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F21CE59" w14:textId="77777777" w:rsidR="00C12C9D" w:rsidRDefault="00C12C9D" w:rsidP="00675DEB">
      <w:pPr>
        <w:rPr>
          <w:rFonts w:ascii="Verdana" w:hAnsi="Verdana"/>
          <w:b/>
          <w:caps/>
          <w:color w:val="003E7E"/>
          <w:sz w:val="20"/>
          <w:lang w:eastAsia="pt-BR"/>
        </w:rPr>
      </w:pPr>
    </w:p>
    <w:p w14:paraId="16311D1B" w14:textId="77777777" w:rsidR="00C12C9D" w:rsidRDefault="00C12C9D" w:rsidP="00675DEB">
      <w:pPr>
        <w:rPr>
          <w:rFonts w:ascii="Verdana" w:hAnsi="Verdana"/>
          <w:b/>
          <w:caps/>
          <w:color w:val="003E7E"/>
          <w:sz w:val="20"/>
          <w:lang w:eastAsia="pt-BR"/>
        </w:rPr>
      </w:pPr>
    </w:p>
    <w:p w14:paraId="0DBB9F63" w14:textId="77777777" w:rsidR="00C12C9D" w:rsidRDefault="00C12C9D" w:rsidP="00675DEB">
      <w:pPr>
        <w:rPr>
          <w:rFonts w:ascii="Verdana" w:hAnsi="Verdana"/>
          <w:b/>
          <w:caps/>
          <w:color w:val="003E7E"/>
          <w:sz w:val="20"/>
          <w:lang w:eastAsia="pt-BR"/>
        </w:rPr>
      </w:pPr>
    </w:p>
    <w:p w14:paraId="6A8F571A" w14:textId="77777777" w:rsidR="00C12C9D" w:rsidRDefault="00C12C9D" w:rsidP="00675DEB">
      <w:pPr>
        <w:rPr>
          <w:rFonts w:ascii="Verdana" w:hAnsi="Verdana"/>
          <w:b/>
          <w:caps/>
          <w:color w:val="003E7E"/>
          <w:sz w:val="20"/>
          <w:lang w:eastAsia="pt-BR"/>
        </w:rPr>
      </w:pPr>
    </w:p>
    <w:p w14:paraId="30CC7250" w14:textId="77777777" w:rsidR="00C12C9D" w:rsidRDefault="00C12C9D" w:rsidP="00675DEB">
      <w:pPr>
        <w:rPr>
          <w:rFonts w:ascii="Verdana" w:hAnsi="Verdana"/>
          <w:b/>
          <w:caps/>
          <w:color w:val="003E7E"/>
          <w:sz w:val="20"/>
          <w:lang w:eastAsia="pt-BR"/>
        </w:rPr>
      </w:pPr>
    </w:p>
    <w:p w14:paraId="08BEDB57" w14:textId="012CDAA4" w:rsidR="002B37B1" w:rsidRDefault="002B37B1" w:rsidP="00675DEB">
      <w:pPr>
        <w:rPr>
          <w:rFonts w:ascii="Verdana" w:hAnsi="Verdana"/>
          <w:b/>
          <w:caps/>
          <w:color w:val="003E7E"/>
          <w:sz w:val="20"/>
          <w:lang w:eastAsia="pt-BR"/>
        </w:rPr>
      </w:pPr>
      <w:r w:rsidRPr="001226F7">
        <w:rPr>
          <w:rFonts w:ascii="Arial" w:hAnsi="Arial" w:cs="Arial"/>
          <w:noProof/>
          <w:sz w:val="20"/>
          <w:lang w:eastAsia="pt-BR"/>
        </w:rPr>
        <w:drawing>
          <wp:anchor distT="0" distB="0" distL="114300" distR="114300" simplePos="0" relativeHeight="251659264" behindDoc="0" locked="0" layoutInCell="1" allowOverlap="1" wp14:anchorId="5538644D" wp14:editId="0C82414B">
            <wp:simplePos x="0" y="0"/>
            <wp:positionH relativeFrom="page">
              <wp:posOffset>13792</wp:posOffset>
            </wp:positionH>
            <wp:positionV relativeFrom="paragraph">
              <wp:posOffset>-1978584</wp:posOffset>
            </wp:positionV>
            <wp:extent cx="7557730" cy="10950854"/>
            <wp:effectExtent l="0" t="0" r="5715" b="3175"/>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30" cy="10950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86952" w14:textId="77A845F8" w:rsidR="002B37B1" w:rsidRDefault="002B37B1" w:rsidP="00675DEB">
      <w:pPr>
        <w:rPr>
          <w:rFonts w:ascii="Verdana" w:hAnsi="Verdana"/>
          <w:b/>
          <w:caps/>
          <w:color w:val="003E7E"/>
          <w:sz w:val="20"/>
          <w:lang w:eastAsia="pt-BR"/>
        </w:rPr>
      </w:pPr>
    </w:p>
    <w:p w14:paraId="0A0B9C8B" w14:textId="3A37859B" w:rsidR="002B37B1" w:rsidRDefault="002B37B1" w:rsidP="00675DEB">
      <w:pPr>
        <w:rPr>
          <w:rFonts w:ascii="Verdana" w:hAnsi="Verdana"/>
          <w:b/>
          <w:caps/>
          <w:color w:val="003E7E"/>
          <w:sz w:val="20"/>
          <w:lang w:eastAsia="pt-BR"/>
        </w:rPr>
      </w:pPr>
    </w:p>
    <w:p w14:paraId="460EEC69" w14:textId="7B71CF9B" w:rsidR="002B37B1" w:rsidRDefault="002B37B1" w:rsidP="00675DEB">
      <w:pPr>
        <w:rPr>
          <w:rFonts w:ascii="Verdana" w:hAnsi="Verdana"/>
          <w:b/>
          <w:caps/>
          <w:color w:val="003E7E"/>
          <w:sz w:val="20"/>
          <w:lang w:eastAsia="pt-BR"/>
        </w:rPr>
      </w:pPr>
    </w:p>
    <w:p w14:paraId="32838B01" w14:textId="5F4BA170" w:rsidR="002B37B1" w:rsidRDefault="002B37B1" w:rsidP="00675DEB">
      <w:pPr>
        <w:rPr>
          <w:rFonts w:ascii="Verdana" w:hAnsi="Verdana"/>
          <w:b/>
          <w:caps/>
          <w:color w:val="003E7E"/>
          <w:sz w:val="20"/>
          <w:lang w:eastAsia="pt-BR"/>
        </w:rPr>
      </w:pPr>
    </w:p>
    <w:p w14:paraId="24C2C9DA" w14:textId="0E625720" w:rsidR="002B37B1" w:rsidRDefault="002B37B1" w:rsidP="00675DEB">
      <w:pPr>
        <w:rPr>
          <w:rFonts w:ascii="Verdana" w:hAnsi="Verdana"/>
          <w:b/>
          <w:caps/>
          <w:color w:val="003E7E"/>
          <w:sz w:val="20"/>
          <w:lang w:eastAsia="pt-BR"/>
        </w:rPr>
      </w:pPr>
    </w:p>
    <w:p w14:paraId="5439E0C4" w14:textId="36AF8700" w:rsidR="002B37B1" w:rsidRDefault="002B37B1" w:rsidP="00675DEB">
      <w:pPr>
        <w:rPr>
          <w:rFonts w:ascii="Verdana" w:hAnsi="Verdana"/>
          <w:b/>
          <w:caps/>
          <w:color w:val="003E7E"/>
          <w:sz w:val="20"/>
          <w:lang w:eastAsia="pt-BR"/>
        </w:rPr>
      </w:pPr>
    </w:p>
    <w:p w14:paraId="3FA26B0F" w14:textId="77777777" w:rsidR="002B37B1" w:rsidRDefault="002B37B1" w:rsidP="00675DEB">
      <w:pPr>
        <w:rPr>
          <w:rFonts w:ascii="Verdana" w:hAnsi="Verdana"/>
          <w:b/>
          <w:caps/>
          <w:color w:val="003E7E"/>
          <w:sz w:val="20"/>
          <w:lang w:eastAsia="pt-BR"/>
        </w:rPr>
      </w:pPr>
    </w:p>
    <w:p w14:paraId="7ED9C592" w14:textId="1DE35442" w:rsidR="002B37B1" w:rsidRDefault="002B37B1" w:rsidP="00675DEB">
      <w:pPr>
        <w:rPr>
          <w:rFonts w:ascii="Verdana" w:hAnsi="Verdana"/>
          <w:b/>
          <w:caps/>
          <w:color w:val="003E7E"/>
          <w:sz w:val="20"/>
          <w:lang w:eastAsia="pt-BR"/>
        </w:rPr>
      </w:pPr>
    </w:p>
    <w:p w14:paraId="0E292A64" w14:textId="48296399" w:rsidR="002B37B1" w:rsidRDefault="002B37B1" w:rsidP="00675DEB">
      <w:pPr>
        <w:rPr>
          <w:rFonts w:ascii="Verdana" w:hAnsi="Verdana"/>
          <w:b/>
          <w:caps/>
          <w:color w:val="003E7E"/>
          <w:sz w:val="20"/>
          <w:lang w:eastAsia="pt-BR"/>
        </w:rPr>
      </w:pPr>
    </w:p>
    <w:p w14:paraId="4A7E79F6" w14:textId="77777777" w:rsidR="002B37B1" w:rsidRDefault="002B37B1" w:rsidP="00675DEB">
      <w:pPr>
        <w:rPr>
          <w:rFonts w:ascii="Verdana" w:hAnsi="Verdana"/>
          <w:b/>
          <w:caps/>
          <w:color w:val="003E7E"/>
          <w:sz w:val="20"/>
          <w:lang w:eastAsia="pt-BR"/>
        </w:rPr>
      </w:pPr>
    </w:p>
    <w:p w14:paraId="29ED3BA8" w14:textId="77777777" w:rsidR="002B37B1" w:rsidRDefault="002B37B1" w:rsidP="00675DEB">
      <w:pPr>
        <w:rPr>
          <w:rFonts w:ascii="Verdana" w:hAnsi="Verdana"/>
          <w:b/>
          <w:caps/>
          <w:color w:val="003E7E"/>
          <w:sz w:val="20"/>
          <w:lang w:eastAsia="pt-BR"/>
        </w:rPr>
      </w:pPr>
    </w:p>
    <w:p w14:paraId="1AAEF79D" w14:textId="77777777" w:rsidR="002B37B1" w:rsidRDefault="002B37B1" w:rsidP="00675DEB">
      <w:pPr>
        <w:rPr>
          <w:rFonts w:ascii="Verdana" w:hAnsi="Verdana"/>
          <w:b/>
          <w:caps/>
          <w:color w:val="003E7E"/>
          <w:sz w:val="20"/>
          <w:lang w:eastAsia="pt-BR"/>
        </w:rPr>
      </w:pPr>
    </w:p>
    <w:p w14:paraId="04EBFD0A" w14:textId="77777777" w:rsidR="002B37B1" w:rsidRDefault="002B37B1" w:rsidP="00675DEB">
      <w:pPr>
        <w:rPr>
          <w:rFonts w:ascii="Verdana" w:hAnsi="Verdana"/>
          <w:b/>
          <w:caps/>
          <w:color w:val="003E7E"/>
          <w:sz w:val="20"/>
          <w:lang w:eastAsia="pt-BR"/>
        </w:rPr>
      </w:pPr>
    </w:p>
    <w:p w14:paraId="1C9D4B14" w14:textId="77777777" w:rsidR="002B37B1" w:rsidRDefault="002B37B1" w:rsidP="00675DEB">
      <w:pPr>
        <w:rPr>
          <w:rFonts w:ascii="Verdana" w:hAnsi="Verdana"/>
          <w:b/>
          <w:caps/>
          <w:color w:val="003E7E"/>
          <w:sz w:val="20"/>
          <w:lang w:eastAsia="pt-BR"/>
        </w:rPr>
      </w:pPr>
    </w:p>
    <w:p w14:paraId="7D186CE9" w14:textId="77777777" w:rsidR="002B37B1" w:rsidRDefault="002B37B1" w:rsidP="00675DEB">
      <w:pPr>
        <w:rPr>
          <w:rFonts w:ascii="Verdana" w:hAnsi="Verdana"/>
          <w:b/>
          <w:caps/>
          <w:color w:val="003E7E"/>
          <w:sz w:val="20"/>
          <w:lang w:eastAsia="pt-BR"/>
        </w:rPr>
      </w:pPr>
    </w:p>
    <w:p w14:paraId="57103FE1" w14:textId="77777777" w:rsidR="002B37B1" w:rsidRDefault="002B37B1" w:rsidP="00675DEB">
      <w:pPr>
        <w:rPr>
          <w:rFonts w:ascii="Verdana" w:hAnsi="Verdana"/>
          <w:b/>
          <w:caps/>
          <w:color w:val="003E7E"/>
          <w:sz w:val="20"/>
          <w:lang w:eastAsia="pt-BR"/>
        </w:rPr>
      </w:pPr>
    </w:p>
    <w:p w14:paraId="664BE60D" w14:textId="77777777" w:rsidR="002B37B1" w:rsidRDefault="002B37B1" w:rsidP="00675DEB">
      <w:pPr>
        <w:rPr>
          <w:rFonts w:ascii="Verdana" w:hAnsi="Verdana"/>
          <w:b/>
          <w:caps/>
          <w:color w:val="003E7E"/>
          <w:sz w:val="20"/>
          <w:lang w:eastAsia="pt-BR"/>
        </w:rPr>
      </w:pPr>
    </w:p>
    <w:p w14:paraId="737BC32D" w14:textId="77777777" w:rsidR="002B37B1" w:rsidRDefault="002B37B1" w:rsidP="00675DEB">
      <w:pPr>
        <w:rPr>
          <w:rFonts w:ascii="Verdana" w:hAnsi="Verdana"/>
          <w:b/>
          <w:caps/>
          <w:color w:val="003E7E"/>
          <w:sz w:val="20"/>
          <w:lang w:eastAsia="pt-BR"/>
        </w:rPr>
      </w:pPr>
    </w:p>
    <w:p w14:paraId="615A8763" w14:textId="77777777" w:rsidR="002B37B1" w:rsidRDefault="002B37B1" w:rsidP="00675DEB">
      <w:pPr>
        <w:rPr>
          <w:rFonts w:ascii="Verdana" w:hAnsi="Verdana"/>
          <w:b/>
          <w:caps/>
          <w:color w:val="003E7E"/>
          <w:sz w:val="20"/>
          <w:lang w:eastAsia="pt-BR"/>
        </w:rPr>
      </w:pPr>
    </w:p>
    <w:p w14:paraId="6CC19251" w14:textId="77777777" w:rsidR="002B37B1" w:rsidRDefault="002B37B1" w:rsidP="00675DEB">
      <w:pPr>
        <w:rPr>
          <w:rFonts w:ascii="Verdana" w:hAnsi="Verdana"/>
          <w:b/>
          <w:caps/>
          <w:color w:val="003E7E"/>
          <w:sz w:val="20"/>
          <w:lang w:eastAsia="pt-BR"/>
        </w:rPr>
      </w:pPr>
    </w:p>
    <w:p w14:paraId="5A32AF7D" w14:textId="77777777" w:rsidR="002B37B1" w:rsidRDefault="002B37B1" w:rsidP="00675DEB">
      <w:pPr>
        <w:rPr>
          <w:rFonts w:ascii="Verdana" w:hAnsi="Verdana"/>
          <w:b/>
          <w:caps/>
          <w:color w:val="003E7E"/>
          <w:sz w:val="20"/>
          <w:lang w:eastAsia="pt-BR"/>
        </w:rPr>
      </w:pPr>
    </w:p>
    <w:p w14:paraId="5D3C72B4" w14:textId="77777777" w:rsidR="002B37B1" w:rsidRDefault="002B37B1" w:rsidP="00675DEB">
      <w:pPr>
        <w:rPr>
          <w:rFonts w:ascii="Verdana" w:hAnsi="Verdana"/>
          <w:b/>
          <w:caps/>
          <w:color w:val="003E7E"/>
          <w:sz w:val="20"/>
          <w:lang w:eastAsia="pt-BR"/>
        </w:rPr>
      </w:pPr>
    </w:p>
    <w:p w14:paraId="3FAFF576" w14:textId="77777777" w:rsidR="002B37B1" w:rsidRDefault="002B37B1" w:rsidP="00675DEB">
      <w:pPr>
        <w:rPr>
          <w:rFonts w:ascii="Verdana" w:hAnsi="Verdana"/>
          <w:b/>
          <w:caps/>
          <w:color w:val="003E7E"/>
          <w:sz w:val="20"/>
          <w:lang w:eastAsia="pt-BR"/>
        </w:rPr>
      </w:pPr>
    </w:p>
    <w:p w14:paraId="56952760" w14:textId="77777777" w:rsidR="002B37B1" w:rsidRDefault="002B37B1" w:rsidP="00675DEB">
      <w:pPr>
        <w:rPr>
          <w:rFonts w:ascii="Verdana" w:hAnsi="Verdana"/>
          <w:b/>
          <w:caps/>
          <w:color w:val="003E7E"/>
          <w:sz w:val="20"/>
          <w:lang w:eastAsia="pt-BR"/>
        </w:rPr>
      </w:pPr>
    </w:p>
    <w:p w14:paraId="50ABF060" w14:textId="77777777" w:rsidR="002B37B1" w:rsidRDefault="002B37B1" w:rsidP="00675DEB">
      <w:pPr>
        <w:rPr>
          <w:rFonts w:ascii="Verdana" w:hAnsi="Verdana"/>
          <w:b/>
          <w:caps/>
          <w:color w:val="003E7E"/>
          <w:sz w:val="20"/>
          <w:lang w:eastAsia="pt-BR"/>
        </w:rPr>
      </w:pPr>
    </w:p>
    <w:p w14:paraId="0E509CFD" w14:textId="77777777" w:rsidR="002B37B1" w:rsidRDefault="002B37B1" w:rsidP="00675DEB">
      <w:pPr>
        <w:rPr>
          <w:rFonts w:ascii="Verdana" w:hAnsi="Verdana"/>
          <w:b/>
          <w:caps/>
          <w:color w:val="003E7E"/>
          <w:sz w:val="20"/>
          <w:lang w:eastAsia="pt-BR"/>
        </w:rPr>
      </w:pPr>
    </w:p>
    <w:p w14:paraId="4A53547A" w14:textId="77777777" w:rsidR="002B37B1" w:rsidRDefault="002B37B1" w:rsidP="00675DEB">
      <w:pPr>
        <w:rPr>
          <w:rFonts w:ascii="Verdana" w:hAnsi="Verdana"/>
          <w:b/>
          <w:caps/>
          <w:color w:val="003E7E"/>
          <w:sz w:val="20"/>
          <w:lang w:eastAsia="pt-BR"/>
        </w:rPr>
      </w:pPr>
    </w:p>
    <w:p w14:paraId="5C9BB6D4" w14:textId="77777777" w:rsidR="002B37B1" w:rsidRDefault="002B37B1" w:rsidP="00675DEB">
      <w:pPr>
        <w:rPr>
          <w:rFonts w:ascii="Verdana" w:hAnsi="Verdana"/>
          <w:b/>
          <w:caps/>
          <w:color w:val="003E7E"/>
          <w:sz w:val="20"/>
          <w:lang w:eastAsia="pt-BR"/>
        </w:rPr>
      </w:pPr>
    </w:p>
    <w:p w14:paraId="12FEA2AA" w14:textId="2834859E" w:rsidR="002B37B1" w:rsidRDefault="002B37B1" w:rsidP="00675DEB">
      <w:pPr>
        <w:rPr>
          <w:rFonts w:ascii="Verdana" w:hAnsi="Verdana"/>
          <w:b/>
          <w:caps/>
          <w:color w:val="003E7E"/>
          <w:sz w:val="20"/>
          <w:lang w:eastAsia="pt-BR"/>
        </w:rPr>
      </w:pPr>
    </w:p>
    <w:p w14:paraId="380448E1" w14:textId="3AB657C7" w:rsidR="002B37B1" w:rsidRDefault="002B37B1" w:rsidP="00675DEB">
      <w:pPr>
        <w:rPr>
          <w:rFonts w:ascii="Verdana" w:hAnsi="Verdana"/>
          <w:b/>
          <w:caps/>
          <w:color w:val="003E7E"/>
          <w:sz w:val="20"/>
          <w:lang w:eastAsia="pt-BR"/>
        </w:rPr>
      </w:pPr>
    </w:p>
    <w:p w14:paraId="6F85436B" w14:textId="623F76C3" w:rsidR="002B37B1" w:rsidRDefault="002B37B1" w:rsidP="00675DEB">
      <w:pPr>
        <w:rPr>
          <w:rFonts w:ascii="Verdana" w:hAnsi="Verdana"/>
          <w:b/>
          <w:caps/>
          <w:color w:val="003E7E"/>
          <w:sz w:val="20"/>
          <w:lang w:eastAsia="pt-BR"/>
        </w:rPr>
      </w:pPr>
    </w:p>
    <w:p w14:paraId="27F11E8F" w14:textId="77777777" w:rsidR="002B37B1" w:rsidRDefault="002B37B1" w:rsidP="00675DEB">
      <w:pPr>
        <w:rPr>
          <w:rFonts w:ascii="Verdana" w:hAnsi="Verdana"/>
          <w:b/>
          <w:caps/>
          <w:color w:val="003E7E"/>
          <w:sz w:val="20"/>
          <w:lang w:eastAsia="pt-BR"/>
        </w:rPr>
      </w:pPr>
    </w:p>
    <w:p w14:paraId="6BA015BA" w14:textId="77777777" w:rsidR="002B37B1" w:rsidRDefault="002B37B1" w:rsidP="00675DEB">
      <w:pPr>
        <w:rPr>
          <w:rFonts w:ascii="Verdana" w:hAnsi="Verdana"/>
          <w:b/>
          <w:caps/>
          <w:color w:val="003E7E"/>
          <w:sz w:val="20"/>
          <w:lang w:eastAsia="pt-BR"/>
        </w:rPr>
      </w:pPr>
    </w:p>
    <w:p w14:paraId="18085717" w14:textId="555B2BA2" w:rsidR="002B37B1" w:rsidRDefault="002B37B1" w:rsidP="00675DEB">
      <w:pPr>
        <w:rPr>
          <w:rFonts w:ascii="Verdana" w:hAnsi="Verdana"/>
          <w:b/>
          <w:caps/>
          <w:color w:val="003E7E"/>
          <w:sz w:val="20"/>
          <w:lang w:eastAsia="pt-BR"/>
        </w:rPr>
      </w:pPr>
    </w:p>
    <w:p w14:paraId="6B05C747" w14:textId="65555078" w:rsidR="002B37B1" w:rsidRDefault="002B37B1" w:rsidP="00675DEB">
      <w:pPr>
        <w:rPr>
          <w:rFonts w:ascii="Verdana" w:hAnsi="Verdana"/>
          <w:b/>
          <w:caps/>
          <w:color w:val="003E7E"/>
          <w:sz w:val="20"/>
          <w:lang w:eastAsia="pt-BR"/>
        </w:rPr>
      </w:pPr>
    </w:p>
    <w:p w14:paraId="07BA7042" w14:textId="3C3776C4" w:rsidR="002B37B1" w:rsidRDefault="002B37B1" w:rsidP="00675DEB">
      <w:pPr>
        <w:rPr>
          <w:rFonts w:ascii="Verdana" w:hAnsi="Verdana"/>
          <w:b/>
          <w:caps/>
          <w:color w:val="003E7E"/>
          <w:sz w:val="20"/>
          <w:lang w:eastAsia="pt-BR"/>
        </w:rPr>
      </w:pPr>
    </w:p>
    <w:p w14:paraId="083E5EF8" w14:textId="77777777" w:rsidR="002B37B1" w:rsidRDefault="002B37B1" w:rsidP="00675DEB">
      <w:pPr>
        <w:rPr>
          <w:rFonts w:ascii="Verdana" w:hAnsi="Verdana"/>
          <w:b/>
          <w:caps/>
          <w:color w:val="003E7E"/>
          <w:sz w:val="20"/>
          <w:lang w:eastAsia="pt-BR"/>
        </w:rPr>
      </w:pPr>
    </w:p>
    <w:p w14:paraId="2861ABE4" w14:textId="14F8A034" w:rsidR="002B37B1" w:rsidRDefault="002B37B1" w:rsidP="00675DEB">
      <w:pPr>
        <w:rPr>
          <w:rFonts w:ascii="Verdana" w:hAnsi="Verdana"/>
          <w:b/>
          <w:caps/>
          <w:color w:val="003E7E"/>
          <w:sz w:val="20"/>
          <w:lang w:eastAsia="pt-BR"/>
        </w:rPr>
      </w:pPr>
    </w:p>
    <w:p w14:paraId="195B2C36" w14:textId="449B8C34" w:rsidR="002B37B1" w:rsidRDefault="002B37B1" w:rsidP="00675DEB">
      <w:pPr>
        <w:rPr>
          <w:rFonts w:ascii="Verdana" w:hAnsi="Verdana"/>
          <w:b/>
          <w:caps/>
          <w:color w:val="003E7E"/>
          <w:sz w:val="20"/>
          <w:lang w:eastAsia="pt-BR"/>
        </w:rPr>
      </w:pPr>
    </w:p>
    <w:p w14:paraId="45EE415E" w14:textId="77777777" w:rsidR="002B37B1" w:rsidRDefault="002B37B1" w:rsidP="00675DEB">
      <w:pPr>
        <w:rPr>
          <w:rFonts w:ascii="Verdana" w:hAnsi="Verdana"/>
          <w:b/>
          <w:caps/>
          <w:color w:val="003E7E"/>
          <w:sz w:val="20"/>
          <w:lang w:eastAsia="pt-BR"/>
        </w:rPr>
      </w:pPr>
    </w:p>
    <w:p w14:paraId="574C9965" w14:textId="09417A6B" w:rsidR="002B37B1" w:rsidRDefault="002B37B1" w:rsidP="00675DEB">
      <w:pPr>
        <w:rPr>
          <w:rFonts w:ascii="Verdana" w:hAnsi="Verdana"/>
          <w:b/>
          <w:caps/>
          <w:color w:val="003E7E"/>
          <w:sz w:val="20"/>
          <w:lang w:eastAsia="pt-BR"/>
        </w:rPr>
      </w:pPr>
    </w:p>
    <w:p w14:paraId="357C0C04" w14:textId="77777777" w:rsidR="002B37B1" w:rsidRDefault="002B37B1" w:rsidP="00675DEB">
      <w:pPr>
        <w:rPr>
          <w:rFonts w:ascii="Verdana" w:hAnsi="Verdana"/>
          <w:b/>
          <w:caps/>
          <w:color w:val="003E7E"/>
          <w:sz w:val="20"/>
          <w:lang w:eastAsia="pt-BR"/>
        </w:rPr>
      </w:pPr>
    </w:p>
    <w:p w14:paraId="11C3871B" w14:textId="741DF2DC" w:rsidR="002B37B1" w:rsidRDefault="002B37B1" w:rsidP="00675DEB">
      <w:pPr>
        <w:rPr>
          <w:rFonts w:ascii="Verdana" w:hAnsi="Verdana"/>
          <w:b/>
          <w:caps/>
          <w:color w:val="003E7E"/>
          <w:sz w:val="20"/>
          <w:lang w:eastAsia="pt-BR"/>
        </w:rPr>
      </w:pPr>
    </w:p>
    <w:p w14:paraId="275BADAF" w14:textId="455D4723" w:rsidR="002B37B1" w:rsidRDefault="002B37B1" w:rsidP="00675DEB">
      <w:pPr>
        <w:rPr>
          <w:rFonts w:ascii="Verdana" w:hAnsi="Verdana"/>
          <w:b/>
          <w:caps/>
          <w:color w:val="003E7E"/>
          <w:sz w:val="20"/>
          <w:lang w:eastAsia="pt-BR"/>
        </w:rPr>
      </w:pPr>
    </w:p>
    <w:p w14:paraId="0B4CA04B" w14:textId="14613651" w:rsidR="002B37B1" w:rsidRDefault="002B37B1" w:rsidP="00675DEB">
      <w:pPr>
        <w:rPr>
          <w:rFonts w:ascii="Verdana" w:hAnsi="Verdana"/>
          <w:b/>
          <w:caps/>
          <w:color w:val="003E7E"/>
          <w:sz w:val="20"/>
          <w:lang w:eastAsia="pt-BR"/>
        </w:rPr>
      </w:pPr>
    </w:p>
    <w:p w14:paraId="49065EA1" w14:textId="77777777" w:rsidR="002B37B1" w:rsidRDefault="002B37B1" w:rsidP="00675DEB">
      <w:pPr>
        <w:rPr>
          <w:rFonts w:ascii="Verdana" w:hAnsi="Verdana"/>
          <w:b/>
          <w:caps/>
          <w:color w:val="003E7E"/>
          <w:sz w:val="20"/>
          <w:lang w:eastAsia="pt-BR"/>
        </w:rPr>
      </w:pPr>
    </w:p>
    <w:p w14:paraId="23A04005" w14:textId="77777777" w:rsidR="002B37B1" w:rsidRDefault="002B37B1" w:rsidP="00675DEB">
      <w:pPr>
        <w:rPr>
          <w:rFonts w:ascii="Verdana" w:hAnsi="Verdana"/>
          <w:b/>
          <w:caps/>
          <w:color w:val="003E7E"/>
          <w:sz w:val="20"/>
          <w:lang w:eastAsia="pt-BR"/>
        </w:rPr>
      </w:pPr>
    </w:p>
    <w:p w14:paraId="7A25EA2D" w14:textId="77777777" w:rsidR="002B37B1" w:rsidRDefault="002B37B1" w:rsidP="00675DEB">
      <w:pPr>
        <w:rPr>
          <w:rFonts w:ascii="Verdana" w:hAnsi="Verdana"/>
          <w:b/>
          <w:caps/>
          <w:color w:val="003E7E"/>
          <w:sz w:val="20"/>
          <w:lang w:eastAsia="pt-BR"/>
        </w:rPr>
      </w:pPr>
    </w:p>
    <w:p w14:paraId="72FF08A5" w14:textId="77777777" w:rsidR="002B37B1" w:rsidRDefault="002B37B1" w:rsidP="00675DEB">
      <w:pPr>
        <w:rPr>
          <w:rFonts w:ascii="Verdana" w:hAnsi="Verdana"/>
          <w:b/>
          <w:caps/>
          <w:color w:val="003E7E"/>
          <w:sz w:val="20"/>
          <w:lang w:eastAsia="pt-BR"/>
        </w:rPr>
      </w:pPr>
    </w:p>
    <w:p w14:paraId="79AEC549" w14:textId="77777777" w:rsidR="002B37B1" w:rsidRDefault="002B37B1" w:rsidP="00675DEB">
      <w:pPr>
        <w:rPr>
          <w:rFonts w:ascii="Verdana" w:hAnsi="Verdana"/>
          <w:b/>
          <w:caps/>
          <w:color w:val="003E7E"/>
          <w:sz w:val="20"/>
          <w:lang w:eastAsia="pt-BR"/>
        </w:rPr>
      </w:pPr>
    </w:p>
    <w:p w14:paraId="183B62C8" w14:textId="77777777" w:rsidR="002B37B1" w:rsidRDefault="002B37B1" w:rsidP="00675DEB">
      <w:pPr>
        <w:rPr>
          <w:rFonts w:ascii="Verdana" w:hAnsi="Verdana"/>
          <w:b/>
          <w:caps/>
          <w:color w:val="003E7E"/>
          <w:sz w:val="20"/>
          <w:lang w:eastAsia="pt-BR"/>
        </w:rPr>
      </w:pPr>
    </w:p>
    <w:p w14:paraId="7C6C0168" w14:textId="6C6F130F" w:rsidR="00B509BC" w:rsidRDefault="00C83EF0" w:rsidP="00675DEB">
      <w:pPr>
        <w:rPr>
          <w:rFonts w:ascii="Verdana" w:hAnsi="Verdana"/>
          <w:b/>
          <w:caps/>
          <w:color w:val="003E7E"/>
          <w:sz w:val="20"/>
          <w:lang w:eastAsia="pt-BR"/>
        </w:rPr>
      </w:pPr>
      <w:r w:rsidRPr="00675DEB">
        <w:rPr>
          <w:rFonts w:ascii="Verdana" w:hAnsi="Verdana"/>
          <w:b/>
          <w:caps/>
          <w:color w:val="003E7E"/>
          <w:sz w:val="20"/>
          <w:lang w:eastAsia="pt-BR"/>
        </w:rPr>
        <w:t xml:space="preserve">ÍNDICE </w:t>
      </w:r>
    </w:p>
    <w:p w14:paraId="4809BAA3" w14:textId="77777777" w:rsidR="002B37B1" w:rsidRPr="00675DEB" w:rsidRDefault="002B37B1" w:rsidP="00675DEB">
      <w:pPr>
        <w:rPr>
          <w:rFonts w:ascii="Verdana" w:hAnsi="Verdana"/>
          <w:b/>
          <w:caps/>
          <w:color w:val="003E7E"/>
          <w:sz w:val="20"/>
          <w:lang w:eastAsia="pt-BR"/>
        </w:rPr>
      </w:pPr>
    </w:p>
    <w:p w14:paraId="567EDD8E" w14:textId="77777777" w:rsidR="00B509BC" w:rsidRPr="00675DEB" w:rsidRDefault="00B509BC" w:rsidP="00675DEB">
      <w:pPr>
        <w:pStyle w:val="Sumrio1"/>
        <w:tabs>
          <w:tab w:val="right" w:leader="dot" w:pos="10194"/>
        </w:tabs>
        <w:rPr>
          <w:rFonts w:ascii="Verdana" w:hAnsi="Verdana"/>
          <w:b/>
          <w:caps/>
          <w:color w:val="003E7E"/>
          <w:sz w:val="10"/>
          <w:szCs w:val="10"/>
          <w:lang w:eastAsia="pt-BR"/>
        </w:rPr>
      </w:pPr>
    </w:p>
    <w:p w14:paraId="5C066448" w14:textId="5D270B23" w:rsidR="00B509BC" w:rsidRPr="00675DEB" w:rsidRDefault="00B509BC" w:rsidP="00675DEB">
      <w:pPr>
        <w:pStyle w:val="Sumrio1"/>
        <w:tabs>
          <w:tab w:val="right" w:leader="dot" w:pos="10194"/>
        </w:tabs>
        <w:rPr>
          <w:rFonts w:ascii="Verdana" w:hAnsi="Verdana"/>
          <w:b/>
          <w:caps/>
          <w:color w:val="003E7E"/>
          <w:sz w:val="20"/>
          <w:lang w:eastAsia="pt-BR"/>
        </w:rPr>
      </w:pPr>
      <w:r w:rsidRPr="00675DEB">
        <w:rPr>
          <w:rFonts w:ascii="Verdana" w:hAnsi="Verdana"/>
          <w:b/>
          <w:caps/>
          <w:color w:val="003E7E"/>
          <w:sz w:val="20"/>
          <w:lang w:eastAsia="pt-BR"/>
        </w:rPr>
        <w:t>DEMONSTRAÇÕES FINANCEIRAS</w:t>
      </w:r>
      <w:r w:rsidR="006237A4">
        <w:rPr>
          <w:rFonts w:ascii="Verdana" w:hAnsi="Verdana"/>
          <w:b/>
          <w:caps/>
          <w:color w:val="003E7E"/>
          <w:sz w:val="20"/>
          <w:lang w:eastAsia="pt-BR"/>
        </w:rPr>
        <w:t xml:space="preserve"> intermediárias</w:t>
      </w:r>
    </w:p>
    <w:p w14:paraId="7C41F3DF" w14:textId="77777777" w:rsidR="00766ECA" w:rsidRPr="00675DEB" w:rsidRDefault="00766ECA" w:rsidP="00675DEB">
      <w:pPr>
        <w:pStyle w:val="Sumrio1"/>
        <w:tabs>
          <w:tab w:val="right" w:leader="dot" w:pos="10194"/>
        </w:tabs>
        <w:rPr>
          <w:rFonts w:ascii="Verdana" w:hAnsi="Verdana"/>
          <w:color w:val="auto"/>
          <w:sz w:val="10"/>
          <w:szCs w:val="10"/>
        </w:rPr>
      </w:pPr>
    </w:p>
    <w:p w14:paraId="2A07A921" w14:textId="739F74FB" w:rsidR="0036466F" w:rsidRDefault="0036466F" w:rsidP="00675DEB">
      <w:pPr>
        <w:pStyle w:val="Sumrio1"/>
        <w:tabs>
          <w:tab w:val="right" w:leader="dot" w:pos="10194"/>
        </w:tabs>
        <w:rPr>
          <w:rFonts w:ascii="Verdana" w:hAnsi="Verdana"/>
          <w:color w:val="auto"/>
          <w:sz w:val="20"/>
        </w:rPr>
      </w:pPr>
      <w:r>
        <w:rPr>
          <w:rFonts w:ascii="Verdana" w:hAnsi="Verdana"/>
          <w:color w:val="auto"/>
          <w:sz w:val="20"/>
        </w:rPr>
        <w:t>Relatório da Administração................................................................................................ 3</w:t>
      </w:r>
    </w:p>
    <w:p w14:paraId="0A0DB89B" w14:textId="20F9CBAE" w:rsidR="00917CD3" w:rsidRPr="00675DEB" w:rsidRDefault="00766ECA" w:rsidP="00675DEB">
      <w:pPr>
        <w:pStyle w:val="Sumrio1"/>
        <w:tabs>
          <w:tab w:val="right" w:leader="dot" w:pos="10194"/>
        </w:tabs>
        <w:rPr>
          <w:rFonts w:ascii="Verdana" w:eastAsiaTheme="minorEastAsia" w:hAnsi="Verdana" w:cstheme="minorBidi"/>
          <w:noProof/>
          <w:color w:val="auto"/>
          <w:sz w:val="20"/>
          <w:lang w:eastAsia="pt-BR"/>
        </w:rPr>
      </w:pPr>
      <w:r w:rsidRPr="00675DEB">
        <w:rPr>
          <w:rFonts w:ascii="Verdana" w:hAnsi="Verdana"/>
          <w:color w:val="auto"/>
          <w:sz w:val="20"/>
        </w:rPr>
        <w:fldChar w:fldCharType="begin"/>
      </w:r>
      <w:r w:rsidRPr="00675DEB">
        <w:rPr>
          <w:rFonts w:ascii="Verdana" w:hAnsi="Verdana"/>
          <w:color w:val="auto"/>
          <w:sz w:val="20"/>
        </w:rPr>
        <w:instrText xml:space="preserve"> TOC \o "1-3" \h \z \u </w:instrText>
      </w:r>
      <w:r w:rsidRPr="00675DEB">
        <w:rPr>
          <w:rFonts w:ascii="Verdana" w:hAnsi="Verdana"/>
          <w:color w:val="auto"/>
          <w:sz w:val="20"/>
        </w:rPr>
        <w:fldChar w:fldCharType="separate"/>
      </w:r>
      <w:hyperlink w:anchor="_Toc63088411" w:history="1">
        <w:r w:rsidR="00917CD3" w:rsidRPr="00675DEB">
          <w:rPr>
            <w:rStyle w:val="Hyperlink"/>
            <w:rFonts w:ascii="Verdana" w:hAnsi="Verdana" w:cs="Verdana"/>
            <w:noProof/>
            <w:sz w:val="20"/>
          </w:rPr>
          <w:t>Balanço Patrimonial – Ativo</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_Toc63088411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22</w:t>
        </w:r>
        <w:r w:rsidR="00917CD3" w:rsidRPr="00675DEB">
          <w:rPr>
            <w:rFonts w:ascii="Verdana" w:hAnsi="Verdana"/>
            <w:noProof/>
            <w:webHidden/>
            <w:sz w:val="20"/>
          </w:rPr>
          <w:fldChar w:fldCharType="end"/>
        </w:r>
      </w:hyperlink>
    </w:p>
    <w:p w14:paraId="4B6FD97D" w14:textId="7874B764" w:rsidR="00917CD3" w:rsidRPr="00675DEB" w:rsidRDefault="00C12C9D" w:rsidP="00675DEB">
      <w:pPr>
        <w:pStyle w:val="Sumrio1"/>
        <w:tabs>
          <w:tab w:val="right" w:leader="dot" w:pos="10194"/>
        </w:tabs>
        <w:rPr>
          <w:rFonts w:ascii="Verdana" w:eastAsiaTheme="minorEastAsia" w:hAnsi="Verdana" w:cstheme="minorBidi"/>
          <w:noProof/>
          <w:color w:val="auto"/>
          <w:sz w:val="20"/>
          <w:lang w:eastAsia="pt-BR"/>
        </w:rPr>
      </w:pPr>
      <w:hyperlink w:anchor="_Toc63088412" w:history="1">
        <w:r w:rsidR="00917CD3" w:rsidRPr="00675DEB">
          <w:rPr>
            <w:rStyle w:val="Hyperlink"/>
            <w:rFonts w:ascii="Verdana" w:hAnsi="Verdana" w:cs="Verdana"/>
            <w:noProof/>
            <w:sz w:val="20"/>
          </w:rPr>
          <w:t>Balanço Patrimonial – Passivo</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_Toc63088412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23</w:t>
        </w:r>
        <w:r w:rsidR="00917CD3" w:rsidRPr="00675DEB">
          <w:rPr>
            <w:rFonts w:ascii="Verdana" w:hAnsi="Verdana"/>
            <w:noProof/>
            <w:webHidden/>
            <w:sz w:val="20"/>
          </w:rPr>
          <w:fldChar w:fldCharType="end"/>
        </w:r>
      </w:hyperlink>
    </w:p>
    <w:p w14:paraId="1CF77FAE" w14:textId="41D59A4C" w:rsidR="00917CD3" w:rsidRPr="00675DEB" w:rsidRDefault="00C12C9D" w:rsidP="00675DEB">
      <w:pPr>
        <w:pStyle w:val="Sumrio1"/>
        <w:tabs>
          <w:tab w:val="right" w:leader="dot" w:pos="10194"/>
        </w:tabs>
        <w:rPr>
          <w:rFonts w:ascii="Verdana" w:eastAsiaTheme="minorEastAsia" w:hAnsi="Verdana" w:cstheme="minorBidi"/>
          <w:noProof/>
          <w:color w:val="auto"/>
          <w:sz w:val="20"/>
          <w:lang w:eastAsia="pt-BR"/>
        </w:rPr>
      </w:pPr>
      <w:hyperlink w:anchor="_Toc63088413" w:history="1">
        <w:r w:rsidR="00917CD3" w:rsidRPr="00675DEB">
          <w:rPr>
            <w:rStyle w:val="Hyperlink"/>
            <w:rFonts w:ascii="Verdana" w:hAnsi="Verdana" w:cs="Verdana"/>
            <w:noProof/>
            <w:sz w:val="20"/>
          </w:rPr>
          <w:t>Demonstração do Resultado</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_Toc63088413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24</w:t>
        </w:r>
        <w:r w:rsidR="00917CD3" w:rsidRPr="00675DEB">
          <w:rPr>
            <w:rFonts w:ascii="Verdana" w:hAnsi="Verdana"/>
            <w:noProof/>
            <w:webHidden/>
            <w:sz w:val="20"/>
          </w:rPr>
          <w:fldChar w:fldCharType="end"/>
        </w:r>
      </w:hyperlink>
    </w:p>
    <w:p w14:paraId="5DEA05EF" w14:textId="1D409251" w:rsidR="00917CD3" w:rsidRPr="00675DEB" w:rsidRDefault="00C12C9D" w:rsidP="00675DEB">
      <w:pPr>
        <w:pStyle w:val="Sumrio1"/>
        <w:tabs>
          <w:tab w:val="right" w:leader="dot" w:pos="10194"/>
        </w:tabs>
        <w:rPr>
          <w:rFonts w:ascii="Verdana" w:eastAsiaTheme="minorEastAsia" w:hAnsi="Verdana" w:cstheme="minorBidi"/>
          <w:noProof/>
          <w:color w:val="auto"/>
          <w:sz w:val="20"/>
          <w:lang w:eastAsia="pt-BR"/>
        </w:rPr>
      </w:pPr>
      <w:hyperlink w:anchor="_Toc63088414" w:history="1">
        <w:r w:rsidR="00917CD3" w:rsidRPr="00675DEB">
          <w:rPr>
            <w:rStyle w:val="Hyperlink"/>
            <w:rFonts w:ascii="Verdana" w:hAnsi="Verdana" w:cs="Verdana"/>
            <w:noProof/>
            <w:sz w:val="20"/>
          </w:rPr>
          <w:t>Demonstração do Resultado Abrangente</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_Toc63088414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25</w:t>
        </w:r>
        <w:r w:rsidR="00917CD3" w:rsidRPr="00675DEB">
          <w:rPr>
            <w:rFonts w:ascii="Verdana" w:hAnsi="Verdana"/>
            <w:noProof/>
            <w:webHidden/>
            <w:sz w:val="20"/>
          </w:rPr>
          <w:fldChar w:fldCharType="end"/>
        </w:r>
      </w:hyperlink>
    </w:p>
    <w:p w14:paraId="75F285DA" w14:textId="283339FD" w:rsidR="00917CD3" w:rsidRPr="00675DEB" w:rsidRDefault="00C12C9D" w:rsidP="00675DEB">
      <w:pPr>
        <w:pStyle w:val="Sumrio1"/>
        <w:tabs>
          <w:tab w:val="right" w:leader="dot" w:pos="10194"/>
        </w:tabs>
        <w:rPr>
          <w:rFonts w:ascii="Verdana" w:eastAsiaTheme="minorEastAsia" w:hAnsi="Verdana" w:cstheme="minorBidi"/>
          <w:noProof/>
          <w:color w:val="auto"/>
          <w:sz w:val="20"/>
          <w:lang w:eastAsia="pt-BR"/>
        </w:rPr>
      </w:pPr>
      <w:hyperlink w:anchor="_Toc63088415" w:history="1">
        <w:r w:rsidR="00917CD3" w:rsidRPr="00675DEB">
          <w:rPr>
            <w:rStyle w:val="Hyperlink"/>
            <w:rFonts w:ascii="Verdana" w:hAnsi="Verdana" w:cs="Verdana"/>
            <w:noProof/>
            <w:sz w:val="20"/>
          </w:rPr>
          <w:t>Demonstração das Mutações do Patrimônio Líquido</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_Toc63088415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26</w:t>
        </w:r>
        <w:r w:rsidR="00917CD3" w:rsidRPr="00675DEB">
          <w:rPr>
            <w:rFonts w:ascii="Verdana" w:hAnsi="Verdana"/>
            <w:noProof/>
            <w:webHidden/>
            <w:sz w:val="20"/>
          </w:rPr>
          <w:fldChar w:fldCharType="end"/>
        </w:r>
      </w:hyperlink>
    </w:p>
    <w:p w14:paraId="7405E8D7" w14:textId="69632E3F" w:rsidR="00917CD3" w:rsidRPr="00675DEB" w:rsidRDefault="00C12C9D" w:rsidP="00675DEB">
      <w:pPr>
        <w:pStyle w:val="Sumrio1"/>
        <w:tabs>
          <w:tab w:val="right" w:leader="dot" w:pos="10194"/>
        </w:tabs>
        <w:rPr>
          <w:rFonts w:ascii="Verdana" w:eastAsiaTheme="minorEastAsia" w:hAnsi="Verdana" w:cstheme="minorBidi"/>
          <w:noProof/>
          <w:color w:val="auto"/>
          <w:sz w:val="20"/>
          <w:lang w:eastAsia="pt-BR"/>
        </w:rPr>
      </w:pPr>
      <w:hyperlink w:anchor="_Toc63088416" w:history="1">
        <w:r w:rsidR="00917CD3" w:rsidRPr="00675DEB">
          <w:rPr>
            <w:rStyle w:val="Hyperlink"/>
            <w:rFonts w:ascii="Verdana" w:hAnsi="Verdana" w:cs="Verdana"/>
            <w:noProof/>
            <w:sz w:val="20"/>
          </w:rPr>
          <w:t>Demonstração dos Fluxos de Caixa</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_Toc63088416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27</w:t>
        </w:r>
        <w:r w:rsidR="00917CD3" w:rsidRPr="00675DEB">
          <w:rPr>
            <w:rFonts w:ascii="Verdana" w:hAnsi="Verdana"/>
            <w:noProof/>
            <w:webHidden/>
            <w:sz w:val="20"/>
          </w:rPr>
          <w:fldChar w:fldCharType="end"/>
        </w:r>
      </w:hyperlink>
    </w:p>
    <w:p w14:paraId="21C268A2" w14:textId="6C9CE2E3" w:rsidR="00917CD3" w:rsidRPr="00675DEB" w:rsidRDefault="00C12C9D" w:rsidP="00675DEB">
      <w:pPr>
        <w:pStyle w:val="Sumrio1"/>
        <w:tabs>
          <w:tab w:val="right" w:leader="dot" w:pos="10194"/>
        </w:tabs>
        <w:rPr>
          <w:rFonts w:ascii="Verdana" w:eastAsiaTheme="minorEastAsia" w:hAnsi="Verdana" w:cstheme="minorBidi"/>
          <w:noProof/>
          <w:color w:val="auto"/>
          <w:sz w:val="22"/>
          <w:szCs w:val="22"/>
          <w:lang w:eastAsia="pt-BR"/>
        </w:rPr>
      </w:pPr>
      <w:hyperlink w:anchor="_Toc63088417" w:history="1">
        <w:r w:rsidR="00917CD3" w:rsidRPr="00675DEB">
          <w:rPr>
            <w:rStyle w:val="Hyperlink"/>
            <w:rFonts w:ascii="Verdana" w:hAnsi="Verdana" w:cs="Verdana"/>
            <w:noProof/>
            <w:sz w:val="20"/>
          </w:rPr>
          <w:t>Demonstração do Valor Adicionado</w:t>
        </w:r>
        <w:r w:rsidR="00917CD3" w:rsidRPr="00675DEB">
          <w:rPr>
            <w:rFonts w:ascii="Verdana" w:hAnsi="Verdana"/>
            <w:noProof/>
            <w:webHidden/>
            <w:sz w:val="20"/>
          </w:rPr>
          <w:tab/>
        </w:r>
        <w:r w:rsidR="00917CD3" w:rsidRPr="00675DEB">
          <w:rPr>
            <w:rFonts w:ascii="Verdana" w:hAnsi="Verdana"/>
            <w:noProof/>
            <w:webHidden/>
            <w:sz w:val="20"/>
          </w:rPr>
          <w:fldChar w:fldCharType="begin"/>
        </w:r>
        <w:r w:rsidR="00917CD3" w:rsidRPr="00675DEB">
          <w:rPr>
            <w:rFonts w:ascii="Verdana" w:hAnsi="Verdana"/>
            <w:noProof/>
            <w:webHidden/>
            <w:sz w:val="20"/>
          </w:rPr>
          <w:instrText xml:space="preserve"> PAGEREF _Toc63088417 \h </w:instrText>
        </w:r>
        <w:r w:rsidR="00917CD3" w:rsidRPr="00675DEB">
          <w:rPr>
            <w:rFonts w:ascii="Verdana" w:hAnsi="Verdana"/>
            <w:noProof/>
            <w:webHidden/>
            <w:sz w:val="20"/>
          </w:rPr>
        </w:r>
        <w:r w:rsidR="00917CD3" w:rsidRPr="00675DEB">
          <w:rPr>
            <w:rFonts w:ascii="Verdana" w:hAnsi="Verdana"/>
            <w:noProof/>
            <w:webHidden/>
            <w:sz w:val="20"/>
          </w:rPr>
          <w:fldChar w:fldCharType="separate"/>
        </w:r>
        <w:r w:rsidR="0036466F">
          <w:rPr>
            <w:rFonts w:ascii="Verdana" w:hAnsi="Verdana"/>
            <w:noProof/>
            <w:webHidden/>
            <w:sz w:val="20"/>
          </w:rPr>
          <w:t>28</w:t>
        </w:r>
        <w:r w:rsidR="00917CD3" w:rsidRPr="00675DEB">
          <w:rPr>
            <w:rFonts w:ascii="Verdana" w:hAnsi="Verdana"/>
            <w:noProof/>
            <w:webHidden/>
            <w:sz w:val="20"/>
          </w:rPr>
          <w:fldChar w:fldCharType="end"/>
        </w:r>
      </w:hyperlink>
    </w:p>
    <w:p w14:paraId="251B4403" w14:textId="1778A2E4" w:rsidR="00EA2CD7" w:rsidRPr="00675DEB" w:rsidRDefault="00766ECA" w:rsidP="00675DEB">
      <w:pPr>
        <w:pStyle w:val="Sumrio1"/>
        <w:pBdr>
          <w:bottom w:val="single" w:sz="12" w:space="1" w:color="auto"/>
        </w:pBdr>
        <w:tabs>
          <w:tab w:val="right" w:leader="dot" w:pos="10194"/>
        </w:tabs>
        <w:rPr>
          <w:rFonts w:ascii="Verdana" w:hAnsi="Verdana"/>
          <w:color w:val="auto"/>
          <w:sz w:val="18"/>
          <w:szCs w:val="18"/>
        </w:rPr>
      </w:pPr>
      <w:r w:rsidRPr="00675DEB">
        <w:rPr>
          <w:rFonts w:ascii="Verdana" w:hAnsi="Verdana"/>
          <w:color w:val="auto"/>
          <w:sz w:val="20"/>
        </w:rPr>
        <w:fldChar w:fldCharType="end"/>
      </w:r>
    </w:p>
    <w:p w14:paraId="220CF026" w14:textId="77777777" w:rsidR="00EA2CD7" w:rsidRPr="00675DEB" w:rsidRDefault="00EA2CD7" w:rsidP="00675DEB">
      <w:pPr>
        <w:rPr>
          <w:rFonts w:ascii="Verdana" w:hAnsi="Verdana"/>
          <w:sz w:val="10"/>
          <w:szCs w:val="10"/>
        </w:rPr>
      </w:pPr>
    </w:p>
    <w:p w14:paraId="6565991A" w14:textId="30724527" w:rsidR="00480942" w:rsidRDefault="00C83EF0" w:rsidP="00675DEB">
      <w:pPr>
        <w:pStyle w:val="Sumrio1"/>
        <w:tabs>
          <w:tab w:val="right" w:leader="dot" w:pos="10194"/>
        </w:tabs>
        <w:rPr>
          <w:rFonts w:ascii="Verdana" w:hAnsi="Verdana"/>
          <w:b/>
          <w:caps/>
          <w:color w:val="003E7E"/>
          <w:sz w:val="20"/>
          <w:lang w:eastAsia="pt-BR"/>
        </w:rPr>
      </w:pPr>
      <w:r w:rsidRPr="00675DEB">
        <w:rPr>
          <w:rFonts w:ascii="Verdana" w:hAnsi="Verdana"/>
          <w:b/>
          <w:caps/>
          <w:color w:val="003E7E"/>
          <w:sz w:val="20"/>
          <w:lang w:eastAsia="pt-BR"/>
        </w:rPr>
        <w:t>NOTAS EXPLICATIVAS</w:t>
      </w:r>
    </w:p>
    <w:p w14:paraId="2AD3BCB7" w14:textId="77777777" w:rsidR="00506969" w:rsidRPr="00506969" w:rsidRDefault="00506969" w:rsidP="00506969">
      <w:pPr>
        <w:rPr>
          <w:rFonts w:ascii="Verdana" w:hAnsi="Verdana"/>
          <w:sz w:val="10"/>
          <w:szCs w:val="10"/>
          <w:lang w:eastAsia="pt-BR"/>
        </w:rPr>
      </w:pPr>
    </w:p>
    <w:p w14:paraId="200AF2B9" w14:textId="1983F59F" w:rsidR="00506969" w:rsidRPr="00506969" w:rsidRDefault="008E1678">
      <w:pPr>
        <w:pStyle w:val="Sumrio1"/>
        <w:tabs>
          <w:tab w:val="right" w:leader="dot" w:pos="10194"/>
        </w:tabs>
        <w:rPr>
          <w:rFonts w:ascii="Verdana" w:eastAsiaTheme="minorEastAsia" w:hAnsi="Verdana" w:cstheme="minorBidi"/>
          <w:noProof/>
          <w:color w:val="auto"/>
          <w:sz w:val="20"/>
          <w:lang w:eastAsia="pt-BR"/>
        </w:rPr>
      </w:pPr>
      <w:r w:rsidRPr="00675DEB">
        <w:rPr>
          <w:rFonts w:ascii="Verdana" w:hAnsi="Verdana"/>
          <w:color w:val="auto"/>
          <w:sz w:val="20"/>
        </w:rPr>
        <w:fldChar w:fldCharType="begin"/>
      </w:r>
      <w:r w:rsidRPr="00675DEB">
        <w:rPr>
          <w:rFonts w:ascii="Verdana" w:hAnsi="Verdana"/>
          <w:color w:val="auto"/>
          <w:sz w:val="20"/>
        </w:rPr>
        <w:instrText xml:space="preserve"> TOC \o "1-3" \h \z \u </w:instrText>
      </w:r>
      <w:r w:rsidRPr="00675DEB">
        <w:rPr>
          <w:rFonts w:ascii="Verdana" w:hAnsi="Verdana"/>
          <w:color w:val="auto"/>
          <w:sz w:val="20"/>
        </w:rPr>
        <w:fldChar w:fldCharType="separate"/>
      </w:r>
      <w:hyperlink w:anchor="_Toc63868961" w:history="1">
        <w:r w:rsidR="00506969" w:rsidRPr="00506969">
          <w:rPr>
            <w:rStyle w:val="Hyperlink"/>
            <w:rFonts w:ascii="Verdana" w:hAnsi="Verdana" w:cs="Verdana"/>
            <w:noProof/>
            <w:sz w:val="20"/>
          </w:rPr>
          <w:t>Nota 1 - Contexto operacional</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_Toc63868961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29</w:t>
        </w:r>
        <w:r w:rsidR="00506969" w:rsidRPr="00506969">
          <w:rPr>
            <w:rFonts w:ascii="Verdana" w:hAnsi="Verdana"/>
            <w:noProof/>
            <w:webHidden/>
            <w:sz w:val="20"/>
          </w:rPr>
          <w:fldChar w:fldCharType="end"/>
        </w:r>
      </w:hyperlink>
    </w:p>
    <w:p w14:paraId="5F0E55EF" w14:textId="7B8EC5BC"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2" w:history="1">
        <w:r w:rsidR="00506969" w:rsidRPr="00506969">
          <w:rPr>
            <w:rStyle w:val="Hyperlink"/>
            <w:rFonts w:ascii="Verdana" w:hAnsi="Verdana" w:cs="Verdana"/>
            <w:noProof/>
            <w:sz w:val="20"/>
          </w:rPr>
          <w:t>Nota 2</w:t>
        </w:r>
        <w:r w:rsidR="00506969" w:rsidRPr="00506969">
          <w:rPr>
            <w:rStyle w:val="Hyperlink"/>
            <w:rFonts w:ascii="Verdana" w:eastAsia="Verdana" w:hAnsi="Verdana" w:cs="Verdana"/>
            <w:noProof/>
            <w:sz w:val="20"/>
          </w:rPr>
          <w:t xml:space="preserve"> - </w:t>
        </w:r>
        <w:r w:rsidR="00506969" w:rsidRPr="00506969">
          <w:rPr>
            <w:rStyle w:val="Hyperlink"/>
            <w:rFonts w:ascii="Verdana" w:hAnsi="Verdana" w:cs="Verdana"/>
            <w:noProof/>
            <w:sz w:val="20"/>
          </w:rPr>
          <w:t>Apresentação</w:t>
        </w:r>
        <w:r w:rsidR="00506969" w:rsidRPr="00506969">
          <w:rPr>
            <w:rStyle w:val="Hyperlink"/>
            <w:rFonts w:ascii="Verdana" w:eastAsia="Verdana" w:hAnsi="Verdana" w:cs="Verdana"/>
            <w:noProof/>
            <w:sz w:val="20"/>
          </w:rPr>
          <w:t xml:space="preserve"> </w:t>
        </w:r>
        <w:r w:rsidR="00506969" w:rsidRPr="00506969">
          <w:rPr>
            <w:rStyle w:val="Hyperlink"/>
            <w:rFonts w:ascii="Verdana" w:hAnsi="Verdana" w:cs="Verdana"/>
            <w:noProof/>
            <w:sz w:val="20"/>
          </w:rPr>
          <w:t>das</w:t>
        </w:r>
        <w:r w:rsidR="00506969" w:rsidRPr="00506969">
          <w:rPr>
            <w:rStyle w:val="Hyperlink"/>
            <w:rFonts w:ascii="Verdana" w:eastAsia="Verdana" w:hAnsi="Verdana" w:cs="Verdana"/>
            <w:noProof/>
            <w:sz w:val="20"/>
          </w:rPr>
          <w:t xml:space="preserve"> demonstrações financeiras</w:t>
        </w:r>
        <w:r w:rsidR="00BC11F0">
          <w:rPr>
            <w:rStyle w:val="Hyperlink"/>
            <w:rFonts w:ascii="Verdana" w:eastAsia="Verdana" w:hAnsi="Verdana" w:cs="Verdana"/>
            <w:noProof/>
            <w:sz w:val="20"/>
          </w:rPr>
          <w:t xml:space="preserve"> intermediárias</w:t>
        </w:r>
        <w:r w:rsidR="00506969" w:rsidRPr="00506969">
          <w:rPr>
            <w:rStyle w:val="Hyperlink"/>
            <w:rFonts w:ascii="Verdana" w:eastAsia="Verdana" w:hAnsi="Verdana" w:cs="Verdana"/>
            <w:noProof/>
            <w:sz w:val="20"/>
          </w:rPr>
          <w:t xml:space="preserve"> individuais e consolidadas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_Toc63868962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29</w:t>
        </w:r>
        <w:r w:rsidR="00506969" w:rsidRPr="00506969">
          <w:rPr>
            <w:rFonts w:ascii="Verdana" w:hAnsi="Verdana"/>
            <w:noProof/>
            <w:webHidden/>
            <w:sz w:val="20"/>
          </w:rPr>
          <w:fldChar w:fldCharType="end"/>
        </w:r>
      </w:hyperlink>
    </w:p>
    <w:p w14:paraId="44038A8A" w14:textId="19A3EFC8"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3" w:history="1">
        <w:r w:rsidR="00506969" w:rsidRPr="00506969">
          <w:rPr>
            <w:rStyle w:val="Hyperlink"/>
            <w:rFonts w:ascii="Verdana" w:hAnsi="Verdana" w:cs="Verdana"/>
            <w:noProof/>
            <w:sz w:val="20"/>
          </w:rPr>
          <w:t>Nota 3 - Principais práticas contábeis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_Toc63868963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30</w:t>
        </w:r>
        <w:r w:rsidR="00506969" w:rsidRPr="00506969">
          <w:rPr>
            <w:rFonts w:ascii="Verdana" w:hAnsi="Verdana"/>
            <w:noProof/>
            <w:webHidden/>
            <w:sz w:val="20"/>
          </w:rPr>
          <w:fldChar w:fldCharType="end"/>
        </w:r>
      </w:hyperlink>
    </w:p>
    <w:p w14:paraId="56E6AC5E" w14:textId="44E7C7B2"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4" w:history="1">
        <w:r w:rsidR="00506969" w:rsidRPr="00506969">
          <w:rPr>
            <w:rStyle w:val="Hyperlink"/>
            <w:rFonts w:ascii="Verdana" w:hAnsi="Verdana" w:cs="Verdana"/>
            <w:noProof/>
            <w:sz w:val="20"/>
          </w:rPr>
          <w:t xml:space="preserve">Nota 4 – Segregação do balanço em </w:t>
        </w:r>
        <w:r w:rsidR="009D3DD6">
          <w:rPr>
            <w:rStyle w:val="Hyperlink"/>
            <w:rFonts w:ascii="Verdana" w:hAnsi="Verdana" w:cs="Verdana"/>
            <w:noProof/>
            <w:sz w:val="20"/>
          </w:rPr>
          <w:t>circulante</w:t>
        </w:r>
        <w:r w:rsidR="009D3DD6" w:rsidRPr="00506969">
          <w:rPr>
            <w:rStyle w:val="Hyperlink"/>
            <w:rFonts w:ascii="Verdana" w:hAnsi="Verdana" w:cs="Verdana"/>
            <w:noProof/>
            <w:sz w:val="20"/>
          </w:rPr>
          <w:t xml:space="preserve"> </w:t>
        </w:r>
        <w:r w:rsidR="00506969" w:rsidRPr="00506969">
          <w:rPr>
            <w:rStyle w:val="Hyperlink"/>
            <w:rFonts w:ascii="Verdana" w:hAnsi="Verdana" w:cs="Verdana"/>
            <w:noProof/>
            <w:sz w:val="20"/>
          </w:rPr>
          <w:t xml:space="preserve">e </w:t>
        </w:r>
        <w:r w:rsidR="009D3DD6">
          <w:rPr>
            <w:rStyle w:val="Hyperlink"/>
            <w:rFonts w:ascii="Verdana" w:hAnsi="Verdana" w:cs="Verdana"/>
            <w:noProof/>
            <w:sz w:val="20"/>
          </w:rPr>
          <w:t>não circulante</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_Toc63868964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39</w:t>
        </w:r>
        <w:r w:rsidR="00506969" w:rsidRPr="00506969">
          <w:rPr>
            <w:rFonts w:ascii="Verdana" w:hAnsi="Verdana"/>
            <w:noProof/>
            <w:webHidden/>
            <w:sz w:val="20"/>
          </w:rPr>
          <w:fldChar w:fldCharType="end"/>
        </w:r>
      </w:hyperlink>
    </w:p>
    <w:p w14:paraId="6A6F82FD" w14:textId="1CC6B6BC"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5" w:history="1">
        <w:r w:rsidR="00506969" w:rsidRPr="00506969">
          <w:rPr>
            <w:rStyle w:val="Hyperlink"/>
            <w:rFonts w:ascii="Verdana" w:hAnsi="Verdana" w:cs="Verdana"/>
            <w:noProof/>
            <w:sz w:val="20"/>
          </w:rPr>
          <w:t>Nota 5 - Caixa e equivalente de caixa</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_Toc63868965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39</w:t>
        </w:r>
        <w:r w:rsidR="00506969" w:rsidRPr="00506969">
          <w:rPr>
            <w:rFonts w:ascii="Verdana" w:hAnsi="Verdana"/>
            <w:noProof/>
            <w:webHidden/>
            <w:sz w:val="20"/>
          </w:rPr>
          <w:fldChar w:fldCharType="end"/>
        </w:r>
      </w:hyperlink>
    </w:p>
    <w:p w14:paraId="530112E1" w14:textId="1DCA9731"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6" w:history="1">
        <w:r w:rsidR="00506969" w:rsidRPr="00506969">
          <w:rPr>
            <w:rStyle w:val="Hyperlink"/>
            <w:rFonts w:ascii="Verdana" w:hAnsi="Verdana" w:cs="Verdana"/>
            <w:noProof/>
            <w:sz w:val="20"/>
          </w:rPr>
          <w:t>Nota 6 - Aplicações interfinanceiras de liquidez</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_Toc63868966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40</w:t>
        </w:r>
        <w:r w:rsidR="00506969" w:rsidRPr="00506969">
          <w:rPr>
            <w:rFonts w:ascii="Verdana" w:hAnsi="Verdana"/>
            <w:noProof/>
            <w:webHidden/>
            <w:sz w:val="20"/>
          </w:rPr>
          <w:fldChar w:fldCharType="end"/>
        </w:r>
      </w:hyperlink>
    </w:p>
    <w:p w14:paraId="6B3E1BF3" w14:textId="5BD523CE"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7" w:history="1">
        <w:r w:rsidR="00506969" w:rsidRPr="00506969">
          <w:rPr>
            <w:rStyle w:val="Hyperlink"/>
            <w:rFonts w:ascii="Verdana" w:hAnsi="Verdana" w:cs="Verdana"/>
            <w:noProof/>
            <w:sz w:val="20"/>
          </w:rPr>
          <w:t>Nota 7 - Depósitos compulsórios no Banco Central do Brasil</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_Toc63868967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40</w:t>
        </w:r>
        <w:r w:rsidR="00506969" w:rsidRPr="00506969">
          <w:rPr>
            <w:rFonts w:ascii="Verdana" w:hAnsi="Verdana"/>
            <w:noProof/>
            <w:webHidden/>
            <w:sz w:val="20"/>
          </w:rPr>
          <w:fldChar w:fldCharType="end"/>
        </w:r>
      </w:hyperlink>
    </w:p>
    <w:p w14:paraId="48C32DCA" w14:textId="1CCB811E"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8" w:history="1">
        <w:r w:rsidR="00506969" w:rsidRPr="00506969">
          <w:rPr>
            <w:rStyle w:val="Hyperlink"/>
            <w:rFonts w:ascii="Verdana" w:hAnsi="Verdana" w:cs="Verdana"/>
            <w:noProof/>
            <w:sz w:val="20"/>
          </w:rPr>
          <w:t>Nota 8 - Títulos e valores mobiliários e instrumentos financeiros derivativos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_Toc63868968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41</w:t>
        </w:r>
        <w:r w:rsidR="00506969" w:rsidRPr="00506969">
          <w:rPr>
            <w:rFonts w:ascii="Verdana" w:hAnsi="Verdana"/>
            <w:noProof/>
            <w:webHidden/>
            <w:sz w:val="20"/>
          </w:rPr>
          <w:fldChar w:fldCharType="end"/>
        </w:r>
      </w:hyperlink>
    </w:p>
    <w:p w14:paraId="02C0899C" w14:textId="312AA21A"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69" w:history="1">
        <w:r w:rsidR="00506969" w:rsidRPr="00506969">
          <w:rPr>
            <w:rStyle w:val="Hyperlink"/>
            <w:rFonts w:ascii="Verdana" w:hAnsi="Verdana" w:cs="Verdana"/>
            <w:noProof/>
            <w:sz w:val="20"/>
          </w:rPr>
          <w:t>Nota 9 - Operações de crédito, transação de arranjo de pagamento, outros créditos com características de operações de crédito e provisão para perda esperada associada ao risco de crédito</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_Toc63868969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45</w:t>
        </w:r>
        <w:r w:rsidR="00506969" w:rsidRPr="00506969">
          <w:rPr>
            <w:rFonts w:ascii="Verdana" w:hAnsi="Verdana"/>
            <w:noProof/>
            <w:webHidden/>
            <w:sz w:val="20"/>
          </w:rPr>
          <w:fldChar w:fldCharType="end"/>
        </w:r>
      </w:hyperlink>
    </w:p>
    <w:p w14:paraId="2F6BD660" w14:textId="6415CD5C"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0" w:history="1">
        <w:r w:rsidR="00506969" w:rsidRPr="00506969">
          <w:rPr>
            <w:rStyle w:val="Hyperlink"/>
            <w:rFonts w:ascii="Verdana" w:hAnsi="Verdana" w:cs="Verdana"/>
            <w:noProof/>
            <w:sz w:val="20"/>
          </w:rPr>
          <w:t>Nota 10 - Outros instrumentos financeiros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_Toc63868970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49</w:t>
        </w:r>
        <w:r w:rsidR="00506969" w:rsidRPr="00506969">
          <w:rPr>
            <w:rFonts w:ascii="Verdana" w:hAnsi="Verdana"/>
            <w:noProof/>
            <w:webHidden/>
            <w:sz w:val="20"/>
          </w:rPr>
          <w:fldChar w:fldCharType="end"/>
        </w:r>
      </w:hyperlink>
    </w:p>
    <w:p w14:paraId="570BFD43" w14:textId="2C28E54D"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1" w:history="1">
        <w:r w:rsidR="00506969" w:rsidRPr="00506969">
          <w:rPr>
            <w:rStyle w:val="Hyperlink"/>
            <w:rFonts w:ascii="Verdana" w:hAnsi="Verdana" w:cs="Verdana"/>
            <w:noProof/>
            <w:sz w:val="20"/>
          </w:rPr>
          <w:t>Nota 11 - Relações interfinanceiras e interdependências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_Toc63868971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49</w:t>
        </w:r>
        <w:r w:rsidR="00506969" w:rsidRPr="00506969">
          <w:rPr>
            <w:rFonts w:ascii="Verdana" w:hAnsi="Verdana"/>
            <w:noProof/>
            <w:webHidden/>
            <w:sz w:val="20"/>
          </w:rPr>
          <w:fldChar w:fldCharType="end"/>
        </w:r>
      </w:hyperlink>
    </w:p>
    <w:p w14:paraId="01FFE2C3" w14:textId="71D4BB32"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2" w:history="1">
        <w:r w:rsidR="00506969" w:rsidRPr="00506969">
          <w:rPr>
            <w:rStyle w:val="Hyperlink"/>
            <w:rFonts w:ascii="Verdana" w:hAnsi="Verdana" w:cs="Verdana"/>
            <w:noProof/>
            <w:sz w:val="20"/>
          </w:rPr>
          <w:t>Nota 12 - Outros valores e bens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_Toc63868972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50</w:t>
        </w:r>
        <w:r w:rsidR="00506969" w:rsidRPr="00506969">
          <w:rPr>
            <w:rFonts w:ascii="Verdana" w:hAnsi="Verdana"/>
            <w:noProof/>
            <w:webHidden/>
            <w:sz w:val="20"/>
          </w:rPr>
          <w:fldChar w:fldCharType="end"/>
        </w:r>
      </w:hyperlink>
    </w:p>
    <w:p w14:paraId="50AB0A23" w14:textId="5F253F92"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3" w:history="1">
        <w:r w:rsidR="00506969" w:rsidRPr="00506969">
          <w:rPr>
            <w:rStyle w:val="Hyperlink"/>
            <w:rFonts w:ascii="Verdana" w:hAnsi="Verdana" w:cs="Verdana"/>
            <w:noProof/>
            <w:sz w:val="20"/>
          </w:rPr>
          <w:t>Nota 13 - Outros créditos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_Toc63868973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50</w:t>
        </w:r>
        <w:r w:rsidR="00506969" w:rsidRPr="00506969">
          <w:rPr>
            <w:rFonts w:ascii="Verdana" w:hAnsi="Verdana"/>
            <w:noProof/>
            <w:webHidden/>
            <w:sz w:val="20"/>
          </w:rPr>
          <w:fldChar w:fldCharType="end"/>
        </w:r>
      </w:hyperlink>
    </w:p>
    <w:p w14:paraId="4CB0BC81" w14:textId="124AE0AB"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4" w:history="1">
        <w:r w:rsidR="00506969" w:rsidRPr="00506969">
          <w:rPr>
            <w:rStyle w:val="Hyperlink"/>
            <w:rFonts w:ascii="Verdana" w:hAnsi="Verdana" w:cs="Verdana"/>
            <w:noProof/>
            <w:sz w:val="20"/>
          </w:rPr>
          <w:t>Nota 14 - Outros investimentos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_Toc63868974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51</w:t>
        </w:r>
        <w:r w:rsidR="00506969" w:rsidRPr="00506969">
          <w:rPr>
            <w:rFonts w:ascii="Verdana" w:hAnsi="Verdana"/>
            <w:noProof/>
            <w:webHidden/>
            <w:sz w:val="20"/>
          </w:rPr>
          <w:fldChar w:fldCharType="end"/>
        </w:r>
      </w:hyperlink>
    </w:p>
    <w:p w14:paraId="333C7EE6" w14:textId="62D4E594"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5" w:history="1">
        <w:r w:rsidR="00506969" w:rsidRPr="00506969">
          <w:rPr>
            <w:rStyle w:val="Hyperlink"/>
            <w:rFonts w:ascii="Verdana" w:hAnsi="Verdana" w:cs="Verdana"/>
            <w:noProof/>
            <w:sz w:val="20"/>
          </w:rPr>
          <w:t>Nota 15 - Investimentos em controladas no país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_Toc63868975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51</w:t>
        </w:r>
        <w:r w:rsidR="00506969" w:rsidRPr="00506969">
          <w:rPr>
            <w:rFonts w:ascii="Verdana" w:hAnsi="Verdana"/>
            <w:noProof/>
            <w:webHidden/>
            <w:sz w:val="20"/>
          </w:rPr>
          <w:fldChar w:fldCharType="end"/>
        </w:r>
      </w:hyperlink>
    </w:p>
    <w:p w14:paraId="32DD15D2" w14:textId="5947CF37"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6" w:history="1">
        <w:r w:rsidR="00506969" w:rsidRPr="00506969">
          <w:rPr>
            <w:rStyle w:val="Hyperlink"/>
            <w:rFonts w:ascii="Verdana" w:hAnsi="Verdana" w:cs="Verdana"/>
            <w:noProof/>
            <w:sz w:val="20"/>
          </w:rPr>
          <w:t>Nota 16 - Imobilizado de uso</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_Toc63868976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51</w:t>
        </w:r>
        <w:r w:rsidR="00506969" w:rsidRPr="00506969">
          <w:rPr>
            <w:rFonts w:ascii="Verdana" w:hAnsi="Verdana"/>
            <w:noProof/>
            <w:webHidden/>
            <w:sz w:val="20"/>
          </w:rPr>
          <w:fldChar w:fldCharType="end"/>
        </w:r>
      </w:hyperlink>
    </w:p>
    <w:p w14:paraId="669AF214" w14:textId="3FF300D5"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7" w:history="1">
        <w:r w:rsidR="00506969" w:rsidRPr="00506969">
          <w:rPr>
            <w:rStyle w:val="Hyperlink"/>
            <w:rFonts w:ascii="Verdana" w:hAnsi="Verdana" w:cs="Verdana"/>
            <w:noProof/>
            <w:sz w:val="20"/>
          </w:rPr>
          <w:t>Nota 17 - Intangível</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_Toc63868977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52</w:t>
        </w:r>
        <w:r w:rsidR="00506969" w:rsidRPr="00506969">
          <w:rPr>
            <w:rFonts w:ascii="Verdana" w:hAnsi="Verdana"/>
            <w:noProof/>
            <w:webHidden/>
            <w:sz w:val="20"/>
          </w:rPr>
          <w:fldChar w:fldCharType="end"/>
        </w:r>
      </w:hyperlink>
    </w:p>
    <w:p w14:paraId="6145CC78" w14:textId="1228C030"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8" w:history="1">
        <w:r w:rsidR="00506969" w:rsidRPr="00506969">
          <w:rPr>
            <w:rStyle w:val="Hyperlink"/>
            <w:rFonts w:ascii="Verdana" w:hAnsi="Verdana" w:cs="Verdana"/>
            <w:noProof/>
            <w:sz w:val="20"/>
          </w:rPr>
          <w:t>Nota 18 - Depósitos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_Toc63868978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53</w:t>
        </w:r>
        <w:r w:rsidR="00506969" w:rsidRPr="00506969">
          <w:rPr>
            <w:rFonts w:ascii="Verdana" w:hAnsi="Verdana"/>
            <w:noProof/>
            <w:webHidden/>
            <w:sz w:val="20"/>
          </w:rPr>
          <w:fldChar w:fldCharType="end"/>
        </w:r>
      </w:hyperlink>
    </w:p>
    <w:p w14:paraId="4DC20450" w14:textId="72438146"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79" w:history="1">
        <w:r w:rsidR="00506969" w:rsidRPr="00506969">
          <w:rPr>
            <w:rStyle w:val="Hyperlink"/>
            <w:rFonts w:ascii="Verdana" w:hAnsi="Verdana" w:cs="Verdana"/>
            <w:noProof/>
            <w:sz w:val="20"/>
          </w:rPr>
          <w:t>Nota 19 - Captação no mercado aberto</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_Toc63868979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54</w:t>
        </w:r>
        <w:r w:rsidR="00506969" w:rsidRPr="00506969">
          <w:rPr>
            <w:rFonts w:ascii="Verdana" w:hAnsi="Verdana"/>
            <w:noProof/>
            <w:webHidden/>
            <w:sz w:val="20"/>
          </w:rPr>
          <w:fldChar w:fldCharType="end"/>
        </w:r>
      </w:hyperlink>
    </w:p>
    <w:p w14:paraId="272C6068" w14:textId="20AFDC3E"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0" w:history="1">
        <w:r w:rsidR="00506969" w:rsidRPr="00506969">
          <w:rPr>
            <w:rStyle w:val="Hyperlink"/>
            <w:rFonts w:ascii="Verdana" w:hAnsi="Verdana" w:cs="Verdana"/>
            <w:noProof/>
            <w:sz w:val="20"/>
          </w:rPr>
          <w:t>Nota 20 - Dívidas subordinadas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_Toc63868980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54</w:t>
        </w:r>
        <w:r w:rsidR="00506969" w:rsidRPr="00506969">
          <w:rPr>
            <w:rFonts w:ascii="Verdana" w:hAnsi="Verdana"/>
            <w:noProof/>
            <w:webHidden/>
            <w:sz w:val="20"/>
          </w:rPr>
          <w:fldChar w:fldCharType="end"/>
        </w:r>
      </w:hyperlink>
    </w:p>
    <w:p w14:paraId="6C7B4C79" w14:textId="60E3E769"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1" w:history="1">
        <w:r w:rsidR="00506969" w:rsidRPr="00506969">
          <w:rPr>
            <w:rStyle w:val="Hyperlink"/>
            <w:rFonts w:ascii="Verdana" w:hAnsi="Verdana" w:cs="Verdana"/>
            <w:noProof/>
            <w:sz w:val="20"/>
          </w:rPr>
          <w:t>Nota 21 - Outros passivos financeiros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_Toc63868981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54</w:t>
        </w:r>
        <w:r w:rsidR="00506969" w:rsidRPr="00506969">
          <w:rPr>
            <w:rFonts w:ascii="Verdana" w:hAnsi="Verdana"/>
            <w:noProof/>
            <w:webHidden/>
            <w:sz w:val="20"/>
          </w:rPr>
          <w:fldChar w:fldCharType="end"/>
        </w:r>
      </w:hyperlink>
    </w:p>
    <w:p w14:paraId="51319DDD" w14:textId="72471C59"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2" w:history="1">
        <w:r w:rsidR="00506969" w:rsidRPr="00506969">
          <w:rPr>
            <w:rStyle w:val="Hyperlink"/>
            <w:rFonts w:ascii="Verdana" w:hAnsi="Verdana" w:cs="Verdana"/>
            <w:noProof/>
            <w:sz w:val="20"/>
          </w:rPr>
          <w:t>Nota 22 - Provisões, Passivos Contingentes e Obrigações Legais (Fiscais e Previdenciárias)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_Toc63868982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56</w:t>
        </w:r>
        <w:r w:rsidR="00506969" w:rsidRPr="00506969">
          <w:rPr>
            <w:rFonts w:ascii="Verdana" w:hAnsi="Verdana"/>
            <w:noProof/>
            <w:webHidden/>
            <w:sz w:val="20"/>
          </w:rPr>
          <w:fldChar w:fldCharType="end"/>
        </w:r>
      </w:hyperlink>
    </w:p>
    <w:p w14:paraId="7782144E" w14:textId="18489650"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3" w:history="1">
        <w:r w:rsidR="00506969" w:rsidRPr="00506969">
          <w:rPr>
            <w:rStyle w:val="Hyperlink"/>
            <w:rFonts w:ascii="Verdana" w:hAnsi="Verdana" w:cs="Verdana"/>
            <w:noProof/>
            <w:sz w:val="20"/>
          </w:rPr>
          <w:t>Nota 23 - Outras obrigações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_Toc63868983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59</w:t>
        </w:r>
        <w:r w:rsidR="00506969" w:rsidRPr="00506969">
          <w:rPr>
            <w:rFonts w:ascii="Verdana" w:hAnsi="Verdana"/>
            <w:noProof/>
            <w:webHidden/>
            <w:sz w:val="20"/>
          </w:rPr>
          <w:fldChar w:fldCharType="end"/>
        </w:r>
      </w:hyperlink>
    </w:p>
    <w:p w14:paraId="5451D930" w14:textId="2BB75AFA"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4" w:history="1">
        <w:r w:rsidR="00506969" w:rsidRPr="00506969">
          <w:rPr>
            <w:rStyle w:val="Hyperlink"/>
            <w:rFonts w:ascii="Verdana" w:hAnsi="Verdana" w:cs="Verdana"/>
            <w:noProof/>
            <w:sz w:val="20"/>
          </w:rPr>
          <w:t>Nota 24 - Patrimônio líquido</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_Toc63868984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59</w:t>
        </w:r>
        <w:r w:rsidR="00506969" w:rsidRPr="00506969">
          <w:rPr>
            <w:rFonts w:ascii="Verdana" w:hAnsi="Verdana"/>
            <w:noProof/>
            <w:webHidden/>
            <w:sz w:val="20"/>
          </w:rPr>
          <w:fldChar w:fldCharType="end"/>
        </w:r>
      </w:hyperlink>
    </w:p>
    <w:p w14:paraId="6305F328" w14:textId="5D3B3442"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5" w:history="1">
        <w:r w:rsidR="00506969" w:rsidRPr="00506969">
          <w:rPr>
            <w:rStyle w:val="Hyperlink"/>
            <w:rFonts w:ascii="Verdana" w:hAnsi="Verdana" w:cs="Verdana"/>
            <w:noProof/>
            <w:sz w:val="20"/>
          </w:rPr>
          <w:t>Nota 25 - Imposto de Renda e Contribuição Social</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_Toc63868985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60</w:t>
        </w:r>
        <w:r w:rsidR="00506969" w:rsidRPr="00506969">
          <w:rPr>
            <w:rFonts w:ascii="Verdana" w:hAnsi="Verdana"/>
            <w:noProof/>
            <w:webHidden/>
            <w:sz w:val="20"/>
          </w:rPr>
          <w:fldChar w:fldCharType="end"/>
        </w:r>
      </w:hyperlink>
    </w:p>
    <w:p w14:paraId="764E34DF" w14:textId="44331C73"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6" w:history="1">
        <w:r w:rsidR="00506969" w:rsidRPr="00506969">
          <w:rPr>
            <w:rStyle w:val="Hyperlink"/>
            <w:rFonts w:ascii="Verdana" w:hAnsi="Verdana" w:cs="Verdana"/>
            <w:noProof/>
            <w:sz w:val="20"/>
          </w:rPr>
          <w:t>Nota 26 - Receitas e despesas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_Toc63868986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62</w:t>
        </w:r>
        <w:r w:rsidR="00506969" w:rsidRPr="00506969">
          <w:rPr>
            <w:rFonts w:ascii="Verdana" w:hAnsi="Verdana"/>
            <w:noProof/>
            <w:webHidden/>
            <w:sz w:val="20"/>
          </w:rPr>
          <w:fldChar w:fldCharType="end"/>
        </w:r>
      </w:hyperlink>
    </w:p>
    <w:p w14:paraId="314F4C11" w14:textId="352F164C"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7" w:history="1">
        <w:r w:rsidR="00506969" w:rsidRPr="00506969">
          <w:rPr>
            <w:rStyle w:val="Hyperlink"/>
            <w:rFonts w:ascii="Verdana" w:hAnsi="Verdana" w:cs="Verdana"/>
            <w:noProof/>
            <w:sz w:val="20"/>
          </w:rPr>
          <w:t>Nota 27 - Resultado recorrente</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_Toc63868987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63</w:t>
        </w:r>
        <w:r w:rsidR="00506969" w:rsidRPr="00506969">
          <w:rPr>
            <w:rFonts w:ascii="Verdana" w:hAnsi="Verdana"/>
            <w:noProof/>
            <w:webHidden/>
            <w:sz w:val="20"/>
          </w:rPr>
          <w:fldChar w:fldCharType="end"/>
        </w:r>
      </w:hyperlink>
    </w:p>
    <w:p w14:paraId="4A260829" w14:textId="7AFF1B6B"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88" w:history="1">
        <w:r w:rsidR="00506969" w:rsidRPr="00506969">
          <w:rPr>
            <w:rStyle w:val="Hyperlink"/>
            <w:rFonts w:ascii="Verdana" w:hAnsi="Verdana" w:cs="Verdana"/>
            <w:noProof/>
            <w:sz w:val="20"/>
          </w:rPr>
          <w:t>Nota 28 - Gestão de riscos e gestão do capital</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_Toc63868988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63</w:t>
        </w:r>
        <w:r w:rsidR="00506969" w:rsidRPr="00506969">
          <w:rPr>
            <w:rFonts w:ascii="Verdana" w:hAnsi="Verdana"/>
            <w:noProof/>
            <w:webHidden/>
            <w:sz w:val="20"/>
          </w:rPr>
          <w:fldChar w:fldCharType="end"/>
        </w:r>
      </w:hyperlink>
    </w:p>
    <w:p w14:paraId="36308C39" w14:textId="07490CBA"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92" w:history="1">
        <w:r w:rsidR="00506969" w:rsidRPr="00506969">
          <w:rPr>
            <w:rStyle w:val="Hyperlink"/>
            <w:rFonts w:ascii="Verdana" w:hAnsi="Verdana" w:cs="Verdana"/>
            <w:noProof/>
            <w:sz w:val="20"/>
          </w:rPr>
          <w:t>Nota 29 - Transações com partes relacionadas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_Toc63868992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67</w:t>
        </w:r>
        <w:r w:rsidR="00506969" w:rsidRPr="00506969">
          <w:rPr>
            <w:rFonts w:ascii="Verdana" w:hAnsi="Verdana"/>
            <w:noProof/>
            <w:webHidden/>
            <w:sz w:val="20"/>
          </w:rPr>
          <w:fldChar w:fldCharType="end"/>
        </w:r>
      </w:hyperlink>
    </w:p>
    <w:p w14:paraId="7F803108" w14:textId="198BBE93"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93" w:history="1">
        <w:r w:rsidR="00506969" w:rsidRPr="00506969">
          <w:rPr>
            <w:rStyle w:val="Hyperlink"/>
            <w:rFonts w:ascii="Verdana" w:hAnsi="Verdana" w:cs="Verdana"/>
            <w:noProof/>
            <w:sz w:val="20"/>
          </w:rPr>
          <w:t>Nota 30 - Compromissos e garantias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_Toc63868993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69</w:t>
        </w:r>
        <w:r w:rsidR="00506969" w:rsidRPr="00506969">
          <w:rPr>
            <w:rFonts w:ascii="Verdana" w:hAnsi="Verdana"/>
            <w:noProof/>
            <w:webHidden/>
            <w:sz w:val="20"/>
          </w:rPr>
          <w:fldChar w:fldCharType="end"/>
        </w:r>
      </w:hyperlink>
    </w:p>
    <w:p w14:paraId="73E6074D" w14:textId="68D5C7E5"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94" w:history="1">
        <w:r w:rsidR="00506969" w:rsidRPr="00506969">
          <w:rPr>
            <w:rStyle w:val="Hyperlink"/>
            <w:rFonts w:ascii="Verdana" w:hAnsi="Verdana" w:cs="Verdana"/>
            <w:noProof/>
            <w:sz w:val="20"/>
          </w:rPr>
          <w:t>Nota 31 - Benefícios a empregados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_Toc63868994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70</w:t>
        </w:r>
        <w:r w:rsidR="00506969" w:rsidRPr="00506969">
          <w:rPr>
            <w:rFonts w:ascii="Verdana" w:hAnsi="Verdana"/>
            <w:noProof/>
            <w:webHidden/>
            <w:sz w:val="20"/>
          </w:rPr>
          <w:fldChar w:fldCharType="end"/>
        </w:r>
      </w:hyperlink>
    </w:p>
    <w:p w14:paraId="5AB2F781" w14:textId="3A426711" w:rsidR="00506969" w:rsidRPr="00506969" w:rsidRDefault="00C12C9D">
      <w:pPr>
        <w:pStyle w:val="Sumrio1"/>
        <w:tabs>
          <w:tab w:val="right" w:leader="dot" w:pos="10194"/>
        </w:tabs>
        <w:rPr>
          <w:rFonts w:ascii="Verdana" w:eastAsiaTheme="minorEastAsia" w:hAnsi="Verdana" w:cstheme="minorBidi"/>
          <w:noProof/>
          <w:color w:val="auto"/>
          <w:sz w:val="20"/>
          <w:lang w:eastAsia="pt-BR"/>
        </w:rPr>
      </w:pPr>
      <w:hyperlink w:anchor="_Toc63868995" w:history="1">
        <w:r w:rsidR="00506969" w:rsidRPr="00506969">
          <w:rPr>
            <w:rStyle w:val="Hyperlink"/>
            <w:rFonts w:ascii="Verdana" w:hAnsi="Verdana" w:cs="Verdana"/>
            <w:noProof/>
            <w:sz w:val="20"/>
          </w:rPr>
          <w:t>Nota 32 - Outras informações</w:t>
        </w:r>
        <w:r w:rsidR="00506969" w:rsidRPr="00506969">
          <w:rPr>
            <w:rFonts w:ascii="Verdana" w:hAnsi="Verdana"/>
            <w:noProof/>
            <w:webHidden/>
            <w:sz w:val="20"/>
          </w:rPr>
          <w:tab/>
        </w:r>
        <w:r w:rsidR="00506969" w:rsidRPr="00506969">
          <w:rPr>
            <w:rFonts w:ascii="Verdana" w:hAnsi="Verdana"/>
            <w:noProof/>
            <w:webHidden/>
            <w:sz w:val="20"/>
          </w:rPr>
          <w:fldChar w:fldCharType="begin"/>
        </w:r>
        <w:r w:rsidR="00506969" w:rsidRPr="00506969">
          <w:rPr>
            <w:rFonts w:ascii="Verdana" w:hAnsi="Verdana"/>
            <w:noProof/>
            <w:webHidden/>
            <w:sz w:val="20"/>
          </w:rPr>
          <w:instrText xml:space="preserve"> PAGEREF _Toc63868995 \h </w:instrText>
        </w:r>
        <w:r w:rsidR="00506969" w:rsidRPr="00506969">
          <w:rPr>
            <w:rFonts w:ascii="Verdana" w:hAnsi="Verdana"/>
            <w:noProof/>
            <w:webHidden/>
            <w:sz w:val="20"/>
          </w:rPr>
        </w:r>
        <w:r w:rsidR="00506969" w:rsidRPr="00506969">
          <w:rPr>
            <w:rFonts w:ascii="Verdana" w:hAnsi="Verdana"/>
            <w:noProof/>
            <w:webHidden/>
            <w:sz w:val="20"/>
          </w:rPr>
          <w:fldChar w:fldCharType="separate"/>
        </w:r>
        <w:r w:rsidR="0036466F">
          <w:rPr>
            <w:rFonts w:ascii="Verdana" w:hAnsi="Verdana"/>
            <w:noProof/>
            <w:webHidden/>
            <w:sz w:val="20"/>
          </w:rPr>
          <w:t>75</w:t>
        </w:r>
        <w:r w:rsidR="00506969" w:rsidRPr="00506969">
          <w:rPr>
            <w:rFonts w:ascii="Verdana" w:hAnsi="Verdana"/>
            <w:noProof/>
            <w:webHidden/>
            <w:sz w:val="20"/>
          </w:rPr>
          <w:fldChar w:fldCharType="end"/>
        </w:r>
      </w:hyperlink>
    </w:p>
    <w:p w14:paraId="2B64B709" w14:textId="75F80CEA" w:rsidR="00036ADC" w:rsidRPr="00675DEB" w:rsidRDefault="008E1678" w:rsidP="00116037">
      <w:pPr>
        <w:pBdr>
          <w:bottom w:val="single" w:sz="12" w:space="1" w:color="auto"/>
        </w:pBdr>
        <w:rPr>
          <w:rFonts w:ascii="Verdana" w:hAnsi="Verdana"/>
          <w:b/>
          <w:caps/>
          <w:color w:val="003E7E"/>
          <w:sz w:val="10"/>
          <w:szCs w:val="10"/>
          <w:lang w:eastAsia="pt-BR"/>
        </w:rPr>
      </w:pPr>
      <w:r w:rsidRPr="00675DEB">
        <w:rPr>
          <w:rFonts w:ascii="Verdana" w:hAnsi="Verdana"/>
          <w:color w:val="auto"/>
          <w:sz w:val="20"/>
        </w:rPr>
        <w:fldChar w:fldCharType="end"/>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EA2CD7" w:rsidRPr="00675DEB">
        <w:rPr>
          <w:rFonts w:ascii="Verdana" w:hAnsi="Verdana"/>
          <w:color w:val="auto"/>
          <w:sz w:val="10"/>
          <w:szCs w:val="10"/>
        </w:rPr>
        <w:softHyphen/>
      </w:r>
      <w:r w:rsidR="000E66E1" w:rsidRPr="00675DEB">
        <w:rPr>
          <w:rFonts w:ascii="Verdana" w:hAnsi="Verdana"/>
          <w:b/>
          <w:caps/>
          <w:color w:val="003E7E"/>
          <w:sz w:val="10"/>
          <w:szCs w:val="10"/>
          <w:lang w:eastAsia="pt-BR"/>
        </w:rPr>
        <w:t xml:space="preserve"> </w:t>
      </w:r>
    </w:p>
    <w:p w14:paraId="03A56B39" w14:textId="77777777" w:rsidR="00C12C9D" w:rsidRDefault="00C12C9D" w:rsidP="00675DEB">
      <w:pPr>
        <w:pStyle w:val="Sumrio1"/>
        <w:tabs>
          <w:tab w:val="right" w:leader="dot" w:pos="10194"/>
        </w:tabs>
        <w:rPr>
          <w:rFonts w:ascii="Verdana" w:hAnsi="Verdana"/>
          <w:b/>
          <w:caps/>
          <w:color w:val="003E7E"/>
          <w:sz w:val="20"/>
          <w:lang w:eastAsia="pt-BR"/>
        </w:rPr>
      </w:pPr>
    </w:p>
    <w:p w14:paraId="112D9CAE" w14:textId="302E84B2" w:rsidR="00EA2CD7" w:rsidRPr="00675DEB" w:rsidRDefault="000E66E1" w:rsidP="00675DEB">
      <w:pPr>
        <w:pStyle w:val="Sumrio1"/>
        <w:tabs>
          <w:tab w:val="right" w:leader="dot" w:pos="10194"/>
        </w:tabs>
        <w:rPr>
          <w:rFonts w:ascii="Verdana" w:hAnsi="Verdana"/>
          <w:b/>
          <w:caps/>
          <w:color w:val="003E7E"/>
          <w:sz w:val="20"/>
          <w:lang w:eastAsia="pt-BR"/>
        </w:rPr>
      </w:pPr>
      <w:r w:rsidRPr="00675DEB">
        <w:rPr>
          <w:rFonts w:ascii="Verdana" w:hAnsi="Verdana"/>
          <w:b/>
          <w:caps/>
          <w:color w:val="003E7E"/>
          <w:sz w:val="20"/>
          <w:lang w:eastAsia="pt-BR"/>
        </w:rPr>
        <w:t>OUTROS</w:t>
      </w:r>
    </w:p>
    <w:p w14:paraId="76B91092" w14:textId="69D30B00" w:rsidR="00116037" w:rsidRPr="0036466F" w:rsidRDefault="00EA2CD7" w:rsidP="00116037">
      <w:pPr>
        <w:pStyle w:val="Sumrio1"/>
        <w:tabs>
          <w:tab w:val="right" w:leader="dot" w:pos="10194"/>
        </w:tabs>
        <w:rPr>
          <w:rStyle w:val="Hyperlink"/>
          <w:rFonts w:ascii="Verdana" w:hAnsi="Verdana" w:cs="Verdana"/>
          <w:noProof/>
          <w:sz w:val="20"/>
        </w:rPr>
      </w:pPr>
      <w:r w:rsidRPr="0036466F">
        <w:rPr>
          <w:rStyle w:val="Hyperlink"/>
          <w:rFonts w:ascii="Verdana" w:hAnsi="Verdana" w:cs="Verdana"/>
          <w:noProof/>
          <w:sz w:val="20"/>
        </w:rPr>
        <w:fldChar w:fldCharType="begin"/>
      </w:r>
      <w:r w:rsidRPr="0036466F">
        <w:rPr>
          <w:rStyle w:val="Hyperlink"/>
          <w:rFonts w:ascii="Verdana" w:hAnsi="Verdana" w:cs="Verdana"/>
          <w:noProof/>
          <w:sz w:val="20"/>
        </w:rPr>
        <w:instrText xml:space="preserve"> TOC \o "1-3" \h \z \u </w:instrText>
      </w:r>
      <w:r w:rsidRPr="0036466F">
        <w:rPr>
          <w:rStyle w:val="Hyperlink"/>
          <w:rFonts w:ascii="Verdana" w:hAnsi="Verdana" w:cs="Verdana"/>
          <w:noProof/>
          <w:sz w:val="20"/>
        </w:rPr>
        <w:fldChar w:fldCharType="separate"/>
      </w:r>
    </w:p>
    <w:p w14:paraId="34BD955E" w14:textId="32E98660" w:rsidR="00116037" w:rsidRPr="0036466F" w:rsidRDefault="00C12C9D">
      <w:pPr>
        <w:pStyle w:val="Sumrio1"/>
        <w:tabs>
          <w:tab w:val="right" w:leader="dot" w:pos="10194"/>
        </w:tabs>
        <w:rPr>
          <w:rStyle w:val="Hyperlink"/>
          <w:rFonts w:ascii="Verdana" w:hAnsi="Verdana" w:cs="Verdana"/>
          <w:noProof/>
          <w:sz w:val="20"/>
        </w:rPr>
      </w:pPr>
      <w:hyperlink w:anchor="_Toc70953670" w:history="1">
        <w:r w:rsidR="00116037" w:rsidRPr="0036466F">
          <w:rPr>
            <w:rStyle w:val="Hyperlink"/>
            <w:rFonts w:ascii="Verdana" w:hAnsi="Verdana" w:cs="Verdana"/>
            <w:noProof/>
            <w:sz w:val="20"/>
          </w:rPr>
          <w:t>Membros da Administração</w:t>
        </w:r>
        <w:r w:rsidR="00116037" w:rsidRPr="0036466F">
          <w:rPr>
            <w:rStyle w:val="Hyperlink"/>
            <w:rFonts w:ascii="Verdana" w:hAnsi="Verdana" w:cs="Verdana"/>
            <w:noProof/>
            <w:webHidden/>
            <w:sz w:val="20"/>
          </w:rPr>
          <w:tab/>
        </w:r>
        <w:r w:rsidR="00116037" w:rsidRPr="0036466F">
          <w:rPr>
            <w:rStyle w:val="Hyperlink"/>
            <w:rFonts w:ascii="Verdana" w:hAnsi="Verdana" w:cs="Verdana"/>
            <w:noProof/>
            <w:webHidden/>
            <w:sz w:val="20"/>
          </w:rPr>
          <w:fldChar w:fldCharType="begin"/>
        </w:r>
        <w:r w:rsidR="00116037" w:rsidRPr="0036466F">
          <w:rPr>
            <w:rStyle w:val="Hyperlink"/>
            <w:rFonts w:ascii="Verdana" w:hAnsi="Verdana" w:cs="Verdana"/>
            <w:noProof/>
            <w:webHidden/>
            <w:sz w:val="20"/>
          </w:rPr>
          <w:instrText xml:space="preserve"> PAGEREF _Toc70953670 \h </w:instrText>
        </w:r>
        <w:r w:rsidR="00116037" w:rsidRPr="0036466F">
          <w:rPr>
            <w:rStyle w:val="Hyperlink"/>
            <w:rFonts w:ascii="Verdana" w:hAnsi="Verdana" w:cs="Verdana"/>
            <w:noProof/>
            <w:webHidden/>
            <w:sz w:val="20"/>
          </w:rPr>
        </w:r>
        <w:r w:rsidR="00116037" w:rsidRPr="0036466F">
          <w:rPr>
            <w:rStyle w:val="Hyperlink"/>
            <w:rFonts w:ascii="Verdana" w:hAnsi="Verdana" w:cs="Verdana"/>
            <w:noProof/>
            <w:webHidden/>
            <w:sz w:val="20"/>
          </w:rPr>
          <w:fldChar w:fldCharType="separate"/>
        </w:r>
        <w:r w:rsidR="0036466F" w:rsidRPr="0036466F">
          <w:rPr>
            <w:rStyle w:val="Hyperlink"/>
            <w:rFonts w:ascii="Verdana" w:hAnsi="Verdana" w:cs="Verdana"/>
            <w:noProof/>
            <w:webHidden/>
            <w:sz w:val="20"/>
          </w:rPr>
          <w:t>78</w:t>
        </w:r>
        <w:r w:rsidR="00116037" w:rsidRPr="0036466F">
          <w:rPr>
            <w:rStyle w:val="Hyperlink"/>
            <w:rFonts w:ascii="Verdana" w:hAnsi="Verdana" w:cs="Verdana"/>
            <w:noProof/>
            <w:webHidden/>
            <w:sz w:val="20"/>
          </w:rPr>
          <w:fldChar w:fldCharType="end"/>
        </w:r>
      </w:hyperlink>
    </w:p>
    <w:p w14:paraId="43D4CCE5" w14:textId="5713A7E0" w:rsidR="0036466F" w:rsidRPr="0036466F" w:rsidRDefault="0036466F" w:rsidP="0036466F">
      <w:pPr>
        <w:rPr>
          <w:rFonts w:ascii="Verdana" w:hAnsi="Verdana"/>
          <w:sz w:val="20"/>
        </w:rPr>
      </w:pPr>
      <w:r w:rsidRPr="0036466F">
        <w:rPr>
          <w:rFonts w:ascii="Verdana" w:hAnsi="Verdana"/>
          <w:sz w:val="20"/>
        </w:rPr>
        <w:t>Relatório do auditor independente</w:t>
      </w:r>
      <w:r>
        <w:rPr>
          <w:rFonts w:ascii="Verdana" w:hAnsi="Verdana"/>
          <w:sz w:val="20"/>
        </w:rPr>
        <w:t>.................................................................................... 80</w:t>
      </w:r>
    </w:p>
    <w:p w14:paraId="0A4BCC6B" w14:textId="77777777" w:rsidR="002B37B1" w:rsidRDefault="00EA2CD7" w:rsidP="002B37B1">
      <w:pPr>
        <w:rPr>
          <w:rStyle w:val="Hyperlink"/>
          <w:rFonts w:cs="Verdana"/>
          <w:noProof/>
        </w:rPr>
      </w:pPr>
      <w:r w:rsidRPr="0036466F">
        <w:rPr>
          <w:rStyle w:val="Hyperlink"/>
          <w:rFonts w:ascii="Verdana" w:hAnsi="Verdana" w:cs="Verdana"/>
          <w:noProof/>
          <w:sz w:val="20"/>
        </w:rPr>
        <w:lastRenderedPageBreak/>
        <w:fldChar w:fldCharType="end"/>
      </w:r>
      <w:bookmarkStart w:id="0" w:name="_Toc28333711"/>
      <w:bookmarkStart w:id="1" w:name="_Toc28334542"/>
      <w:bookmarkStart w:id="2" w:name="_Toc31392887"/>
      <w:bookmarkStart w:id="3" w:name="_Toc31392978"/>
      <w:bookmarkStart w:id="4" w:name="_Toc32000891"/>
      <w:bookmarkStart w:id="5" w:name="_Toc32000980"/>
      <w:bookmarkStart w:id="6" w:name="_Toc36557567"/>
      <w:bookmarkStart w:id="7" w:name="_Toc39526887"/>
      <w:bookmarkStart w:id="8" w:name="_Toc39527057"/>
      <w:bookmarkStart w:id="9" w:name="_Toc39845462"/>
      <w:bookmarkStart w:id="10" w:name="_Toc47436657"/>
      <w:bookmarkStart w:id="11" w:name="_Toc47440780"/>
      <w:bookmarkStart w:id="12" w:name="_Toc47441984"/>
      <w:bookmarkStart w:id="13" w:name="_Toc47649728"/>
      <w:bookmarkStart w:id="14" w:name="_Toc47649898"/>
      <w:bookmarkStart w:id="15" w:name="_Toc47649948"/>
      <w:bookmarkStart w:id="16" w:name="_Toc47650468"/>
      <w:bookmarkStart w:id="17" w:name="_Toc48058205"/>
    </w:p>
    <w:p w14:paraId="2DEFB145" w14:textId="77777777" w:rsidR="00C12C9D" w:rsidRDefault="00C12C9D" w:rsidP="002B37B1">
      <w:pPr>
        <w:rPr>
          <w:rFonts w:ascii="Verdana" w:hAnsi="Verdana"/>
          <w:b/>
          <w:caps/>
          <w:color w:val="003E7E"/>
          <w:sz w:val="20"/>
          <w:lang w:eastAsia="pt-BR"/>
        </w:rPr>
      </w:pPr>
    </w:p>
    <w:p w14:paraId="6058D443" w14:textId="77777777" w:rsidR="00C12C9D" w:rsidRDefault="00C12C9D" w:rsidP="002B37B1">
      <w:pPr>
        <w:rPr>
          <w:rFonts w:ascii="Verdana" w:hAnsi="Verdana"/>
          <w:b/>
          <w:caps/>
          <w:color w:val="003E7E"/>
          <w:sz w:val="20"/>
          <w:lang w:eastAsia="pt-BR"/>
        </w:rPr>
      </w:pPr>
    </w:p>
    <w:p w14:paraId="46063A65" w14:textId="77777777" w:rsidR="00C12C9D" w:rsidRDefault="00C12C9D" w:rsidP="002B37B1">
      <w:pPr>
        <w:rPr>
          <w:rFonts w:ascii="Verdana" w:hAnsi="Verdana"/>
          <w:b/>
          <w:caps/>
          <w:color w:val="003E7E"/>
          <w:sz w:val="20"/>
          <w:lang w:eastAsia="pt-BR"/>
        </w:rPr>
      </w:pPr>
      <w:bookmarkStart w:id="18" w:name="_GoBack"/>
      <w:bookmarkEnd w:id="18"/>
    </w:p>
    <w:p w14:paraId="0175B715" w14:textId="77777777" w:rsidR="00C12C9D" w:rsidRDefault="00C12C9D" w:rsidP="002B37B1">
      <w:pPr>
        <w:rPr>
          <w:rFonts w:ascii="Verdana" w:hAnsi="Verdana"/>
          <w:b/>
          <w:caps/>
          <w:color w:val="003E7E"/>
          <w:sz w:val="20"/>
          <w:lang w:eastAsia="pt-BR"/>
        </w:rPr>
      </w:pPr>
    </w:p>
    <w:p w14:paraId="0C49C28B" w14:textId="77777777" w:rsidR="00C12C9D" w:rsidRDefault="00C12C9D" w:rsidP="002B37B1">
      <w:pPr>
        <w:rPr>
          <w:rFonts w:ascii="Verdana" w:hAnsi="Verdana"/>
          <w:b/>
          <w:caps/>
          <w:color w:val="003E7E"/>
          <w:sz w:val="20"/>
          <w:lang w:eastAsia="pt-BR"/>
        </w:rPr>
      </w:pPr>
    </w:p>
    <w:p w14:paraId="439432D0" w14:textId="77777777" w:rsidR="00C12C9D" w:rsidRDefault="00C12C9D" w:rsidP="002B37B1">
      <w:pPr>
        <w:rPr>
          <w:rFonts w:ascii="Verdana" w:hAnsi="Verdana"/>
          <w:b/>
          <w:caps/>
          <w:color w:val="003E7E"/>
          <w:sz w:val="20"/>
          <w:lang w:eastAsia="pt-BR"/>
        </w:rPr>
      </w:pPr>
    </w:p>
    <w:p w14:paraId="56821D66" w14:textId="1BD7DF0A" w:rsidR="002B37B1" w:rsidRPr="002B37B1" w:rsidRDefault="002B37B1" w:rsidP="002B37B1">
      <w:pPr>
        <w:rPr>
          <w:rFonts w:cs="Verdana"/>
          <w:noProof/>
          <w:color w:val="0000FF"/>
          <w:u w:val="single"/>
        </w:rPr>
      </w:pPr>
      <w:r>
        <w:rPr>
          <w:rFonts w:ascii="Verdana" w:hAnsi="Verdana"/>
          <w:b/>
          <w:caps/>
          <w:color w:val="003E7E"/>
          <w:sz w:val="20"/>
          <w:lang w:eastAsia="pt-BR"/>
        </w:rPr>
        <w:t>RELATÓRIO DA ADMINISTRAÇÃO</w:t>
      </w:r>
      <w:r w:rsidRPr="00675DEB">
        <w:rPr>
          <w:rFonts w:ascii="Verdana" w:hAnsi="Verdana"/>
          <w:b/>
          <w:caps/>
          <w:color w:val="003E7E"/>
          <w:sz w:val="20"/>
          <w:lang w:eastAsia="pt-BR"/>
        </w:rPr>
        <w:t xml:space="preserve"> </w:t>
      </w:r>
    </w:p>
    <w:p w14:paraId="06887E48" w14:textId="06A53696" w:rsidR="002B37B1" w:rsidRDefault="002B37B1" w:rsidP="00675DEB">
      <w:pPr>
        <w:rPr>
          <w:rStyle w:val="Hyperlink"/>
          <w:rFonts w:cs="Verdana"/>
          <w:noProof/>
        </w:rPr>
      </w:pPr>
    </w:p>
    <w:p w14:paraId="0B2BCA19" w14:textId="51D74291" w:rsidR="002B37B1" w:rsidRDefault="002B37B1" w:rsidP="00675DEB">
      <w:pPr>
        <w:rPr>
          <w:rStyle w:val="Hyperlink"/>
          <w:rFonts w:cs="Verdana"/>
          <w:noProof/>
        </w:rPr>
      </w:pPr>
    </w:p>
    <w:p w14:paraId="4C2054C2" w14:textId="77777777" w:rsidR="002B37B1" w:rsidRPr="00815A3D" w:rsidRDefault="002B37B1" w:rsidP="002B37B1">
      <w:pPr>
        <w:jc w:val="both"/>
        <w:rPr>
          <w:rFonts w:ascii="Verdana" w:hAnsi="Verdana"/>
          <w:sz w:val="20"/>
        </w:rPr>
      </w:pPr>
      <w:r w:rsidRPr="00815A3D">
        <w:rPr>
          <w:rFonts w:ascii="Verdana" w:hAnsi="Verdana"/>
          <w:sz w:val="20"/>
        </w:rPr>
        <w:t xml:space="preserve">Submetemos à apreciação de V. S.ªs. o Relatório de Administração e as Demonstrações Financeiras individuais e consolidadas do BRB – Banco de Brasília S.A. relativas ao período encerrado em 31 de </w:t>
      </w:r>
      <w:r>
        <w:rPr>
          <w:rFonts w:ascii="Verdana" w:hAnsi="Verdana"/>
          <w:sz w:val="20"/>
        </w:rPr>
        <w:t>março</w:t>
      </w:r>
      <w:r w:rsidRPr="00815A3D">
        <w:rPr>
          <w:rFonts w:ascii="Verdana" w:hAnsi="Verdana"/>
          <w:sz w:val="20"/>
        </w:rPr>
        <w:t xml:space="preserve"> de 202</w:t>
      </w:r>
      <w:r>
        <w:rPr>
          <w:rFonts w:ascii="Verdana" w:hAnsi="Verdana"/>
          <w:sz w:val="20"/>
        </w:rPr>
        <w:t>1</w:t>
      </w:r>
      <w:r w:rsidRPr="00815A3D">
        <w:rPr>
          <w:rFonts w:ascii="Verdana" w:hAnsi="Verdana"/>
          <w:sz w:val="20"/>
        </w:rPr>
        <w:t>, de acordo com as práticas contábeis adotadas no Brasil, aplicáveis às instituições autorizadas a funcionar pelo Banco Central do Brasil.</w:t>
      </w:r>
      <w:r w:rsidRPr="002E1F34">
        <w:rPr>
          <w:noProof/>
          <w:lang w:eastAsia="pt-BR"/>
        </w:rPr>
        <w:t xml:space="preserve"> </w:t>
      </w:r>
    </w:p>
    <w:p w14:paraId="0F607B8F" w14:textId="77777777" w:rsidR="002B37B1" w:rsidRPr="00815A3D" w:rsidRDefault="002B37B1" w:rsidP="002B37B1">
      <w:pPr>
        <w:jc w:val="both"/>
        <w:rPr>
          <w:rFonts w:ascii="Verdana" w:hAnsi="Verdana"/>
          <w:sz w:val="20"/>
        </w:rPr>
      </w:pPr>
      <w:r>
        <w:rPr>
          <w:noProof/>
          <w:lang w:eastAsia="pt-BR"/>
        </w:rPr>
        <w:drawing>
          <wp:anchor distT="0" distB="0" distL="114300" distR="114300" simplePos="0" relativeHeight="251662336" behindDoc="1" locked="0" layoutInCell="1" allowOverlap="1" wp14:anchorId="5E307B8B" wp14:editId="05007BC3">
            <wp:simplePos x="0" y="0"/>
            <wp:positionH relativeFrom="column">
              <wp:posOffset>3204845</wp:posOffset>
            </wp:positionH>
            <wp:positionV relativeFrom="paragraph">
              <wp:posOffset>12065</wp:posOffset>
            </wp:positionV>
            <wp:extent cx="3329940" cy="2245360"/>
            <wp:effectExtent l="0" t="0" r="3810" b="2540"/>
            <wp:wrapSquare wrapText="bothSides"/>
            <wp:docPr id="8" name="Imagem 8" descr="http://ri.brb.com.br/wp-content/uploads/sites/164/2021/03/Brb_organograma-estrutura-acionaria_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brb.com.br/wp-content/uploads/sites/164/2021/03/Brb_organograma-estrutura-acionaria_P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94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0D1B4" w14:textId="77777777" w:rsidR="002B37B1" w:rsidRPr="00815A3D" w:rsidRDefault="002B37B1" w:rsidP="002B37B1">
      <w:pPr>
        <w:jc w:val="both"/>
        <w:rPr>
          <w:rFonts w:ascii="Verdana" w:hAnsi="Verdana"/>
          <w:color w:val="000000" w:themeColor="text1"/>
          <w:sz w:val="20"/>
        </w:rPr>
      </w:pPr>
      <w:r w:rsidRPr="00815A3D">
        <w:rPr>
          <w:rFonts w:ascii="Verdana" w:hAnsi="Verdana"/>
          <w:sz w:val="20"/>
        </w:rPr>
        <w:t>O BRB é um banco múltiplo, constituído sob a forma de sociedade de economia mista, cujo Capital Social é dividido em ações na seguinte proporção: 80,33% do Distrito Federal, 16,52% do Instituto de Previdência dos Servidores do Distrito Federal – IPREV/DF e 3,15% destinadas à livre negociação no mercado (</w:t>
      </w:r>
      <w:r w:rsidRPr="00815A3D">
        <w:rPr>
          <w:rFonts w:ascii="Verdana" w:hAnsi="Verdana"/>
          <w:i/>
          <w:sz w:val="20"/>
        </w:rPr>
        <w:t>free float</w:t>
      </w:r>
      <w:r w:rsidRPr="00815A3D">
        <w:rPr>
          <w:rFonts w:ascii="Verdana" w:hAnsi="Verdana"/>
          <w:sz w:val="20"/>
        </w:rPr>
        <w:t>).</w:t>
      </w:r>
    </w:p>
    <w:p w14:paraId="1A299513" w14:textId="77777777" w:rsidR="002B37B1" w:rsidRPr="00815A3D" w:rsidRDefault="002B37B1" w:rsidP="002B37B1">
      <w:pPr>
        <w:jc w:val="both"/>
        <w:rPr>
          <w:rFonts w:ascii="Verdana" w:hAnsi="Verdana"/>
          <w:sz w:val="20"/>
        </w:rPr>
      </w:pPr>
    </w:p>
    <w:p w14:paraId="4848B399" w14:textId="77777777" w:rsidR="002B37B1" w:rsidRPr="00815A3D" w:rsidRDefault="002B37B1" w:rsidP="002B37B1">
      <w:pPr>
        <w:jc w:val="both"/>
        <w:rPr>
          <w:rFonts w:ascii="Verdana" w:hAnsi="Verdana"/>
          <w:sz w:val="20"/>
        </w:rPr>
      </w:pPr>
      <w:r w:rsidRPr="00815A3D">
        <w:rPr>
          <w:rFonts w:ascii="Verdana" w:hAnsi="Verdana"/>
          <w:sz w:val="20"/>
        </w:rPr>
        <w:t>Seu Conglomerado é formado pelas empresas coligadas e controladas pelo Banco de Brasília S.A., conforme a estrutura e a composição acionária apresentada.</w:t>
      </w:r>
    </w:p>
    <w:p w14:paraId="281EC92E" w14:textId="77777777" w:rsidR="002B37B1" w:rsidRPr="00E75086" w:rsidRDefault="002B37B1" w:rsidP="002B37B1">
      <w:pPr>
        <w:rPr>
          <w:rFonts w:eastAsia="Verdana" w:cs="Verdana"/>
          <w:lang w:eastAsia="pt-BR"/>
        </w:rPr>
      </w:pPr>
    </w:p>
    <w:p w14:paraId="40189FF6" w14:textId="77777777" w:rsidR="002B37B1" w:rsidRPr="00781063" w:rsidRDefault="002B37B1" w:rsidP="002B37B1">
      <w:pPr>
        <w:pStyle w:val="Ttulo1"/>
        <w:keepLines/>
        <w:tabs>
          <w:tab w:val="clear" w:pos="0"/>
        </w:tabs>
        <w:snapToGrid/>
        <w:ind w:left="0" w:firstLine="0"/>
        <w:jc w:val="both"/>
        <w:rPr>
          <w:rFonts w:ascii="Verdana" w:hAnsi="Verdana"/>
          <w:caps/>
          <w:color w:val="003E7E"/>
          <w:sz w:val="22"/>
          <w:szCs w:val="28"/>
          <w:lang w:eastAsia="pt-BR"/>
        </w:rPr>
      </w:pPr>
    </w:p>
    <w:p w14:paraId="0BBD6754" w14:textId="77777777" w:rsidR="002B37B1" w:rsidRPr="00815A3D" w:rsidRDefault="002B37B1" w:rsidP="002B37B1">
      <w:pPr>
        <w:pStyle w:val="Ttulo1"/>
        <w:keepLines/>
        <w:tabs>
          <w:tab w:val="clear" w:pos="0"/>
        </w:tabs>
        <w:snapToGrid/>
        <w:ind w:left="0" w:firstLine="0"/>
        <w:jc w:val="both"/>
        <w:rPr>
          <w:rFonts w:ascii="Verdana" w:hAnsi="Verdana"/>
          <w:caps/>
          <w:color w:val="003E7E"/>
          <w:sz w:val="22"/>
          <w:szCs w:val="28"/>
          <w:lang w:eastAsia="pt-BR"/>
        </w:rPr>
      </w:pPr>
      <w:r w:rsidRPr="00815A3D">
        <w:rPr>
          <w:rFonts w:ascii="Verdana" w:hAnsi="Verdana"/>
          <w:caps/>
          <w:color w:val="003E7E"/>
          <w:sz w:val="28"/>
          <w:szCs w:val="28"/>
          <w:lang w:eastAsia="pt-BR"/>
        </w:rPr>
        <w:t>N</w:t>
      </w:r>
      <w:r w:rsidRPr="00815A3D">
        <w:rPr>
          <w:rFonts w:ascii="Verdana" w:hAnsi="Verdana"/>
          <w:caps/>
          <w:color w:val="003E7E"/>
          <w:sz w:val="20"/>
          <w:szCs w:val="28"/>
          <w:lang w:eastAsia="pt-BR"/>
        </w:rPr>
        <w:t xml:space="preserve">OSSAS </w:t>
      </w:r>
      <w:r w:rsidRPr="00815A3D">
        <w:rPr>
          <w:rFonts w:ascii="Verdana" w:hAnsi="Verdana"/>
          <w:caps/>
          <w:color w:val="003E7E"/>
          <w:sz w:val="28"/>
          <w:szCs w:val="28"/>
          <w:lang w:eastAsia="pt-BR"/>
        </w:rPr>
        <w:t>c</w:t>
      </w:r>
      <w:r w:rsidRPr="00815A3D">
        <w:rPr>
          <w:rFonts w:ascii="Verdana" w:hAnsi="Verdana"/>
          <w:caps/>
          <w:color w:val="003E7E"/>
          <w:sz w:val="20"/>
          <w:szCs w:val="28"/>
          <w:lang w:eastAsia="pt-BR"/>
        </w:rPr>
        <w:t xml:space="preserve">onquistas no </w:t>
      </w:r>
      <w:r>
        <w:rPr>
          <w:rFonts w:ascii="Verdana" w:hAnsi="Verdana"/>
          <w:caps/>
          <w:color w:val="003E7E"/>
          <w:sz w:val="20"/>
          <w:szCs w:val="28"/>
          <w:lang w:eastAsia="pt-BR"/>
        </w:rPr>
        <w:t>1º trimestre de</w:t>
      </w:r>
      <w:r w:rsidRPr="00815A3D">
        <w:rPr>
          <w:rFonts w:ascii="Verdana" w:hAnsi="Verdana"/>
          <w:caps/>
          <w:color w:val="003E7E"/>
          <w:sz w:val="20"/>
          <w:szCs w:val="28"/>
          <w:lang w:eastAsia="pt-BR"/>
        </w:rPr>
        <w:t xml:space="preserve"> </w:t>
      </w:r>
      <w:r w:rsidRPr="00815A3D">
        <w:rPr>
          <w:rFonts w:ascii="Verdana" w:hAnsi="Verdana"/>
          <w:caps/>
          <w:color w:val="003E7E"/>
          <w:sz w:val="28"/>
          <w:szCs w:val="28"/>
          <w:lang w:eastAsia="pt-BR"/>
        </w:rPr>
        <w:t>202</w:t>
      </w:r>
      <w:r>
        <w:rPr>
          <w:rFonts w:ascii="Verdana" w:hAnsi="Verdana"/>
          <w:caps/>
          <w:color w:val="003E7E"/>
          <w:sz w:val="28"/>
          <w:szCs w:val="28"/>
          <w:lang w:eastAsia="pt-BR"/>
        </w:rPr>
        <w:t>1</w:t>
      </w:r>
    </w:p>
    <w:p w14:paraId="7C31B583" w14:textId="77777777" w:rsidR="002B37B1" w:rsidRPr="00A370D1" w:rsidRDefault="002B37B1" w:rsidP="002B37B1">
      <w:pPr>
        <w:pStyle w:val="NormalWeb"/>
        <w:spacing w:before="0"/>
        <w:contextualSpacing/>
        <w:rPr>
          <w:rFonts w:ascii="Verdana" w:hAnsi="Verdana"/>
          <w:sz w:val="20"/>
          <w:szCs w:val="20"/>
        </w:rPr>
      </w:pPr>
    </w:p>
    <w:p w14:paraId="1A0D650B" w14:textId="77777777" w:rsidR="002B37B1" w:rsidRPr="00815A3D" w:rsidRDefault="002B37B1" w:rsidP="002B37B1">
      <w:pPr>
        <w:pStyle w:val="WW-Corpodetexto31"/>
        <w:rPr>
          <w:rFonts w:ascii="Verdana" w:hAnsi="Verdana"/>
          <w:color w:val="auto"/>
          <w:sz w:val="20"/>
        </w:rPr>
      </w:pPr>
      <w:r>
        <w:rPr>
          <w:rFonts w:ascii="Verdana" w:hAnsi="Verdana"/>
          <w:color w:val="auto"/>
          <w:sz w:val="20"/>
        </w:rPr>
        <w:t>No primeiro trimestre de 2021</w:t>
      </w:r>
      <w:r w:rsidRPr="00815A3D">
        <w:rPr>
          <w:rFonts w:ascii="Verdana" w:hAnsi="Verdana"/>
          <w:color w:val="auto"/>
          <w:sz w:val="20"/>
        </w:rPr>
        <w:t>, a atuação do BRB seguiu em conformidade com sua Identidade e Objetivos Estratégicos consolidados no Planejamento Estratégico do quinquênio 202</w:t>
      </w:r>
      <w:r>
        <w:rPr>
          <w:rFonts w:ascii="Verdana" w:hAnsi="Verdana"/>
          <w:color w:val="auto"/>
          <w:sz w:val="20"/>
        </w:rPr>
        <w:t>1</w:t>
      </w:r>
      <w:r w:rsidRPr="00815A3D">
        <w:rPr>
          <w:rFonts w:ascii="Verdana" w:hAnsi="Verdana"/>
          <w:color w:val="auto"/>
          <w:sz w:val="20"/>
        </w:rPr>
        <w:t>-202</w:t>
      </w:r>
      <w:r>
        <w:rPr>
          <w:rFonts w:ascii="Verdana" w:hAnsi="Verdana"/>
          <w:color w:val="auto"/>
          <w:sz w:val="20"/>
        </w:rPr>
        <w:t xml:space="preserve">5. </w:t>
      </w:r>
      <w:r w:rsidRPr="00815A3D">
        <w:rPr>
          <w:rFonts w:ascii="Verdana" w:hAnsi="Verdana"/>
          <w:color w:val="auto"/>
          <w:sz w:val="20"/>
        </w:rPr>
        <w:t>Mesmo em meio ao contexto econô</w:t>
      </w:r>
      <w:r>
        <w:rPr>
          <w:rFonts w:ascii="Verdana" w:hAnsi="Verdana"/>
          <w:color w:val="auto"/>
          <w:sz w:val="20"/>
        </w:rPr>
        <w:t>mico ocasionado pelo recrudescimento da pandemia do</w:t>
      </w:r>
      <w:r w:rsidRPr="00815A3D">
        <w:rPr>
          <w:rFonts w:ascii="Verdana" w:hAnsi="Verdana"/>
          <w:color w:val="auto"/>
          <w:sz w:val="20"/>
        </w:rPr>
        <w:t xml:space="preserve"> </w:t>
      </w:r>
      <w:r>
        <w:rPr>
          <w:rFonts w:ascii="Verdana" w:hAnsi="Verdana"/>
          <w:color w:val="auto"/>
          <w:sz w:val="20"/>
        </w:rPr>
        <w:t>Covid</w:t>
      </w:r>
      <w:r w:rsidRPr="00815A3D">
        <w:rPr>
          <w:rFonts w:ascii="Verdana" w:hAnsi="Verdana"/>
          <w:color w:val="auto"/>
          <w:sz w:val="20"/>
        </w:rPr>
        <w:t xml:space="preserve">-19, o BRB seguiu comprometido com seus acionistas e com o desenvolvimento e suporte à sociedade do Distrito Federal, instituindo </w:t>
      </w:r>
      <w:r>
        <w:rPr>
          <w:rFonts w:ascii="Verdana" w:hAnsi="Verdana"/>
          <w:color w:val="auto"/>
          <w:sz w:val="20"/>
        </w:rPr>
        <w:t>o novo</w:t>
      </w:r>
      <w:r w:rsidRPr="00815A3D">
        <w:rPr>
          <w:rFonts w:ascii="Verdana" w:hAnsi="Verdana"/>
          <w:color w:val="auto"/>
          <w:sz w:val="20"/>
        </w:rPr>
        <w:t xml:space="preserve"> programa </w:t>
      </w:r>
      <w:r>
        <w:rPr>
          <w:rFonts w:ascii="Verdana" w:hAnsi="Verdana"/>
          <w:color w:val="auto"/>
          <w:sz w:val="20"/>
        </w:rPr>
        <w:t>Acredita</w:t>
      </w:r>
      <w:r w:rsidRPr="00815A3D">
        <w:rPr>
          <w:rFonts w:ascii="Verdana" w:hAnsi="Verdana"/>
          <w:color w:val="auto"/>
          <w:sz w:val="20"/>
        </w:rPr>
        <w:t xml:space="preserve">-DF </w:t>
      </w:r>
      <w:r>
        <w:rPr>
          <w:rFonts w:ascii="Verdana" w:hAnsi="Verdana"/>
          <w:color w:val="auto"/>
          <w:sz w:val="20"/>
        </w:rPr>
        <w:t>com soluções para</w:t>
      </w:r>
      <w:r w:rsidRPr="00815A3D">
        <w:rPr>
          <w:rFonts w:ascii="Verdana" w:hAnsi="Verdana"/>
          <w:color w:val="auto"/>
          <w:sz w:val="20"/>
        </w:rPr>
        <w:t xml:space="preserve"> pessoas físicas e jurídicas</w:t>
      </w:r>
      <w:r>
        <w:rPr>
          <w:rFonts w:ascii="Verdana" w:hAnsi="Verdana"/>
          <w:color w:val="auto"/>
          <w:sz w:val="20"/>
        </w:rPr>
        <w:t>, visando reduzir os impactos financeiros decorrentes da crise,</w:t>
      </w:r>
      <w:r w:rsidRPr="00815A3D">
        <w:rPr>
          <w:rFonts w:ascii="Verdana" w:hAnsi="Verdana"/>
          <w:color w:val="auto"/>
          <w:sz w:val="20"/>
        </w:rPr>
        <w:t xml:space="preserve"> e mantendo em patamares de mercado seus índices de retorno e eficiência. </w:t>
      </w:r>
    </w:p>
    <w:p w14:paraId="0EEA139E" w14:textId="77777777" w:rsidR="002B37B1" w:rsidRPr="00BA3295" w:rsidRDefault="002B37B1" w:rsidP="002B37B1">
      <w:pPr>
        <w:pStyle w:val="NormalWeb"/>
        <w:spacing w:before="0"/>
        <w:contextualSpacing/>
        <w:rPr>
          <w:rFonts w:ascii="Verdana" w:hAnsi="Verdana"/>
          <w:color w:val="auto"/>
          <w:sz w:val="20"/>
          <w:szCs w:val="20"/>
        </w:rPr>
      </w:pPr>
    </w:p>
    <w:p w14:paraId="44FF45DA" w14:textId="77777777" w:rsidR="002B37B1" w:rsidRPr="00BA3295" w:rsidRDefault="002B37B1" w:rsidP="002B37B1">
      <w:pPr>
        <w:pStyle w:val="NormalWeb"/>
        <w:spacing w:before="0"/>
        <w:contextualSpacing/>
        <w:rPr>
          <w:rFonts w:ascii="Verdana" w:hAnsi="Verdana"/>
          <w:color w:val="auto"/>
          <w:sz w:val="20"/>
          <w:szCs w:val="20"/>
        </w:rPr>
      </w:pPr>
      <w:r w:rsidRPr="00BA3295">
        <w:rPr>
          <w:rFonts w:ascii="Verdana" w:hAnsi="Verdana"/>
          <w:color w:val="auto"/>
          <w:sz w:val="20"/>
          <w:szCs w:val="20"/>
        </w:rPr>
        <w:t xml:space="preserve">Com um </w:t>
      </w:r>
      <w:r w:rsidRPr="00BA3295">
        <w:rPr>
          <w:rFonts w:ascii="Verdana" w:hAnsi="Verdana"/>
          <w:b/>
          <w:color w:val="auto"/>
          <w:sz w:val="20"/>
          <w:szCs w:val="20"/>
        </w:rPr>
        <w:t xml:space="preserve">Lucro Líquido de R$ </w:t>
      </w:r>
      <w:r>
        <w:rPr>
          <w:rFonts w:ascii="Verdana" w:hAnsi="Verdana"/>
          <w:b/>
          <w:color w:val="auto"/>
          <w:sz w:val="20"/>
          <w:szCs w:val="20"/>
        </w:rPr>
        <w:t>117,2</w:t>
      </w:r>
      <w:r w:rsidRPr="00830133">
        <w:rPr>
          <w:rFonts w:ascii="Verdana" w:hAnsi="Verdana"/>
          <w:b/>
          <w:color w:val="FF0000"/>
          <w:sz w:val="20"/>
          <w:szCs w:val="20"/>
        </w:rPr>
        <w:t xml:space="preserve"> </w:t>
      </w:r>
      <w:r w:rsidRPr="00BA3295">
        <w:rPr>
          <w:rFonts w:ascii="Verdana" w:hAnsi="Verdana"/>
          <w:b/>
          <w:color w:val="auto"/>
          <w:sz w:val="20"/>
          <w:szCs w:val="20"/>
        </w:rPr>
        <w:t xml:space="preserve">milhões </w:t>
      </w:r>
      <w:r w:rsidRPr="00BA3295">
        <w:rPr>
          <w:rFonts w:ascii="Verdana" w:hAnsi="Verdana"/>
          <w:color w:val="auto"/>
          <w:sz w:val="20"/>
          <w:szCs w:val="20"/>
        </w:rPr>
        <w:t>(</w:t>
      </w:r>
      <w:r w:rsidRPr="007932B6">
        <w:rPr>
          <w:rFonts w:ascii="Verdana" w:hAnsi="Verdana"/>
          <w:color w:val="auto"/>
          <w:sz w:val="20"/>
          <w:szCs w:val="20"/>
        </w:rPr>
        <w:t xml:space="preserve">crescimento de </w:t>
      </w:r>
      <w:r w:rsidRPr="00781063">
        <w:rPr>
          <w:rFonts w:ascii="Verdana" w:hAnsi="Verdana"/>
          <w:color w:val="auto"/>
          <w:sz w:val="20"/>
          <w:szCs w:val="20"/>
        </w:rPr>
        <w:t>9,0</w:t>
      </w:r>
      <w:r w:rsidRPr="007932B6">
        <w:rPr>
          <w:rFonts w:ascii="Verdana" w:hAnsi="Verdana"/>
          <w:color w:val="auto"/>
          <w:sz w:val="20"/>
          <w:szCs w:val="20"/>
        </w:rPr>
        <w:t xml:space="preserve">% em </w:t>
      </w:r>
      <w:r w:rsidRPr="00017F06">
        <w:rPr>
          <w:rFonts w:ascii="Verdana" w:hAnsi="Verdana"/>
          <w:color w:val="auto"/>
          <w:sz w:val="20"/>
          <w:szCs w:val="20"/>
        </w:rPr>
        <w:t xml:space="preserve">relação ao </w:t>
      </w:r>
      <w:r>
        <w:rPr>
          <w:rFonts w:ascii="Verdana" w:hAnsi="Verdana"/>
          <w:color w:val="auto"/>
          <w:sz w:val="20"/>
          <w:szCs w:val="20"/>
        </w:rPr>
        <w:t>mesmo período do ano anterior</w:t>
      </w:r>
      <w:r w:rsidRPr="00017F06">
        <w:rPr>
          <w:rFonts w:ascii="Verdana" w:hAnsi="Verdana"/>
          <w:color w:val="auto"/>
          <w:sz w:val="20"/>
          <w:szCs w:val="20"/>
        </w:rPr>
        <w:t xml:space="preserve">), o BRB gerou importantes investimentos para diversas áreas do </w:t>
      </w:r>
      <w:r w:rsidRPr="00BA3295">
        <w:rPr>
          <w:rFonts w:ascii="Verdana" w:hAnsi="Verdana"/>
          <w:color w:val="auto"/>
          <w:sz w:val="20"/>
          <w:szCs w:val="20"/>
        </w:rPr>
        <w:t>Distrito Federal</w:t>
      </w:r>
      <w:r>
        <w:rPr>
          <w:rFonts w:ascii="Verdana" w:hAnsi="Verdana"/>
          <w:color w:val="auto"/>
          <w:sz w:val="20"/>
          <w:szCs w:val="20"/>
        </w:rPr>
        <w:t>, fomentando o desenvolvimento regional e dando suporte à economia local.</w:t>
      </w:r>
      <w:r w:rsidRPr="00BA3295">
        <w:rPr>
          <w:rFonts w:ascii="Verdana" w:hAnsi="Verdana"/>
          <w:color w:val="auto"/>
          <w:sz w:val="20"/>
          <w:szCs w:val="20"/>
        </w:rPr>
        <w:t xml:space="preserve"> </w:t>
      </w:r>
    </w:p>
    <w:p w14:paraId="1027918B" w14:textId="77777777" w:rsidR="002B37B1" w:rsidRPr="00815A3D" w:rsidRDefault="002B37B1" w:rsidP="002B37B1">
      <w:pPr>
        <w:pStyle w:val="NormalWeb"/>
        <w:spacing w:before="0"/>
        <w:contextualSpacing/>
        <w:rPr>
          <w:rFonts w:ascii="Verdana" w:hAnsi="Verdana"/>
          <w:sz w:val="20"/>
          <w:szCs w:val="20"/>
        </w:rPr>
      </w:pPr>
    </w:p>
    <w:p w14:paraId="590730B3" w14:textId="77777777" w:rsidR="002B37B1" w:rsidRPr="00815A3D" w:rsidRDefault="002B37B1" w:rsidP="002B37B1">
      <w:pPr>
        <w:pStyle w:val="WW-Corpodetexto31"/>
        <w:rPr>
          <w:rFonts w:ascii="Verdana" w:hAnsi="Verdana"/>
          <w:color w:val="auto"/>
          <w:sz w:val="20"/>
        </w:rPr>
      </w:pPr>
      <w:r w:rsidRPr="00815A3D">
        <w:rPr>
          <w:rFonts w:ascii="Verdana" w:hAnsi="Verdana"/>
          <w:color w:val="auto"/>
          <w:sz w:val="20"/>
        </w:rPr>
        <w:t xml:space="preserve">Ao longo do </w:t>
      </w:r>
      <w:r>
        <w:rPr>
          <w:rFonts w:ascii="Verdana" w:hAnsi="Verdana"/>
          <w:color w:val="auto"/>
          <w:sz w:val="20"/>
        </w:rPr>
        <w:t>período</w:t>
      </w:r>
      <w:r w:rsidRPr="00815A3D">
        <w:rPr>
          <w:rFonts w:ascii="Verdana" w:hAnsi="Verdana"/>
          <w:color w:val="auto"/>
          <w:sz w:val="20"/>
        </w:rPr>
        <w:t xml:space="preserve">, destacam-se as ações que impulsionaram esse resultado </w:t>
      </w:r>
      <w:r>
        <w:rPr>
          <w:rFonts w:ascii="Verdana" w:hAnsi="Verdana"/>
          <w:color w:val="auto"/>
          <w:sz w:val="20"/>
        </w:rPr>
        <w:t xml:space="preserve">do BRB </w:t>
      </w:r>
      <w:r w:rsidRPr="00815A3D">
        <w:rPr>
          <w:rFonts w:ascii="Verdana" w:hAnsi="Verdana"/>
          <w:color w:val="auto"/>
          <w:sz w:val="20"/>
        </w:rPr>
        <w:t>e contribuír</w:t>
      </w:r>
      <w:r>
        <w:rPr>
          <w:rFonts w:ascii="Verdana" w:hAnsi="Verdana"/>
          <w:color w:val="auto"/>
          <w:sz w:val="20"/>
        </w:rPr>
        <w:t>am</w:t>
      </w:r>
      <w:r w:rsidRPr="00815A3D">
        <w:rPr>
          <w:rFonts w:ascii="Verdana" w:hAnsi="Verdana"/>
          <w:color w:val="auto"/>
          <w:sz w:val="20"/>
        </w:rPr>
        <w:t xml:space="preserve"> para </w:t>
      </w:r>
      <w:r>
        <w:rPr>
          <w:rFonts w:ascii="Verdana" w:hAnsi="Verdana"/>
          <w:color w:val="auto"/>
          <w:sz w:val="20"/>
        </w:rPr>
        <w:t>o desempenho do papel de parceiro do desenvolvimento econômico e social da região,</w:t>
      </w:r>
      <w:r w:rsidRPr="00815A3D">
        <w:rPr>
          <w:rFonts w:ascii="Verdana" w:hAnsi="Verdana"/>
          <w:color w:val="auto"/>
          <w:sz w:val="20"/>
        </w:rPr>
        <w:t xml:space="preserve"> tais como: </w:t>
      </w:r>
    </w:p>
    <w:p w14:paraId="03E42D81" w14:textId="77777777" w:rsidR="002B37B1" w:rsidRPr="00815A3D" w:rsidRDefault="002B37B1" w:rsidP="002B37B1">
      <w:pPr>
        <w:pStyle w:val="WW-Corpodetexto31"/>
        <w:rPr>
          <w:rFonts w:ascii="Verdana" w:hAnsi="Verdana"/>
          <w:color w:val="auto"/>
          <w:sz w:val="20"/>
        </w:rPr>
      </w:pPr>
    </w:p>
    <w:p w14:paraId="63B2659C" w14:textId="77777777" w:rsidR="002B37B1" w:rsidRPr="00815A3D" w:rsidRDefault="002B37B1" w:rsidP="002B37B1">
      <w:pPr>
        <w:pStyle w:val="WW-Corpodetexto31"/>
        <w:numPr>
          <w:ilvl w:val="0"/>
          <w:numId w:val="20"/>
        </w:numPr>
        <w:spacing w:line="276" w:lineRule="auto"/>
        <w:rPr>
          <w:rFonts w:ascii="Verdana" w:hAnsi="Verdana"/>
          <w:color w:val="auto"/>
          <w:sz w:val="20"/>
        </w:rPr>
      </w:pPr>
      <w:r w:rsidRPr="00B20A03">
        <w:rPr>
          <w:rFonts w:ascii="Verdana" w:hAnsi="Verdana"/>
          <w:color w:val="auto"/>
          <w:sz w:val="20"/>
        </w:rPr>
        <w:t>Liderança do BRB no Crédito Imobiliário, superando o resultado do mesmo período no ano de 2020</w:t>
      </w:r>
      <w:r w:rsidRPr="00815A3D">
        <w:rPr>
          <w:rFonts w:ascii="Verdana" w:hAnsi="Verdana"/>
          <w:color w:val="auto"/>
          <w:sz w:val="20"/>
        </w:rPr>
        <w:t>;</w:t>
      </w:r>
    </w:p>
    <w:p w14:paraId="4DF0F0E8" w14:textId="77777777" w:rsidR="002B37B1" w:rsidRDefault="002B37B1" w:rsidP="002B37B1">
      <w:pPr>
        <w:pStyle w:val="WW-Corpodetexto31"/>
        <w:numPr>
          <w:ilvl w:val="0"/>
          <w:numId w:val="20"/>
        </w:numPr>
        <w:spacing w:line="276" w:lineRule="auto"/>
        <w:rPr>
          <w:rFonts w:ascii="Verdana" w:hAnsi="Verdana"/>
          <w:color w:val="auto"/>
          <w:sz w:val="20"/>
        </w:rPr>
      </w:pPr>
      <w:r w:rsidRPr="00BD01FF">
        <w:rPr>
          <w:rFonts w:ascii="Verdana" w:hAnsi="Verdana"/>
          <w:sz w:val="20"/>
        </w:rPr>
        <w:t>Crescimento do Crédito Rural no DF</w:t>
      </w:r>
      <w:r>
        <w:rPr>
          <w:rFonts w:ascii="Verdana" w:hAnsi="Verdana"/>
          <w:sz w:val="20"/>
        </w:rPr>
        <w:t>;</w:t>
      </w:r>
    </w:p>
    <w:p w14:paraId="2F56C8F4" w14:textId="77777777" w:rsidR="002B37B1" w:rsidRDefault="002B37B1" w:rsidP="002B37B1">
      <w:pPr>
        <w:pStyle w:val="WW-Corpodetexto31"/>
        <w:numPr>
          <w:ilvl w:val="0"/>
          <w:numId w:val="20"/>
        </w:numPr>
        <w:spacing w:line="276" w:lineRule="auto"/>
        <w:rPr>
          <w:rFonts w:ascii="Verdana" w:hAnsi="Verdana"/>
          <w:color w:val="auto"/>
          <w:sz w:val="20"/>
        </w:rPr>
      </w:pPr>
      <w:r>
        <w:rPr>
          <w:rFonts w:ascii="Verdana" w:hAnsi="Verdana"/>
          <w:color w:val="auto"/>
          <w:sz w:val="20"/>
        </w:rPr>
        <w:t>ACREDITA-DF: Previsão de conceder até R$ 2,5</w:t>
      </w:r>
      <w:r w:rsidRPr="00815A3D">
        <w:rPr>
          <w:rFonts w:ascii="Verdana" w:hAnsi="Verdana"/>
          <w:color w:val="auto"/>
          <w:sz w:val="20"/>
        </w:rPr>
        <w:t xml:space="preserve"> bi</w:t>
      </w:r>
      <w:r>
        <w:rPr>
          <w:rFonts w:ascii="Verdana" w:hAnsi="Verdana"/>
          <w:color w:val="auto"/>
          <w:sz w:val="20"/>
        </w:rPr>
        <w:t>lhões</w:t>
      </w:r>
      <w:r w:rsidRPr="00815A3D">
        <w:rPr>
          <w:rFonts w:ascii="Verdana" w:hAnsi="Verdana"/>
          <w:color w:val="auto"/>
          <w:sz w:val="20"/>
        </w:rPr>
        <w:t xml:space="preserve"> em estímulo à economia</w:t>
      </w:r>
      <w:r>
        <w:rPr>
          <w:rFonts w:ascii="Verdana" w:hAnsi="Verdana"/>
          <w:color w:val="auto"/>
          <w:sz w:val="20"/>
        </w:rPr>
        <w:t xml:space="preserve"> (R$ 1,01 bilhões já liberados até março);</w:t>
      </w:r>
    </w:p>
    <w:p w14:paraId="2F67F5DC" w14:textId="77777777" w:rsidR="002B37B1" w:rsidRPr="00781063" w:rsidRDefault="002B37B1" w:rsidP="002B37B1">
      <w:pPr>
        <w:pStyle w:val="WW-Corpodetexto31"/>
        <w:numPr>
          <w:ilvl w:val="0"/>
          <w:numId w:val="20"/>
        </w:numPr>
        <w:spacing w:line="276" w:lineRule="auto"/>
        <w:rPr>
          <w:rFonts w:ascii="Verdana" w:hAnsi="Verdana"/>
          <w:color w:val="auto"/>
          <w:sz w:val="20"/>
        </w:rPr>
      </w:pPr>
      <w:r>
        <w:rPr>
          <w:rFonts w:ascii="Verdana" w:hAnsi="Verdana"/>
          <w:color w:val="auto"/>
          <w:sz w:val="20"/>
        </w:rPr>
        <w:t>Aumento das operações de crédito com repasses de recursos, como do FUNGETUR e FAMPE;</w:t>
      </w:r>
    </w:p>
    <w:p w14:paraId="424FBBC2" w14:textId="77777777" w:rsidR="002B37B1" w:rsidRDefault="002B37B1" w:rsidP="002B37B1">
      <w:pPr>
        <w:pStyle w:val="WW-Corpodetexto31"/>
        <w:numPr>
          <w:ilvl w:val="0"/>
          <w:numId w:val="20"/>
        </w:numPr>
        <w:spacing w:line="276" w:lineRule="auto"/>
        <w:rPr>
          <w:rFonts w:ascii="Verdana" w:hAnsi="Verdana"/>
          <w:color w:val="auto"/>
          <w:sz w:val="20"/>
        </w:rPr>
      </w:pPr>
      <w:r w:rsidRPr="00BD01FF">
        <w:rPr>
          <w:rFonts w:ascii="Verdana" w:hAnsi="Verdana"/>
          <w:sz w:val="20"/>
        </w:rPr>
        <w:t>Foco na Recuperação de Crédito</w:t>
      </w:r>
      <w:r>
        <w:rPr>
          <w:rFonts w:ascii="Verdana" w:hAnsi="Verdana"/>
          <w:color w:val="auto"/>
          <w:sz w:val="20"/>
        </w:rPr>
        <w:t>;</w:t>
      </w:r>
    </w:p>
    <w:p w14:paraId="07E2DC38" w14:textId="77777777" w:rsidR="002B37B1" w:rsidRPr="007F09D8" w:rsidRDefault="002B37B1" w:rsidP="002B37B1">
      <w:pPr>
        <w:pStyle w:val="WW-Corpodetexto31"/>
        <w:numPr>
          <w:ilvl w:val="0"/>
          <w:numId w:val="20"/>
        </w:numPr>
        <w:spacing w:line="276" w:lineRule="auto"/>
        <w:rPr>
          <w:rFonts w:ascii="Verdana" w:hAnsi="Verdana"/>
          <w:color w:val="auto"/>
          <w:sz w:val="20"/>
        </w:rPr>
      </w:pPr>
      <w:r>
        <w:rPr>
          <w:rFonts w:ascii="Verdana" w:hAnsi="Verdana"/>
          <w:color w:val="auto"/>
          <w:sz w:val="20"/>
        </w:rPr>
        <w:t>Operacionalização dos programas de proteção social, tais como o Prato Cheio e Mobilidade Cidadã;</w:t>
      </w:r>
    </w:p>
    <w:p w14:paraId="2527028C" w14:textId="77777777" w:rsidR="002B37B1" w:rsidRPr="003B3D52" w:rsidRDefault="002B37B1" w:rsidP="002B37B1">
      <w:pPr>
        <w:pStyle w:val="WW-Corpodetexto31"/>
        <w:numPr>
          <w:ilvl w:val="0"/>
          <w:numId w:val="20"/>
        </w:numPr>
        <w:spacing w:line="276" w:lineRule="auto"/>
        <w:rPr>
          <w:rFonts w:ascii="Verdana" w:hAnsi="Verdana"/>
          <w:color w:val="auto"/>
          <w:sz w:val="20"/>
        </w:rPr>
      </w:pPr>
      <w:r>
        <w:rPr>
          <w:rFonts w:ascii="Verdana" w:hAnsi="Verdana"/>
          <w:color w:val="auto"/>
          <w:sz w:val="20"/>
        </w:rPr>
        <w:t>E</w:t>
      </w:r>
      <w:r w:rsidRPr="00815A3D">
        <w:rPr>
          <w:rFonts w:ascii="Verdana" w:hAnsi="Verdana"/>
          <w:color w:val="auto"/>
          <w:sz w:val="20"/>
        </w:rPr>
        <w:t>xpansão do Banco Digital Nação BRB</w:t>
      </w:r>
      <w:r>
        <w:rPr>
          <w:rFonts w:ascii="Verdana" w:hAnsi="Verdana"/>
          <w:color w:val="auto"/>
          <w:sz w:val="20"/>
        </w:rPr>
        <w:t xml:space="preserve"> </w:t>
      </w:r>
      <w:r w:rsidRPr="00815A3D">
        <w:rPr>
          <w:rFonts w:ascii="Verdana" w:hAnsi="Verdana"/>
          <w:color w:val="auto"/>
          <w:sz w:val="20"/>
        </w:rPr>
        <w:t>FLA</w:t>
      </w:r>
      <w:r w:rsidRPr="003B3D52">
        <w:rPr>
          <w:rFonts w:ascii="Verdana" w:hAnsi="Verdana"/>
          <w:color w:val="auto"/>
          <w:sz w:val="20"/>
        </w:rPr>
        <w:t xml:space="preserve">, com mais de </w:t>
      </w:r>
      <w:r w:rsidRPr="00781063">
        <w:rPr>
          <w:rFonts w:ascii="Verdana" w:hAnsi="Verdana"/>
          <w:color w:val="auto"/>
          <w:sz w:val="20"/>
        </w:rPr>
        <w:t>266</w:t>
      </w:r>
      <w:r w:rsidRPr="003B3D52">
        <w:rPr>
          <w:rFonts w:ascii="Verdana" w:hAnsi="Verdana"/>
          <w:color w:val="auto"/>
          <w:sz w:val="20"/>
        </w:rPr>
        <w:t xml:space="preserve"> mil contas abertas em </w:t>
      </w:r>
      <w:r w:rsidRPr="00781063">
        <w:rPr>
          <w:rFonts w:ascii="Verdana" w:hAnsi="Verdana"/>
          <w:color w:val="auto"/>
          <w:sz w:val="20"/>
        </w:rPr>
        <w:t>pouco mais de</w:t>
      </w:r>
      <w:r w:rsidRPr="003B3D52">
        <w:rPr>
          <w:rFonts w:ascii="Verdana" w:hAnsi="Verdana"/>
          <w:color w:val="auto"/>
          <w:sz w:val="20"/>
        </w:rPr>
        <w:t xml:space="preserve"> 9 meses de seu lançamento.</w:t>
      </w:r>
    </w:p>
    <w:p w14:paraId="64998328" w14:textId="77777777" w:rsidR="002B37B1" w:rsidRDefault="002B37B1" w:rsidP="002B37B1">
      <w:pPr>
        <w:pStyle w:val="WW-Corpodetexto31"/>
        <w:numPr>
          <w:ilvl w:val="0"/>
          <w:numId w:val="20"/>
        </w:numPr>
        <w:spacing w:line="276" w:lineRule="auto"/>
        <w:rPr>
          <w:rFonts w:ascii="Verdana" w:hAnsi="Verdana"/>
          <w:color w:val="auto"/>
          <w:sz w:val="20"/>
        </w:rPr>
      </w:pPr>
      <w:r>
        <w:rPr>
          <w:rFonts w:ascii="Verdana" w:hAnsi="Verdana"/>
          <w:color w:val="auto"/>
          <w:sz w:val="20"/>
        </w:rPr>
        <w:t>Reformulação do modelo de atendimento, com a i</w:t>
      </w:r>
      <w:r w:rsidRPr="00DE22BD">
        <w:rPr>
          <w:rFonts w:ascii="Verdana" w:hAnsi="Verdana"/>
          <w:color w:val="auto"/>
          <w:sz w:val="20"/>
        </w:rPr>
        <w:t xml:space="preserve">mplantação do primeiro escritório de negócios com novo conceito </w:t>
      </w:r>
      <w:r>
        <w:rPr>
          <w:rFonts w:ascii="Verdana" w:hAnsi="Verdana"/>
          <w:color w:val="auto"/>
          <w:sz w:val="20"/>
        </w:rPr>
        <w:t>voltado para uma nova experiência dos clientes;</w:t>
      </w:r>
    </w:p>
    <w:p w14:paraId="70498E9D" w14:textId="77777777" w:rsidR="002B37B1" w:rsidRPr="00DE22BD" w:rsidRDefault="002B37B1" w:rsidP="002B37B1">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Crescimento dos negócios e da eficiência operacional</w:t>
      </w:r>
      <w:r w:rsidRPr="00DE22BD">
        <w:rPr>
          <w:rFonts w:ascii="Verdana" w:hAnsi="Verdana"/>
          <w:color w:val="auto"/>
          <w:sz w:val="20"/>
        </w:rPr>
        <w:t>;</w:t>
      </w:r>
    </w:p>
    <w:p w14:paraId="50F10B41" w14:textId="77777777" w:rsidR="002B37B1" w:rsidRPr="00815A3D" w:rsidRDefault="002B37B1" w:rsidP="002B37B1">
      <w:pPr>
        <w:pStyle w:val="WW-Corpodetexto31"/>
        <w:ind w:left="360"/>
        <w:rPr>
          <w:rFonts w:ascii="Verdana" w:hAnsi="Verdana"/>
          <w:color w:val="FF0000"/>
          <w:sz w:val="20"/>
        </w:rPr>
      </w:pPr>
    </w:p>
    <w:p w14:paraId="4A499DF2" w14:textId="77777777" w:rsidR="002B37B1" w:rsidRPr="00E81572" w:rsidRDefault="002B37B1" w:rsidP="002B37B1">
      <w:pPr>
        <w:pStyle w:val="Ttulo1"/>
        <w:rPr>
          <w:rFonts w:ascii="Verdana" w:hAnsi="Verdana"/>
          <w:caps/>
          <w:color w:val="003E7E"/>
          <w:sz w:val="20"/>
        </w:rPr>
      </w:pPr>
      <w:r>
        <w:rPr>
          <w:rFonts w:ascii="Verdana" w:hAnsi="Verdana"/>
          <w:caps/>
          <w:color w:val="003E7E"/>
          <w:sz w:val="28"/>
          <w:szCs w:val="28"/>
        </w:rPr>
        <w:t>B</w:t>
      </w:r>
      <w:r>
        <w:rPr>
          <w:rFonts w:ascii="Verdana" w:hAnsi="Verdana"/>
          <w:caps/>
          <w:color w:val="003E7E"/>
          <w:sz w:val="20"/>
        </w:rPr>
        <w:t>anco</w:t>
      </w:r>
      <w:r w:rsidRPr="00E81572">
        <w:rPr>
          <w:rFonts w:ascii="Verdana" w:hAnsi="Verdana"/>
          <w:caps/>
          <w:color w:val="003E7E"/>
          <w:sz w:val="20"/>
        </w:rPr>
        <w:t xml:space="preserve"> </w:t>
      </w:r>
      <w:r>
        <w:rPr>
          <w:rFonts w:ascii="Verdana" w:hAnsi="Verdana"/>
          <w:caps/>
          <w:color w:val="003E7E"/>
          <w:sz w:val="28"/>
          <w:szCs w:val="28"/>
        </w:rPr>
        <w:t>D</w:t>
      </w:r>
      <w:r>
        <w:rPr>
          <w:rFonts w:ascii="Verdana" w:hAnsi="Verdana"/>
          <w:caps/>
          <w:color w:val="003E7E"/>
          <w:sz w:val="20"/>
        </w:rPr>
        <w:t>igital</w:t>
      </w:r>
    </w:p>
    <w:p w14:paraId="053D24E2" w14:textId="77777777" w:rsidR="002B37B1" w:rsidRPr="00781063" w:rsidRDefault="002B37B1" w:rsidP="002B37B1">
      <w:pPr>
        <w:pStyle w:val="Ttulo1"/>
        <w:keepLines/>
        <w:snapToGrid/>
        <w:jc w:val="both"/>
        <w:rPr>
          <w:rFonts w:ascii="Verdana" w:hAnsi="Verdana"/>
          <w:caps/>
          <w:color w:val="auto"/>
          <w:sz w:val="20"/>
          <w:lang w:eastAsia="pt-BR"/>
        </w:rPr>
      </w:pPr>
    </w:p>
    <w:p w14:paraId="15BCAF05" w14:textId="77777777" w:rsidR="002B37B1" w:rsidRPr="00781063" w:rsidRDefault="002B37B1" w:rsidP="002B37B1">
      <w:pPr>
        <w:jc w:val="both"/>
        <w:rPr>
          <w:rFonts w:ascii="Verdana" w:eastAsia="Arial Unicode MS" w:hAnsi="Verdana" w:cs="Arial Unicode MS"/>
          <w:color w:val="auto"/>
          <w:sz w:val="20"/>
        </w:rPr>
      </w:pPr>
      <w:r w:rsidRPr="00781063">
        <w:rPr>
          <w:rFonts w:ascii="Verdana" w:eastAsia="Arial Unicode MS" w:hAnsi="Verdana" w:cs="Arial Unicode MS"/>
          <w:color w:val="auto"/>
          <w:sz w:val="20"/>
        </w:rPr>
        <w:t xml:space="preserve">O crescimento do Banco Digital, Nação BRB FLA, decorrente de uma parceria inovadora e estratégica entre o BRB e o Clube de Regatas do Flamengo, representou um passo importante para o Banco em sua estratégia de diversificação dos negócios e ampliação da base de clientes. </w:t>
      </w:r>
      <w:r>
        <w:rPr>
          <w:rFonts w:ascii="Verdana" w:eastAsia="Arial Unicode MS" w:hAnsi="Verdana" w:cs="Arial Unicode MS"/>
          <w:color w:val="auto"/>
          <w:sz w:val="20"/>
        </w:rPr>
        <w:t>Desde o seu</w:t>
      </w:r>
      <w:r w:rsidRPr="00781063">
        <w:rPr>
          <w:rFonts w:ascii="Verdana" w:eastAsia="Arial Unicode MS" w:hAnsi="Verdana" w:cs="Arial Unicode MS"/>
          <w:color w:val="auto"/>
          <w:sz w:val="20"/>
        </w:rPr>
        <w:t xml:space="preserve"> lançamento, o BRB FLA já possui mais de 550 mil novas contas, estando presente em 79% dos municípios brasileiros e em </w:t>
      </w:r>
      <w:r w:rsidRPr="00E91E55">
        <w:rPr>
          <w:rFonts w:ascii="Verdana" w:eastAsia="Arial Unicode MS" w:hAnsi="Verdana" w:cs="Arial Unicode MS"/>
          <w:color w:val="auto"/>
          <w:sz w:val="20"/>
        </w:rPr>
        <w:t>3</w:t>
      </w:r>
      <w:r w:rsidRPr="00781063">
        <w:rPr>
          <w:rFonts w:ascii="Verdana" w:eastAsia="Arial Unicode MS" w:hAnsi="Verdana" w:cs="Arial Unicode MS"/>
          <w:color w:val="auto"/>
          <w:sz w:val="20"/>
        </w:rPr>
        <w:t xml:space="preserve">9 países de todos os continentes. </w:t>
      </w:r>
      <w:r w:rsidRPr="00E91E55">
        <w:rPr>
          <w:rFonts w:ascii="Verdana" w:eastAsia="Arial Unicode MS" w:hAnsi="Verdana" w:cs="Arial Unicode MS"/>
          <w:color w:val="auto"/>
          <w:sz w:val="20"/>
        </w:rPr>
        <w:t>O crescimento do banco digital faz parte da estratégia de nacionalização do BRB e representa um passo importante para diversificação dos negócios e ampliação da base de clientes</w:t>
      </w:r>
      <w:r w:rsidRPr="00781063">
        <w:rPr>
          <w:rFonts w:ascii="Verdana" w:eastAsia="Arial Unicode MS" w:hAnsi="Verdana" w:cs="Arial Unicode MS"/>
          <w:color w:val="auto"/>
          <w:sz w:val="20"/>
        </w:rPr>
        <w:t xml:space="preserve">. </w:t>
      </w:r>
    </w:p>
    <w:p w14:paraId="02932025" w14:textId="77777777" w:rsidR="002B37B1" w:rsidRPr="00781063" w:rsidRDefault="002B37B1" w:rsidP="002B37B1">
      <w:pPr>
        <w:jc w:val="both"/>
        <w:rPr>
          <w:rFonts w:ascii="Verdana" w:eastAsia="Arial Unicode MS" w:hAnsi="Verdana" w:cs="Arial Unicode MS"/>
          <w:color w:val="FF0000"/>
          <w:sz w:val="20"/>
        </w:rPr>
      </w:pPr>
    </w:p>
    <w:p w14:paraId="6144F04C" w14:textId="77777777" w:rsidR="002B37B1" w:rsidRPr="00781063" w:rsidRDefault="002B37B1" w:rsidP="002B37B1">
      <w:pPr>
        <w:jc w:val="both"/>
        <w:rPr>
          <w:rFonts w:ascii="Verdana" w:eastAsia="Arial Unicode MS" w:hAnsi="Verdana" w:cs="Arial Unicode MS"/>
          <w:color w:val="auto"/>
          <w:sz w:val="20"/>
        </w:rPr>
      </w:pPr>
      <w:r w:rsidRPr="00781063">
        <w:rPr>
          <w:rFonts w:ascii="Verdana" w:eastAsia="Arial Unicode MS" w:hAnsi="Verdana" w:cs="Arial Unicode MS"/>
          <w:color w:val="auto"/>
          <w:sz w:val="20"/>
        </w:rPr>
        <w:t xml:space="preserve">Inicialmente pensado para atender aos torcedores do Flamengo, o Nação BRB FLA foi </w:t>
      </w:r>
      <w:r>
        <w:rPr>
          <w:rFonts w:ascii="Verdana" w:eastAsia="Arial Unicode MS" w:hAnsi="Verdana" w:cs="Arial Unicode MS"/>
          <w:color w:val="auto"/>
          <w:sz w:val="20"/>
        </w:rPr>
        <w:t>estruturado</w:t>
      </w:r>
      <w:r w:rsidRPr="00781063">
        <w:rPr>
          <w:rFonts w:ascii="Verdana" w:eastAsia="Arial Unicode MS" w:hAnsi="Verdana" w:cs="Arial Unicode MS"/>
          <w:color w:val="auto"/>
          <w:sz w:val="20"/>
        </w:rPr>
        <w:t xml:space="preserve"> sob um modelo de Banco Digital completo, com a oferta de soluções bancárias, de seguridade, meios de pagamento e relacionamento com clientes, além de </w:t>
      </w:r>
      <w:r w:rsidRPr="00781063">
        <w:rPr>
          <w:rFonts w:ascii="Verdana" w:eastAsia="Arial Unicode MS" w:hAnsi="Verdana" w:cs="Arial Unicode MS"/>
          <w:i/>
          <w:color w:val="auto"/>
          <w:sz w:val="20"/>
        </w:rPr>
        <w:t>marketplace</w:t>
      </w:r>
      <w:r w:rsidRPr="00781063">
        <w:rPr>
          <w:rFonts w:ascii="Verdana" w:eastAsia="Arial Unicode MS" w:hAnsi="Verdana" w:cs="Arial Unicode MS"/>
          <w:color w:val="auto"/>
          <w:sz w:val="20"/>
        </w:rPr>
        <w:t xml:space="preserve"> e plataforma de investimentos digital.</w:t>
      </w:r>
    </w:p>
    <w:p w14:paraId="2CC3910B" w14:textId="77777777" w:rsidR="002B37B1" w:rsidRPr="00781063" w:rsidRDefault="002B37B1" w:rsidP="002B37B1">
      <w:pPr>
        <w:jc w:val="both"/>
        <w:rPr>
          <w:rFonts w:ascii="Verdana" w:eastAsia="Arial Unicode MS" w:hAnsi="Verdana" w:cs="Arial Unicode MS"/>
          <w:color w:val="auto"/>
          <w:sz w:val="20"/>
        </w:rPr>
      </w:pPr>
    </w:p>
    <w:p w14:paraId="65A02005" w14:textId="77777777" w:rsidR="002B37B1" w:rsidRPr="00781063" w:rsidRDefault="002B37B1" w:rsidP="002B37B1">
      <w:pPr>
        <w:jc w:val="both"/>
        <w:rPr>
          <w:rFonts w:ascii="Verdana" w:eastAsia="Arial Unicode MS" w:hAnsi="Verdana" w:cs="Arial Unicode MS"/>
          <w:color w:val="auto"/>
          <w:sz w:val="20"/>
        </w:rPr>
      </w:pPr>
      <w:r w:rsidRPr="00781063">
        <w:rPr>
          <w:rFonts w:ascii="Verdana" w:eastAsia="Arial Unicode MS" w:hAnsi="Verdana" w:cs="Arial Unicode MS"/>
          <w:color w:val="auto"/>
          <w:sz w:val="20"/>
        </w:rPr>
        <w:t>O modelo de negócio foi constituído na forma de participação nos resultados (</w:t>
      </w:r>
      <w:r w:rsidRPr="00781063">
        <w:rPr>
          <w:rFonts w:ascii="Verdana" w:eastAsia="Arial Unicode MS" w:hAnsi="Verdana" w:cs="Arial Unicode MS"/>
          <w:i/>
          <w:color w:val="auto"/>
          <w:sz w:val="20"/>
        </w:rPr>
        <w:t>profit sharing</w:t>
      </w:r>
      <w:r w:rsidRPr="00781063">
        <w:rPr>
          <w:rFonts w:ascii="Verdana" w:eastAsia="Arial Unicode MS" w:hAnsi="Verdana" w:cs="Arial Unicode MS"/>
          <w:color w:val="auto"/>
          <w:sz w:val="20"/>
        </w:rPr>
        <w:t>), baseado na exposição recíproca das marcas e contrapartidas mútuas, regendo-se por um plano de negócios.</w:t>
      </w:r>
    </w:p>
    <w:p w14:paraId="4AF95587" w14:textId="77777777" w:rsidR="002B37B1" w:rsidRPr="00781063" w:rsidRDefault="002B37B1" w:rsidP="002B37B1">
      <w:pPr>
        <w:jc w:val="both"/>
        <w:rPr>
          <w:rFonts w:ascii="Verdana" w:eastAsia="Arial Unicode MS" w:hAnsi="Verdana" w:cs="Arial Unicode MS"/>
          <w:color w:val="FF0000"/>
          <w:sz w:val="20"/>
        </w:rPr>
      </w:pPr>
    </w:p>
    <w:p w14:paraId="5A530398" w14:textId="77777777" w:rsidR="002B37B1" w:rsidRPr="00176A1F" w:rsidRDefault="002B37B1" w:rsidP="002B37B1">
      <w:pPr>
        <w:jc w:val="both"/>
        <w:rPr>
          <w:rFonts w:ascii="Verdana" w:hAnsi="Verdana"/>
          <w:color w:val="auto"/>
          <w:sz w:val="20"/>
          <w:lang w:eastAsia="pt-BR"/>
        </w:rPr>
      </w:pPr>
      <w:r>
        <w:rPr>
          <w:rFonts w:ascii="Verdana" w:hAnsi="Verdana"/>
          <w:color w:val="auto"/>
          <w:sz w:val="20"/>
          <w:lang w:eastAsia="pt-BR"/>
        </w:rPr>
        <w:t>Em cumprimento ao planejamento traçado para o ano, n</w:t>
      </w:r>
      <w:r w:rsidRPr="00781063">
        <w:rPr>
          <w:rFonts w:ascii="Verdana" w:hAnsi="Verdana"/>
          <w:color w:val="auto"/>
          <w:sz w:val="20"/>
          <w:lang w:eastAsia="pt-BR"/>
        </w:rPr>
        <w:t xml:space="preserve">o 1º trimestre, o BRB Nação FLA aprimorou a sua plataforma de investimentos disponível por meio do próprio aplicativo, passando a ofertar mais de 280 opções diferentes de investimentos e </w:t>
      </w:r>
      <w:r w:rsidRPr="00781063">
        <w:rPr>
          <w:rFonts w:ascii="Verdana" w:hAnsi="Verdana"/>
          <w:i/>
          <w:color w:val="auto"/>
          <w:sz w:val="20"/>
          <w:lang w:eastAsia="pt-BR"/>
        </w:rPr>
        <w:t>home broker</w:t>
      </w:r>
      <w:r w:rsidRPr="00781063">
        <w:rPr>
          <w:rFonts w:ascii="Verdana" w:hAnsi="Verdana"/>
          <w:color w:val="auto"/>
          <w:sz w:val="20"/>
          <w:lang w:eastAsia="pt-BR"/>
        </w:rPr>
        <w:t xml:space="preserve"> para operar diretamente no mercado de ações, além de outras funcionalidades.</w:t>
      </w:r>
    </w:p>
    <w:p w14:paraId="3DBDB91B" w14:textId="77777777" w:rsidR="002B37B1" w:rsidRPr="00E71FE3" w:rsidRDefault="002B37B1" w:rsidP="002B37B1">
      <w:pPr>
        <w:pStyle w:val="Ttulo1"/>
        <w:keepLines/>
        <w:tabs>
          <w:tab w:val="clear" w:pos="0"/>
        </w:tabs>
        <w:snapToGrid/>
        <w:ind w:left="0" w:firstLine="0"/>
        <w:jc w:val="both"/>
        <w:rPr>
          <w:rFonts w:ascii="Verdana" w:hAnsi="Verdana"/>
          <w:caps/>
          <w:color w:val="003E7E"/>
          <w:sz w:val="20"/>
          <w:lang w:eastAsia="pt-BR"/>
        </w:rPr>
      </w:pPr>
    </w:p>
    <w:p w14:paraId="32732750" w14:textId="77777777" w:rsidR="002B37B1" w:rsidRPr="00815A3D" w:rsidRDefault="002B37B1" w:rsidP="002B37B1">
      <w:pPr>
        <w:pStyle w:val="Ttulo1"/>
        <w:keepLines/>
        <w:tabs>
          <w:tab w:val="clear" w:pos="0"/>
        </w:tabs>
        <w:snapToGrid/>
        <w:ind w:left="0" w:firstLine="0"/>
        <w:jc w:val="both"/>
        <w:rPr>
          <w:rFonts w:ascii="Verdana" w:hAnsi="Verdana"/>
          <w:caps/>
          <w:color w:val="003E7E"/>
          <w:sz w:val="20"/>
          <w:lang w:eastAsia="pt-BR"/>
        </w:rPr>
      </w:pPr>
      <w:r w:rsidRPr="00815A3D">
        <w:rPr>
          <w:rFonts w:ascii="Verdana" w:hAnsi="Verdana"/>
          <w:caps/>
          <w:color w:val="003E7E"/>
          <w:sz w:val="28"/>
          <w:szCs w:val="28"/>
          <w:lang w:eastAsia="pt-BR"/>
        </w:rPr>
        <w:t>a</w:t>
      </w:r>
      <w:r w:rsidRPr="00815A3D">
        <w:rPr>
          <w:rFonts w:ascii="Verdana" w:hAnsi="Verdana"/>
          <w:caps/>
          <w:color w:val="003E7E"/>
          <w:sz w:val="20"/>
          <w:lang w:eastAsia="pt-BR"/>
        </w:rPr>
        <w:t xml:space="preserve">ções </w:t>
      </w:r>
      <w:r w:rsidRPr="00815A3D">
        <w:rPr>
          <w:rFonts w:ascii="Verdana" w:hAnsi="Verdana"/>
          <w:caps/>
          <w:color w:val="003E7E"/>
          <w:sz w:val="28"/>
          <w:lang w:eastAsia="pt-BR"/>
        </w:rPr>
        <w:t>r</w:t>
      </w:r>
      <w:r w:rsidRPr="00815A3D">
        <w:rPr>
          <w:rFonts w:ascii="Verdana" w:hAnsi="Verdana"/>
          <w:caps/>
          <w:color w:val="003E7E"/>
          <w:sz w:val="20"/>
          <w:lang w:eastAsia="pt-BR"/>
        </w:rPr>
        <w:t xml:space="preserve">elacionadas à </w:t>
      </w:r>
      <w:r w:rsidRPr="00815A3D">
        <w:rPr>
          <w:rFonts w:ascii="Verdana" w:hAnsi="Verdana"/>
          <w:caps/>
          <w:color w:val="003E7E"/>
          <w:sz w:val="28"/>
          <w:lang w:eastAsia="pt-BR"/>
        </w:rPr>
        <w:t>p</w:t>
      </w:r>
      <w:r w:rsidRPr="00815A3D">
        <w:rPr>
          <w:rFonts w:ascii="Verdana" w:hAnsi="Verdana"/>
          <w:caps/>
          <w:color w:val="003E7E"/>
          <w:sz w:val="20"/>
          <w:lang w:eastAsia="pt-BR"/>
        </w:rPr>
        <w:t>andemia</w:t>
      </w:r>
    </w:p>
    <w:p w14:paraId="06B7EE20" w14:textId="77777777" w:rsidR="002B37B1" w:rsidRPr="00E75086" w:rsidRDefault="002B37B1" w:rsidP="002B37B1">
      <w:pPr>
        <w:pStyle w:val="Corpodetexto"/>
        <w:rPr>
          <w:rFonts w:cs="Arial"/>
          <w:caps/>
        </w:rPr>
      </w:pPr>
    </w:p>
    <w:p w14:paraId="5936EEBB" w14:textId="77777777" w:rsidR="002B37B1" w:rsidRPr="00781063" w:rsidRDefault="002B37B1" w:rsidP="002B37B1">
      <w:pPr>
        <w:jc w:val="both"/>
        <w:rPr>
          <w:rFonts w:ascii="Verdana" w:hAnsi="Verdana" w:cs="Arial"/>
          <w:color w:val="auto"/>
          <w:sz w:val="20"/>
        </w:rPr>
      </w:pPr>
      <w:r w:rsidRPr="00781063">
        <w:rPr>
          <w:rFonts w:ascii="Verdana" w:hAnsi="Verdana" w:cs="Arial"/>
          <w:color w:val="auto"/>
          <w:sz w:val="20"/>
        </w:rPr>
        <w:t>Desde o início da pandemia o BRB tem atuado de maneira proativa na adoção de medidas para seu enfrentamento, focando suas ações nos cuidados com a saúde, no estímulo à atividade econômica e na proteção social.</w:t>
      </w:r>
    </w:p>
    <w:p w14:paraId="2B71631D" w14:textId="77777777" w:rsidR="002B37B1" w:rsidRPr="00781063" w:rsidRDefault="002B37B1" w:rsidP="002B37B1">
      <w:pPr>
        <w:jc w:val="both"/>
        <w:rPr>
          <w:rFonts w:ascii="Verdana" w:hAnsi="Verdana" w:cs="Arial"/>
          <w:color w:val="auto"/>
          <w:sz w:val="20"/>
        </w:rPr>
      </w:pPr>
    </w:p>
    <w:p w14:paraId="37F40795" w14:textId="77777777" w:rsidR="002B37B1" w:rsidRDefault="002B37B1" w:rsidP="002B37B1">
      <w:pPr>
        <w:jc w:val="both"/>
        <w:rPr>
          <w:rFonts w:ascii="Verdana" w:hAnsi="Verdana" w:cs="Arial"/>
          <w:color w:val="auto"/>
          <w:sz w:val="20"/>
        </w:rPr>
      </w:pPr>
      <w:r w:rsidRPr="00781063">
        <w:rPr>
          <w:rFonts w:ascii="Verdana" w:hAnsi="Verdana" w:cs="Arial"/>
          <w:color w:val="auto"/>
          <w:sz w:val="20"/>
        </w:rPr>
        <w:t xml:space="preserve">Ao final de fevereiro o Banco lançou seu novo programa de suporte à economia </w:t>
      </w:r>
      <w:r>
        <w:rPr>
          <w:rFonts w:ascii="Verdana" w:hAnsi="Verdana" w:cs="Arial"/>
          <w:color w:val="auto"/>
          <w:sz w:val="20"/>
        </w:rPr>
        <w:t xml:space="preserve">da região, o </w:t>
      </w:r>
      <w:r w:rsidRPr="00781063">
        <w:rPr>
          <w:rFonts w:ascii="Verdana" w:hAnsi="Verdana" w:cs="Arial"/>
          <w:b/>
          <w:color w:val="auto"/>
          <w:sz w:val="20"/>
        </w:rPr>
        <w:t>Acredita-DF</w:t>
      </w:r>
      <w:r>
        <w:rPr>
          <w:rFonts w:ascii="Verdana" w:hAnsi="Verdana" w:cs="Arial"/>
          <w:color w:val="auto"/>
          <w:sz w:val="20"/>
        </w:rPr>
        <w:t>.</w:t>
      </w:r>
      <w:r w:rsidRPr="00781063">
        <w:rPr>
          <w:rFonts w:ascii="Verdana" w:hAnsi="Verdana" w:cs="Arial"/>
          <w:color w:val="auto"/>
          <w:sz w:val="20"/>
        </w:rPr>
        <w:t xml:space="preserve"> </w:t>
      </w:r>
      <w:r>
        <w:rPr>
          <w:rFonts w:ascii="Verdana" w:hAnsi="Verdana" w:cs="Arial"/>
          <w:color w:val="auto"/>
          <w:sz w:val="20"/>
        </w:rPr>
        <w:t>Seu objetivo é atender às pessoas físicas e jurídicas, dos diferentes setores da cadeia produtiva, por meio da liberação de novos créditos com condições especiais e suspensão de pagamento de parcelas de financiamentos já contratados, por até 180 dias.</w:t>
      </w:r>
    </w:p>
    <w:p w14:paraId="27D3B3E0" w14:textId="77777777" w:rsidR="002B37B1" w:rsidRDefault="002B37B1" w:rsidP="002B37B1">
      <w:pPr>
        <w:jc w:val="both"/>
        <w:rPr>
          <w:rFonts w:ascii="Verdana" w:hAnsi="Verdana" w:cs="Arial"/>
          <w:color w:val="auto"/>
          <w:sz w:val="20"/>
        </w:rPr>
      </w:pPr>
    </w:p>
    <w:p w14:paraId="7FA85C8E" w14:textId="77777777" w:rsidR="002B37B1" w:rsidRDefault="002B37B1" w:rsidP="002B37B1">
      <w:pPr>
        <w:jc w:val="both"/>
        <w:rPr>
          <w:rFonts w:ascii="Verdana" w:hAnsi="Verdana" w:cs="Arial"/>
          <w:color w:val="auto"/>
          <w:sz w:val="20"/>
        </w:rPr>
      </w:pPr>
      <w:r>
        <w:rPr>
          <w:rFonts w:ascii="Verdana" w:hAnsi="Verdana" w:cs="Arial"/>
          <w:color w:val="auto"/>
          <w:sz w:val="20"/>
        </w:rPr>
        <w:t>O BRB espera destinar até R$ 2,5 bilhões ao programa, sendo que até final do mês de março já atingiu o montante de R$ 1,01 bilhões entre o total concedido, prorrogado ou renegociado. Foram atendidos</w:t>
      </w:r>
      <w:r w:rsidRPr="00873C2D">
        <w:rPr>
          <w:rFonts w:ascii="Verdana" w:hAnsi="Verdana" w:cs="Arial"/>
          <w:color w:val="auto"/>
          <w:sz w:val="20"/>
        </w:rPr>
        <w:t xml:space="preserve"> </w:t>
      </w:r>
      <w:r>
        <w:rPr>
          <w:rFonts w:ascii="Verdana" w:hAnsi="Verdana" w:cs="Arial"/>
          <w:color w:val="auto"/>
          <w:sz w:val="20"/>
        </w:rPr>
        <w:t>pelo programa, até o encerramento do trimestre, mais de 63.000 clientes, em grande parte pessoas físicas, sendo abertas mais de 600 novas contas de pessoa jurídica.</w:t>
      </w:r>
    </w:p>
    <w:p w14:paraId="78F3BF06" w14:textId="77777777" w:rsidR="002B37B1" w:rsidRDefault="002B37B1" w:rsidP="002B37B1">
      <w:pPr>
        <w:jc w:val="both"/>
        <w:rPr>
          <w:rFonts w:ascii="Verdana" w:hAnsi="Verdana" w:cs="Arial"/>
          <w:color w:val="auto"/>
          <w:sz w:val="20"/>
        </w:rPr>
      </w:pPr>
    </w:p>
    <w:p w14:paraId="6BE3C405" w14:textId="210663FE" w:rsidR="002B37B1" w:rsidRDefault="002B37B1" w:rsidP="002B37B1">
      <w:pPr>
        <w:jc w:val="both"/>
        <w:rPr>
          <w:rFonts w:ascii="Verdana" w:hAnsi="Verdana" w:cs="Arial"/>
          <w:color w:val="auto"/>
          <w:sz w:val="20"/>
        </w:rPr>
      </w:pPr>
      <w:r>
        <w:rPr>
          <w:rFonts w:ascii="Verdana" w:hAnsi="Verdana" w:cs="Arial"/>
          <w:color w:val="auto"/>
          <w:sz w:val="20"/>
        </w:rPr>
        <w:t xml:space="preserve">Em apoio ao sistema de saúde, o Banco, por meio do Instituto BRB, em parceria com a Secretaria de Saúde do DF, </w:t>
      </w:r>
      <w:r w:rsidRPr="005049E2">
        <w:rPr>
          <w:rFonts w:ascii="Verdana" w:hAnsi="Verdana" w:cs="Arial"/>
          <w:color w:val="auto"/>
          <w:sz w:val="20"/>
        </w:rPr>
        <w:t>deu início ao processo de contratação para a construção emergencial de unidade modular para 100 (cem) leitos de enfermaria, a ser acoplado ao Hospital Regional de Samambaia</w:t>
      </w:r>
      <w:r>
        <w:rPr>
          <w:rFonts w:ascii="Verdana" w:hAnsi="Verdana" w:cs="Arial"/>
          <w:color w:val="auto"/>
          <w:sz w:val="20"/>
        </w:rPr>
        <w:t xml:space="preserve">. Além da participação do Banco, o Instituto BRB está arrecadando recursos de doações do setor produtivo para a ampliação do número de leitos disponíveis para atendimento aos pacientes de Covid-19 na rede pública de saúde local. </w:t>
      </w:r>
    </w:p>
    <w:p w14:paraId="0D36C88A" w14:textId="77777777" w:rsidR="00C12C9D" w:rsidRPr="00781063" w:rsidRDefault="00C12C9D" w:rsidP="002B37B1">
      <w:pPr>
        <w:jc w:val="both"/>
        <w:rPr>
          <w:rFonts w:ascii="Verdana" w:hAnsi="Verdana" w:cs="Arial"/>
          <w:color w:val="auto"/>
          <w:sz w:val="20"/>
        </w:rPr>
      </w:pPr>
    </w:p>
    <w:p w14:paraId="1BE3D6B9" w14:textId="77777777" w:rsidR="002B37B1" w:rsidRPr="00815A3D" w:rsidRDefault="002B37B1" w:rsidP="002B37B1">
      <w:pPr>
        <w:pStyle w:val="Ttulo1"/>
        <w:rPr>
          <w:rFonts w:ascii="Verdana" w:hAnsi="Verdana"/>
          <w:caps/>
          <w:color w:val="003E7E"/>
          <w:sz w:val="20"/>
        </w:rPr>
      </w:pPr>
      <w:r w:rsidRPr="00815A3D">
        <w:rPr>
          <w:rFonts w:ascii="Verdana" w:hAnsi="Verdana"/>
          <w:caps/>
          <w:color w:val="003E7E"/>
          <w:sz w:val="28"/>
          <w:szCs w:val="28"/>
        </w:rPr>
        <w:t>o</w:t>
      </w:r>
      <w:r w:rsidRPr="00815A3D">
        <w:rPr>
          <w:rFonts w:ascii="Verdana" w:hAnsi="Verdana"/>
          <w:caps/>
          <w:color w:val="003E7E"/>
          <w:sz w:val="20"/>
        </w:rPr>
        <w:t xml:space="preserve"> que </w:t>
      </w:r>
      <w:r w:rsidRPr="00815A3D">
        <w:rPr>
          <w:rFonts w:ascii="Verdana" w:hAnsi="Verdana"/>
          <w:caps/>
          <w:color w:val="003E7E"/>
          <w:sz w:val="28"/>
          <w:szCs w:val="28"/>
        </w:rPr>
        <w:t>e</w:t>
      </w:r>
      <w:r w:rsidRPr="00815A3D">
        <w:rPr>
          <w:rFonts w:ascii="Verdana" w:hAnsi="Verdana"/>
          <w:caps/>
          <w:color w:val="003E7E"/>
          <w:sz w:val="20"/>
        </w:rPr>
        <w:t xml:space="preserve">speraR para O </w:t>
      </w:r>
      <w:r w:rsidRPr="00815A3D">
        <w:rPr>
          <w:rFonts w:ascii="Verdana" w:hAnsi="Verdana"/>
          <w:caps/>
          <w:color w:val="003E7E"/>
          <w:sz w:val="28"/>
          <w:szCs w:val="28"/>
        </w:rPr>
        <w:t>F</w:t>
      </w:r>
      <w:r w:rsidRPr="00815A3D">
        <w:rPr>
          <w:rFonts w:ascii="Verdana" w:hAnsi="Verdana"/>
          <w:caps/>
          <w:color w:val="003E7E"/>
          <w:sz w:val="20"/>
        </w:rPr>
        <w:t xml:space="preserve">UTURO </w:t>
      </w:r>
    </w:p>
    <w:p w14:paraId="0EB1480F" w14:textId="77777777" w:rsidR="002B37B1" w:rsidRPr="00E75086" w:rsidRDefault="002B37B1" w:rsidP="002B37B1">
      <w:pPr>
        <w:pStyle w:val="WW-Corpodetexto31"/>
        <w:rPr>
          <w:rFonts w:cs="Open Sans"/>
          <w:b/>
          <w:color w:val="auto"/>
        </w:rPr>
      </w:pPr>
    </w:p>
    <w:p w14:paraId="42261A8D" w14:textId="65F8B541" w:rsidR="002B37B1" w:rsidRPr="0055567E" w:rsidRDefault="002B37B1" w:rsidP="002B37B1">
      <w:pPr>
        <w:pStyle w:val="WW-Corpodetexto31"/>
        <w:rPr>
          <w:rFonts w:ascii="Verdana" w:eastAsiaTheme="minorHAnsi" w:hAnsi="Verdana" w:cs="Verdana"/>
          <w:color w:val="auto"/>
          <w:sz w:val="20"/>
        </w:rPr>
      </w:pPr>
      <w:r w:rsidRPr="0055567E">
        <w:rPr>
          <w:rFonts w:ascii="Verdana" w:eastAsiaTheme="minorHAnsi" w:hAnsi="Verdana" w:cs="Verdana"/>
          <w:color w:val="auto"/>
          <w:sz w:val="20"/>
        </w:rPr>
        <w:t xml:space="preserve">Como estratégia para os próximos </w:t>
      </w:r>
      <w:r w:rsidRPr="00781063">
        <w:rPr>
          <w:rFonts w:ascii="Verdana" w:eastAsiaTheme="minorHAnsi" w:hAnsi="Verdana" w:cs="Verdana"/>
          <w:color w:val="auto"/>
          <w:sz w:val="20"/>
        </w:rPr>
        <w:t>meses</w:t>
      </w:r>
      <w:r w:rsidRPr="0055567E">
        <w:rPr>
          <w:rFonts w:ascii="Verdana" w:eastAsiaTheme="minorHAnsi" w:hAnsi="Verdana" w:cs="Verdana"/>
          <w:color w:val="auto"/>
          <w:sz w:val="20"/>
        </w:rPr>
        <w:t xml:space="preserve">, </w:t>
      </w:r>
      <w:r w:rsidRPr="00E419F9">
        <w:rPr>
          <w:rFonts w:ascii="Verdana" w:eastAsiaTheme="minorHAnsi" w:hAnsi="Verdana" w:cs="Verdana"/>
          <w:color w:val="auto"/>
          <w:sz w:val="20"/>
        </w:rPr>
        <w:t xml:space="preserve">o Banco continuará desenvolvendo ações com foco no crescimento dos negócios e da base de clientes, ampliando o seu </w:t>
      </w:r>
      <w:r w:rsidRPr="00781063">
        <w:rPr>
          <w:rFonts w:ascii="Verdana" w:eastAsiaTheme="minorHAnsi" w:hAnsi="Verdana" w:cs="Verdana"/>
          <w:i/>
          <w:color w:val="auto"/>
          <w:sz w:val="20"/>
        </w:rPr>
        <w:t>Market Share</w:t>
      </w:r>
      <w:r w:rsidRPr="00E419F9">
        <w:rPr>
          <w:rFonts w:ascii="Verdana" w:eastAsiaTheme="minorHAnsi" w:hAnsi="Verdana" w:cs="Verdana"/>
          <w:color w:val="auto"/>
          <w:sz w:val="20"/>
        </w:rPr>
        <w:t xml:space="preserve"> e diversificando as fontes de receitas</w:t>
      </w:r>
      <w:r w:rsidRPr="0055567E">
        <w:rPr>
          <w:rFonts w:ascii="Verdana" w:eastAsiaTheme="minorHAnsi" w:hAnsi="Verdana" w:cs="Verdana"/>
          <w:color w:val="auto"/>
          <w:sz w:val="20"/>
        </w:rPr>
        <w:t xml:space="preserve">. Para isso, </w:t>
      </w:r>
      <w:r w:rsidRPr="00781063">
        <w:rPr>
          <w:rFonts w:ascii="Verdana" w:eastAsiaTheme="minorHAnsi" w:hAnsi="Verdana" w:cs="Verdana"/>
          <w:color w:val="auto"/>
          <w:sz w:val="20"/>
        </w:rPr>
        <w:t>continuará buscando a modernização, a agilidade, a eficiência e a inovação</w:t>
      </w:r>
      <w:r w:rsidRPr="0055567E">
        <w:rPr>
          <w:rFonts w:ascii="Verdana" w:eastAsiaTheme="minorHAnsi" w:hAnsi="Verdana" w:cs="Verdana"/>
          <w:color w:val="auto"/>
          <w:sz w:val="20"/>
        </w:rPr>
        <w:t>.</w:t>
      </w:r>
    </w:p>
    <w:p w14:paraId="4AD5686A" w14:textId="77777777" w:rsidR="002B37B1" w:rsidRPr="00781063" w:rsidRDefault="002B37B1" w:rsidP="002B37B1">
      <w:pPr>
        <w:pStyle w:val="WW-Corpodetexto31"/>
        <w:rPr>
          <w:rFonts w:ascii="Verdana" w:eastAsiaTheme="minorHAnsi" w:hAnsi="Verdana" w:cs="Verdana"/>
          <w:color w:val="auto"/>
          <w:sz w:val="20"/>
        </w:rPr>
      </w:pPr>
    </w:p>
    <w:p w14:paraId="78139880" w14:textId="77777777" w:rsidR="002B37B1" w:rsidRPr="00781063" w:rsidRDefault="002B37B1" w:rsidP="002B37B1">
      <w:pPr>
        <w:pStyle w:val="WW-Corpodetexto31"/>
        <w:rPr>
          <w:rFonts w:ascii="Verdana" w:eastAsiaTheme="minorHAnsi" w:hAnsi="Verdana" w:cs="Verdana"/>
          <w:color w:val="auto"/>
          <w:sz w:val="20"/>
        </w:rPr>
      </w:pPr>
      <w:r w:rsidRPr="00781063">
        <w:rPr>
          <w:rFonts w:ascii="Verdana" w:eastAsiaTheme="minorHAnsi" w:hAnsi="Verdana" w:cs="Verdana"/>
          <w:color w:val="auto"/>
          <w:sz w:val="20"/>
        </w:rPr>
        <w:t>O BRB seguirá em busca de tornar a experiência do cliente superior e personalizada, isto é, ter uma abordagem exclusiva e completa e disponibilizar produtos ou serviços únicos, que sejam compatíveis com cada perfil de cliente. Ademais, deve procurar expandir a marca BRB, de forma a ampliar a sua notoriedade e consolidar a visão de Banco ágil, sólido e capaz de transformar a vida das pessoas por meio de uma experiência inovadora e completa, se tornando referência de mercado.</w:t>
      </w:r>
    </w:p>
    <w:p w14:paraId="22CE5938" w14:textId="77777777" w:rsidR="002B37B1" w:rsidRPr="0055567E" w:rsidRDefault="002B37B1" w:rsidP="002B37B1">
      <w:pPr>
        <w:pStyle w:val="WW-Corpodetexto31"/>
        <w:rPr>
          <w:rFonts w:ascii="Verdana" w:eastAsiaTheme="minorHAnsi" w:hAnsi="Verdana" w:cs="Verdana"/>
          <w:color w:val="auto"/>
          <w:sz w:val="20"/>
        </w:rPr>
      </w:pPr>
    </w:p>
    <w:p w14:paraId="6141706A" w14:textId="77777777" w:rsidR="002B37B1" w:rsidRDefault="002B37B1" w:rsidP="002B37B1">
      <w:pPr>
        <w:pStyle w:val="WW-Corpodetexto31"/>
        <w:rPr>
          <w:rFonts w:ascii="Verdana" w:eastAsiaTheme="minorHAnsi" w:hAnsi="Verdana" w:cs="Verdana"/>
          <w:color w:val="auto"/>
          <w:sz w:val="20"/>
        </w:rPr>
      </w:pPr>
      <w:r w:rsidRPr="00781063">
        <w:rPr>
          <w:rFonts w:ascii="Verdana" w:eastAsiaTheme="minorHAnsi" w:hAnsi="Verdana" w:cs="Verdana"/>
          <w:color w:val="auto"/>
          <w:sz w:val="20"/>
        </w:rPr>
        <w:t>Serão mantidos os projetos de expansão física e digital, de simplificação de processos, de diversificação de produtos e negócios e de realização de parcerias, observando sempre as melhores práticas de sustentabilidade, governança, controles e riscos.</w:t>
      </w:r>
    </w:p>
    <w:p w14:paraId="26827FC1" w14:textId="77777777" w:rsidR="002B37B1" w:rsidRPr="0055567E" w:rsidRDefault="002B37B1" w:rsidP="002B37B1">
      <w:pPr>
        <w:pStyle w:val="WW-Corpodetexto31"/>
        <w:rPr>
          <w:rFonts w:ascii="Verdana" w:eastAsiaTheme="minorHAnsi" w:hAnsi="Verdana" w:cs="Verdana"/>
          <w:color w:val="auto"/>
          <w:sz w:val="20"/>
        </w:rPr>
      </w:pPr>
    </w:p>
    <w:p w14:paraId="776BE281" w14:textId="77777777" w:rsidR="002B37B1" w:rsidRPr="0055567E" w:rsidRDefault="002B37B1" w:rsidP="002B37B1">
      <w:pPr>
        <w:pStyle w:val="WW-Corpodetexto31"/>
        <w:rPr>
          <w:rFonts w:ascii="Verdana" w:eastAsiaTheme="minorHAnsi" w:hAnsi="Verdana" w:cs="Verdana"/>
          <w:color w:val="auto"/>
          <w:sz w:val="20"/>
        </w:rPr>
      </w:pPr>
      <w:r w:rsidRPr="0055567E">
        <w:rPr>
          <w:rFonts w:ascii="Verdana" w:eastAsiaTheme="minorHAnsi" w:hAnsi="Verdana" w:cs="Verdana"/>
          <w:color w:val="auto"/>
          <w:sz w:val="20"/>
        </w:rPr>
        <w:t>O BRB mantém o seu compromisso em ser referência como agente de Políticas Públicas no DF e provedor de soluções governamentais, protagonista no desenvolvimento econômico e catalisador para a transformação social, por meio de soluções financeiras, de meios de pagamento e de seguridade simples, inovadoras e digitais.</w:t>
      </w:r>
    </w:p>
    <w:p w14:paraId="00DD7570" w14:textId="77777777" w:rsidR="002B37B1" w:rsidRPr="0055567E" w:rsidRDefault="002B37B1" w:rsidP="002B37B1">
      <w:pPr>
        <w:pStyle w:val="WW-Corpodetexto31"/>
        <w:rPr>
          <w:rFonts w:ascii="Verdana" w:eastAsiaTheme="minorHAnsi" w:hAnsi="Verdana" w:cs="Verdana"/>
          <w:color w:val="auto"/>
          <w:sz w:val="20"/>
        </w:rPr>
      </w:pPr>
    </w:p>
    <w:p w14:paraId="4AEF05DB" w14:textId="77777777" w:rsidR="002B37B1" w:rsidRPr="0055567E" w:rsidRDefault="002B37B1" w:rsidP="002B37B1">
      <w:pPr>
        <w:pStyle w:val="WW-Corpodetexto31"/>
        <w:rPr>
          <w:rFonts w:ascii="Verdana" w:eastAsiaTheme="minorHAnsi" w:hAnsi="Verdana" w:cs="Verdana"/>
          <w:color w:val="auto"/>
          <w:sz w:val="20"/>
        </w:rPr>
      </w:pPr>
      <w:r w:rsidRPr="0055567E">
        <w:rPr>
          <w:rFonts w:ascii="Verdana" w:eastAsiaTheme="minorHAnsi" w:hAnsi="Verdana" w:cs="Verdana"/>
          <w:color w:val="auto"/>
          <w:sz w:val="20"/>
        </w:rPr>
        <w:t xml:space="preserve">Em relação a seus processos, diante do cenário adverso e na necessidade de consolidação das transformações internas, o Banco deverá focar na melhoria da eficiência operacional, seja por meio da simplificação, racionalização, digitalização, robotização e automatização, otimizando a estrutura de custos e maximizando o resultado. Deve ainda promover a inovação e a transformação digital, principalmente por parcerias e programas que estimulem uma cultura ágil e colaborativa na melhoria dos processos. Além disso, </w:t>
      </w:r>
      <w:r w:rsidRPr="00781063">
        <w:rPr>
          <w:rFonts w:ascii="Verdana" w:eastAsiaTheme="minorHAnsi" w:hAnsi="Verdana" w:cs="Verdana"/>
          <w:color w:val="auto"/>
          <w:sz w:val="20"/>
        </w:rPr>
        <w:t xml:space="preserve">segue </w:t>
      </w:r>
      <w:r w:rsidRPr="0055567E">
        <w:rPr>
          <w:rFonts w:ascii="Verdana" w:eastAsiaTheme="minorHAnsi" w:hAnsi="Verdana" w:cs="Verdana"/>
          <w:color w:val="auto"/>
          <w:sz w:val="20"/>
        </w:rPr>
        <w:t xml:space="preserve">sempre </w:t>
      </w:r>
      <w:r w:rsidRPr="00781063">
        <w:rPr>
          <w:rFonts w:ascii="Verdana" w:eastAsiaTheme="minorHAnsi" w:hAnsi="Verdana" w:cs="Verdana"/>
          <w:color w:val="auto"/>
          <w:sz w:val="20"/>
        </w:rPr>
        <w:t>em busca</w:t>
      </w:r>
      <w:r w:rsidRPr="0055567E">
        <w:rPr>
          <w:rFonts w:ascii="Verdana" w:eastAsiaTheme="minorHAnsi" w:hAnsi="Verdana" w:cs="Verdana"/>
          <w:color w:val="auto"/>
          <w:sz w:val="20"/>
        </w:rPr>
        <w:t xml:space="preserve"> </w:t>
      </w:r>
      <w:r w:rsidRPr="00781063">
        <w:rPr>
          <w:rFonts w:ascii="Verdana" w:eastAsiaTheme="minorHAnsi" w:hAnsi="Verdana" w:cs="Verdana"/>
          <w:color w:val="auto"/>
          <w:sz w:val="20"/>
        </w:rPr>
        <w:t>d</w:t>
      </w:r>
      <w:r w:rsidRPr="0055567E">
        <w:rPr>
          <w:rFonts w:ascii="Verdana" w:eastAsiaTheme="minorHAnsi" w:hAnsi="Verdana" w:cs="Verdana"/>
          <w:color w:val="auto"/>
          <w:sz w:val="20"/>
        </w:rPr>
        <w:t>o fortalecimento d</w:t>
      </w:r>
      <w:r w:rsidRPr="00781063">
        <w:rPr>
          <w:rFonts w:ascii="Verdana" w:eastAsiaTheme="minorHAnsi" w:hAnsi="Verdana" w:cs="Verdana"/>
          <w:color w:val="auto"/>
          <w:sz w:val="20"/>
        </w:rPr>
        <w:t>e sua</w:t>
      </w:r>
      <w:r w:rsidRPr="0055567E">
        <w:rPr>
          <w:rFonts w:ascii="Verdana" w:eastAsiaTheme="minorHAnsi" w:hAnsi="Verdana" w:cs="Verdana"/>
          <w:color w:val="auto"/>
          <w:sz w:val="20"/>
        </w:rPr>
        <w:t xml:space="preserve"> Governança, dos controles internos e da gestão de riscos de todo o Conglomerado. </w:t>
      </w:r>
    </w:p>
    <w:p w14:paraId="4EC076EE" w14:textId="77777777" w:rsidR="002B37B1" w:rsidRPr="0055567E" w:rsidRDefault="002B37B1" w:rsidP="002B37B1">
      <w:pPr>
        <w:pStyle w:val="WW-Corpodetexto31"/>
        <w:rPr>
          <w:rFonts w:ascii="Verdana" w:eastAsiaTheme="minorHAnsi" w:hAnsi="Verdana" w:cs="Verdana"/>
          <w:color w:val="auto"/>
          <w:sz w:val="20"/>
        </w:rPr>
      </w:pPr>
    </w:p>
    <w:p w14:paraId="489F5BA2" w14:textId="77777777" w:rsidR="002B37B1" w:rsidRPr="0055567E" w:rsidRDefault="002B37B1" w:rsidP="002B37B1">
      <w:pPr>
        <w:pStyle w:val="WW-Corpodetexto31"/>
        <w:rPr>
          <w:rFonts w:ascii="Verdana" w:eastAsiaTheme="minorHAnsi" w:hAnsi="Verdana" w:cs="Verdana"/>
          <w:color w:val="auto"/>
          <w:sz w:val="20"/>
        </w:rPr>
      </w:pPr>
      <w:r w:rsidRPr="0055567E">
        <w:rPr>
          <w:rFonts w:ascii="Verdana" w:eastAsiaTheme="minorHAnsi" w:hAnsi="Verdana" w:cs="Verdana"/>
          <w:color w:val="auto"/>
          <w:sz w:val="20"/>
        </w:rPr>
        <w:t>Por fim, o BRB almeja ser uma das melhores empresas para se trabalhar, buscando o engajamento e qualificação do corpo funcional e proporcionando meios para o aumento da produtividade.</w:t>
      </w:r>
    </w:p>
    <w:p w14:paraId="248B2128" w14:textId="77777777" w:rsidR="002B37B1" w:rsidRDefault="002B37B1" w:rsidP="002B37B1">
      <w:pPr>
        <w:suppressAutoHyphens w:val="0"/>
        <w:rPr>
          <w:rFonts w:ascii="Verdana" w:eastAsiaTheme="minorHAnsi" w:hAnsi="Verdana" w:cs="Verdana"/>
          <w:color w:val="auto"/>
          <w:sz w:val="20"/>
        </w:rPr>
      </w:pPr>
    </w:p>
    <w:p w14:paraId="0883C411" w14:textId="77777777" w:rsidR="002B37B1" w:rsidRPr="00815A3D" w:rsidRDefault="002B37B1" w:rsidP="002B37B1">
      <w:pPr>
        <w:pStyle w:val="Ttulo1"/>
        <w:jc w:val="both"/>
        <w:rPr>
          <w:rFonts w:ascii="Verdana" w:hAnsi="Verdana"/>
          <w:caps/>
          <w:color w:val="003E7E"/>
          <w:sz w:val="20"/>
        </w:rPr>
      </w:pPr>
      <w:r w:rsidRPr="009E2E85">
        <w:rPr>
          <w:rFonts w:ascii="Verdana" w:hAnsi="Verdana"/>
          <w:caps/>
          <w:color w:val="003E7E"/>
          <w:sz w:val="28"/>
          <w:szCs w:val="28"/>
        </w:rPr>
        <w:t>R</w:t>
      </w:r>
      <w:r w:rsidRPr="00781063">
        <w:rPr>
          <w:rFonts w:ascii="Verdana" w:hAnsi="Verdana"/>
          <w:caps/>
          <w:color w:val="003E7E"/>
          <w:sz w:val="20"/>
        </w:rPr>
        <w:t>eorganização</w:t>
      </w:r>
      <w:r w:rsidRPr="009E2E85">
        <w:rPr>
          <w:rFonts w:ascii="Verdana" w:hAnsi="Verdana"/>
          <w:caps/>
          <w:color w:val="003E7E"/>
          <w:sz w:val="28"/>
          <w:szCs w:val="28"/>
        </w:rPr>
        <w:t xml:space="preserve"> S</w:t>
      </w:r>
      <w:r w:rsidRPr="00781063">
        <w:rPr>
          <w:rFonts w:ascii="Verdana" w:hAnsi="Verdana"/>
          <w:caps/>
          <w:color w:val="003E7E"/>
          <w:sz w:val="20"/>
        </w:rPr>
        <w:t>ocietária</w:t>
      </w:r>
      <w:r w:rsidRPr="009E2E85">
        <w:rPr>
          <w:rFonts w:ascii="Verdana" w:hAnsi="Verdana"/>
          <w:caps/>
          <w:color w:val="003E7E"/>
          <w:sz w:val="28"/>
          <w:szCs w:val="28"/>
        </w:rPr>
        <w:t xml:space="preserve"> </w:t>
      </w:r>
      <w:r w:rsidRPr="00781063">
        <w:rPr>
          <w:rFonts w:ascii="Verdana" w:hAnsi="Verdana"/>
          <w:caps/>
          <w:color w:val="003E7E"/>
          <w:sz w:val="20"/>
        </w:rPr>
        <w:t>e</w:t>
      </w:r>
      <w:r w:rsidRPr="009E2E85">
        <w:rPr>
          <w:rFonts w:ascii="Verdana" w:hAnsi="Verdana"/>
          <w:caps/>
          <w:color w:val="003E7E"/>
          <w:sz w:val="28"/>
          <w:szCs w:val="28"/>
        </w:rPr>
        <w:t xml:space="preserve"> P</w:t>
      </w:r>
      <w:r w:rsidRPr="00781063">
        <w:rPr>
          <w:rFonts w:ascii="Verdana" w:hAnsi="Verdana"/>
          <w:caps/>
          <w:color w:val="003E7E"/>
          <w:sz w:val="20"/>
        </w:rPr>
        <w:t>arcerias</w:t>
      </w:r>
      <w:r w:rsidRPr="009E2E85">
        <w:rPr>
          <w:rFonts w:ascii="Verdana" w:hAnsi="Verdana"/>
          <w:caps/>
          <w:color w:val="003E7E"/>
          <w:sz w:val="28"/>
          <w:szCs w:val="28"/>
        </w:rPr>
        <w:t xml:space="preserve"> E</w:t>
      </w:r>
      <w:r w:rsidRPr="00781063">
        <w:rPr>
          <w:rFonts w:ascii="Verdana" w:hAnsi="Verdana"/>
          <w:caps/>
          <w:color w:val="003E7E"/>
          <w:sz w:val="20"/>
        </w:rPr>
        <w:t>stratégicas</w:t>
      </w:r>
    </w:p>
    <w:p w14:paraId="42056D0F" w14:textId="77777777" w:rsidR="002B37B1" w:rsidRDefault="002B37B1" w:rsidP="002B37B1">
      <w:pPr>
        <w:suppressAutoHyphens w:val="0"/>
        <w:rPr>
          <w:rFonts w:ascii="Verdana" w:eastAsiaTheme="minorHAnsi" w:hAnsi="Verdana" w:cs="Verdana"/>
          <w:color w:val="auto"/>
          <w:sz w:val="20"/>
        </w:rPr>
      </w:pPr>
    </w:p>
    <w:p w14:paraId="6535AAB8" w14:textId="77777777" w:rsidR="002B37B1" w:rsidRDefault="002B37B1" w:rsidP="002B37B1">
      <w:pPr>
        <w:suppressAutoHyphens w:val="0"/>
        <w:jc w:val="both"/>
        <w:rPr>
          <w:rFonts w:ascii="Verdana" w:eastAsiaTheme="minorHAnsi" w:hAnsi="Verdana" w:cs="Verdana"/>
          <w:color w:val="auto"/>
          <w:sz w:val="20"/>
        </w:rPr>
      </w:pPr>
      <w:r w:rsidRPr="009E2E85">
        <w:rPr>
          <w:rFonts w:ascii="Verdana" w:eastAsiaTheme="minorHAnsi" w:hAnsi="Verdana" w:cs="Verdana"/>
          <w:color w:val="auto"/>
          <w:sz w:val="20"/>
        </w:rPr>
        <w:t>Em seu planejamento estratégico, o BRB prevê a realização de fusões, aquisições e parcerias estratégicas como mecanismos para acelerar a sua expansão, modernização e aumentar a sua capacidade de competição no mercado. Nessa linha, conforme informado ao mercado, o Banco contratou o BB Investimentos e o BTG Pactual para atuarem como seus assessores financeiros na busca de parceiros para potencializar seus negócios nos</w:t>
      </w:r>
      <w:r>
        <w:rPr>
          <w:rFonts w:ascii="Verdana" w:eastAsiaTheme="minorHAnsi" w:hAnsi="Verdana" w:cs="Verdana"/>
          <w:color w:val="auto"/>
          <w:sz w:val="20"/>
        </w:rPr>
        <w:t xml:space="preserve"> ramos de corretagem de seguros,</w:t>
      </w:r>
      <w:r w:rsidRPr="009E2E85">
        <w:rPr>
          <w:rFonts w:ascii="Verdana" w:eastAsiaTheme="minorHAnsi" w:hAnsi="Verdana" w:cs="Verdana"/>
          <w:color w:val="auto"/>
          <w:sz w:val="20"/>
        </w:rPr>
        <w:t xml:space="preserve"> gestão e administração de recursos de terceiros</w:t>
      </w:r>
      <w:r>
        <w:rPr>
          <w:rFonts w:ascii="Verdana" w:eastAsiaTheme="minorHAnsi" w:hAnsi="Verdana" w:cs="Verdana"/>
          <w:color w:val="auto"/>
          <w:sz w:val="20"/>
        </w:rPr>
        <w:t xml:space="preserve"> e meios de pagamento</w:t>
      </w:r>
      <w:r w:rsidRPr="009E2E85">
        <w:rPr>
          <w:rFonts w:ascii="Verdana" w:eastAsiaTheme="minorHAnsi" w:hAnsi="Verdana" w:cs="Verdana"/>
          <w:color w:val="auto"/>
          <w:sz w:val="20"/>
        </w:rPr>
        <w:t xml:space="preserve">. </w:t>
      </w:r>
    </w:p>
    <w:p w14:paraId="56E33F9E" w14:textId="77777777" w:rsidR="002B37B1" w:rsidRDefault="002B37B1" w:rsidP="002B37B1">
      <w:pPr>
        <w:suppressAutoHyphens w:val="0"/>
        <w:jc w:val="both"/>
        <w:rPr>
          <w:rFonts w:ascii="Verdana" w:eastAsiaTheme="minorHAnsi" w:hAnsi="Verdana" w:cs="Verdana"/>
          <w:color w:val="auto"/>
          <w:sz w:val="20"/>
        </w:rPr>
      </w:pPr>
    </w:p>
    <w:p w14:paraId="670C6404" w14:textId="77777777" w:rsidR="002B37B1" w:rsidRDefault="002B37B1" w:rsidP="002B37B1">
      <w:pPr>
        <w:suppressAutoHyphens w:val="0"/>
        <w:jc w:val="both"/>
        <w:rPr>
          <w:rFonts w:ascii="Verdana" w:eastAsiaTheme="minorHAnsi" w:hAnsi="Verdana" w:cs="Verdana"/>
          <w:color w:val="auto"/>
          <w:sz w:val="20"/>
        </w:rPr>
      </w:pPr>
      <w:r w:rsidRPr="009318F0">
        <w:rPr>
          <w:rFonts w:ascii="Verdana" w:eastAsiaTheme="minorHAnsi" w:hAnsi="Verdana" w:cs="Verdana"/>
          <w:color w:val="auto"/>
          <w:sz w:val="20"/>
        </w:rPr>
        <w:t>O modelo de negócios aprovado prevê a busca de parceria societária para o ramo de corretagem, de forma a gerar maior valor para o Conglomerado BRB, permitindo capturar a expertise do parceiro, melhorando a experiência do cliente e trazendo agilidade e autonomia para a empresa para atuação no segmento como os atuais players de mercado.</w:t>
      </w:r>
    </w:p>
    <w:p w14:paraId="6165E290" w14:textId="77777777" w:rsidR="002B37B1" w:rsidRDefault="002B37B1" w:rsidP="002B37B1">
      <w:pPr>
        <w:suppressAutoHyphens w:val="0"/>
        <w:jc w:val="both"/>
        <w:rPr>
          <w:rFonts w:ascii="Verdana" w:eastAsiaTheme="minorHAnsi" w:hAnsi="Verdana" w:cs="Verdana"/>
          <w:color w:val="auto"/>
          <w:sz w:val="20"/>
        </w:rPr>
      </w:pPr>
    </w:p>
    <w:p w14:paraId="1CB1AAD9" w14:textId="77777777" w:rsidR="002B37B1" w:rsidRDefault="002B37B1" w:rsidP="002B37B1">
      <w:pPr>
        <w:suppressAutoHyphens w:val="0"/>
        <w:jc w:val="both"/>
        <w:rPr>
          <w:rFonts w:ascii="Verdana" w:eastAsiaTheme="minorHAnsi" w:hAnsi="Verdana" w:cs="Verdana"/>
          <w:color w:val="auto"/>
          <w:sz w:val="20"/>
        </w:rPr>
      </w:pPr>
      <w:r w:rsidRPr="009318F0">
        <w:rPr>
          <w:rFonts w:ascii="Verdana" w:eastAsiaTheme="minorHAnsi" w:hAnsi="Verdana" w:cs="Verdana"/>
          <w:color w:val="auto"/>
          <w:sz w:val="20"/>
        </w:rPr>
        <w:t xml:space="preserve">Para gestão e administração de recursos de terceiros, a análise dos potenciais parceiros foi feita considerando aspectos financeiros e aspectos qualitativos que abrangeram disponibilização de plataforma de investimentos e APP, </w:t>
      </w:r>
      <w:r w:rsidRPr="00781063">
        <w:rPr>
          <w:rFonts w:ascii="Verdana" w:eastAsiaTheme="minorHAnsi" w:hAnsi="Verdana" w:cs="Verdana"/>
          <w:i/>
          <w:color w:val="auto"/>
          <w:sz w:val="20"/>
        </w:rPr>
        <w:t>Home Broker</w:t>
      </w:r>
      <w:r w:rsidRPr="009318F0">
        <w:rPr>
          <w:rFonts w:ascii="Verdana" w:eastAsiaTheme="minorHAnsi" w:hAnsi="Verdana" w:cs="Verdana"/>
          <w:color w:val="auto"/>
          <w:sz w:val="20"/>
        </w:rPr>
        <w:t xml:space="preserve">, Quantidade de Fundos de Investimentos, Distribuição dos produtos de tesouraria, </w:t>
      </w:r>
      <w:r w:rsidRPr="00781063">
        <w:rPr>
          <w:rFonts w:ascii="Verdana" w:eastAsiaTheme="minorHAnsi" w:hAnsi="Verdana" w:cs="Verdana"/>
          <w:i/>
          <w:color w:val="auto"/>
          <w:sz w:val="20"/>
        </w:rPr>
        <w:t>Research</w:t>
      </w:r>
      <w:r w:rsidRPr="009318F0">
        <w:rPr>
          <w:rFonts w:ascii="Verdana" w:eastAsiaTheme="minorHAnsi" w:hAnsi="Verdana" w:cs="Verdana"/>
          <w:color w:val="auto"/>
          <w:sz w:val="20"/>
        </w:rPr>
        <w:t>, Assunção da Gestão dos Fundos do BRB, Alinhamento à estratégia de atendimento de RPPS, Experiência do Cliente e Assessoria à Rede</w:t>
      </w:r>
    </w:p>
    <w:p w14:paraId="66F3F5F6" w14:textId="77777777" w:rsidR="002B37B1" w:rsidRDefault="002B37B1" w:rsidP="002B37B1">
      <w:pPr>
        <w:suppressAutoHyphens w:val="0"/>
        <w:jc w:val="both"/>
        <w:rPr>
          <w:rFonts w:ascii="Verdana" w:eastAsiaTheme="minorHAnsi" w:hAnsi="Verdana" w:cs="Verdana"/>
          <w:color w:val="auto"/>
          <w:sz w:val="20"/>
        </w:rPr>
      </w:pPr>
    </w:p>
    <w:p w14:paraId="382FC1DF" w14:textId="77777777" w:rsidR="002B37B1" w:rsidRDefault="002B37B1" w:rsidP="002B37B1">
      <w:pPr>
        <w:suppressAutoHyphens w:val="0"/>
        <w:jc w:val="both"/>
        <w:rPr>
          <w:rFonts w:ascii="Verdana" w:eastAsiaTheme="minorHAnsi" w:hAnsi="Verdana" w:cs="Verdana"/>
          <w:color w:val="auto"/>
          <w:sz w:val="20"/>
        </w:rPr>
      </w:pPr>
      <w:r>
        <w:rPr>
          <w:rFonts w:ascii="Verdana" w:eastAsiaTheme="minorHAnsi" w:hAnsi="Verdana" w:cs="Verdana"/>
          <w:color w:val="auto"/>
          <w:sz w:val="20"/>
        </w:rPr>
        <w:t xml:space="preserve">Como resultado do processo seletivo realizado foram selecionados a </w:t>
      </w:r>
      <w:r w:rsidRPr="00B51C06">
        <w:rPr>
          <w:rFonts w:ascii="Verdana" w:eastAsiaTheme="minorHAnsi" w:hAnsi="Verdana" w:cs="Verdana"/>
          <w:color w:val="auto"/>
          <w:sz w:val="20"/>
        </w:rPr>
        <w:t>Wiz Soluções e Corretagem de Seguros S.A. como o parceiro estratégico nos negócios de corretagem de seguros</w:t>
      </w:r>
      <w:r>
        <w:rPr>
          <w:rFonts w:ascii="Verdana" w:eastAsiaTheme="minorHAnsi" w:hAnsi="Verdana" w:cs="Verdana"/>
          <w:color w:val="auto"/>
          <w:sz w:val="20"/>
        </w:rPr>
        <w:t xml:space="preserve">, bem como a </w:t>
      </w:r>
      <w:r w:rsidRPr="00B51C06">
        <w:rPr>
          <w:rFonts w:ascii="Verdana" w:eastAsiaTheme="minorHAnsi" w:hAnsi="Verdana" w:cs="Verdana"/>
          <w:color w:val="auto"/>
          <w:sz w:val="20"/>
        </w:rPr>
        <w:t xml:space="preserve">Genial Investimentos Corretora de Valores Mobiliários S.A. </w:t>
      </w:r>
      <w:r>
        <w:rPr>
          <w:rFonts w:ascii="Verdana" w:eastAsiaTheme="minorHAnsi" w:hAnsi="Verdana" w:cs="Verdana"/>
          <w:color w:val="auto"/>
          <w:sz w:val="20"/>
        </w:rPr>
        <w:t xml:space="preserve">para </w:t>
      </w:r>
      <w:r w:rsidRPr="00B51C06">
        <w:rPr>
          <w:rFonts w:ascii="Verdana" w:eastAsiaTheme="minorHAnsi" w:hAnsi="Verdana" w:cs="Verdana"/>
          <w:color w:val="auto"/>
          <w:sz w:val="20"/>
        </w:rPr>
        <w:t>os negócios de gestão e administração de recursos de terceiros</w:t>
      </w:r>
      <w:r>
        <w:rPr>
          <w:rFonts w:ascii="Verdana" w:eastAsiaTheme="minorHAnsi" w:hAnsi="Verdana" w:cs="Verdana"/>
          <w:color w:val="auto"/>
          <w:sz w:val="20"/>
        </w:rPr>
        <w:t xml:space="preserve">. </w:t>
      </w:r>
    </w:p>
    <w:p w14:paraId="1B2D6A3F" w14:textId="77777777" w:rsidR="002B37B1" w:rsidRDefault="002B37B1" w:rsidP="002B37B1">
      <w:pPr>
        <w:suppressAutoHyphens w:val="0"/>
        <w:jc w:val="both"/>
        <w:rPr>
          <w:rFonts w:ascii="Verdana" w:eastAsiaTheme="minorHAnsi" w:hAnsi="Verdana" w:cs="Verdana"/>
          <w:color w:val="auto"/>
          <w:sz w:val="20"/>
        </w:rPr>
      </w:pPr>
    </w:p>
    <w:p w14:paraId="3851AB62" w14:textId="77777777" w:rsidR="002B37B1" w:rsidRDefault="002B37B1" w:rsidP="002B37B1">
      <w:pPr>
        <w:suppressAutoHyphens w:val="0"/>
        <w:jc w:val="both"/>
        <w:rPr>
          <w:rFonts w:ascii="Verdana" w:eastAsiaTheme="minorHAnsi" w:hAnsi="Verdana" w:cs="Verdana"/>
          <w:color w:val="auto"/>
          <w:sz w:val="20"/>
        </w:rPr>
      </w:pPr>
      <w:r>
        <w:rPr>
          <w:rFonts w:ascii="Verdana" w:eastAsiaTheme="minorHAnsi" w:hAnsi="Verdana" w:cs="Verdana"/>
          <w:color w:val="auto"/>
          <w:sz w:val="20"/>
        </w:rPr>
        <w:t xml:space="preserve">Dando prosseguimento ao processo de reorganização societária do Conglomerado BRB comunicado anteriormente, o Conselho de Administração aprovou as condições gerais para a referida reorganização, a qual prevê a permuta acionária da participação detida pela </w:t>
      </w:r>
      <w:r w:rsidRPr="00033426">
        <w:rPr>
          <w:rFonts w:ascii="Verdana" w:eastAsiaTheme="minorHAnsi" w:hAnsi="Verdana" w:cs="Verdana"/>
          <w:color w:val="auto"/>
          <w:sz w:val="20"/>
        </w:rPr>
        <w:t>Associação dos Empregados do Banco de Brasília (“AEBRB”),</w:t>
      </w:r>
      <w:r>
        <w:rPr>
          <w:rFonts w:ascii="Verdana" w:eastAsiaTheme="minorHAnsi" w:hAnsi="Verdana" w:cs="Verdana"/>
          <w:color w:val="auto"/>
          <w:sz w:val="20"/>
        </w:rPr>
        <w:t xml:space="preserve"> </w:t>
      </w:r>
      <w:r w:rsidRPr="00033426">
        <w:rPr>
          <w:rFonts w:ascii="Verdana" w:eastAsiaTheme="minorHAnsi" w:hAnsi="Verdana" w:cs="Verdana"/>
          <w:color w:val="auto"/>
          <w:sz w:val="20"/>
        </w:rPr>
        <w:t>sócia minoritária das empresas do grupo BRBCard e Corretora de Seguros BRB,</w:t>
      </w:r>
      <w:r>
        <w:rPr>
          <w:rFonts w:ascii="Verdana" w:eastAsiaTheme="minorHAnsi" w:hAnsi="Verdana" w:cs="Verdana"/>
          <w:color w:val="auto"/>
          <w:sz w:val="20"/>
        </w:rPr>
        <w:t xml:space="preserve"> por ações da instituição líder do Conglomerado. A referida proposta será submetida à Assembleia Geral de Acionistas, a ser convocada para deliberação do tema nos próximos meses.</w:t>
      </w:r>
    </w:p>
    <w:p w14:paraId="3028A6CB" w14:textId="77777777" w:rsidR="002B37B1" w:rsidRDefault="002B37B1" w:rsidP="002B37B1">
      <w:pPr>
        <w:suppressAutoHyphens w:val="0"/>
        <w:jc w:val="both"/>
        <w:rPr>
          <w:rFonts w:ascii="Verdana" w:eastAsiaTheme="minorHAnsi" w:hAnsi="Verdana" w:cs="Verdana"/>
          <w:color w:val="auto"/>
          <w:sz w:val="20"/>
        </w:rPr>
      </w:pPr>
    </w:p>
    <w:p w14:paraId="22938B92" w14:textId="77777777" w:rsidR="002B37B1" w:rsidRPr="00781063" w:rsidRDefault="002B37B1" w:rsidP="002B37B1">
      <w:pPr>
        <w:suppressAutoHyphens w:val="0"/>
        <w:jc w:val="both"/>
        <w:rPr>
          <w:rFonts w:ascii="Verdana" w:eastAsiaTheme="minorHAnsi" w:hAnsi="Verdana" w:cs="Verdana"/>
          <w:color w:val="auto"/>
          <w:sz w:val="20"/>
        </w:rPr>
      </w:pPr>
      <w:r w:rsidRPr="005E54FF">
        <w:rPr>
          <w:rFonts w:ascii="Verdana" w:eastAsiaTheme="minorHAnsi" w:hAnsi="Verdana" w:cs="Verdana"/>
          <w:color w:val="auto"/>
          <w:sz w:val="20"/>
        </w:rPr>
        <w:t xml:space="preserve">Como próximos passos, o Plano Geral de Reorganização Societária prevê a </w:t>
      </w:r>
      <w:r>
        <w:rPr>
          <w:rFonts w:ascii="Verdana" w:eastAsiaTheme="minorHAnsi" w:hAnsi="Verdana" w:cs="Verdana"/>
          <w:color w:val="auto"/>
          <w:sz w:val="20"/>
        </w:rPr>
        <w:t xml:space="preserve">horizontalização das empresas do grupo, </w:t>
      </w:r>
      <w:r w:rsidRPr="005E54FF">
        <w:rPr>
          <w:rFonts w:ascii="Verdana" w:eastAsiaTheme="minorHAnsi" w:hAnsi="Verdana" w:cs="Verdana"/>
          <w:color w:val="auto"/>
          <w:sz w:val="20"/>
        </w:rPr>
        <w:t>aumentando a sinergia e Governança do Conglomerado BRB e, ainda, reduzindo custos operacionais.</w:t>
      </w:r>
      <w:r w:rsidRPr="00E3641E" w:rsidDel="009E2E85">
        <w:rPr>
          <w:rFonts w:ascii="Verdana" w:eastAsiaTheme="minorHAnsi" w:hAnsi="Verdana" w:cs="Verdana"/>
          <w:b/>
          <w:color w:val="auto"/>
          <w:sz w:val="20"/>
        </w:rPr>
        <w:t xml:space="preserve"> </w:t>
      </w:r>
    </w:p>
    <w:p w14:paraId="115E2101" w14:textId="77777777" w:rsidR="002B37B1" w:rsidRDefault="002B37B1" w:rsidP="002B37B1">
      <w:pPr>
        <w:pStyle w:val="Ttulo1"/>
        <w:jc w:val="both"/>
        <w:rPr>
          <w:rFonts w:ascii="Verdana" w:hAnsi="Verdana"/>
          <w:caps/>
          <w:color w:val="003E7E"/>
          <w:sz w:val="28"/>
          <w:szCs w:val="28"/>
        </w:rPr>
      </w:pPr>
    </w:p>
    <w:p w14:paraId="6324E958" w14:textId="77777777" w:rsidR="002B37B1" w:rsidRPr="0015293C" w:rsidRDefault="002B37B1" w:rsidP="002B37B1">
      <w:pPr>
        <w:rPr>
          <w:rFonts w:ascii="Verdana" w:hAnsi="Verdana"/>
          <w:b/>
          <w:caps/>
          <w:color w:val="003E7E"/>
          <w:sz w:val="20"/>
        </w:rPr>
      </w:pPr>
      <w:r w:rsidRPr="0015293C">
        <w:rPr>
          <w:rFonts w:ascii="Verdana" w:hAnsi="Verdana"/>
          <w:b/>
          <w:caps/>
          <w:color w:val="003E7E"/>
          <w:sz w:val="28"/>
          <w:szCs w:val="28"/>
        </w:rPr>
        <w:t>D</w:t>
      </w:r>
      <w:r w:rsidRPr="0015293C">
        <w:rPr>
          <w:rFonts w:ascii="Verdana" w:hAnsi="Verdana"/>
          <w:b/>
          <w:caps/>
          <w:color w:val="003E7E"/>
          <w:sz w:val="20"/>
        </w:rPr>
        <w:t xml:space="preserve">ESEMPENHO </w:t>
      </w:r>
      <w:r w:rsidRPr="0015293C">
        <w:rPr>
          <w:rFonts w:ascii="Verdana" w:hAnsi="Verdana"/>
          <w:b/>
          <w:caps/>
          <w:color w:val="003E7E"/>
          <w:sz w:val="28"/>
          <w:szCs w:val="28"/>
        </w:rPr>
        <w:t>f</w:t>
      </w:r>
      <w:r w:rsidRPr="0015293C">
        <w:rPr>
          <w:rFonts w:ascii="Verdana" w:hAnsi="Verdana"/>
          <w:b/>
          <w:caps/>
          <w:color w:val="003E7E"/>
          <w:sz w:val="20"/>
        </w:rPr>
        <w:t xml:space="preserve">inanceiro </w:t>
      </w:r>
      <w:r w:rsidRPr="0015293C">
        <w:rPr>
          <w:rFonts w:ascii="Verdana" w:hAnsi="Verdana"/>
          <w:b/>
          <w:caps/>
          <w:color w:val="003E7E"/>
          <w:sz w:val="28"/>
          <w:szCs w:val="28"/>
        </w:rPr>
        <w:t>C</w:t>
      </w:r>
      <w:r w:rsidRPr="0015293C">
        <w:rPr>
          <w:rFonts w:ascii="Verdana" w:hAnsi="Verdana"/>
          <w:b/>
          <w:caps/>
          <w:color w:val="003E7E"/>
          <w:sz w:val="20"/>
        </w:rPr>
        <w:t>ONSOLIDADO</w:t>
      </w:r>
    </w:p>
    <w:p w14:paraId="1A18C7D6" w14:textId="77777777" w:rsidR="002B37B1" w:rsidRDefault="002B37B1" w:rsidP="002B37B1">
      <w:pPr>
        <w:rPr>
          <w:caps/>
          <w:color w:val="003E7E"/>
        </w:rPr>
      </w:pPr>
    </w:p>
    <w:tbl>
      <w:tblPr>
        <w:tblW w:w="9932" w:type="dxa"/>
        <w:tblLayout w:type="fixed"/>
        <w:tblCellMar>
          <w:left w:w="70" w:type="dxa"/>
          <w:right w:w="70" w:type="dxa"/>
        </w:tblCellMar>
        <w:tblLook w:val="04A0" w:firstRow="1" w:lastRow="0" w:firstColumn="1" w:lastColumn="0" w:noHBand="0" w:noVBand="1"/>
      </w:tblPr>
      <w:tblGrid>
        <w:gridCol w:w="3261"/>
        <w:gridCol w:w="1113"/>
        <w:gridCol w:w="1572"/>
        <w:gridCol w:w="1150"/>
        <w:gridCol w:w="1343"/>
        <w:gridCol w:w="21"/>
        <w:gridCol w:w="1472"/>
      </w:tblGrid>
      <w:tr w:rsidR="002B37B1" w:rsidRPr="00AA0A00" w14:paraId="18DC01C8" w14:textId="77777777" w:rsidTr="002B37B1">
        <w:trPr>
          <w:trHeight w:val="334"/>
        </w:trPr>
        <w:tc>
          <w:tcPr>
            <w:tcW w:w="3261" w:type="dxa"/>
            <w:tcBorders>
              <w:top w:val="single" w:sz="8" w:space="0" w:color="5B9BD5"/>
              <w:left w:val="nil"/>
              <w:bottom w:val="single" w:sz="8" w:space="0" w:color="5B9BD5"/>
              <w:right w:val="nil"/>
            </w:tcBorders>
            <w:shd w:val="clear" w:color="000000" w:fill="FFFFFF"/>
            <w:hideMark/>
          </w:tcPr>
          <w:p w14:paraId="43B721AD" w14:textId="77777777" w:rsidR="002B37B1" w:rsidRPr="00AA0A00" w:rsidRDefault="002B37B1" w:rsidP="002B37B1">
            <w:pPr>
              <w:suppressAutoHyphens w:val="0"/>
              <w:rPr>
                <w:rFonts w:ascii="Calibri Light" w:hAnsi="Calibri Light" w:cs="Calibri Light"/>
                <w:b/>
                <w:bCs/>
                <w:color w:val="2E74B5"/>
                <w:sz w:val="16"/>
                <w:szCs w:val="16"/>
                <w:lang w:eastAsia="pt-BR"/>
              </w:rPr>
            </w:pPr>
            <w:r w:rsidRPr="00E703D7">
              <w:rPr>
                <w:rFonts w:ascii="Calibri Light" w:hAnsi="Calibri Light" w:cs="Calibri Light"/>
                <w:b/>
                <w:bCs/>
                <w:color w:val="2E74B5"/>
                <w:sz w:val="16"/>
                <w:szCs w:val="16"/>
                <w:lang w:eastAsia="pt-BR"/>
              </w:rPr>
              <w:t>R$ milhões</w:t>
            </w:r>
            <w:r w:rsidRPr="00820999">
              <w:rPr>
                <w:rFonts w:ascii="Calibri Light" w:hAnsi="Calibri Light" w:cs="Calibri Light"/>
                <w:bCs/>
                <w:color w:val="2E74B5"/>
                <w:sz w:val="14"/>
                <w:szCs w:val="16"/>
                <w:lang w:eastAsia="pt-BR"/>
              </w:rPr>
              <w:t> </w:t>
            </w:r>
            <w:r w:rsidRPr="00AA0A00">
              <w:rPr>
                <w:rFonts w:ascii="Calibri Light" w:hAnsi="Calibri Light" w:cs="Calibri Light"/>
                <w:b/>
                <w:bCs/>
                <w:color w:val="2E74B5"/>
                <w:sz w:val="16"/>
                <w:szCs w:val="16"/>
                <w:lang w:eastAsia="pt-BR"/>
              </w:rPr>
              <w:t> </w:t>
            </w:r>
          </w:p>
        </w:tc>
        <w:tc>
          <w:tcPr>
            <w:tcW w:w="1113" w:type="dxa"/>
            <w:tcBorders>
              <w:top w:val="single" w:sz="8" w:space="0" w:color="5B9BD5"/>
              <w:left w:val="nil"/>
              <w:bottom w:val="single" w:sz="8" w:space="0" w:color="5B9BD5"/>
              <w:right w:val="nil"/>
            </w:tcBorders>
            <w:shd w:val="clear" w:color="000000" w:fill="FFFFFF"/>
            <w:vAlign w:val="center"/>
            <w:hideMark/>
          </w:tcPr>
          <w:p w14:paraId="6393C7E1"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lang w:eastAsia="pt-BR"/>
              </w:rPr>
            </w:pPr>
            <w:r>
              <w:rPr>
                <w:rFonts w:ascii="Calibri Light" w:hAnsi="Calibri Light" w:cs="Calibri Light"/>
                <w:b/>
                <w:bCs/>
                <w:color w:val="2E74B5"/>
                <w:sz w:val="16"/>
                <w:szCs w:val="16"/>
              </w:rPr>
              <w:t>1T21</w:t>
            </w:r>
          </w:p>
        </w:tc>
        <w:tc>
          <w:tcPr>
            <w:tcW w:w="1572" w:type="dxa"/>
            <w:tcBorders>
              <w:top w:val="single" w:sz="8" w:space="0" w:color="5B9BD5"/>
              <w:left w:val="nil"/>
              <w:bottom w:val="single" w:sz="8" w:space="0" w:color="5B9BD5"/>
              <w:right w:val="nil"/>
            </w:tcBorders>
            <w:shd w:val="clear" w:color="000000" w:fill="FFFFFF"/>
            <w:vAlign w:val="center"/>
            <w:hideMark/>
          </w:tcPr>
          <w:p w14:paraId="3768015E"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lang w:eastAsia="pt-BR"/>
              </w:rPr>
            </w:pPr>
            <w:r>
              <w:rPr>
                <w:rFonts w:ascii="Calibri Light" w:hAnsi="Calibri Light" w:cs="Calibri Light"/>
                <w:b/>
                <w:bCs/>
                <w:color w:val="2E74B5"/>
                <w:sz w:val="16"/>
                <w:szCs w:val="16"/>
              </w:rPr>
              <w:t>1T20</w:t>
            </w:r>
          </w:p>
        </w:tc>
        <w:tc>
          <w:tcPr>
            <w:tcW w:w="1150" w:type="dxa"/>
            <w:tcBorders>
              <w:top w:val="single" w:sz="8" w:space="0" w:color="5B9BD5"/>
              <w:left w:val="nil"/>
              <w:bottom w:val="single" w:sz="8" w:space="0" w:color="5B9BD5"/>
              <w:right w:val="nil"/>
            </w:tcBorders>
            <w:shd w:val="clear" w:color="000000" w:fill="FFFFFF"/>
            <w:vAlign w:val="center"/>
            <w:hideMark/>
          </w:tcPr>
          <w:p w14:paraId="2C094BF1"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lang w:eastAsia="pt-BR"/>
              </w:rPr>
            </w:pPr>
            <w:r>
              <w:rPr>
                <w:rFonts w:ascii="Calibri Light" w:hAnsi="Calibri Light" w:cs="Calibri Light"/>
                <w:b/>
                <w:bCs/>
                <w:color w:val="2E74B5"/>
                <w:sz w:val="16"/>
                <w:szCs w:val="16"/>
              </w:rPr>
              <w:t xml:space="preserve">Δ% 12m </w:t>
            </w:r>
          </w:p>
        </w:tc>
        <w:tc>
          <w:tcPr>
            <w:tcW w:w="1343" w:type="dxa"/>
            <w:tcBorders>
              <w:top w:val="single" w:sz="8" w:space="0" w:color="5B9BD5"/>
              <w:left w:val="nil"/>
              <w:bottom w:val="single" w:sz="8" w:space="0" w:color="5B9BD5"/>
              <w:right w:val="nil"/>
            </w:tcBorders>
            <w:shd w:val="clear" w:color="000000" w:fill="FFFFFF"/>
            <w:vAlign w:val="center"/>
            <w:hideMark/>
          </w:tcPr>
          <w:p w14:paraId="7BB31964"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lang w:eastAsia="pt-BR"/>
              </w:rPr>
            </w:pPr>
            <w:r>
              <w:rPr>
                <w:rFonts w:ascii="Calibri Light" w:hAnsi="Calibri Light" w:cs="Calibri Light"/>
                <w:b/>
                <w:bCs/>
                <w:color w:val="2E74B5"/>
                <w:sz w:val="16"/>
                <w:szCs w:val="16"/>
              </w:rPr>
              <w:t>4T20</w:t>
            </w:r>
          </w:p>
        </w:tc>
        <w:tc>
          <w:tcPr>
            <w:tcW w:w="1493" w:type="dxa"/>
            <w:gridSpan w:val="2"/>
            <w:tcBorders>
              <w:top w:val="single" w:sz="8" w:space="0" w:color="5B9BD5"/>
              <w:left w:val="nil"/>
              <w:bottom w:val="single" w:sz="8" w:space="0" w:color="5B9BD5"/>
              <w:right w:val="nil"/>
            </w:tcBorders>
            <w:shd w:val="clear" w:color="000000" w:fill="FFFFFF"/>
            <w:vAlign w:val="center"/>
            <w:hideMark/>
          </w:tcPr>
          <w:p w14:paraId="20E1FE0D"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lang w:eastAsia="pt-BR"/>
              </w:rPr>
            </w:pPr>
            <w:r>
              <w:rPr>
                <w:rFonts w:ascii="Calibri Light" w:hAnsi="Calibri Light" w:cs="Calibri Light"/>
                <w:b/>
                <w:bCs/>
                <w:color w:val="2E74B5"/>
                <w:sz w:val="16"/>
                <w:szCs w:val="16"/>
              </w:rPr>
              <w:t>Δ% 3m</w:t>
            </w:r>
          </w:p>
        </w:tc>
      </w:tr>
      <w:tr w:rsidR="002B37B1" w:rsidRPr="00AA0A00" w14:paraId="1B16A958" w14:textId="77777777" w:rsidTr="002B37B1">
        <w:trPr>
          <w:trHeight w:val="318"/>
        </w:trPr>
        <w:tc>
          <w:tcPr>
            <w:tcW w:w="3261" w:type="dxa"/>
            <w:tcBorders>
              <w:top w:val="nil"/>
              <w:left w:val="nil"/>
              <w:bottom w:val="nil"/>
              <w:right w:val="single" w:sz="8" w:space="0" w:color="5B9BD5"/>
            </w:tcBorders>
            <w:shd w:val="clear" w:color="000000" w:fill="DEEAF6"/>
            <w:vAlign w:val="center"/>
            <w:hideMark/>
          </w:tcPr>
          <w:p w14:paraId="4B3D0CF4" w14:textId="77777777" w:rsidR="002B37B1" w:rsidRPr="00AA0A00"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MARGEM FINANCEIRA</w:t>
            </w:r>
          </w:p>
        </w:tc>
        <w:tc>
          <w:tcPr>
            <w:tcW w:w="1113" w:type="dxa"/>
            <w:tcBorders>
              <w:top w:val="nil"/>
              <w:left w:val="nil"/>
              <w:bottom w:val="nil"/>
              <w:right w:val="nil"/>
            </w:tcBorders>
            <w:shd w:val="clear" w:color="000000" w:fill="DEEAF6"/>
            <w:vAlign w:val="center"/>
            <w:hideMark/>
          </w:tcPr>
          <w:p w14:paraId="0026C86F" w14:textId="77777777" w:rsidR="002B37B1" w:rsidRPr="00781063" w:rsidRDefault="002B37B1" w:rsidP="002B37B1">
            <w:pPr>
              <w:suppressAutoHyphens w:val="0"/>
              <w:jc w:val="center"/>
              <w:rPr>
                <w:rFonts w:ascii="Verdana" w:hAnsi="Verdana" w:cs="Calibri"/>
                <w:b/>
                <w:bCs/>
                <w:color w:val="2E74B5" w:themeColor="accent5" w:themeShade="BF"/>
                <w:sz w:val="16"/>
                <w:szCs w:val="16"/>
                <w:lang w:eastAsia="pt-BR"/>
              </w:rPr>
            </w:pPr>
            <w:r>
              <w:rPr>
                <w:rFonts w:ascii="Verdana" w:hAnsi="Verdana" w:cs="Calibri"/>
                <w:b/>
                <w:bCs/>
                <w:color w:val="2E74B5"/>
                <w:sz w:val="16"/>
                <w:szCs w:val="16"/>
              </w:rPr>
              <w:t>609</w:t>
            </w:r>
          </w:p>
        </w:tc>
        <w:tc>
          <w:tcPr>
            <w:tcW w:w="1572" w:type="dxa"/>
            <w:tcBorders>
              <w:top w:val="nil"/>
              <w:left w:val="nil"/>
              <w:bottom w:val="nil"/>
              <w:right w:val="nil"/>
            </w:tcBorders>
            <w:shd w:val="clear" w:color="000000" w:fill="DEEAF6"/>
            <w:vAlign w:val="center"/>
            <w:hideMark/>
          </w:tcPr>
          <w:p w14:paraId="6AE3EAFE" w14:textId="77777777" w:rsidR="002B37B1" w:rsidRPr="00781063" w:rsidRDefault="002B37B1" w:rsidP="002B37B1">
            <w:pPr>
              <w:suppressAutoHyphens w:val="0"/>
              <w:jc w:val="center"/>
              <w:rPr>
                <w:rFonts w:ascii="Verdana" w:hAnsi="Verdana" w:cs="Calibri"/>
                <w:color w:val="2E74B5" w:themeColor="accent5" w:themeShade="BF"/>
                <w:sz w:val="16"/>
                <w:szCs w:val="16"/>
              </w:rPr>
            </w:pPr>
            <w:r>
              <w:rPr>
                <w:rFonts w:ascii="Verdana" w:hAnsi="Verdana" w:cs="Calibri"/>
                <w:color w:val="2E74B5"/>
                <w:sz w:val="16"/>
                <w:szCs w:val="16"/>
              </w:rPr>
              <w:t>529</w:t>
            </w:r>
          </w:p>
        </w:tc>
        <w:tc>
          <w:tcPr>
            <w:tcW w:w="1150" w:type="dxa"/>
            <w:tcBorders>
              <w:top w:val="nil"/>
              <w:left w:val="nil"/>
              <w:bottom w:val="nil"/>
              <w:right w:val="nil"/>
            </w:tcBorders>
            <w:shd w:val="clear" w:color="000000" w:fill="DEEAF6"/>
            <w:vAlign w:val="center"/>
            <w:hideMark/>
          </w:tcPr>
          <w:p w14:paraId="44BAF39B" w14:textId="77777777" w:rsidR="002B37B1" w:rsidRPr="00781063" w:rsidRDefault="002B37B1" w:rsidP="002B37B1">
            <w:pPr>
              <w:suppressAutoHyphens w:val="0"/>
              <w:jc w:val="center"/>
              <w:rPr>
                <w:rFonts w:ascii="Verdana" w:hAnsi="Verdana" w:cs="Calibri"/>
                <w:color w:val="2E74B5" w:themeColor="accent5" w:themeShade="BF"/>
                <w:sz w:val="16"/>
                <w:szCs w:val="16"/>
                <w:lang w:eastAsia="pt-BR"/>
              </w:rPr>
            </w:pPr>
            <w:r>
              <w:rPr>
                <w:rFonts w:ascii="Verdana" w:hAnsi="Verdana" w:cs="Calibri"/>
                <w:color w:val="2E74B5"/>
                <w:sz w:val="16"/>
                <w:szCs w:val="16"/>
              </w:rPr>
              <w:t>15,1%</w:t>
            </w:r>
          </w:p>
        </w:tc>
        <w:tc>
          <w:tcPr>
            <w:tcW w:w="1364" w:type="dxa"/>
            <w:gridSpan w:val="2"/>
            <w:tcBorders>
              <w:top w:val="nil"/>
              <w:left w:val="nil"/>
              <w:bottom w:val="nil"/>
              <w:right w:val="nil"/>
            </w:tcBorders>
            <w:shd w:val="clear" w:color="000000" w:fill="DEEAF6"/>
            <w:vAlign w:val="center"/>
            <w:hideMark/>
          </w:tcPr>
          <w:p w14:paraId="532067BC" w14:textId="77777777" w:rsidR="002B37B1" w:rsidRPr="00781063" w:rsidRDefault="002B37B1" w:rsidP="002B37B1">
            <w:pPr>
              <w:suppressAutoHyphens w:val="0"/>
              <w:jc w:val="center"/>
              <w:rPr>
                <w:rFonts w:ascii="Verdana" w:hAnsi="Verdana" w:cs="Calibri"/>
                <w:color w:val="2E74B5"/>
                <w:sz w:val="16"/>
                <w:szCs w:val="16"/>
              </w:rPr>
            </w:pPr>
            <w:r w:rsidRPr="00781063">
              <w:rPr>
                <w:rFonts w:ascii="Verdana" w:hAnsi="Verdana" w:cs="Calibri"/>
                <w:color w:val="2E74B5"/>
                <w:sz w:val="16"/>
                <w:szCs w:val="16"/>
              </w:rPr>
              <w:t>666</w:t>
            </w:r>
          </w:p>
        </w:tc>
        <w:tc>
          <w:tcPr>
            <w:tcW w:w="1472" w:type="dxa"/>
            <w:tcBorders>
              <w:top w:val="nil"/>
              <w:left w:val="nil"/>
              <w:bottom w:val="nil"/>
              <w:right w:val="nil"/>
            </w:tcBorders>
            <w:shd w:val="clear" w:color="000000" w:fill="DEEAF6"/>
            <w:vAlign w:val="center"/>
            <w:hideMark/>
          </w:tcPr>
          <w:p w14:paraId="1D387CC1" w14:textId="77777777" w:rsidR="002B37B1" w:rsidRPr="00781063" w:rsidRDefault="002B37B1" w:rsidP="002B37B1">
            <w:pPr>
              <w:suppressAutoHyphens w:val="0"/>
              <w:jc w:val="center"/>
              <w:rPr>
                <w:rFonts w:ascii="Verdana" w:hAnsi="Verdana" w:cs="Calibri"/>
                <w:color w:val="2E74B5" w:themeColor="accent5" w:themeShade="BF"/>
                <w:sz w:val="16"/>
                <w:szCs w:val="16"/>
                <w:lang w:eastAsia="pt-BR"/>
              </w:rPr>
            </w:pPr>
            <w:r>
              <w:rPr>
                <w:rFonts w:ascii="Verdana" w:hAnsi="Verdana" w:cs="Calibri"/>
                <w:color w:val="2E74B5"/>
                <w:sz w:val="16"/>
                <w:szCs w:val="16"/>
              </w:rPr>
              <w:t>-8,6%</w:t>
            </w:r>
          </w:p>
        </w:tc>
      </w:tr>
      <w:tr w:rsidR="002B37B1" w:rsidRPr="00AA0A00" w14:paraId="4069961A" w14:textId="77777777" w:rsidTr="002B37B1">
        <w:trPr>
          <w:trHeight w:val="318"/>
        </w:trPr>
        <w:tc>
          <w:tcPr>
            <w:tcW w:w="3261" w:type="dxa"/>
            <w:tcBorders>
              <w:top w:val="nil"/>
              <w:left w:val="nil"/>
              <w:bottom w:val="nil"/>
              <w:right w:val="single" w:sz="8" w:space="0" w:color="5B9BD5"/>
            </w:tcBorders>
            <w:shd w:val="clear" w:color="000000" w:fill="FFFFFF"/>
            <w:vAlign w:val="center"/>
            <w:hideMark/>
          </w:tcPr>
          <w:p w14:paraId="4F6B5568" w14:textId="77777777" w:rsidR="002B37B1" w:rsidRPr="00AA0A00"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RES. OPERACIONAL</w:t>
            </w:r>
          </w:p>
        </w:tc>
        <w:tc>
          <w:tcPr>
            <w:tcW w:w="1113" w:type="dxa"/>
            <w:tcBorders>
              <w:top w:val="nil"/>
              <w:left w:val="nil"/>
              <w:bottom w:val="nil"/>
              <w:right w:val="nil"/>
            </w:tcBorders>
            <w:shd w:val="clear" w:color="auto" w:fill="auto"/>
            <w:vAlign w:val="center"/>
            <w:hideMark/>
          </w:tcPr>
          <w:p w14:paraId="63B858B6" w14:textId="77777777" w:rsidR="002B37B1" w:rsidRPr="00781063" w:rsidRDefault="002B37B1" w:rsidP="002B37B1">
            <w:pPr>
              <w:suppressAutoHyphens w:val="0"/>
              <w:jc w:val="center"/>
              <w:rPr>
                <w:rFonts w:ascii="Verdana" w:hAnsi="Verdana" w:cs="Calibri"/>
                <w:b/>
                <w:bCs/>
                <w:color w:val="2E74B5" w:themeColor="accent5" w:themeShade="BF"/>
                <w:sz w:val="16"/>
                <w:szCs w:val="16"/>
                <w:lang w:eastAsia="pt-BR"/>
              </w:rPr>
            </w:pPr>
            <w:r>
              <w:rPr>
                <w:rFonts w:ascii="Verdana" w:hAnsi="Verdana" w:cs="Calibri"/>
                <w:b/>
                <w:bCs/>
                <w:color w:val="2E74B5"/>
                <w:sz w:val="16"/>
                <w:szCs w:val="16"/>
              </w:rPr>
              <w:t>199</w:t>
            </w:r>
          </w:p>
        </w:tc>
        <w:tc>
          <w:tcPr>
            <w:tcW w:w="1572" w:type="dxa"/>
            <w:tcBorders>
              <w:top w:val="nil"/>
              <w:left w:val="nil"/>
              <w:bottom w:val="nil"/>
              <w:right w:val="nil"/>
            </w:tcBorders>
            <w:shd w:val="clear" w:color="auto" w:fill="auto"/>
            <w:vAlign w:val="center"/>
            <w:hideMark/>
          </w:tcPr>
          <w:p w14:paraId="32302778" w14:textId="77777777" w:rsidR="002B37B1" w:rsidRPr="00781063" w:rsidRDefault="002B37B1" w:rsidP="002B37B1">
            <w:pPr>
              <w:suppressAutoHyphens w:val="0"/>
              <w:jc w:val="center"/>
              <w:rPr>
                <w:rFonts w:ascii="Verdana" w:hAnsi="Verdana" w:cs="Calibri"/>
                <w:color w:val="2E74B5" w:themeColor="accent5" w:themeShade="BF"/>
                <w:sz w:val="16"/>
                <w:szCs w:val="16"/>
              </w:rPr>
            </w:pPr>
            <w:r>
              <w:rPr>
                <w:rFonts w:ascii="Verdana" w:hAnsi="Verdana" w:cs="Calibri"/>
                <w:color w:val="2E74B5"/>
                <w:sz w:val="16"/>
                <w:szCs w:val="16"/>
              </w:rPr>
              <w:t>188</w:t>
            </w:r>
          </w:p>
        </w:tc>
        <w:tc>
          <w:tcPr>
            <w:tcW w:w="1150" w:type="dxa"/>
            <w:tcBorders>
              <w:top w:val="nil"/>
              <w:left w:val="nil"/>
              <w:bottom w:val="nil"/>
              <w:right w:val="nil"/>
            </w:tcBorders>
            <w:shd w:val="clear" w:color="auto" w:fill="auto"/>
            <w:vAlign w:val="center"/>
            <w:hideMark/>
          </w:tcPr>
          <w:p w14:paraId="7C66E8E7" w14:textId="77777777" w:rsidR="002B37B1" w:rsidRPr="00781063" w:rsidRDefault="002B37B1" w:rsidP="002B37B1">
            <w:pPr>
              <w:suppressAutoHyphens w:val="0"/>
              <w:jc w:val="center"/>
              <w:rPr>
                <w:rFonts w:ascii="Verdana" w:hAnsi="Verdana" w:cs="Calibri"/>
                <w:color w:val="2E74B5" w:themeColor="accent5" w:themeShade="BF"/>
                <w:sz w:val="16"/>
                <w:szCs w:val="16"/>
                <w:lang w:eastAsia="pt-BR"/>
              </w:rPr>
            </w:pPr>
            <w:r>
              <w:rPr>
                <w:rFonts w:ascii="Verdana" w:hAnsi="Verdana" w:cs="Calibri"/>
                <w:color w:val="2E74B5"/>
                <w:sz w:val="16"/>
                <w:szCs w:val="16"/>
              </w:rPr>
              <w:t>4,4%</w:t>
            </w:r>
          </w:p>
        </w:tc>
        <w:tc>
          <w:tcPr>
            <w:tcW w:w="1343" w:type="dxa"/>
            <w:tcBorders>
              <w:top w:val="nil"/>
              <w:left w:val="nil"/>
              <w:bottom w:val="nil"/>
              <w:right w:val="nil"/>
            </w:tcBorders>
            <w:shd w:val="clear" w:color="auto" w:fill="auto"/>
            <w:vAlign w:val="center"/>
            <w:hideMark/>
          </w:tcPr>
          <w:p w14:paraId="1301DC9C" w14:textId="77777777" w:rsidR="002B37B1" w:rsidRPr="00781063" w:rsidRDefault="002B37B1" w:rsidP="002B37B1">
            <w:pPr>
              <w:suppressAutoHyphens w:val="0"/>
              <w:jc w:val="center"/>
              <w:rPr>
                <w:rFonts w:ascii="Verdana" w:hAnsi="Verdana" w:cs="Calibri"/>
                <w:color w:val="2E74B5"/>
                <w:sz w:val="16"/>
                <w:szCs w:val="16"/>
              </w:rPr>
            </w:pPr>
            <w:r w:rsidRPr="00781063">
              <w:rPr>
                <w:rFonts w:ascii="Verdana" w:hAnsi="Verdana" w:cs="Calibri"/>
                <w:color w:val="2E74B5"/>
                <w:sz w:val="16"/>
                <w:szCs w:val="16"/>
              </w:rPr>
              <w:t>211</w:t>
            </w:r>
          </w:p>
        </w:tc>
        <w:tc>
          <w:tcPr>
            <w:tcW w:w="1493" w:type="dxa"/>
            <w:gridSpan w:val="2"/>
            <w:tcBorders>
              <w:top w:val="nil"/>
              <w:left w:val="nil"/>
              <w:bottom w:val="nil"/>
              <w:right w:val="nil"/>
            </w:tcBorders>
            <w:shd w:val="clear" w:color="auto" w:fill="auto"/>
            <w:vAlign w:val="center"/>
            <w:hideMark/>
          </w:tcPr>
          <w:p w14:paraId="4978F55C" w14:textId="77777777" w:rsidR="002B37B1" w:rsidRPr="00781063" w:rsidRDefault="002B37B1" w:rsidP="002B37B1">
            <w:pPr>
              <w:suppressAutoHyphens w:val="0"/>
              <w:jc w:val="center"/>
              <w:rPr>
                <w:rFonts w:ascii="Verdana" w:hAnsi="Verdana" w:cs="Calibri"/>
                <w:color w:val="2E74B5" w:themeColor="accent5" w:themeShade="BF"/>
                <w:sz w:val="16"/>
                <w:szCs w:val="16"/>
                <w:lang w:eastAsia="pt-BR"/>
              </w:rPr>
            </w:pPr>
            <w:r>
              <w:rPr>
                <w:rFonts w:ascii="Verdana" w:hAnsi="Verdana" w:cs="Calibri"/>
                <w:color w:val="2E74B5"/>
                <w:sz w:val="16"/>
                <w:szCs w:val="16"/>
              </w:rPr>
              <w:t>-7,1%</w:t>
            </w:r>
          </w:p>
        </w:tc>
      </w:tr>
      <w:tr w:rsidR="002B37B1" w:rsidRPr="00AA0A00" w14:paraId="2E38A970" w14:textId="77777777" w:rsidTr="002B37B1">
        <w:trPr>
          <w:trHeight w:val="334"/>
        </w:trPr>
        <w:tc>
          <w:tcPr>
            <w:tcW w:w="3261" w:type="dxa"/>
            <w:tcBorders>
              <w:top w:val="nil"/>
              <w:left w:val="nil"/>
              <w:bottom w:val="single" w:sz="8" w:space="0" w:color="5B9BD5"/>
              <w:right w:val="single" w:sz="8" w:space="0" w:color="5B9BD5"/>
            </w:tcBorders>
            <w:shd w:val="clear" w:color="000000" w:fill="DEEAF6"/>
            <w:vAlign w:val="center"/>
            <w:hideMark/>
          </w:tcPr>
          <w:p w14:paraId="2DB02875" w14:textId="77777777" w:rsidR="002B37B1" w:rsidRPr="00AA0A00" w:rsidRDefault="002B37B1" w:rsidP="002B37B1">
            <w:pPr>
              <w:suppressAutoHyphens w:val="0"/>
              <w:rPr>
                <w:rFonts w:ascii="Calibri Light" w:hAnsi="Calibri Light" w:cs="Calibri Light"/>
                <w:b/>
                <w:bCs/>
                <w:color w:val="2E74B5"/>
                <w:sz w:val="16"/>
                <w:szCs w:val="16"/>
                <w:lang w:eastAsia="pt-BR"/>
              </w:rPr>
            </w:pPr>
            <w:r>
              <w:rPr>
                <w:rFonts w:ascii="Calibri Light" w:hAnsi="Calibri Light" w:cs="Calibri Light"/>
                <w:b/>
                <w:bCs/>
                <w:color w:val="2E74B5"/>
                <w:sz w:val="16"/>
                <w:szCs w:val="16"/>
              </w:rPr>
              <w:t xml:space="preserve">LUCRO LÍQUIDO </w:t>
            </w:r>
          </w:p>
        </w:tc>
        <w:tc>
          <w:tcPr>
            <w:tcW w:w="1113" w:type="dxa"/>
            <w:tcBorders>
              <w:top w:val="nil"/>
              <w:left w:val="nil"/>
              <w:bottom w:val="single" w:sz="8" w:space="0" w:color="5B9BD5"/>
              <w:right w:val="nil"/>
            </w:tcBorders>
            <w:shd w:val="clear" w:color="000000" w:fill="DEEAF6"/>
            <w:vAlign w:val="center"/>
            <w:hideMark/>
          </w:tcPr>
          <w:p w14:paraId="5A0CCF25" w14:textId="77777777" w:rsidR="002B37B1" w:rsidRPr="00781063" w:rsidRDefault="002B37B1" w:rsidP="002B37B1">
            <w:pPr>
              <w:suppressAutoHyphens w:val="0"/>
              <w:jc w:val="center"/>
              <w:rPr>
                <w:rFonts w:ascii="Verdana" w:hAnsi="Verdana" w:cs="Calibri"/>
                <w:b/>
                <w:bCs/>
                <w:color w:val="2E74B5" w:themeColor="accent5" w:themeShade="BF"/>
                <w:sz w:val="16"/>
                <w:szCs w:val="16"/>
                <w:lang w:eastAsia="pt-BR"/>
              </w:rPr>
            </w:pPr>
            <w:r>
              <w:rPr>
                <w:rFonts w:ascii="Verdana" w:hAnsi="Verdana" w:cs="Calibri"/>
                <w:b/>
                <w:bCs/>
                <w:color w:val="2E74B5"/>
                <w:sz w:val="16"/>
                <w:szCs w:val="16"/>
              </w:rPr>
              <w:t>117</w:t>
            </w:r>
          </w:p>
        </w:tc>
        <w:tc>
          <w:tcPr>
            <w:tcW w:w="1572" w:type="dxa"/>
            <w:tcBorders>
              <w:top w:val="nil"/>
              <w:left w:val="nil"/>
              <w:bottom w:val="single" w:sz="8" w:space="0" w:color="5B9BD5"/>
              <w:right w:val="nil"/>
            </w:tcBorders>
            <w:shd w:val="clear" w:color="000000" w:fill="DEEAF6"/>
            <w:vAlign w:val="center"/>
            <w:hideMark/>
          </w:tcPr>
          <w:p w14:paraId="38739296" w14:textId="77777777" w:rsidR="002B37B1" w:rsidRPr="00781063" w:rsidRDefault="002B37B1" w:rsidP="002B37B1">
            <w:pPr>
              <w:suppressAutoHyphens w:val="0"/>
              <w:jc w:val="center"/>
              <w:rPr>
                <w:rFonts w:ascii="Verdana" w:hAnsi="Verdana" w:cs="Calibri"/>
                <w:color w:val="2E74B5" w:themeColor="accent5" w:themeShade="BF"/>
                <w:sz w:val="16"/>
                <w:szCs w:val="16"/>
              </w:rPr>
            </w:pPr>
            <w:r>
              <w:rPr>
                <w:rFonts w:ascii="Verdana" w:hAnsi="Verdana" w:cs="Calibri"/>
                <w:color w:val="2E74B5"/>
                <w:sz w:val="16"/>
                <w:szCs w:val="16"/>
              </w:rPr>
              <w:t>108</w:t>
            </w:r>
          </w:p>
        </w:tc>
        <w:tc>
          <w:tcPr>
            <w:tcW w:w="1150" w:type="dxa"/>
            <w:tcBorders>
              <w:top w:val="nil"/>
              <w:left w:val="nil"/>
              <w:bottom w:val="single" w:sz="8" w:space="0" w:color="5B9BD5"/>
              <w:right w:val="nil"/>
            </w:tcBorders>
            <w:shd w:val="clear" w:color="000000" w:fill="DEEAF6"/>
            <w:vAlign w:val="center"/>
            <w:hideMark/>
          </w:tcPr>
          <w:p w14:paraId="44CB5DA8" w14:textId="77777777" w:rsidR="002B37B1" w:rsidRPr="00781063" w:rsidRDefault="002B37B1" w:rsidP="002B37B1">
            <w:pPr>
              <w:suppressAutoHyphens w:val="0"/>
              <w:jc w:val="center"/>
              <w:rPr>
                <w:rFonts w:ascii="Verdana" w:hAnsi="Verdana" w:cs="Calibri"/>
                <w:b/>
                <w:bCs/>
                <w:color w:val="2E74B5" w:themeColor="accent5" w:themeShade="BF"/>
                <w:sz w:val="16"/>
                <w:szCs w:val="16"/>
                <w:lang w:eastAsia="pt-BR"/>
              </w:rPr>
            </w:pPr>
            <w:r>
              <w:rPr>
                <w:rFonts w:ascii="Verdana" w:hAnsi="Verdana" w:cs="Calibri"/>
                <w:b/>
                <w:bCs/>
                <w:color w:val="2E74B5"/>
                <w:sz w:val="16"/>
                <w:szCs w:val="16"/>
              </w:rPr>
              <w:t>9,0%</w:t>
            </w:r>
          </w:p>
        </w:tc>
        <w:tc>
          <w:tcPr>
            <w:tcW w:w="1343" w:type="dxa"/>
            <w:tcBorders>
              <w:top w:val="nil"/>
              <w:left w:val="nil"/>
              <w:bottom w:val="single" w:sz="8" w:space="0" w:color="5B9BD5"/>
              <w:right w:val="nil"/>
            </w:tcBorders>
            <w:shd w:val="clear" w:color="000000" w:fill="DEEAF6"/>
            <w:vAlign w:val="center"/>
            <w:hideMark/>
          </w:tcPr>
          <w:p w14:paraId="48D4D5B7" w14:textId="77777777" w:rsidR="002B37B1" w:rsidRPr="00781063" w:rsidRDefault="002B37B1" w:rsidP="002B37B1">
            <w:pPr>
              <w:suppressAutoHyphens w:val="0"/>
              <w:jc w:val="center"/>
              <w:rPr>
                <w:rFonts w:ascii="Verdana" w:hAnsi="Verdana" w:cs="Calibri"/>
                <w:color w:val="2E74B5"/>
                <w:sz w:val="16"/>
                <w:szCs w:val="16"/>
              </w:rPr>
            </w:pPr>
            <w:r w:rsidRPr="00781063">
              <w:rPr>
                <w:rFonts w:ascii="Verdana" w:hAnsi="Verdana" w:cs="Calibri"/>
                <w:color w:val="2E74B5"/>
                <w:sz w:val="16"/>
                <w:szCs w:val="16"/>
              </w:rPr>
              <w:t>122</w:t>
            </w:r>
          </w:p>
        </w:tc>
        <w:tc>
          <w:tcPr>
            <w:tcW w:w="1493" w:type="dxa"/>
            <w:gridSpan w:val="2"/>
            <w:tcBorders>
              <w:top w:val="nil"/>
              <w:left w:val="nil"/>
              <w:bottom w:val="single" w:sz="8" w:space="0" w:color="5B9BD5"/>
              <w:right w:val="nil"/>
            </w:tcBorders>
            <w:shd w:val="clear" w:color="000000" w:fill="DEEAF6"/>
            <w:vAlign w:val="center"/>
            <w:hideMark/>
          </w:tcPr>
          <w:p w14:paraId="2817A599" w14:textId="77777777" w:rsidR="002B37B1" w:rsidRPr="00781063" w:rsidRDefault="002B37B1" w:rsidP="002B37B1">
            <w:pPr>
              <w:suppressAutoHyphens w:val="0"/>
              <w:jc w:val="center"/>
              <w:rPr>
                <w:rFonts w:ascii="Verdana" w:hAnsi="Verdana" w:cs="Calibri"/>
                <w:b/>
                <w:bCs/>
                <w:color w:val="2E74B5" w:themeColor="accent5" w:themeShade="BF"/>
                <w:sz w:val="16"/>
                <w:szCs w:val="16"/>
                <w:lang w:eastAsia="pt-BR"/>
              </w:rPr>
            </w:pPr>
            <w:r>
              <w:rPr>
                <w:rFonts w:ascii="Verdana" w:hAnsi="Verdana" w:cs="Calibri"/>
                <w:b/>
                <w:bCs/>
                <w:color w:val="2E74B5"/>
                <w:sz w:val="16"/>
                <w:szCs w:val="16"/>
              </w:rPr>
              <w:t>-3,8%</w:t>
            </w:r>
          </w:p>
        </w:tc>
      </w:tr>
    </w:tbl>
    <w:p w14:paraId="4EC8F2C5" w14:textId="77777777" w:rsidR="002B37B1" w:rsidRDefault="002B37B1" w:rsidP="002B37B1">
      <w:pPr>
        <w:rPr>
          <w:caps/>
          <w:color w:val="003E7E"/>
        </w:rPr>
      </w:pPr>
    </w:p>
    <w:p w14:paraId="0E165B8B" w14:textId="77777777" w:rsidR="002B37B1" w:rsidRPr="005C5DD9" w:rsidRDefault="002B37B1" w:rsidP="002B37B1">
      <w:pPr>
        <w:jc w:val="both"/>
        <w:rPr>
          <w:rFonts w:ascii="Verdana" w:hAnsi="Verdana" w:cs="Verdana"/>
          <w:color w:val="auto"/>
          <w:sz w:val="20"/>
        </w:rPr>
      </w:pPr>
      <w:r w:rsidRPr="005C5DD9">
        <w:rPr>
          <w:rFonts w:ascii="Verdana" w:hAnsi="Verdana" w:cs="Verdana"/>
          <w:color w:val="auto"/>
          <w:sz w:val="20"/>
        </w:rPr>
        <w:t xml:space="preserve">A Margem Financeira apresentou </w:t>
      </w:r>
      <w:r w:rsidRPr="00C26D68">
        <w:rPr>
          <w:rFonts w:ascii="Verdana" w:hAnsi="Verdana" w:cs="Verdana"/>
          <w:color w:val="auto"/>
          <w:sz w:val="20"/>
        </w:rPr>
        <w:t xml:space="preserve">evolução </w:t>
      </w:r>
      <w:r w:rsidRPr="003331F9">
        <w:rPr>
          <w:rFonts w:ascii="Verdana" w:hAnsi="Verdana" w:cs="Verdana"/>
          <w:color w:val="auto"/>
          <w:sz w:val="20"/>
        </w:rPr>
        <w:t xml:space="preserve">positiva de </w:t>
      </w:r>
      <w:r w:rsidRPr="00781063">
        <w:rPr>
          <w:rFonts w:ascii="Verdana" w:hAnsi="Verdana" w:cs="Verdana"/>
          <w:color w:val="auto"/>
          <w:sz w:val="20"/>
        </w:rPr>
        <w:t>15,1</w:t>
      </w:r>
      <w:r w:rsidRPr="003331F9">
        <w:rPr>
          <w:rFonts w:ascii="Verdana" w:hAnsi="Verdana" w:cs="Verdana"/>
          <w:color w:val="auto"/>
          <w:sz w:val="20"/>
        </w:rPr>
        <w:t>%</w:t>
      </w:r>
      <w:r w:rsidRPr="00C26D68">
        <w:rPr>
          <w:rFonts w:ascii="Verdana" w:hAnsi="Verdana" w:cs="Verdana"/>
          <w:color w:val="auto"/>
          <w:sz w:val="20"/>
        </w:rPr>
        <w:t xml:space="preserve"> no</w:t>
      </w:r>
      <w:r>
        <w:rPr>
          <w:rFonts w:ascii="Verdana" w:hAnsi="Verdana" w:cs="Verdana"/>
          <w:color w:val="auto"/>
          <w:sz w:val="20"/>
        </w:rPr>
        <w:t xml:space="preserve"> 1º trimestre do ano, quando comparada ao mesmo período de 2020, </w:t>
      </w:r>
      <w:r w:rsidRPr="00C26D68">
        <w:rPr>
          <w:rFonts w:ascii="Verdana" w:hAnsi="Verdana" w:cs="Verdana"/>
          <w:color w:val="auto"/>
          <w:sz w:val="20"/>
        </w:rPr>
        <w:t xml:space="preserve">influenciada pelo aumento das receitas com operações de crédito, tendo em vista a </w:t>
      </w:r>
      <w:r>
        <w:rPr>
          <w:rFonts w:ascii="Verdana" w:hAnsi="Verdana" w:cs="Verdana"/>
          <w:color w:val="auto"/>
          <w:sz w:val="20"/>
        </w:rPr>
        <w:t xml:space="preserve">continuidade de </w:t>
      </w:r>
      <w:r w:rsidRPr="00C26D68">
        <w:rPr>
          <w:rFonts w:ascii="Verdana" w:hAnsi="Verdana" w:cs="Verdana"/>
          <w:color w:val="auto"/>
          <w:sz w:val="20"/>
        </w:rPr>
        <w:t>expansão da carteira</w:t>
      </w:r>
      <w:r w:rsidRPr="005C5DD9">
        <w:rPr>
          <w:rFonts w:ascii="Verdana" w:hAnsi="Verdana" w:cs="Verdana"/>
          <w:color w:val="auto"/>
          <w:sz w:val="20"/>
        </w:rPr>
        <w:t>.</w:t>
      </w:r>
    </w:p>
    <w:p w14:paraId="0AC28D29" w14:textId="77777777" w:rsidR="002B37B1" w:rsidRPr="005C5DD9" w:rsidRDefault="002B37B1" w:rsidP="002B37B1">
      <w:pPr>
        <w:jc w:val="both"/>
        <w:rPr>
          <w:rFonts w:ascii="Verdana" w:hAnsi="Verdana" w:cs="Verdana"/>
          <w:color w:val="auto"/>
          <w:sz w:val="20"/>
        </w:rPr>
      </w:pPr>
    </w:p>
    <w:p w14:paraId="64AE1112" w14:textId="77777777" w:rsidR="002B37B1" w:rsidRPr="003331F9" w:rsidRDefault="002B37B1" w:rsidP="002B37B1">
      <w:pPr>
        <w:jc w:val="both"/>
        <w:rPr>
          <w:rFonts w:ascii="Verdana" w:hAnsi="Verdana" w:cs="Verdana"/>
          <w:color w:val="auto"/>
          <w:sz w:val="20"/>
        </w:rPr>
      </w:pPr>
      <w:r w:rsidRPr="00781063">
        <w:rPr>
          <w:rFonts w:ascii="Verdana" w:hAnsi="Verdana" w:cs="Verdana"/>
          <w:color w:val="auto"/>
          <w:sz w:val="20"/>
        </w:rPr>
        <w:t xml:space="preserve">O resultado operacional apresentou uma evolução positiva de 4,4% no comparativo 12 meses. </w:t>
      </w:r>
      <w:r w:rsidRPr="003331F9">
        <w:rPr>
          <w:rFonts w:ascii="Verdana" w:hAnsi="Verdana" w:cs="Verdana"/>
          <w:color w:val="auto"/>
          <w:sz w:val="20"/>
        </w:rPr>
        <w:t xml:space="preserve">Já o Lucro Líquido de R$ 117,2 milhões, alcançado no trimestre, foi 9,0% superior ao resultado obtido no mesmo período do ano anterior, influenciado principalmente pela ampliação das receitas de crédito e operações com o mercado, bem como pela redução das despesas com provisão no período.  Contribuíram </w:t>
      </w:r>
      <w:r w:rsidRPr="00781063">
        <w:rPr>
          <w:rFonts w:ascii="Verdana" w:hAnsi="Verdana" w:cs="Verdana"/>
          <w:color w:val="auto"/>
          <w:sz w:val="20"/>
        </w:rPr>
        <w:t>ainda para a melhora do resultado a manutenção das receitas com prestação de serviços, bem como a evolução equilibrada das despesas administrativas, compatíveis com o movimento de expansão apresentado pelo Banco</w:t>
      </w:r>
      <w:r w:rsidRPr="003331F9">
        <w:rPr>
          <w:rFonts w:ascii="Verdana" w:hAnsi="Verdana" w:cs="Verdana"/>
          <w:color w:val="auto"/>
          <w:sz w:val="20"/>
        </w:rPr>
        <w:t>.</w:t>
      </w:r>
    </w:p>
    <w:p w14:paraId="04D1BBB4" w14:textId="77777777" w:rsidR="002B37B1" w:rsidRPr="00C26D68" w:rsidRDefault="002B37B1" w:rsidP="002B37B1">
      <w:pPr>
        <w:jc w:val="both"/>
        <w:rPr>
          <w:rFonts w:ascii="Verdana" w:hAnsi="Verdana" w:cs="Verdana"/>
          <w:color w:val="auto"/>
          <w:sz w:val="20"/>
        </w:rPr>
      </w:pPr>
    </w:p>
    <w:p w14:paraId="7D1AABE6" w14:textId="77777777" w:rsidR="002B37B1" w:rsidRPr="00781063" w:rsidRDefault="002B37B1" w:rsidP="002B37B1">
      <w:pPr>
        <w:jc w:val="both"/>
        <w:rPr>
          <w:rFonts w:ascii="Verdana" w:hAnsi="Verdana" w:cs="Verdana"/>
          <w:color w:val="FF0000"/>
          <w:sz w:val="20"/>
        </w:rPr>
      </w:pPr>
      <w:r w:rsidRPr="00A7554B">
        <w:rPr>
          <w:rFonts w:ascii="Verdana" w:hAnsi="Verdana" w:cs="Verdana"/>
          <w:color w:val="auto"/>
          <w:sz w:val="20"/>
        </w:rPr>
        <w:t>No primeiro trimestre de 2021, houve o impacto positivo no resultado ocasionado pelo ajuste do estoque de crédito tributário em função da majoração da alíquota do CSLL prevista para o 2º semestre de 2021</w:t>
      </w:r>
      <w:r w:rsidRPr="007932B6">
        <w:rPr>
          <w:rFonts w:ascii="Verdana" w:hAnsi="Verdana" w:cs="Verdana"/>
          <w:color w:val="auto"/>
          <w:sz w:val="20"/>
        </w:rPr>
        <w:t>. Desconsiderando esse efeito, o lucro líquido recorrente</w:t>
      </w:r>
      <w:r>
        <w:rPr>
          <w:rFonts w:ascii="Verdana" w:hAnsi="Verdana" w:cs="Verdana"/>
          <w:color w:val="auto"/>
          <w:sz w:val="20"/>
        </w:rPr>
        <w:t xml:space="preserve"> gerencial</w:t>
      </w:r>
      <w:r w:rsidRPr="007932B6">
        <w:rPr>
          <w:rFonts w:ascii="Verdana" w:hAnsi="Verdana" w:cs="Verdana"/>
          <w:color w:val="auto"/>
          <w:sz w:val="20"/>
        </w:rPr>
        <w:t xml:space="preserve"> obtido pelo Banco foi de R$ </w:t>
      </w:r>
      <w:r>
        <w:rPr>
          <w:rFonts w:ascii="Verdana" w:hAnsi="Verdana" w:cs="Verdana"/>
          <w:color w:val="auto"/>
          <w:sz w:val="20"/>
        </w:rPr>
        <w:t>106,3</w:t>
      </w:r>
      <w:r w:rsidRPr="007932B6">
        <w:rPr>
          <w:rFonts w:ascii="Verdana" w:hAnsi="Verdana" w:cs="Verdana"/>
          <w:color w:val="auto"/>
          <w:sz w:val="20"/>
        </w:rPr>
        <w:t xml:space="preserve"> milhões no </w:t>
      </w:r>
      <w:r w:rsidRPr="00781063">
        <w:rPr>
          <w:rFonts w:ascii="Verdana" w:hAnsi="Verdana" w:cs="Verdana"/>
          <w:color w:val="auto"/>
          <w:sz w:val="20"/>
        </w:rPr>
        <w:t>1</w:t>
      </w:r>
      <w:r w:rsidRPr="007932B6">
        <w:rPr>
          <w:rFonts w:ascii="Verdana" w:hAnsi="Verdana" w:cs="Verdana"/>
          <w:color w:val="auto"/>
          <w:sz w:val="20"/>
        </w:rPr>
        <w:t>º trimestre</w:t>
      </w:r>
      <w:r w:rsidRPr="00781063">
        <w:rPr>
          <w:rFonts w:ascii="Verdana" w:hAnsi="Verdana" w:cs="Verdana"/>
          <w:color w:val="auto"/>
          <w:sz w:val="20"/>
        </w:rPr>
        <w:t xml:space="preserve">, refletindo uma redução </w:t>
      </w:r>
      <w:r>
        <w:rPr>
          <w:rFonts w:ascii="Verdana" w:hAnsi="Verdana" w:cs="Verdana"/>
          <w:color w:val="auto"/>
          <w:sz w:val="20"/>
        </w:rPr>
        <w:t>de 1,1</w:t>
      </w:r>
      <w:r w:rsidRPr="00781063">
        <w:rPr>
          <w:rFonts w:ascii="Verdana" w:hAnsi="Verdana" w:cs="Verdana"/>
          <w:color w:val="auto"/>
          <w:sz w:val="20"/>
        </w:rPr>
        <w:t>% ante o resultado recorrente do mesmo período do ano anterior</w:t>
      </w:r>
      <w:r w:rsidRPr="007932B6">
        <w:rPr>
          <w:rFonts w:ascii="Verdana" w:hAnsi="Verdana" w:cs="Verdana"/>
          <w:color w:val="auto"/>
          <w:sz w:val="20"/>
        </w:rPr>
        <w:t>.</w:t>
      </w:r>
      <w:r w:rsidRPr="007932B6">
        <w:rPr>
          <w:rFonts w:ascii="Verdana" w:hAnsi="Verdana" w:cs="Verdana"/>
          <w:color w:val="auto"/>
          <w:sz w:val="20"/>
        </w:rPr>
        <w:tab/>
      </w:r>
    </w:p>
    <w:p w14:paraId="034189A6" w14:textId="77777777" w:rsidR="002B37B1" w:rsidRPr="00C26D68" w:rsidRDefault="002B37B1" w:rsidP="002B37B1">
      <w:pPr>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1248"/>
        <w:gridCol w:w="1472"/>
        <w:gridCol w:w="2040"/>
        <w:gridCol w:w="1903"/>
        <w:gridCol w:w="1359"/>
        <w:gridCol w:w="1899"/>
      </w:tblGrid>
      <w:tr w:rsidR="002B37B1" w:rsidRPr="001A6243" w14:paraId="2A74B44B" w14:textId="77777777" w:rsidTr="00C12C9D">
        <w:trPr>
          <w:trHeight w:val="309"/>
        </w:trPr>
        <w:tc>
          <w:tcPr>
            <w:tcW w:w="629" w:type="pct"/>
            <w:tcBorders>
              <w:top w:val="single" w:sz="8" w:space="0" w:color="5B9BD5"/>
              <w:left w:val="nil"/>
              <w:bottom w:val="single" w:sz="8" w:space="0" w:color="5B9BD5"/>
              <w:right w:val="nil"/>
            </w:tcBorders>
            <w:shd w:val="clear" w:color="000000" w:fill="FFFFFF"/>
            <w:vAlign w:val="center"/>
            <w:hideMark/>
          </w:tcPr>
          <w:p w14:paraId="044A58C9" w14:textId="77777777" w:rsidR="002B37B1" w:rsidRPr="001A6243" w:rsidRDefault="002B37B1" w:rsidP="002B37B1">
            <w:pPr>
              <w:suppressAutoHyphens w:val="0"/>
              <w:jc w:val="center"/>
              <w:rPr>
                <w:rFonts w:ascii="Calibri Light" w:hAnsi="Calibri Light" w:cs="Calibri Light"/>
                <w:b/>
                <w:bCs/>
                <w:color w:val="2E74B5"/>
                <w:sz w:val="16"/>
                <w:szCs w:val="16"/>
                <w:lang w:eastAsia="pt-BR"/>
              </w:rPr>
            </w:pPr>
            <w:r>
              <w:rPr>
                <w:rFonts w:ascii="Calibri Light" w:hAnsi="Calibri Light"/>
                <w:b/>
                <w:bCs/>
                <w:color w:val="2E74B5"/>
                <w:sz w:val="16"/>
                <w:szCs w:val="16"/>
              </w:rPr>
              <w:t> </w:t>
            </w:r>
          </w:p>
        </w:tc>
        <w:tc>
          <w:tcPr>
            <w:tcW w:w="742" w:type="pct"/>
            <w:tcBorders>
              <w:top w:val="single" w:sz="8" w:space="0" w:color="5B9BD5"/>
              <w:left w:val="nil"/>
              <w:bottom w:val="single" w:sz="8" w:space="0" w:color="5B9BD5"/>
              <w:right w:val="nil"/>
            </w:tcBorders>
            <w:shd w:val="clear" w:color="000000" w:fill="FFFFFF"/>
            <w:vAlign w:val="center"/>
            <w:hideMark/>
          </w:tcPr>
          <w:p w14:paraId="333CC255" w14:textId="77777777" w:rsidR="002B37B1" w:rsidRPr="00781063" w:rsidRDefault="002B37B1" w:rsidP="002B37B1">
            <w:pPr>
              <w:suppressAutoHyphens w:val="0"/>
              <w:jc w:val="center"/>
              <w:rPr>
                <w:rFonts w:ascii="Calibri Light" w:hAnsi="Calibri Light"/>
                <w:b/>
                <w:bCs/>
                <w:color w:val="2E74B5"/>
                <w:sz w:val="16"/>
                <w:szCs w:val="16"/>
              </w:rPr>
            </w:pPr>
            <w:r>
              <w:rPr>
                <w:rFonts w:ascii="Calibri Light" w:hAnsi="Calibri Light"/>
                <w:b/>
                <w:bCs/>
                <w:color w:val="2E74B5"/>
                <w:sz w:val="16"/>
                <w:szCs w:val="16"/>
              </w:rPr>
              <w:t>1T21</w:t>
            </w:r>
          </w:p>
        </w:tc>
        <w:tc>
          <w:tcPr>
            <w:tcW w:w="1028" w:type="pct"/>
            <w:tcBorders>
              <w:top w:val="single" w:sz="8" w:space="0" w:color="5B9BD5"/>
              <w:left w:val="nil"/>
              <w:bottom w:val="single" w:sz="8" w:space="0" w:color="5B9BD5"/>
              <w:right w:val="nil"/>
            </w:tcBorders>
            <w:shd w:val="clear" w:color="000000" w:fill="FFFFFF"/>
            <w:vAlign w:val="center"/>
            <w:hideMark/>
          </w:tcPr>
          <w:p w14:paraId="3CF800E6"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1T20</w:t>
            </w:r>
          </w:p>
        </w:tc>
        <w:tc>
          <w:tcPr>
            <w:tcW w:w="959" w:type="pct"/>
            <w:tcBorders>
              <w:top w:val="single" w:sz="8" w:space="0" w:color="5B9BD5"/>
              <w:left w:val="nil"/>
              <w:bottom w:val="single" w:sz="8" w:space="0" w:color="5B9BD5"/>
              <w:right w:val="nil"/>
            </w:tcBorders>
            <w:shd w:val="clear" w:color="000000" w:fill="FFFFFF"/>
            <w:vAlign w:val="center"/>
            <w:hideMark/>
          </w:tcPr>
          <w:p w14:paraId="114753D5" w14:textId="77777777" w:rsidR="002B37B1" w:rsidRPr="00781063" w:rsidRDefault="002B37B1" w:rsidP="002B37B1">
            <w:pPr>
              <w:suppressAutoHyphens w:val="0"/>
              <w:ind w:left="-572"/>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 xml:space="preserve">Δp.p. 12m </w:t>
            </w:r>
          </w:p>
        </w:tc>
        <w:tc>
          <w:tcPr>
            <w:tcW w:w="685" w:type="pct"/>
            <w:tcBorders>
              <w:top w:val="single" w:sz="8" w:space="0" w:color="5B9BD5"/>
              <w:left w:val="nil"/>
              <w:bottom w:val="single" w:sz="8" w:space="0" w:color="5B9BD5"/>
              <w:right w:val="nil"/>
            </w:tcBorders>
            <w:shd w:val="clear" w:color="000000" w:fill="FFFFFF"/>
            <w:vAlign w:val="center"/>
            <w:hideMark/>
          </w:tcPr>
          <w:p w14:paraId="7867CD1F"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4T20</w:t>
            </w:r>
          </w:p>
        </w:tc>
        <w:tc>
          <w:tcPr>
            <w:tcW w:w="958" w:type="pct"/>
            <w:tcBorders>
              <w:top w:val="single" w:sz="8" w:space="0" w:color="5B9BD5"/>
              <w:left w:val="nil"/>
              <w:bottom w:val="single" w:sz="8" w:space="0" w:color="5B9BD5"/>
              <w:right w:val="nil"/>
            </w:tcBorders>
            <w:shd w:val="clear" w:color="000000" w:fill="FFFFFF"/>
            <w:vAlign w:val="center"/>
            <w:hideMark/>
          </w:tcPr>
          <w:p w14:paraId="413507B0"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Δp.p. 3m</w:t>
            </w:r>
          </w:p>
        </w:tc>
      </w:tr>
      <w:tr w:rsidR="002B37B1" w:rsidRPr="001A6243" w14:paraId="1F451FB9" w14:textId="77777777" w:rsidTr="00C12C9D">
        <w:trPr>
          <w:trHeight w:val="295"/>
        </w:trPr>
        <w:tc>
          <w:tcPr>
            <w:tcW w:w="629" w:type="pct"/>
            <w:tcBorders>
              <w:top w:val="nil"/>
              <w:left w:val="nil"/>
              <w:bottom w:val="nil"/>
              <w:right w:val="single" w:sz="8" w:space="0" w:color="5B9BD5"/>
            </w:tcBorders>
            <w:shd w:val="clear" w:color="000000" w:fill="DEEAF6"/>
            <w:vAlign w:val="center"/>
            <w:hideMark/>
          </w:tcPr>
          <w:p w14:paraId="5A35746A" w14:textId="77777777" w:rsidR="002B37B1" w:rsidRPr="001A6243" w:rsidRDefault="002B37B1" w:rsidP="002B37B1">
            <w:pPr>
              <w:suppressAutoHyphens w:val="0"/>
              <w:rPr>
                <w:rFonts w:ascii="Calibri Light" w:hAnsi="Calibri Light" w:cs="Calibri Light"/>
                <w:b/>
                <w:bCs/>
                <w:color w:val="2E74B5"/>
                <w:sz w:val="16"/>
                <w:szCs w:val="16"/>
                <w:lang w:eastAsia="pt-BR"/>
              </w:rPr>
            </w:pPr>
            <w:r>
              <w:rPr>
                <w:rFonts w:ascii="Calibri Light" w:hAnsi="Calibri Light"/>
                <w:b/>
                <w:bCs/>
                <w:color w:val="2E74B5"/>
                <w:sz w:val="16"/>
                <w:szCs w:val="16"/>
              </w:rPr>
              <w:t>ROAE</w:t>
            </w:r>
            <w:r>
              <w:rPr>
                <w:rFonts w:ascii="Calibri Light" w:hAnsi="Calibri Light"/>
                <w:color w:val="2E74B5"/>
                <w:sz w:val="16"/>
                <w:szCs w:val="16"/>
              </w:rPr>
              <w:t xml:space="preserve"> (%a.a.)</w:t>
            </w:r>
          </w:p>
        </w:tc>
        <w:tc>
          <w:tcPr>
            <w:tcW w:w="742" w:type="pct"/>
            <w:tcBorders>
              <w:top w:val="nil"/>
              <w:left w:val="nil"/>
              <w:bottom w:val="nil"/>
              <w:right w:val="nil"/>
            </w:tcBorders>
            <w:shd w:val="clear" w:color="000000" w:fill="DEEAF6"/>
            <w:vAlign w:val="center"/>
            <w:hideMark/>
          </w:tcPr>
          <w:p w14:paraId="4FBFF82C" w14:textId="77777777" w:rsidR="002B37B1" w:rsidRPr="00781063" w:rsidRDefault="002B37B1" w:rsidP="002B37B1">
            <w:pPr>
              <w:suppressAutoHyphens w:val="0"/>
              <w:jc w:val="center"/>
              <w:rPr>
                <w:rFonts w:ascii="Calibri Light" w:hAnsi="Calibri Light"/>
                <w:b/>
                <w:bCs/>
                <w:color w:val="2E74B5"/>
                <w:sz w:val="16"/>
                <w:szCs w:val="16"/>
              </w:rPr>
            </w:pPr>
            <w:r>
              <w:rPr>
                <w:rFonts w:ascii="Verdana" w:hAnsi="Verdana" w:cs="Calibri"/>
                <w:b/>
                <w:bCs/>
                <w:color w:val="2E74B5"/>
                <w:sz w:val="16"/>
                <w:szCs w:val="16"/>
              </w:rPr>
              <w:t>23,6%</w:t>
            </w:r>
          </w:p>
        </w:tc>
        <w:tc>
          <w:tcPr>
            <w:tcW w:w="1028" w:type="pct"/>
            <w:tcBorders>
              <w:top w:val="nil"/>
              <w:left w:val="nil"/>
              <w:bottom w:val="nil"/>
              <w:right w:val="nil"/>
            </w:tcBorders>
            <w:shd w:val="clear" w:color="000000" w:fill="DEEAF6"/>
            <w:vAlign w:val="center"/>
            <w:hideMark/>
          </w:tcPr>
          <w:p w14:paraId="12A09EE2"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2E74B5"/>
                <w:sz w:val="16"/>
                <w:szCs w:val="16"/>
              </w:rPr>
              <w:t>28,9%</w:t>
            </w:r>
          </w:p>
        </w:tc>
        <w:tc>
          <w:tcPr>
            <w:tcW w:w="959" w:type="pct"/>
            <w:tcBorders>
              <w:top w:val="nil"/>
              <w:left w:val="nil"/>
              <w:bottom w:val="nil"/>
              <w:right w:val="nil"/>
            </w:tcBorders>
            <w:shd w:val="clear" w:color="000000" w:fill="DEEAF6"/>
            <w:vAlign w:val="center"/>
            <w:hideMark/>
          </w:tcPr>
          <w:p w14:paraId="36FBF0FC" w14:textId="77777777" w:rsidR="002B37B1" w:rsidRPr="00781063" w:rsidRDefault="002B37B1" w:rsidP="002B37B1">
            <w:pPr>
              <w:suppressAutoHyphens w:val="0"/>
              <w:ind w:left="-572"/>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-5,3</w:t>
            </w:r>
          </w:p>
        </w:tc>
        <w:tc>
          <w:tcPr>
            <w:tcW w:w="685" w:type="pct"/>
            <w:tcBorders>
              <w:top w:val="nil"/>
              <w:left w:val="nil"/>
              <w:bottom w:val="nil"/>
              <w:right w:val="nil"/>
            </w:tcBorders>
            <w:shd w:val="clear" w:color="000000" w:fill="DEEAF6"/>
            <w:vAlign w:val="center"/>
            <w:hideMark/>
          </w:tcPr>
          <w:p w14:paraId="7A58C5D1"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b/>
                <w:bCs/>
                <w:color w:val="2E74B5"/>
                <w:sz w:val="16"/>
                <w:szCs w:val="16"/>
              </w:rPr>
              <w:t>24,5%</w:t>
            </w:r>
          </w:p>
        </w:tc>
        <w:tc>
          <w:tcPr>
            <w:tcW w:w="958" w:type="pct"/>
            <w:tcBorders>
              <w:top w:val="nil"/>
              <w:left w:val="nil"/>
              <w:bottom w:val="nil"/>
              <w:right w:val="nil"/>
            </w:tcBorders>
            <w:shd w:val="clear" w:color="000000" w:fill="DEEAF6"/>
            <w:vAlign w:val="center"/>
            <w:hideMark/>
          </w:tcPr>
          <w:p w14:paraId="3AA9CDB3"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-0,9</w:t>
            </w:r>
          </w:p>
        </w:tc>
      </w:tr>
      <w:tr w:rsidR="002B37B1" w:rsidRPr="001A6243" w14:paraId="334666ED" w14:textId="77777777" w:rsidTr="00C12C9D">
        <w:trPr>
          <w:trHeight w:val="309"/>
        </w:trPr>
        <w:tc>
          <w:tcPr>
            <w:tcW w:w="629" w:type="pct"/>
            <w:tcBorders>
              <w:top w:val="nil"/>
              <w:left w:val="nil"/>
              <w:bottom w:val="single" w:sz="8" w:space="0" w:color="5B9BD5"/>
              <w:right w:val="single" w:sz="8" w:space="0" w:color="5B9BD5"/>
            </w:tcBorders>
            <w:shd w:val="clear" w:color="000000" w:fill="FFFFFF"/>
            <w:vAlign w:val="center"/>
            <w:hideMark/>
          </w:tcPr>
          <w:p w14:paraId="39DED1ED" w14:textId="77777777" w:rsidR="002B37B1" w:rsidRPr="001A6243" w:rsidRDefault="002B37B1" w:rsidP="002B37B1">
            <w:pPr>
              <w:suppressAutoHyphens w:val="0"/>
              <w:rPr>
                <w:rFonts w:ascii="Calibri Light" w:hAnsi="Calibri Light" w:cs="Calibri Light"/>
                <w:b/>
                <w:bCs/>
                <w:color w:val="2E74B5"/>
                <w:sz w:val="16"/>
                <w:szCs w:val="16"/>
                <w:lang w:eastAsia="pt-BR"/>
              </w:rPr>
            </w:pPr>
            <w:r>
              <w:rPr>
                <w:rFonts w:ascii="Calibri Light" w:hAnsi="Calibri Light"/>
                <w:b/>
                <w:bCs/>
                <w:color w:val="2E74B5"/>
                <w:sz w:val="16"/>
                <w:szCs w:val="16"/>
              </w:rPr>
              <w:t>ROAA</w:t>
            </w:r>
            <w:r>
              <w:rPr>
                <w:rFonts w:ascii="Calibri Light" w:hAnsi="Calibri Light"/>
                <w:color w:val="2E74B5"/>
                <w:sz w:val="16"/>
                <w:szCs w:val="16"/>
              </w:rPr>
              <w:t xml:space="preserve"> (%a.a.)</w:t>
            </w:r>
          </w:p>
        </w:tc>
        <w:tc>
          <w:tcPr>
            <w:tcW w:w="742" w:type="pct"/>
            <w:tcBorders>
              <w:top w:val="nil"/>
              <w:left w:val="nil"/>
              <w:bottom w:val="single" w:sz="8" w:space="0" w:color="5B9BD5"/>
              <w:right w:val="nil"/>
            </w:tcBorders>
            <w:shd w:val="clear" w:color="auto" w:fill="auto"/>
            <w:vAlign w:val="center"/>
            <w:hideMark/>
          </w:tcPr>
          <w:p w14:paraId="34284325" w14:textId="77777777" w:rsidR="002B37B1" w:rsidRPr="00781063" w:rsidRDefault="002B37B1" w:rsidP="002B37B1">
            <w:pPr>
              <w:suppressAutoHyphens w:val="0"/>
              <w:jc w:val="center"/>
              <w:rPr>
                <w:rFonts w:ascii="Calibri Light" w:hAnsi="Calibri Light"/>
                <w:b/>
                <w:bCs/>
                <w:color w:val="2E74B5"/>
                <w:sz w:val="16"/>
                <w:szCs w:val="16"/>
              </w:rPr>
            </w:pPr>
            <w:r>
              <w:rPr>
                <w:rFonts w:ascii="Verdana" w:hAnsi="Verdana" w:cs="Calibri"/>
                <w:b/>
                <w:bCs/>
                <w:color w:val="2E74B5"/>
                <w:sz w:val="16"/>
                <w:szCs w:val="16"/>
              </w:rPr>
              <w:t>2,0%</w:t>
            </w:r>
          </w:p>
        </w:tc>
        <w:tc>
          <w:tcPr>
            <w:tcW w:w="1028" w:type="pct"/>
            <w:tcBorders>
              <w:top w:val="nil"/>
              <w:left w:val="nil"/>
              <w:bottom w:val="single" w:sz="8" w:space="0" w:color="5B9BD5"/>
              <w:right w:val="nil"/>
            </w:tcBorders>
            <w:shd w:val="clear" w:color="auto" w:fill="auto"/>
            <w:vAlign w:val="center"/>
            <w:hideMark/>
          </w:tcPr>
          <w:p w14:paraId="07A4B850"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2E74B5"/>
                <w:sz w:val="16"/>
                <w:szCs w:val="16"/>
              </w:rPr>
              <w:t>2,8%</w:t>
            </w:r>
          </w:p>
        </w:tc>
        <w:tc>
          <w:tcPr>
            <w:tcW w:w="959" w:type="pct"/>
            <w:tcBorders>
              <w:top w:val="nil"/>
              <w:left w:val="nil"/>
              <w:bottom w:val="single" w:sz="8" w:space="0" w:color="5B9BD5"/>
              <w:right w:val="nil"/>
            </w:tcBorders>
            <w:shd w:val="clear" w:color="auto" w:fill="auto"/>
            <w:vAlign w:val="center"/>
            <w:hideMark/>
          </w:tcPr>
          <w:p w14:paraId="553F8EAE" w14:textId="77777777" w:rsidR="002B37B1" w:rsidRPr="00781063" w:rsidRDefault="002B37B1" w:rsidP="002B37B1">
            <w:pPr>
              <w:suppressAutoHyphens w:val="0"/>
              <w:ind w:left="-572"/>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-0,8</w:t>
            </w:r>
          </w:p>
        </w:tc>
        <w:tc>
          <w:tcPr>
            <w:tcW w:w="685" w:type="pct"/>
            <w:tcBorders>
              <w:top w:val="nil"/>
              <w:left w:val="nil"/>
              <w:bottom w:val="single" w:sz="8" w:space="0" w:color="5B9BD5"/>
              <w:right w:val="nil"/>
            </w:tcBorders>
            <w:shd w:val="clear" w:color="auto" w:fill="auto"/>
            <w:vAlign w:val="center"/>
            <w:hideMark/>
          </w:tcPr>
          <w:p w14:paraId="02519D34"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b/>
                <w:bCs/>
                <w:color w:val="2E74B5"/>
                <w:sz w:val="16"/>
                <w:szCs w:val="16"/>
              </w:rPr>
              <w:t>2,2%</w:t>
            </w:r>
          </w:p>
        </w:tc>
        <w:tc>
          <w:tcPr>
            <w:tcW w:w="958" w:type="pct"/>
            <w:tcBorders>
              <w:top w:val="nil"/>
              <w:left w:val="nil"/>
              <w:bottom w:val="single" w:sz="8" w:space="0" w:color="5B9BD5"/>
              <w:right w:val="nil"/>
            </w:tcBorders>
            <w:shd w:val="clear" w:color="auto" w:fill="auto"/>
            <w:vAlign w:val="center"/>
            <w:hideMark/>
          </w:tcPr>
          <w:p w14:paraId="10088E43"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-0,2</w:t>
            </w:r>
          </w:p>
        </w:tc>
      </w:tr>
    </w:tbl>
    <w:p w14:paraId="2EE760A0" w14:textId="77777777" w:rsidR="002B37B1" w:rsidRPr="00775D45" w:rsidRDefault="002B37B1" w:rsidP="002B37B1">
      <w:pPr>
        <w:rPr>
          <w:rFonts w:cs="Verdana"/>
        </w:rPr>
      </w:pPr>
    </w:p>
    <w:p w14:paraId="7D729B62" w14:textId="77777777" w:rsidR="002B37B1" w:rsidRPr="0015293C" w:rsidRDefault="002B37B1" w:rsidP="002B37B1">
      <w:pPr>
        <w:jc w:val="both"/>
        <w:rPr>
          <w:rFonts w:ascii="Verdana" w:hAnsi="Verdana"/>
          <w:sz w:val="20"/>
        </w:rPr>
      </w:pPr>
      <w:r w:rsidRPr="0015293C">
        <w:rPr>
          <w:rFonts w:ascii="Verdana" w:hAnsi="Verdana" w:cs="Verdana"/>
          <w:sz w:val="20"/>
        </w:rPr>
        <w:t>O BRB manteve o seu retorno médio em patamar superior à média observada para seus concorrentes, resultado da melhoria da eficiência, ampliação de seus negócios e melhor gestão de sua base de clientes.</w:t>
      </w:r>
    </w:p>
    <w:p w14:paraId="30C006D3" w14:textId="77777777" w:rsidR="002B37B1" w:rsidRPr="00815A3D" w:rsidRDefault="002B37B1" w:rsidP="002B37B1">
      <w:pPr>
        <w:jc w:val="both"/>
        <w:rPr>
          <w:rFonts w:ascii="Verdana" w:hAnsi="Verdana" w:cs="Arial"/>
          <w:sz w:val="20"/>
        </w:rPr>
      </w:pPr>
    </w:p>
    <w:p w14:paraId="51D288D2" w14:textId="77777777" w:rsidR="002B37B1" w:rsidRPr="0015293C" w:rsidRDefault="002B37B1" w:rsidP="002B37B1">
      <w:pPr>
        <w:rPr>
          <w:rFonts w:ascii="Verdana" w:hAnsi="Verdana" w:cs="Arial"/>
          <w:b/>
          <w:color w:val="00B0F0"/>
          <w:sz w:val="20"/>
        </w:rPr>
      </w:pPr>
      <w:r w:rsidRPr="0015293C">
        <w:rPr>
          <w:rFonts w:ascii="Verdana" w:hAnsi="Verdana" w:cs="Arial"/>
          <w:b/>
          <w:color w:val="00B0F0"/>
          <w:sz w:val="20"/>
        </w:rPr>
        <w:t>Remuneração ao Acionista (Dividendos e JCP)</w:t>
      </w:r>
    </w:p>
    <w:p w14:paraId="14D7B4A9" w14:textId="77777777" w:rsidR="002B37B1" w:rsidRPr="00E75086" w:rsidRDefault="002B37B1" w:rsidP="002B37B1"/>
    <w:p w14:paraId="323A7F1A" w14:textId="77777777" w:rsidR="002B37B1" w:rsidRPr="00C26D68" w:rsidRDefault="002B37B1" w:rsidP="002B37B1">
      <w:pPr>
        <w:jc w:val="both"/>
        <w:rPr>
          <w:rFonts w:eastAsia="Calibri"/>
          <w:color w:val="auto"/>
        </w:rPr>
      </w:pPr>
      <w:r>
        <w:rPr>
          <w:rFonts w:ascii="Verdana" w:eastAsia="Calibri" w:hAnsi="Verdana"/>
          <w:sz w:val="20"/>
        </w:rPr>
        <w:t>Referente ao resultado apurado no primeiro trimestre de 2021</w:t>
      </w:r>
      <w:r w:rsidRPr="0015293C">
        <w:rPr>
          <w:rFonts w:ascii="Verdana" w:eastAsia="Calibri" w:hAnsi="Verdana"/>
          <w:sz w:val="20"/>
        </w:rPr>
        <w:t xml:space="preserve">, </w:t>
      </w:r>
      <w:r>
        <w:rPr>
          <w:rFonts w:ascii="Verdana" w:eastAsia="Calibri" w:hAnsi="Verdana"/>
          <w:sz w:val="20"/>
        </w:rPr>
        <w:t xml:space="preserve">foi aprovada a distribuição aos </w:t>
      </w:r>
      <w:r w:rsidRPr="00C26D68">
        <w:rPr>
          <w:rFonts w:ascii="Verdana" w:eastAsia="Calibri" w:hAnsi="Verdana"/>
          <w:color w:val="auto"/>
          <w:sz w:val="20"/>
        </w:rPr>
        <w:t xml:space="preserve">acionistas </w:t>
      </w:r>
      <w:r>
        <w:rPr>
          <w:rFonts w:ascii="Verdana" w:eastAsia="Calibri" w:hAnsi="Verdana"/>
          <w:color w:val="auto"/>
          <w:sz w:val="20"/>
        </w:rPr>
        <w:t>a título de antecipação, conforme prevê a Política de Distribuição de Dividendos, o</w:t>
      </w:r>
      <w:r w:rsidRPr="00C26D68">
        <w:rPr>
          <w:rFonts w:ascii="Verdana" w:eastAsia="Calibri" w:hAnsi="Verdana"/>
          <w:color w:val="auto"/>
          <w:sz w:val="20"/>
        </w:rPr>
        <w:t xml:space="preserve"> montante de R$ </w:t>
      </w:r>
      <w:r>
        <w:rPr>
          <w:rFonts w:ascii="Verdana" w:eastAsia="Calibri" w:hAnsi="Verdana"/>
          <w:color w:val="auto"/>
          <w:sz w:val="20"/>
        </w:rPr>
        <w:t>44,6</w:t>
      </w:r>
      <w:r w:rsidRPr="00C26D68">
        <w:rPr>
          <w:rFonts w:ascii="Verdana" w:eastAsia="Calibri" w:hAnsi="Verdana"/>
          <w:color w:val="auto"/>
          <w:sz w:val="20"/>
        </w:rPr>
        <w:t xml:space="preserve"> milhões a título de Juros sobre Capital Próprio</w:t>
      </w:r>
      <w:r w:rsidRPr="00C26D68">
        <w:rPr>
          <w:rFonts w:eastAsia="Calibri"/>
          <w:color w:val="auto"/>
        </w:rPr>
        <w:t xml:space="preserve">. </w:t>
      </w:r>
    </w:p>
    <w:p w14:paraId="092ADBC5" w14:textId="77777777" w:rsidR="002B37B1" w:rsidRPr="00E75086" w:rsidRDefault="002B37B1" w:rsidP="002B37B1">
      <w:pPr>
        <w:rPr>
          <w:rFonts w:eastAsia="Calibri"/>
        </w:rPr>
      </w:pPr>
    </w:p>
    <w:p w14:paraId="4C3DC771" w14:textId="77777777" w:rsidR="002B37B1" w:rsidRPr="0015293C" w:rsidRDefault="002B37B1" w:rsidP="002B37B1">
      <w:pPr>
        <w:rPr>
          <w:rFonts w:ascii="Verdana" w:eastAsia="Calibri" w:hAnsi="Verdana" w:cs="Arial"/>
          <w:b/>
          <w:color w:val="00B0F0"/>
          <w:sz w:val="20"/>
        </w:rPr>
      </w:pPr>
      <w:r w:rsidRPr="0015293C">
        <w:rPr>
          <w:rFonts w:ascii="Verdana" w:eastAsia="Calibri" w:hAnsi="Verdana" w:cs="Arial"/>
          <w:b/>
          <w:color w:val="00B0F0"/>
          <w:sz w:val="20"/>
        </w:rPr>
        <w:t>Valor Adicionado</w:t>
      </w:r>
    </w:p>
    <w:p w14:paraId="791920B3" w14:textId="77777777" w:rsidR="002B37B1" w:rsidRPr="00E75086" w:rsidRDefault="002B37B1" w:rsidP="002B37B1">
      <w:pPr>
        <w:rPr>
          <w:rFonts w:eastAsia="Calibri" w:cs="Arial"/>
          <w:b/>
        </w:rPr>
      </w:pPr>
    </w:p>
    <w:p w14:paraId="54086D62" w14:textId="77777777" w:rsidR="002B37B1" w:rsidRDefault="002B37B1" w:rsidP="002B37B1">
      <w:pPr>
        <w:jc w:val="both"/>
        <w:rPr>
          <w:rFonts w:ascii="Verdana" w:eastAsia="Calibri" w:hAnsi="Verdana"/>
          <w:color w:val="auto"/>
          <w:sz w:val="20"/>
        </w:rPr>
      </w:pPr>
      <w:r w:rsidRPr="0015293C">
        <w:rPr>
          <w:rFonts w:ascii="Verdana" w:eastAsia="Calibri" w:hAnsi="Verdana"/>
          <w:sz w:val="20"/>
        </w:rPr>
        <w:t xml:space="preserve">A riqueza </w:t>
      </w:r>
      <w:r w:rsidRPr="00C26D68">
        <w:rPr>
          <w:rFonts w:ascii="Verdana" w:eastAsia="Calibri" w:hAnsi="Verdana"/>
          <w:color w:val="auto"/>
          <w:sz w:val="20"/>
        </w:rPr>
        <w:t xml:space="preserve">gerada pelo BRB </w:t>
      </w:r>
      <w:r>
        <w:rPr>
          <w:rFonts w:ascii="Verdana" w:eastAsia="Calibri" w:hAnsi="Verdana"/>
          <w:color w:val="auto"/>
          <w:sz w:val="20"/>
        </w:rPr>
        <w:t>no primeiro trimestre de</w:t>
      </w:r>
      <w:r w:rsidRPr="00C26D68">
        <w:rPr>
          <w:rFonts w:ascii="Verdana" w:eastAsia="Calibri" w:hAnsi="Verdana"/>
          <w:color w:val="auto"/>
          <w:sz w:val="20"/>
        </w:rPr>
        <w:t xml:space="preserve"> 202</w:t>
      </w:r>
      <w:r>
        <w:rPr>
          <w:rFonts w:ascii="Verdana" w:eastAsia="Calibri" w:hAnsi="Verdana"/>
          <w:color w:val="auto"/>
          <w:sz w:val="20"/>
        </w:rPr>
        <w:t>1</w:t>
      </w:r>
      <w:r w:rsidRPr="00C26D68">
        <w:rPr>
          <w:rFonts w:ascii="Verdana" w:eastAsia="Calibri" w:hAnsi="Verdana"/>
          <w:color w:val="auto"/>
          <w:sz w:val="20"/>
        </w:rPr>
        <w:t xml:space="preserve">, medida pelo conceito de valor adicionado, </w:t>
      </w:r>
      <w:r w:rsidRPr="00CC4AB5">
        <w:rPr>
          <w:rFonts w:ascii="Verdana" w:eastAsia="Calibri" w:hAnsi="Verdana"/>
          <w:color w:val="auto"/>
          <w:sz w:val="20"/>
        </w:rPr>
        <w:t xml:space="preserve">cresceu </w:t>
      </w:r>
      <w:r>
        <w:rPr>
          <w:rFonts w:ascii="Verdana" w:eastAsia="Calibri" w:hAnsi="Verdana"/>
          <w:color w:val="auto"/>
          <w:sz w:val="20"/>
        </w:rPr>
        <w:t>10,0</w:t>
      </w:r>
      <w:r w:rsidRPr="00C26D68">
        <w:rPr>
          <w:rFonts w:ascii="Verdana" w:eastAsia="Calibri" w:hAnsi="Verdana"/>
          <w:color w:val="auto"/>
          <w:sz w:val="20"/>
        </w:rPr>
        <w:t xml:space="preserve">% em relação ao </w:t>
      </w:r>
      <w:r>
        <w:rPr>
          <w:rFonts w:ascii="Verdana" w:eastAsia="Calibri" w:hAnsi="Verdana"/>
          <w:color w:val="auto"/>
          <w:sz w:val="20"/>
        </w:rPr>
        <w:t>mesmo período do ano passado</w:t>
      </w:r>
      <w:r w:rsidRPr="00C26D68">
        <w:rPr>
          <w:rFonts w:ascii="Verdana" w:eastAsia="Calibri" w:hAnsi="Verdana"/>
          <w:color w:val="auto"/>
          <w:sz w:val="20"/>
        </w:rPr>
        <w:t xml:space="preserve">, somando R$ </w:t>
      </w:r>
      <w:r>
        <w:rPr>
          <w:rFonts w:ascii="Verdana" w:eastAsia="Calibri" w:hAnsi="Verdana"/>
          <w:color w:val="auto"/>
          <w:sz w:val="20"/>
        </w:rPr>
        <w:t>490,7</w:t>
      </w:r>
      <w:r w:rsidRPr="00C26D68">
        <w:rPr>
          <w:rFonts w:ascii="Verdana" w:eastAsia="Calibri" w:hAnsi="Verdana"/>
          <w:color w:val="auto"/>
          <w:sz w:val="20"/>
        </w:rPr>
        <w:t xml:space="preserve"> milhões, dos quais R</w:t>
      </w:r>
      <w:r w:rsidRPr="00CC4AB5">
        <w:rPr>
          <w:rFonts w:ascii="Verdana" w:eastAsia="Calibri" w:hAnsi="Verdana"/>
          <w:color w:val="auto"/>
          <w:sz w:val="20"/>
        </w:rPr>
        <w:t xml:space="preserve">$ </w:t>
      </w:r>
      <w:r>
        <w:rPr>
          <w:rFonts w:ascii="Verdana" w:eastAsia="Calibri" w:hAnsi="Verdana"/>
          <w:color w:val="auto"/>
          <w:sz w:val="20"/>
        </w:rPr>
        <w:t>229,5</w:t>
      </w:r>
      <w:r w:rsidRPr="00AF4E8A">
        <w:rPr>
          <w:rFonts w:ascii="Verdana" w:eastAsia="Calibri" w:hAnsi="Verdana"/>
          <w:color w:val="auto"/>
          <w:sz w:val="20"/>
        </w:rPr>
        <w:t xml:space="preserve"> milhões</w:t>
      </w:r>
      <w:r w:rsidRPr="00C26D68">
        <w:rPr>
          <w:rFonts w:ascii="Verdana" w:eastAsia="Calibri" w:hAnsi="Verdana"/>
          <w:color w:val="auto"/>
          <w:sz w:val="20"/>
        </w:rPr>
        <w:t xml:space="preserve"> (</w:t>
      </w:r>
      <w:r>
        <w:rPr>
          <w:rFonts w:ascii="Verdana" w:eastAsia="Calibri" w:hAnsi="Verdana"/>
          <w:color w:val="auto"/>
          <w:sz w:val="20"/>
        </w:rPr>
        <w:t>46,8</w:t>
      </w:r>
      <w:r w:rsidRPr="00C26D68">
        <w:rPr>
          <w:rFonts w:ascii="Verdana" w:eastAsia="Calibri" w:hAnsi="Verdana"/>
          <w:color w:val="auto"/>
          <w:sz w:val="20"/>
        </w:rPr>
        <w:t xml:space="preserve">%) foram para pagamento de pessoal, R$ </w:t>
      </w:r>
      <w:r>
        <w:rPr>
          <w:rFonts w:ascii="Verdana" w:eastAsia="Calibri" w:hAnsi="Verdana"/>
          <w:color w:val="auto"/>
          <w:sz w:val="20"/>
        </w:rPr>
        <w:t>133,2</w:t>
      </w:r>
      <w:r w:rsidRPr="00C26D68" w:rsidDel="00D668AB">
        <w:rPr>
          <w:rFonts w:ascii="Verdana" w:eastAsia="Calibri" w:hAnsi="Verdana"/>
          <w:color w:val="auto"/>
          <w:sz w:val="20"/>
        </w:rPr>
        <w:t xml:space="preserve"> </w:t>
      </w:r>
      <w:r w:rsidRPr="00C26D68">
        <w:rPr>
          <w:rFonts w:ascii="Verdana" w:eastAsia="Calibri" w:hAnsi="Verdana"/>
          <w:color w:val="auto"/>
          <w:sz w:val="20"/>
        </w:rPr>
        <w:t>milhões (</w:t>
      </w:r>
      <w:r>
        <w:rPr>
          <w:rFonts w:ascii="Verdana" w:eastAsia="Calibri" w:hAnsi="Verdana"/>
          <w:color w:val="auto"/>
          <w:sz w:val="20"/>
        </w:rPr>
        <w:t>27,1</w:t>
      </w:r>
      <w:r w:rsidRPr="00C26D68">
        <w:rPr>
          <w:rFonts w:ascii="Verdana" w:eastAsia="Calibri" w:hAnsi="Verdana"/>
          <w:color w:val="auto"/>
          <w:sz w:val="20"/>
        </w:rPr>
        <w:t xml:space="preserve">%) para pagamento de impostos, taxas e contribuições, R$ </w:t>
      </w:r>
      <w:r>
        <w:rPr>
          <w:rFonts w:ascii="Verdana" w:eastAsia="Calibri" w:hAnsi="Verdana"/>
          <w:color w:val="auto"/>
          <w:sz w:val="20"/>
        </w:rPr>
        <w:t>10,8</w:t>
      </w:r>
      <w:r w:rsidRPr="00C26D68" w:rsidDel="00D668AB">
        <w:rPr>
          <w:rFonts w:ascii="Verdana" w:eastAsia="Calibri" w:hAnsi="Verdana"/>
          <w:color w:val="auto"/>
          <w:sz w:val="20"/>
        </w:rPr>
        <w:t xml:space="preserve"> </w:t>
      </w:r>
      <w:r w:rsidRPr="00C26D68">
        <w:rPr>
          <w:rFonts w:ascii="Verdana" w:eastAsia="Calibri" w:hAnsi="Verdana"/>
          <w:color w:val="auto"/>
          <w:sz w:val="20"/>
        </w:rPr>
        <w:t>milhões (</w:t>
      </w:r>
      <w:r>
        <w:rPr>
          <w:rFonts w:ascii="Verdana" w:eastAsia="Calibri" w:hAnsi="Verdana"/>
          <w:color w:val="auto"/>
          <w:sz w:val="20"/>
        </w:rPr>
        <w:t>2,2</w:t>
      </w:r>
      <w:r w:rsidRPr="00C26D68">
        <w:rPr>
          <w:rFonts w:ascii="Verdana" w:eastAsia="Calibri" w:hAnsi="Verdana"/>
          <w:color w:val="auto"/>
          <w:sz w:val="20"/>
        </w:rPr>
        <w:t xml:space="preserve">%) para remuneração de capitais de terceiros e R$ </w:t>
      </w:r>
      <w:r>
        <w:rPr>
          <w:rFonts w:ascii="Verdana" w:eastAsia="Calibri" w:hAnsi="Verdana"/>
          <w:color w:val="auto"/>
          <w:sz w:val="20"/>
        </w:rPr>
        <w:t>117,2</w:t>
      </w:r>
      <w:r w:rsidRPr="00C26D68" w:rsidDel="00D668AB">
        <w:rPr>
          <w:rFonts w:ascii="Verdana" w:eastAsia="Calibri" w:hAnsi="Verdana"/>
          <w:color w:val="auto"/>
          <w:sz w:val="20"/>
        </w:rPr>
        <w:t xml:space="preserve"> </w:t>
      </w:r>
      <w:r w:rsidRPr="00C26D68">
        <w:rPr>
          <w:rFonts w:ascii="Verdana" w:eastAsia="Calibri" w:hAnsi="Verdana"/>
          <w:color w:val="auto"/>
          <w:sz w:val="20"/>
        </w:rPr>
        <w:t>milhões (</w:t>
      </w:r>
      <w:r>
        <w:rPr>
          <w:rFonts w:ascii="Verdana" w:eastAsia="Calibri" w:hAnsi="Verdana"/>
          <w:color w:val="auto"/>
          <w:sz w:val="20"/>
        </w:rPr>
        <w:t>23,9</w:t>
      </w:r>
      <w:r w:rsidRPr="00C26D68">
        <w:rPr>
          <w:rFonts w:ascii="Verdana" w:eastAsia="Calibri" w:hAnsi="Verdana"/>
          <w:color w:val="auto"/>
          <w:sz w:val="20"/>
        </w:rPr>
        <w:t>%) para remuneração de capitais próprios.</w:t>
      </w:r>
    </w:p>
    <w:p w14:paraId="62593A44" w14:textId="77777777" w:rsidR="002B37B1" w:rsidRDefault="002B37B1" w:rsidP="002B37B1">
      <w:pPr>
        <w:jc w:val="both"/>
        <w:rPr>
          <w:rFonts w:ascii="Verdana" w:eastAsia="Calibri" w:hAnsi="Verdana"/>
          <w:color w:val="auto"/>
          <w:sz w:val="20"/>
        </w:rPr>
      </w:pPr>
    </w:p>
    <w:p w14:paraId="2CC1D04A" w14:textId="77777777" w:rsidR="002B37B1" w:rsidRPr="0015293C" w:rsidRDefault="002B37B1" w:rsidP="002B37B1">
      <w:pPr>
        <w:rPr>
          <w:rFonts w:ascii="Verdana" w:eastAsia="Calibri" w:hAnsi="Verdana" w:cs="Arial"/>
          <w:b/>
          <w:color w:val="00B0F0"/>
          <w:sz w:val="20"/>
        </w:rPr>
      </w:pPr>
      <w:r w:rsidRPr="0015293C">
        <w:rPr>
          <w:rFonts w:ascii="Verdana" w:eastAsia="Calibri" w:hAnsi="Verdana" w:cs="Arial"/>
          <w:b/>
          <w:color w:val="00B0F0"/>
          <w:sz w:val="20"/>
        </w:rPr>
        <w:t>Gestão do Ativo e Passivo</w:t>
      </w:r>
    </w:p>
    <w:p w14:paraId="22606B4B" w14:textId="77777777" w:rsidR="002B37B1" w:rsidRPr="007F7306" w:rsidRDefault="002B37B1" w:rsidP="002B37B1">
      <w:pPr>
        <w:rPr>
          <w:rFonts w:eastAsia="Verdana" w:cs="Verdana"/>
          <w:lang w:eastAsia="pt-BR"/>
        </w:rPr>
      </w:pPr>
    </w:p>
    <w:p w14:paraId="6800EFDD" w14:textId="51C6F79B" w:rsidR="002B37B1" w:rsidRDefault="002B37B1" w:rsidP="002B37B1">
      <w:pPr>
        <w:jc w:val="both"/>
        <w:rPr>
          <w:rFonts w:ascii="Verdana" w:eastAsia="Calibri" w:hAnsi="Verdana"/>
          <w:color w:val="auto"/>
          <w:sz w:val="20"/>
        </w:rPr>
      </w:pPr>
      <w:r w:rsidRPr="0015293C">
        <w:rPr>
          <w:rFonts w:ascii="Verdana" w:eastAsia="Calibri" w:hAnsi="Verdana"/>
          <w:sz w:val="20"/>
        </w:rPr>
        <w:t>O</w:t>
      </w:r>
      <w:r>
        <w:rPr>
          <w:rFonts w:ascii="Verdana" w:eastAsia="Calibri" w:hAnsi="Verdana"/>
          <w:sz w:val="20"/>
        </w:rPr>
        <w:t xml:space="preserve"> BRB encerrou o primeiro trimestre do ano com um ativo total de </w:t>
      </w:r>
      <w:r w:rsidRPr="00C26D68">
        <w:rPr>
          <w:rFonts w:ascii="Verdana" w:eastAsia="Calibri" w:hAnsi="Verdana"/>
          <w:color w:val="auto"/>
          <w:sz w:val="20"/>
        </w:rPr>
        <w:t xml:space="preserve">R$ </w:t>
      </w:r>
      <w:r>
        <w:rPr>
          <w:rFonts w:ascii="Verdana" w:eastAsia="Calibri" w:hAnsi="Verdana"/>
          <w:color w:val="auto"/>
          <w:sz w:val="20"/>
        </w:rPr>
        <w:t>28,2</w:t>
      </w:r>
      <w:r w:rsidRPr="00C26D68" w:rsidDel="00D668AB">
        <w:rPr>
          <w:rFonts w:ascii="Verdana" w:eastAsia="Calibri" w:hAnsi="Verdana"/>
          <w:color w:val="auto"/>
          <w:sz w:val="20"/>
        </w:rPr>
        <w:t xml:space="preserve"> </w:t>
      </w:r>
      <w:r w:rsidRPr="00C26D68">
        <w:rPr>
          <w:rFonts w:ascii="Verdana" w:eastAsia="Calibri" w:hAnsi="Verdana"/>
          <w:color w:val="auto"/>
          <w:sz w:val="20"/>
        </w:rPr>
        <w:t xml:space="preserve">bilhões, uma expansão de </w:t>
      </w:r>
      <w:r>
        <w:rPr>
          <w:rFonts w:ascii="Verdana" w:eastAsia="Calibri" w:hAnsi="Verdana"/>
          <w:color w:val="auto"/>
          <w:sz w:val="20"/>
        </w:rPr>
        <w:t>57,6</w:t>
      </w:r>
      <w:r w:rsidRPr="00C26D68">
        <w:rPr>
          <w:rFonts w:ascii="Verdana" w:eastAsia="Calibri" w:hAnsi="Verdana"/>
          <w:color w:val="auto"/>
          <w:sz w:val="20"/>
        </w:rPr>
        <w:t xml:space="preserve">% quando comparado ao </w:t>
      </w:r>
      <w:r>
        <w:rPr>
          <w:rFonts w:ascii="Verdana" w:eastAsia="Calibri" w:hAnsi="Verdana"/>
          <w:color w:val="auto"/>
          <w:sz w:val="20"/>
        </w:rPr>
        <w:t>1</w:t>
      </w:r>
      <w:r w:rsidRPr="00C26D68">
        <w:rPr>
          <w:rFonts w:ascii="Verdana" w:eastAsia="Calibri" w:hAnsi="Verdana"/>
          <w:color w:val="auto"/>
          <w:sz w:val="20"/>
        </w:rPr>
        <w:t>º trimestre</w:t>
      </w:r>
      <w:r w:rsidRPr="00627553">
        <w:rPr>
          <w:rFonts w:ascii="Verdana" w:eastAsia="Calibri" w:hAnsi="Verdana"/>
          <w:color w:val="auto"/>
          <w:sz w:val="20"/>
        </w:rPr>
        <w:t xml:space="preserve"> </w:t>
      </w:r>
      <w:r w:rsidRPr="00C26D68">
        <w:rPr>
          <w:rFonts w:ascii="Verdana" w:eastAsia="Calibri" w:hAnsi="Verdana"/>
          <w:color w:val="auto"/>
          <w:sz w:val="20"/>
        </w:rPr>
        <w:t>de 20</w:t>
      </w:r>
      <w:r>
        <w:rPr>
          <w:rFonts w:ascii="Verdana" w:eastAsia="Calibri" w:hAnsi="Verdana"/>
          <w:color w:val="auto"/>
          <w:sz w:val="20"/>
        </w:rPr>
        <w:t>20</w:t>
      </w:r>
      <w:r w:rsidRPr="00C26D68">
        <w:rPr>
          <w:rFonts w:ascii="Verdana" w:eastAsia="Calibri" w:hAnsi="Verdana"/>
          <w:color w:val="auto"/>
          <w:sz w:val="20"/>
        </w:rPr>
        <w:t xml:space="preserve"> e de </w:t>
      </w:r>
      <w:r>
        <w:rPr>
          <w:rFonts w:ascii="Verdana" w:eastAsia="Calibri" w:hAnsi="Verdana"/>
          <w:color w:val="auto"/>
          <w:sz w:val="20"/>
        </w:rPr>
        <w:t>11,3</w:t>
      </w:r>
      <w:r w:rsidRPr="00C26D68">
        <w:rPr>
          <w:rFonts w:ascii="Verdana" w:eastAsia="Calibri" w:hAnsi="Verdana"/>
          <w:color w:val="auto"/>
          <w:sz w:val="20"/>
        </w:rPr>
        <w:t>% em relação ao fechamento de 20</w:t>
      </w:r>
      <w:r>
        <w:rPr>
          <w:rFonts w:ascii="Verdana" w:eastAsia="Calibri" w:hAnsi="Verdana"/>
          <w:color w:val="auto"/>
          <w:sz w:val="20"/>
        </w:rPr>
        <w:t>20</w:t>
      </w:r>
      <w:r w:rsidRPr="00C26D68">
        <w:rPr>
          <w:rFonts w:ascii="Verdana" w:eastAsia="Calibri" w:hAnsi="Verdana"/>
          <w:color w:val="auto"/>
          <w:sz w:val="20"/>
        </w:rPr>
        <w:t>. Na composição dos ativos, a carteira de crédito ampliada atingiu o montante de R</w:t>
      </w:r>
      <w:r w:rsidRPr="00C167A4">
        <w:rPr>
          <w:rFonts w:ascii="Verdana" w:eastAsia="Calibri" w:hAnsi="Verdana"/>
          <w:color w:val="auto"/>
          <w:sz w:val="20"/>
        </w:rPr>
        <w:t>$</w:t>
      </w:r>
      <w:r w:rsidRPr="00781063">
        <w:rPr>
          <w:rFonts w:ascii="Verdana" w:eastAsia="Calibri" w:hAnsi="Verdana"/>
          <w:color w:val="auto"/>
          <w:sz w:val="20"/>
        </w:rPr>
        <w:t xml:space="preserve"> </w:t>
      </w:r>
      <w:r>
        <w:rPr>
          <w:rFonts w:ascii="Verdana" w:eastAsia="Calibri" w:hAnsi="Verdana"/>
          <w:color w:val="auto"/>
          <w:sz w:val="20"/>
        </w:rPr>
        <w:t>17,2</w:t>
      </w:r>
      <w:r w:rsidRPr="00C26D68" w:rsidDel="00D668AB">
        <w:rPr>
          <w:rFonts w:ascii="Verdana" w:eastAsia="Calibri" w:hAnsi="Verdana"/>
          <w:color w:val="auto"/>
          <w:sz w:val="20"/>
        </w:rPr>
        <w:t xml:space="preserve"> </w:t>
      </w:r>
      <w:r w:rsidRPr="00C26D68">
        <w:rPr>
          <w:rFonts w:ascii="Verdana" w:eastAsia="Calibri" w:hAnsi="Verdana"/>
          <w:color w:val="auto"/>
          <w:sz w:val="20"/>
        </w:rPr>
        <w:t xml:space="preserve">bilhões, representando </w:t>
      </w:r>
      <w:r>
        <w:rPr>
          <w:rFonts w:ascii="Verdana" w:eastAsia="Calibri" w:hAnsi="Verdana"/>
          <w:color w:val="auto"/>
          <w:sz w:val="20"/>
        </w:rPr>
        <w:t>11,3</w:t>
      </w:r>
      <w:r w:rsidRPr="00C26D68">
        <w:rPr>
          <w:rFonts w:ascii="Verdana" w:eastAsia="Calibri" w:hAnsi="Verdana"/>
          <w:color w:val="auto"/>
          <w:sz w:val="20"/>
        </w:rPr>
        <w:t>% do total.</w:t>
      </w:r>
    </w:p>
    <w:p w14:paraId="5915DDE8" w14:textId="77777777" w:rsidR="002B37B1" w:rsidRPr="00C26D68" w:rsidRDefault="002B37B1" w:rsidP="002B37B1">
      <w:pPr>
        <w:jc w:val="both"/>
        <w:rPr>
          <w:rFonts w:ascii="Verdana" w:eastAsia="Calibri" w:hAnsi="Verdana"/>
          <w:color w:val="auto"/>
          <w:sz w:val="20"/>
        </w:rPr>
      </w:pPr>
    </w:p>
    <w:p w14:paraId="06FEE667" w14:textId="77777777" w:rsidR="002B37B1" w:rsidRPr="0015293C" w:rsidRDefault="002B37B1" w:rsidP="002B37B1">
      <w:pPr>
        <w:jc w:val="both"/>
        <w:rPr>
          <w:rFonts w:ascii="Verdana" w:eastAsia="Verdana" w:hAnsi="Verdana" w:cs="Verdana"/>
          <w:sz w:val="20"/>
          <w:lang w:eastAsia="pt-BR"/>
        </w:rPr>
      </w:pPr>
      <w:r w:rsidRPr="00C26D68">
        <w:rPr>
          <w:rFonts w:ascii="Verdana" w:eastAsia="Verdana" w:hAnsi="Verdana" w:cs="Verdana"/>
          <w:color w:val="auto"/>
          <w:sz w:val="20"/>
          <w:lang w:eastAsia="pt-BR"/>
        </w:rPr>
        <w:t xml:space="preserve">Com relação aos efeitos decorrentes da pandemia do Coronavírus sob a composição dos ativos e passivos, foram </w:t>
      </w:r>
      <w:r>
        <w:rPr>
          <w:rFonts w:ascii="Verdana" w:eastAsia="Verdana" w:hAnsi="Verdana" w:cs="Verdana"/>
          <w:color w:val="auto"/>
          <w:sz w:val="20"/>
          <w:lang w:eastAsia="pt-BR"/>
        </w:rPr>
        <w:t>preservadas as</w:t>
      </w:r>
      <w:r w:rsidRPr="00C26D68">
        <w:rPr>
          <w:rFonts w:ascii="Verdana" w:eastAsia="Verdana" w:hAnsi="Verdana" w:cs="Verdana"/>
          <w:color w:val="auto"/>
          <w:sz w:val="20"/>
          <w:lang w:eastAsia="pt-BR"/>
        </w:rPr>
        <w:t xml:space="preserve"> ações para </w:t>
      </w:r>
      <w:r>
        <w:rPr>
          <w:rFonts w:ascii="Verdana" w:eastAsia="Verdana" w:hAnsi="Verdana" w:cs="Verdana"/>
          <w:color w:val="auto"/>
          <w:sz w:val="20"/>
          <w:lang w:eastAsia="pt-BR"/>
        </w:rPr>
        <w:t>manutenção</w:t>
      </w:r>
      <w:r w:rsidRPr="00C26D68">
        <w:rPr>
          <w:rFonts w:ascii="Verdana" w:eastAsia="Verdana" w:hAnsi="Verdana" w:cs="Verdana"/>
          <w:color w:val="auto"/>
          <w:sz w:val="20"/>
          <w:lang w:eastAsia="pt-BR"/>
        </w:rPr>
        <w:t xml:space="preserve"> da liquidez, </w:t>
      </w:r>
      <w:r>
        <w:rPr>
          <w:rFonts w:ascii="Verdana" w:eastAsia="Verdana" w:hAnsi="Verdana" w:cs="Verdana"/>
          <w:color w:val="auto"/>
          <w:sz w:val="20"/>
          <w:lang w:eastAsia="pt-BR"/>
        </w:rPr>
        <w:t>não sendo</w:t>
      </w:r>
      <w:r w:rsidRPr="00C26D68">
        <w:rPr>
          <w:rFonts w:ascii="Verdana" w:eastAsia="Verdana" w:hAnsi="Verdana" w:cs="Verdana"/>
          <w:color w:val="auto"/>
          <w:sz w:val="20"/>
          <w:lang w:eastAsia="pt-BR"/>
        </w:rPr>
        <w:t xml:space="preserve"> observada qualquer atipicidade nos fluxos de recursos da instituição, mantendo os indicadores </w:t>
      </w:r>
      <w:r w:rsidRPr="0015293C">
        <w:rPr>
          <w:rFonts w:ascii="Verdana" w:eastAsia="Verdana" w:hAnsi="Verdana" w:cs="Verdana"/>
          <w:sz w:val="20"/>
          <w:lang w:eastAsia="pt-BR"/>
        </w:rPr>
        <w:t xml:space="preserve">em níveis confortáveis. </w:t>
      </w:r>
    </w:p>
    <w:p w14:paraId="7BD9AD38" w14:textId="77777777" w:rsidR="002B37B1" w:rsidRPr="0015293C" w:rsidRDefault="002B37B1" w:rsidP="002B37B1">
      <w:pPr>
        <w:jc w:val="both"/>
        <w:rPr>
          <w:rFonts w:ascii="Verdana" w:eastAsia="Verdana" w:hAnsi="Verdana" w:cs="Verdana"/>
          <w:sz w:val="20"/>
          <w:lang w:eastAsia="pt-BR"/>
        </w:rPr>
      </w:pPr>
    </w:p>
    <w:p w14:paraId="68D73933" w14:textId="77777777" w:rsidR="002B37B1" w:rsidRPr="00017F06" w:rsidRDefault="002B37B1" w:rsidP="002B37B1">
      <w:pPr>
        <w:jc w:val="both"/>
        <w:rPr>
          <w:rFonts w:ascii="Verdana" w:eastAsia="Calibri" w:hAnsi="Verdana"/>
          <w:color w:val="auto"/>
          <w:sz w:val="20"/>
        </w:rPr>
      </w:pPr>
      <w:r w:rsidRPr="005F3ECA">
        <w:rPr>
          <w:rFonts w:ascii="Verdana" w:eastAsia="Calibri" w:hAnsi="Verdana"/>
          <w:sz w:val="20"/>
        </w:rPr>
        <w:t xml:space="preserve">Os </w:t>
      </w:r>
      <w:r w:rsidRPr="00017F06">
        <w:rPr>
          <w:rFonts w:ascii="Verdana" w:eastAsia="Calibri" w:hAnsi="Verdana"/>
          <w:color w:val="auto"/>
          <w:sz w:val="20"/>
        </w:rPr>
        <w:t xml:space="preserve">recursos captados registraram saldo de R$ </w:t>
      </w:r>
      <w:r>
        <w:rPr>
          <w:rFonts w:ascii="Verdana" w:eastAsia="Calibri" w:hAnsi="Verdana"/>
          <w:color w:val="auto"/>
          <w:sz w:val="20"/>
        </w:rPr>
        <w:t>23,3</w:t>
      </w:r>
      <w:r w:rsidRPr="00C26D68" w:rsidDel="00D668AB">
        <w:rPr>
          <w:rFonts w:ascii="Verdana" w:eastAsia="Calibri" w:hAnsi="Verdana"/>
          <w:color w:val="auto"/>
          <w:sz w:val="20"/>
        </w:rPr>
        <w:t xml:space="preserve"> </w:t>
      </w:r>
      <w:r w:rsidRPr="00017F06">
        <w:rPr>
          <w:rFonts w:ascii="Verdana" w:eastAsia="Calibri" w:hAnsi="Verdana"/>
          <w:color w:val="auto"/>
          <w:sz w:val="20"/>
        </w:rPr>
        <w:t xml:space="preserve">bilhões ao final do </w:t>
      </w:r>
      <w:r>
        <w:rPr>
          <w:rFonts w:ascii="Verdana" w:eastAsia="Calibri" w:hAnsi="Verdana"/>
          <w:color w:val="auto"/>
          <w:sz w:val="20"/>
        </w:rPr>
        <w:t>primeiro trimestre</w:t>
      </w:r>
      <w:r w:rsidRPr="00017F06">
        <w:rPr>
          <w:rFonts w:ascii="Verdana" w:eastAsia="Calibri" w:hAnsi="Verdana"/>
          <w:color w:val="auto"/>
          <w:sz w:val="20"/>
        </w:rPr>
        <w:t xml:space="preserve">, </w:t>
      </w:r>
      <w:r w:rsidRPr="00CC4AB5">
        <w:rPr>
          <w:rFonts w:ascii="Verdana" w:eastAsia="Calibri" w:hAnsi="Verdana"/>
          <w:color w:val="auto"/>
          <w:sz w:val="20"/>
        </w:rPr>
        <w:t xml:space="preserve">crescimento de </w:t>
      </w:r>
      <w:r>
        <w:rPr>
          <w:rFonts w:ascii="Verdana" w:eastAsia="Calibri" w:hAnsi="Verdana"/>
          <w:color w:val="auto"/>
          <w:sz w:val="20"/>
        </w:rPr>
        <w:t>14,7</w:t>
      </w:r>
      <w:r w:rsidRPr="00017F06">
        <w:rPr>
          <w:rFonts w:ascii="Verdana" w:eastAsia="Calibri" w:hAnsi="Verdana"/>
          <w:color w:val="auto"/>
          <w:sz w:val="20"/>
        </w:rPr>
        <w:t>% em relação ao saldo final de 20</w:t>
      </w:r>
      <w:r>
        <w:rPr>
          <w:rFonts w:ascii="Verdana" w:eastAsia="Calibri" w:hAnsi="Verdana"/>
          <w:color w:val="auto"/>
          <w:sz w:val="20"/>
        </w:rPr>
        <w:t>20</w:t>
      </w:r>
      <w:r w:rsidRPr="00017F06">
        <w:rPr>
          <w:rFonts w:ascii="Verdana" w:eastAsia="Calibri" w:hAnsi="Verdana"/>
          <w:color w:val="auto"/>
          <w:sz w:val="20"/>
        </w:rPr>
        <w:t xml:space="preserve"> e de </w:t>
      </w:r>
      <w:r>
        <w:rPr>
          <w:rFonts w:ascii="Verdana" w:eastAsia="Calibri" w:hAnsi="Verdana"/>
          <w:color w:val="auto"/>
          <w:sz w:val="20"/>
        </w:rPr>
        <w:t>69,0</w:t>
      </w:r>
      <w:r w:rsidRPr="00017F06">
        <w:rPr>
          <w:rFonts w:ascii="Verdana" w:eastAsia="Calibri" w:hAnsi="Verdana"/>
          <w:color w:val="auto"/>
          <w:sz w:val="20"/>
        </w:rPr>
        <w:t xml:space="preserve">% em relação ao </w:t>
      </w:r>
      <w:r>
        <w:rPr>
          <w:rFonts w:ascii="Verdana" w:eastAsia="Calibri" w:hAnsi="Verdana"/>
          <w:color w:val="auto"/>
          <w:sz w:val="20"/>
        </w:rPr>
        <w:t>1</w:t>
      </w:r>
      <w:r w:rsidRPr="00017F06">
        <w:rPr>
          <w:rFonts w:ascii="Verdana" w:eastAsia="Calibri" w:hAnsi="Verdana"/>
          <w:color w:val="auto"/>
          <w:sz w:val="20"/>
        </w:rPr>
        <w:t xml:space="preserve">T20, </w:t>
      </w:r>
      <w:r w:rsidRPr="00CC4AB5">
        <w:rPr>
          <w:rFonts w:ascii="Verdana" w:eastAsia="Calibri" w:hAnsi="Verdana"/>
          <w:color w:val="auto"/>
          <w:sz w:val="20"/>
        </w:rPr>
        <w:t xml:space="preserve">com destaque para o crescimento </w:t>
      </w:r>
      <w:r w:rsidRPr="00FA2BD5">
        <w:rPr>
          <w:rFonts w:ascii="Verdana" w:eastAsia="Calibri" w:hAnsi="Verdana"/>
          <w:color w:val="auto"/>
          <w:sz w:val="20"/>
        </w:rPr>
        <w:t>dos depósitos a praz</w:t>
      </w:r>
      <w:r w:rsidRPr="00781063">
        <w:rPr>
          <w:rFonts w:ascii="Verdana" w:eastAsia="Calibri" w:hAnsi="Verdana"/>
          <w:color w:val="auto"/>
          <w:sz w:val="20"/>
        </w:rPr>
        <w:t>o, em especial das captações de CDB realizadas junto aos clientes no varejo e governo</w:t>
      </w:r>
      <w:r w:rsidRPr="00017F06">
        <w:rPr>
          <w:rFonts w:ascii="Verdana" w:eastAsia="Calibri" w:hAnsi="Verdana"/>
          <w:color w:val="auto"/>
          <w:sz w:val="20"/>
        </w:rPr>
        <w:t>.</w:t>
      </w:r>
    </w:p>
    <w:p w14:paraId="23BA3D1C" w14:textId="77777777" w:rsidR="002B37B1" w:rsidRPr="00017F06" w:rsidRDefault="002B37B1" w:rsidP="002B37B1">
      <w:pPr>
        <w:jc w:val="both"/>
        <w:rPr>
          <w:rFonts w:ascii="Verdana" w:eastAsia="Calibri" w:hAnsi="Verdana"/>
          <w:color w:val="auto"/>
          <w:sz w:val="20"/>
        </w:rPr>
      </w:pPr>
    </w:p>
    <w:p w14:paraId="3AC71E02" w14:textId="77777777" w:rsidR="002B37B1" w:rsidRDefault="002B37B1" w:rsidP="002B37B1">
      <w:pPr>
        <w:pStyle w:val="WW-Corpodetexto31"/>
        <w:rPr>
          <w:rFonts w:ascii="Verdana" w:eastAsia="Calibri" w:hAnsi="Verdana"/>
          <w:sz w:val="20"/>
        </w:rPr>
      </w:pPr>
      <w:r>
        <w:rPr>
          <w:rFonts w:ascii="Verdana" w:eastAsia="Calibri" w:hAnsi="Verdana"/>
          <w:sz w:val="20"/>
        </w:rPr>
        <w:t xml:space="preserve">O BRB seguiu priorizando a manutenção dos indicadores de liquidez em patamares confortáveis, superiores aos níveis históricos praticados, de modo a permanecer preparado para possíveis oscilações nas condições futuras de mercado, dado o avanço da pandemia. Diante disso, deu continuidade ao seu plano de reforço ao capital, </w:t>
      </w:r>
      <w:r w:rsidRPr="00387BD6">
        <w:rPr>
          <w:rFonts w:ascii="Verdana" w:eastAsia="Calibri" w:hAnsi="Verdana"/>
          <w:sz w:val="20"/>
        </w:rPr>
        <w:t xml:space="preserve">tendo inclusive distribuído no mercado letras financeiras subordinadas perpétuas </w:t>
      </w:r>
      <w:r>
        <w:rPr>
          <w:rFonts w:ascii="Verdana" w:eastAsia="Calibri" w:hAnsi="Verdana"/>
          <w:sz w:val="20"/>
        </w:rPr>
        <w:t>no</w:t>
      </w:r>
      <w:r w:rsidRPr="00387BD6">
        <w:rPr>
          <w:rFonts w:ascii="Verdana" w:eastAsia="Calibri" w:hAnsi="Verdana"/>
          <w:sz w:val="20"/>
        </w:rPr>
        <w:t xml:space="preserve"> montante de R$ 37 milhões</w:t>
      </w:r>
      <w:r>
        <w:rPr>
          <w:rFonts w:ascii="Verdana" w:eastAsia="Calibri" w:hAnsi="Verdana"/>
          <w:sz w:val="20"/>
        </w:rPr>
        <w:t>.</w:t>
      </w:r>
    </w:p>
    <w:p w14:paraId="03D70D78" w14:textId="77777777" w:rsidR="002B37B1" w:rsidRDefault="002B37B1" w:rsidP="002B37B1">
      <w:pPr>
        <w:pStyle w:val="WW-Corpodetexto31"/>
        <w:rPr>
          <w:rFonts w:ascii="Verdana" w:eastAsia="Calibri" w:hAnsi="Verdana"/>
          <w:sz w:val="20"/>
        </w:rPr>
      </w:pPr>
    </w:p>
    <w:tbl>
      <w:tblPr>
        <w:tblW w:w="9829" w:type="dxa"/>
        <w:tblCellMar>
          <w:left w:w="70" w:type="dxa"/>
          <w:right w:w="70" w:type="dxa"/>
        </w:tblCellMar>
        <w:tblLook w:val="04A0" w:firstRow="1" w:lastRow="0" w:firstColumn="1" w:lastColumn="0" w:noHBand="0" w:noVBand="1"/>
      </w:tblPr>
      <w:tblGrid>
        <w:gridCol w:w="2196"/>
        <w:gridCol w:w="1555"/>
        <w:gridCol w:w="1559"/>
        <w:gridCol w:w="1463"/>
        <w:gridCol w:w="1645"/>
        <w:gridCol w:w="1411"/>
      </w:tblGrid>
      <w:tr w:rsidR="002B37B1" w:rsidRPr="00BA3295" w14:paraId="179E36F4" w14:textId="77777777" w:rsidTr="002B37B1">
        <w:trPr>
          <w:trHeight w:val="316"/>
          <w:tblHeader/>
        </w:trPr>
        <w:tc>
          <w:tcPr>
            <w:tcW w:w="2196" w:type="dxa"/>
            <w:tcBorders>
              <w:top w:val="single" w:sz="8" w:space="0" w:color="5B9BD5"/>
              <w:left w:val="nil"/>
              <w:bottom w:val="single" w:sz="8" w:space="0" w:color="5B9BD5"/>
              <w:right w:val="nil"/>
            </w:tcBorders>
            <w:shd w:val="clear" w:color="000000" w:fill="FFFFFF"/>
            <w:vAlign w:val="center"/>
            <w:hideMark/>
          </w:tcPr>
          <w:p w14:paraId="6C2C66CB" w14:textId="77777777" w:rsidR="002B37B1" w:rsidRPr="00BA3295" w:rsidRDefault="002B37B1" w:rsidP="002B37B1">
            <w:pPr>
              <w:suppressAutoHyphens w:val="0"/>
              <w:rPr>
                <w:rFonts w:ascii="Calibri Light" w:hAnsi="Calibri Light" w:cs="Calibri Light"/>
                <w:b/>
                <w:bCs/>
                <w:color w:val="2E74B5"/>
                <w:sz w:val="16"/>
                <w:szCs w:val="16"/>
                <w:lang w:eastAsia="pt-BR"/>
              </w:rPr>
            </w:pPr>
            <w:r>
              <w:rPr>
                <w:rFonts w:ascii="Calibri Light" w:hAnsi="Calibri Light"/>
                <w:b/>
                <w:bCs/>
                <w:color w:val="2E74B5"/>
                <w:sz w:val="16"/>
                <w:szCs w:val="16"/>
              </w:rPr>
              <w:t>R$ milhões </w:t>
            </w:r>
          </w:p>
        </w:tc>
        <w:tc>
          <w:tcPr>
            <w:tcW w:w="1555" w:type="dxa"/>
            <w:tcBorders>
              <w:top w:val="single" w:sz="8" w:space="0" w:color="5B9BD5"/>
              <w:left w:val="nil"/>
              <w:bottom w:val="single" w:sz="8" w:space="0" w:color="5B9BD5"/>
              <w:right w:val="nil"/>
            </w:tcBorders>
            <w:shd w:val="clear" w:color="000000" w:fill="FFFFFF"/>
            <w:vAlign w:val="center"/>
            <w:hideMark/>
          </w:tcPr>
          <w:p w14:paraId="7E706E68"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sidRPr="00CC4AB5">
              <w:rPr>
                <w:rFonts w:ascii="Calibri Light" w:hAnsi="Calibri Light"/>
                <w:b/>
                <w:bCs/>
                <w:color w:val="2E74B5"/>
                <w:sz w:val="16"/>
                <w:szCs w:val="16"/>
              </w:rPr>
              <w:t>31.03.21</w:t>
            </w:r>
          </w:p>
        </w:tc>
        <w:tc>
          <w:tcPr>
            <w:tcW w:w="1559" w:type="dxa"/>
            <w:tcBorders>
              <w:top w:val="single" w:sz="8" w:space="0" w:color="5B9BD5"/>
              <w:left w:val="nil"/>
              <w:bottom w:val="single" w:sz="8" w:space="0" w:color="5B9BD5"/>
              <w:right w:val="nil"/>
            </w:tcBorders>
            <w:shd w:val="clear" w:color="000000" w:fill="FFFFFF"/>
            <w:vAlign w:val="center"/>
            <w:hideMark/>
          </w:tcPr>
          <w:p w14:paraId="3A4884F1"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sidRPr="00CC4AB5">
              <w:rPr>
                <w:rFonts w:ascii="Calibri Light" w:hAnsi="Calibri Light"/>
                <w:b/>
                <w:bCs/>
                <w:color w:val="2E74B5"/>
                <w:sz w:val="16"/>
                <w:szCs w:val="16"/>
              </w:rPr>
              <w:t>31.03.20</w:t>
            </w:r>
          </w:p>
        </w:tc>
        <w:tc>
          <w:tcPr>
            <w:tcW w:w="1463" w:type="dxa"/>
            <w:tcBorders>
              <w:top w:val="single" w:sz="8" w:space="0" w:color="5B9BD5"/>
              <w:left w:val="nil"/>
              <w:bottom w:val="single" w:sz="8" w:space="0" w:color="5B9BD5"/>
              <w:right w:val="nil"/>
            </w:tcBorders>
            <w:shd w:val="clear" w:color="000000" w:fill="FFFFFF"/>
            <w:vAlign w:val="center"/>
            <w:hideMark/>
          </w:tcPr>
          <w:p w14:paraId="0B20E074"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sidRPr="00CC4AB5">
              <w:rPr>
                <w:rFonts w:ascii="Calibri Light" w:hAnsi="Calibri Light"/>
                <w:b/>
                <w:bCs/>
                <w:color w:val="2E74B5"/>
                <w:sz w:val="16"/>
                <w:szCs w:val="16"/>
              </w:rPr>
              <w:t>Δ%12m</w:t>
            </w:r>
          </w:p>
        </w:tc>
        <w:tc>
          <w:tcPr>
            <w:tcW w:w="1645" w:type="dxa"/>
            <w:tcBorders>
              <w:top w:val="single" w:sz="8" w:space="0" w:color="5B9BD5"/>
              <w:left w:val="nil"/>
              <w:bottom w:val="single" w:sz="8" w:space="0" w:color="5B9BD5"/>
              <w:right w:val="nil"/>
            </w:tcBorders>
            <w:shd w:val="clear" w:color="000000" w:fill="FFFFFF"/>
            <w:vAlign w:val="center"/>
            <w:hideMark/>
          </w:tcPr>
          <w:p w14:paraId="074F7FE3"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sidRPr="00CC4AB5">
              <w:rPr>
                <w:rFonts w:ascii="Calibri Light" w:hAnsi="Calibri Light"/>
                <w:b/>
                <w:bCs/>
                <w:color w:val="2E74B5"/>
                <w:sz w:val="16"/>
                <w:szCs w:val="16"/>
              </w:rPr>
              <w:t>31.12.20</w:t>
            </w:r>
          </w:p>
        </w:tc>
        <w:tc>
          <w:tcPr>
            <w:tcW w:w="1411" w:type="dxa"/>
            <w:tcBorders>
              <w:top w:val="single" w:sz="8" w:space="0" w:color="5B9BD5"/>
              <w:left w:val="nil"/>
              <w:bottom w:val="single" w:sz="8" w:space="0" w:color="5B9BD5"/>
              <w:right w:val="nil"/>
            </w:tcBorders>
            <w:shd w:val="clear" w:color="000000" w:fill="FFFFFF"/>
            <w:vAlign w:val="center"/>
            <w:hideMark/>
          </w:tcPr>
          <w:p w14:paraId="0FE9CE5B"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sidRPr="00CC4AB5">
              <w:rPr>
                <w:rFonts w:ascii="Calibri Light" w:hAnsi="Calibri Light"/>
                <w:b/>
                <w:bCs/>
                <w:color w:val="2E74B5"/>
                <w:sz w:val="16"/>
                <w:szCs w:val="16"/>
              </w:rPr>
              <w:t>Δ% 3m</w:t>
            </w:r>
          </w:p>
        </w:tc>
      </w:tr>
      <w:tr w:rsidR="002B37B1" w:rsidRPr="00BA3295" w14:paraId="13F75029" w14:textId="77777777" w:rsidTr="002B37B1">
        <w:trPr>
          <w:trHeight w:val="301"/>
        </w:trPr>
        <w:tc>
          <w:tcPr>
            <w:tcW w:w="2196" w:type="dxa"/>
            <w:tcBorders>
              <w:top w:val="nil"/>
              <w:left w:val="nil"/>
              <w:bottom w:val="nil"/>
              <w:right w:val="single" w:sz="8" w:space="0" w:color="5B9BD5"/>
            </w:tcBorders>
            <w:shd w:val="clear" w:color="000000" w:fill="DEEAF6"/>
            <w:vAlign w:val="center"/>
            <w:hideMark/>
          </w:tcPr>
          <w:p w14:paraId="2BAEE377"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Depósitos à Vista</w:t>
            </w:r>
          </w:p>
        </w:tc>
        <w:tc>
          <w:tcPr>
            <w:tcW w:w="1555" w:type="dxa"/>
            <w:tcBorders>
              <w:top w:val="nil"/>
              <w:left w:val="nil"/>
              <w:bottom w:val="nil"/>
              <w:right w:val="nil"/>
            </w:tcBorders>
            <w:shd w:val="clear" w:color="000000" w:fill="DEEAF6"/>
            <w:vAlign w:val="center"/>
            <w:hideMark/>
          </w:tcPr>
          <w:p w14:paraId="6F59283D"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1.183</w:t>
            </w:r>
          </w:p>
        </w:tc>
        <w:tc>
          <w:tcPr>
            <w:tcW w:w="1559" w:type="dxa"/>
            <w:tcBorders>
              <w:top w:val="nil"/>
              <w:left w:val="nil"/>
              <w:bottom w:val="nil"/>
              <w:right w:val="nil"/>
            </w:tcBorders>
            <w:shd w:val="clear" w:color="000000" w:fill="DEEAF6"/>
            <w:vAlign w:val="center"/>
            <w:hideMark/>
          </w:tcPr>
          <w:p w14:paraId="4A69AE76"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768</w:t>
            </w:r>
          </w:p>
        </w:tc>
        <w:tc>
          <w:tcPr>
            <w:tcW w:w="1463" w:type="dxa"/>
            <w:tcBorders>
              <w:top w:val="nil"/>
              <w:left w:val="nil"/>
              <w:bottom w:val="nil"/>
              <w:right w:val="nil"/>
            </w:tcBorders>
            <w:shd w:val="clear" w:color="000000" w:fill="DEEAF6"/>
            <w:vAlign w:val="center"/>
            <w:hideMark/>
          </w:tcPr>
          <w:p w14:paraId="5356B9E9"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54,0%</w:t>
            </w:r>
          </w:p>
        </w:tc>
        <w:tc>
          <w:tcPr>
            <w:tcW w:w="1645" w:type="dxa"/>
            <w:tcBorders>
              <w:top w:val="nil"/>
              <w:left w:val="nil"/>
              <w:bottom w:val="nil"/>
              <w:right w:val="nil"/>
            </w:tcBorders>
            <w:shd w:val="clear" w:color="000000" w:fill="DEEAF6"/>
            <w:vAlign w:val="center"/>
            <w:hideMark/>
          </w:tcPr>
          <w:p w14:paraId="4126FFB4"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1.146</w:t>
            </w:r>
          </w:p>
        </w:tc>
        <w:tc>
          <w:tcPr>
            <w:tcW w:w="1411" w:type="dxa"/>
            <w:tcBorders>
              <w:top w:val="nil"/>
              <w:left w:val="nil"/>
              <w:bottom w:val="nil"/>
              <w:right w:val="nil"/>
            </w:tcBorders>
            <w:shd w:val="clear" w:color="000000" w:fill="DEEAF6"/>
            <w:vAlign w:val="center"/>
            <w:hideMark/>
          </w:tcPr>
          <w:p w14:paraId="102C70FD"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3,2%</w:t>
            </w:r>
          </w:p>
        </w:tc>
      </w:tr>
      <w:tr w:rsidR="002B37B1" w:rsidRPr="00BA3295" w14:paraId="33DF11AF" w14:textId="77777777" w:rsidTr="002B37B1">
        <w:trPr>
          <w:trHeight w:val="301"/>
        </w:trPr>
        <w:tc>
          <w:tcPr>
            <w:tcW w:w="2196" w:type="dxa"/>
            <w:tcBorders>
              <w:top w:val="nil"/>
              <w:left w:val="nil"/>
              <w:bottom w:val="nil"/>
              <w:right w:val="single" w:sz="8" w:space="0" w:color="5B9BD5"/>
            </w:tcBorders>
            <w:shd w:val="clear" w:color="000000" w:fill="FFFFFF"/>
            <w:vAlign w:val="center"/>
            <w:hideMark/>
          </w:tcPr>
          <w:p w14:paraId="11CAFBDB"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Poupança</w:t>
            </w:r>
          </w:p>
        </w:tc>
        <w:tc>
          <w:tcPr>
            <w:tcW w:w="1555" w:type="dxa"/>
            <w:tcBorders>
              <w:top w:val="nil"/>
              <w:left w:val="nil"/>
              <w:bottom w:val="nil"/>
              <w:right w:val="nil"/>
            </w:tcBorders>
            <w:shd w:val="clear" w:color="auto" w:fill="auto"/>
            <w:vAlign w:val="center"/>
            <w:hideMark/>
          </w:tcPr>
          <w:p w14:paraId="332CB48F"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2.521</w:t>
            </w:r>
          </w:p>
        </w:tc>
        <w:tc>
          <w:tcPr>
            <w:tcW w:w="1559" w:type="dxa"/>
            <w:tcBorders>
              <w:top w:val="nil"/>
              <w:left w:val="nil"/>
              <w:bottom w:val="nil"/>
              <w:right w:val="nil"/>
            </w:tcBorders>
            <w:shd w:val="clear" w:color="auto" w:fill="auto"/>
            <w:vAlign w:val="center"/>
            <w:hideMark/>
          </w:tcPr>
          <w:p w14:paraId="5517AE09"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2.066</w:t>
            </w:r>
          </w:p>
        </w:tc>
        <w:tc>
          <w:tcPr>
            <w:tcW w:w="1463" w:type="dxa"/>
            <w:tcBorders>
              <w:top w:val="nil"/>
              <w:left w:val="nil"/>
              <w:bottom w:val="nil"/>
              <w:right w:val="nil"/>
            </w:tcBorders>
            <w:shd w:val="clear" w:color="auto" w:fill="auto"/>
            <w:vAlign w:val="center"/>
            <w:hideMark/>
          </w:tcPr>
          <w:p w14:paraId="087C722E"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22,0%</w:t>
            </w:r>
          </w:p>
        </w:tc>
        <w:tc>
          <w:tcPr>
            <w:tcW w:w="1645" w:type="dxa"/>
            <w:tcBorders>
              <w:top w:val="nil"/>
              <w:left w:val="nil"/>
              <w:bottom w:val="nil"/>
              <w:right w:val="nil"/>
            </w:tcBorders>
            <w:shd w:val="clear" w:color="auto" w:fill="auto"/>
            <w:vAlign w:val="center"/>
            <w:hideMark/>
          </w:tcPr>
          <w:p w14:paraId="2934F932"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2.546</w:t>
            </w:r>
          </w:p>
        </w:tc>
        <w:tc>
          <w:tcPr>
            <w:tcW w:w="1411" w:type="dxa"/>
            <w:tcBorders>
              <w:top w:val="nil"/>
              <w:left w:val="nil"/>
              <w:bottom w:val="nil"/>
              <w:right w:val="nil"/>
            </w:tcBorders>
            <w:shd w:val="clear" w:color="auto" w:fill="auto"/>
            <w:vAlign w:val="center"/>
            <w:hideMark/>
          </w:tcPr>
          <w:p w14:paraId="7048CCA0"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-1,0%</w:t>
            </w:r>
          </w:p>
        </w:tc>
      </w:tr>
      <w:tr w:rsidR="002B37B1" w:rsidRPr="00BA3295" w14:paraId="5E6CAD16" w14:textId="77777777" w:rsidTr="002B37B1">
        <w:trPr>
          <w:trHeight w:val="301"/>
        </w:trPr>
        <w:tc>
          <w:tcPr>
            <w:tcW w:w="2196" w:type="dxa"/>
            <w:tcBorders>
              <w:top w:val="nil"/>
              <w:left w:val="nil"/>
              <w:bottom w:val="nil"/>
              <w:right w:val="single" w:sz="8" w:space="0" w:color="5B9BD5"/>
            </w:tcBorders>
            <w:shd w:val="clear" w:color="000000" w:fill="DEEAF6"/>
            <w:vAlign w:val="center"/>
            <w:hideMark/>
          </w:tcPr>
          <w:p w14:paraId="0FB62E49"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Depósitos Interfinanceiros</w:t>
            </w:r>
          </w:p>
        </w:tc>
        <w:tc>
          <w:tcPr>
            <w:tcW w:w="1555" w:type="dxa"/>
            <w:tcBorders>
              <w:top w:val="nil"/>
              <w:left w:val="nil"/>
              <w:bottom w:val="nil"/>
              <w:right w:val="nil"/>
            </w:tcBorders>
            <w:shd w:val="clear" w:color="000000" w:fill="DEEAF6"/>
            <w:vAlign w:val="center"/>
            <w:hideMark/>
          </w:tcPr>
          <w:p w14:paraId="5B1A537A"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1.035</w:t>
            </w:r>
          </w:p>
        </w:tc>
        <w:tc>
          <w:tcPr>
            <w:tcW w:w="1559" w:type="dxa"/>
            <w:tcBorders>
              <w:top w:val="nil"/>
              <w:left w:val="nil"/>
              <w:bottom w:val="nil"/>
              <w:right w:val="nil"/>
            </w:tcBorders>
            <w:shd w:val="clear" w:color="000000" w:fill="DEEAF6"/>
            <w:vAlign w:val="center"/>
            <w:hideMark/>
          </w:tcPr>
          <w:p w14:paraId="1C014890"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50</w:t>
            </w:r>
          </w:p>
        </w:tc>
        <w:tc>
          <w:tcPr>
            <w:tcW w:w="1463" w:type="dxa"/>
            <w:tcBorders>
              <w:top w:val="nil"/>
              <w:left w:val="nil"/>
              <w:bottom w:val="nil"/>
              <w:right w:val="nil"/>
            </w:tcBorders>
            <w:shd w:val="clear" w:color="000000" w:fill="DEEAF6"/>
            <w:vAlign w:val="center"/>
            <w:hideMark/>
          </w:tcPr>
          <w:p w14:paraId="78497C99"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1.968,5%</w:t>
            </w:r>
          </w:p>
        </w:tc>
        <w:tc>
          <w:tcPr>
            <w:tcW w:w="1645" w:type="dxa"/>
            <w:tcBorders>
              <w:top w:val="nil"/>
              <w:left w:val="nil"/>
              <w:bottom w:val="nil"/>
              <w:right w:val="nil"/>
            </w:tcBorders>
            <w:shd w:val="clear" w:color="000000" w:fill="DEEAF6"/>
            <w:vAlign w:val="center"/>
            <w:hideMark/>
          </w:tcPr>
          <w:p w14:paraId="363DF3F1"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994</w:t>
            </w:r>
          </w:p>
        </w:tc>
        <w:tc>
          <w:tcPr>
            <w:tcW w:w="1411" w:type="dxa"/>
            <w:tcBorders>
              <w:top w:val="nil"/>
              <w:left w:val="nil"/>
              <w:bottom w:val="nil"/>
              <w:right w:val="nil"/>
            </w:tcBorders>
            <w:shd w:val="clear" w:color="000000" w:fill="DEEAF6"/>
            <w:vAlign w:val="center"/>
            <w:hideMark/>
          </w:tcPr>
          <w:p w14:paraId="01C42FDC"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4,1%</w:t>
            </w:r>
          </w:p>
        </w:tc>
      </w:tr>
      <w:tr w:rsidR="002B37B1" w:rsidRPr="00BA3295" w14:paraId="481A78D0" w14:textId="77777777" w:rsidTr="002B37B1">
        <w:trPr>
          <w:trHeight w:val="301"/>
        </w:trPr>
        <w:tc>
          <w:tcPr>
            <w:tcW w:w="2196" w:type="dxa"/>
            <w:tcBorders>
              <w:top w:val="nil"/>
              <w:left w:val="nil"/>
              <w:bottom w:val="nil"/>
              <w:right w:val="single" w:sz="8" w:space="0" w:color="5B9BD5"/>
            </w:tcBorders>
            <w:shd w:val="clear" w:color="000000" w:fill="FFFFFF"/>
            <w:vAlign w:val="center"/>
            <w:hideMark/>
          </w:tcPr>
          <w:p w14:paraId="0A391E9B"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Depósitos a Prazo</w:t>
            </w:r>
          </w:p>
        </w:tc>
        <w:tc>
          <w:tcPr>
            <w:tcW w:w="1555" w:type="dxa"/>
            <w:tcBorders>
              <w:top w:val="nil"/>
              <w:left w:val="nil"/>
              <w:bottom w:val="nil"/>
              <w:right w:val="nil"/>
            </w:tcBorders>
            <w:shd w:val="clear" w:color="auto" w:fill="auto"/>
            <w:vAlign w:val="center"/>
            <w:hideMark/>
          </w:tcPr>
          <w:p w14:paraId="4C57E338"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11.882</w:t>
            </w:r>
          </w:p>
        </w:tc>
        <w:tc>
          <w:tcPr>
            <w:tcW w:w="1559" w:type="dxa"/>
            <w:tcBorders>
              <w:top w:val="nil"/>
              <w:left w:val="nil"/>
              <w:bottom w:val="nil"/>
              <w:right w:val="nil"/>
            </w:tcBorders>
            <w:shd w:val="clear" w:color="auto" w:fill="auto"/>
            <w:vAlign w:val="center"/>
            <w:hideMark/>
          </w:tcPr>
          <w:p w14:paraId="62B4BD0C"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6.608</w:t>
            </w:r>
          </w:p>
        </w:tc>
        <w:tc>
          <w:tcPr>
            <w:tcW w:w="1463" w:type="dxa"/>
            <w:tcBorders>
              <w:top w:val="nil"/>
              <w:left w:val="nil"/>
              <w:bottom w:val="nil"/>
              <w:right w:val="nil"/>
            </w:tcBorders>
            <w:shd w:val="clear" w:color="auto" w:fill="auto"/>
            <w:vAlign w:val="center"/>
            <w:hideMark/>
          </w:tcPr>
          <w:p w14:paraId="4AC5702B"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79,8%</w:t>
            </w:r>
          </w:p>
        </w:tc>
        <w:tc>
          <w:tcPr>
            <w:tcW w:w="1645" w:type="dxa"/>
            <w:tcBorders>
              <w:top w:val="nil"/>
              <w:left w:val="nil"/>
              <w:bottom w:val="nil"/>
              <w:right w:val="nil"/>
            </w:tcBorders>
            <w:shd w:val="clear" w:color="auto" w:fill="auto"/>
            <w:vAlign w:val="center"/>
            <w:hideMark/>
          </w:tcPr>
          <w:p w14:paraId="136CF04D"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9.491</w:t>
            </w:r>
          </w:p>
        </w:tc>
        <w:tc>
          <w:tcPr>
            <w:tcW w:w="1411" w:type="dxa"/>
            <w:tcBorders>
              <w:top w:val="nil"/>
              <w:left w:val="nil"/>
              <w:bottom w:val="nil"/>
              <w:right w:val="nil"/>
            </w:tcBorders>
            <w:shd w:val="clear" w:color="auto" w:fill="auto"/>
            <w:vAlign w:val="center"/>
            <w:hideMark/>
          </w:tcPr>
          <w:p w14:paraId="554B62CF"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25,2%</w:t>
            </w:r>
          </w:p>
        </w:tc>
      </w:tr>
      <w:tr w:rsidR="002B37B1" w:rsidRPr="00BA3295" w14:paraId="2D472A75" w14:textId="77777777" w:rsidTr="002B37B1">
        <w:trPr>
          <w:trHeight w:val="301"/>
        </w:trPr>
        <w:tc>
          <w:tcPr>
            <w:tcW w:w="2196" w:type="dxa"/>
            <w:tcBorders>
              <w:top w:val="nil"/>
              <w:left w:val="nil"/>
              <w:bottom w:val="nil"/>
              <w:right w:val="single" w:sz="8" w:space="0" w:color="5B9BD5"/>
            </w:tcBorders>
            <w:shd w:val="clear" w:color="000000" w:fill="DEEAF6"/>
            <w:vAlign w:val="center"/>
            <w:hideMark/>
          </w:tcPr>
          <w:p w14:paraId="3A99A6B1"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Depósitos Judiciais</w:t>
            </w:r>
          </w:p>
        </w:tc>
        <w:tc>
          <w:tcPr>
            <w:tcW w:w="1555" w:type="dxa"/>
            <w:tcBorders>
              <w:top w:val="nil"/>
              <w:left w:val="nil"/>
              <w:bottom w:val="nil"/>
              <w:right w:val="nil"/>
            </w:tcBorders>
            <w:shd w:val="clear" w:color="000000" w:fill="DEEAF6"/>
            <w:vAlign w:val="center"/>
            <w:hideMark/>
          </w:tcPr>
          <w:p w14:paraId="339CBA0E"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2.727</w:t>
            </w:r>
          </w:p>
        </w:tc>
        <w:tc>
          <w:tcPr>
            <w:tcW w:w="1559" w:type="dxa"/>
            <w:tcBorders>
              <w:top w:val="nil"/>
              <w:left w:val="nil"/>
              <w:bottom w:val="nil"/>
              <w:right w:val="nil"/>
            </w:tcBorders>
            <w:shd w:val="clear" w:color="000000" w:fill="DEEAF6"/>
            <w:vAlign w:val="center"/>
            <w:hideMark/>
          </w:tcPr>
          <w:p w14:paraId="1E9A7831"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2.222</w:t>
            </w:r>
          </w:p>
        </w:tc>
        <w:tc>
          <w:tcPr>
            <w:tcW w:w="1463" w:type="dxa"/>
            <w:tcBorders>
              <w:top w:val="nil"/>
              <w:left w:val="nil"/>
              <w:bottom w:val="nil"/>
              <w:right w:val="nil"/>
            </w:tcBorders>
            <w:shd w:val="clear" w:color="000000" w:fill="DEEAF6"/>
            <w:vAlign w:val="center"/>
            <w:hideMark/>
          </w:tcPr>
          <w:p w14:paraId="27019FC2"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22,7%</w:t>
            </w:r>
          </w:p>
        </w:tc>
        <w:tc>
          <w:tcPr>
            <w:tcW w:w="1645" w:type="dxa"/>
            <w:tcBorders>
              <w:top w:val="nil"/>
              <w:left w:val="nil"/>
              <w:bottom w:val="nil"/>
              <w:right w:val="nil"/>
            </w:tcBorders>
            <w:shd w:val="clear" w:color="000000" w:fill="DEEAF6"/>
            <w:vAlign w:val="center"/>
            <w:hideMark/>
          </w:tcPr>
          <w:p w14:paraId="045A928C"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2.493</w:t>
            </w:r>
          </w:p>
        </w:tc>
        <w:tc>
          <w:tcPr>
            <w:tcW w:w="1411" w:type="dxa"/>
            <w:tcBorders>
              <w:top w:val="nil"/>
              <w:left w:val="nil"/>
              <w:bottom w:val="nil"/>
              <w:right w:val="nil"/>
            </w:tcBorders>
            <w:shd w:val="clear" w:color="000000" w:fill="DEEAF6"/>
            <w:vAlign w:val="center"/>
            <w:hideMark/>
          </w:tcPr>
          <w:p w14:paraId="21B4B9C3"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9,4%</w:t>
            </w:r>
          </w:p>
        </w:tc>
      </w:tr>
      <w:tr w:rsidR="002B37B1" w:rsidRPr="00BA3295" w14:paraId="6B0650AB" w14:textId="77777777" w:rsidTr="002B37B1">
        <w:trPr>
          <w:trHeight w:val="301"/>
        </w:trPr>
        <w:tc>
          <w:tcPr>
            <w:tcW w:w="2196" w:type="dxa"/>
            <w:tcBorders>
              <w:top w:val="nil"/>
              <w:left w:val="nil"/>
              <w:bottom w:val="nil"/>
              <w:right w:val="single" w:sz="8" w:space="0" w:color="5B9BD5"/>
            </w:tcBorders>
            <w:shd w:val="clear" w:color="000000" w:fill="FFFFFF"/>
            <w:vAlign w:val="center"/>
            <w:hideMark/>
          </w:tcPr>
          <w:p w14:paraId="1E34A252"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Op. Compromissadas</w:t>
            </w:r>
          </w:p>
        </w:tc>
        <w:tc>
          <w:tcPr>
            <w:tcW w:w="1555" w:type="dxa"/>
            <w:tcBorders>
              <w:top w:val="nil"/>
              <w:left w:val="nil"/>
              <w:bottom w:val="nil"/>
              <w:right w:val="nil"/>
            </w:tcBorders>
            <w:shd w:val="clear" w:color="auto" w:fill="auto"/>
            <w:vAlign w:val="center"/>
            <w:hideMark/>
          </w:tcPr>
          <w:p w14:paraId="6443F921"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401</w:t>
            </w:r>
          </w:p>
        </w:tc>
        <w:tc>
          <w:tcPr>
            <w:tcW w:w="1559" w:type="dxa"/>
            <w:tcBorders>
              <w:top w:val="nil"/>
              <w:left w:val="nil"/>
              <w:bottom w:val="nil"/>
              <w:right w:val="nil"/>
            </w:tcBorders>
            <w:shd w:val="clear" w:color="auto" w:fill="auto"/>
            <w:vAlign w:val="center"/>
            <w:hideMark/>
          </w:tcPr>
          <w:p w14:paraId="1EB962EC"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1.166</w:t>
            </w:r>
          </w:p>
        </w:tc>
        <w:tc>
          <w:tcPr>
            <w:tcW w:w="1463" w:type="dxa"/>
            <w:tcBorders>
              <w:top w:val="nil"/>
              <w:left w:val="nil"/>
              <w:bottom w:val="nil"/>
              <w:right w:val="nil"/>
            </w:tcBorders>
            <w:shd w:val="clear" w:color="auto" w:fill="auto"/>
            <w:vAlign w:val="center"/>
            <w:hideMark/>
          </w:tcPr>
          <w:p w14:paraId="4914BBD8"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-65,7%</w:t>
            </w:r>
          </w:p>
        </w:tc>
        <w:tc>
          <w:tcPr>
            <w:tcW w:w="1645" w:type="dxa"/>
            <w:tcBorders>
              <w:top w:val="nil"/>
              <w:left w:val="nil"/>
              <w:bottom w:val="nil"/>
              <w:right w:val="nil"/>
            </w:tcBorders>
            <w:shd w:val="clear" w:color="auto" w:fill="auto"/>
            <w:vAlign w:val="center"/>
            <w:hideMark/>
          </w:tcPr>
          <w:p w14:paraId="3B772B94"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318</w:t>
            </w:r>
          </w:p>
        </w:tc>
        <w:tc>
          <w:tcPr>
            <w:tcW w:w="1411" w:type="dxa"/>
            <w:tcBorders>
              <w:top w:val="nil"/>
              <w:left w:val="nil"/>
              <w:bottom w:val="nil"/>
              <w:right w:val="nil"/>
            </w:tcBorders>
            <w:shd w:val="clear" w:color="auto" w:fill="auto"/>
            <w:vAlign w:val="center"/>
            <w:hideMark/>
          </w:tcPr>
          <w:p w14:paraId="65CFABFF"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26,0%</w:t>
            </w:r>
          </w:p>
        </w:tc>
      </w:tr>
      <w:tr w:rsidR="002B37B1" w:rsidRPr="00BA3295" w14:paraId="04401E04" w14:textId="77777777" w:rsidTr="002B37B1">
        <w:trPr>
          <w:trHeight w:val="301"/>
        </w:trPr>
        <w:tc>
          <w:tcPr>
            <w:tcW w:w="2196" w:type="dxa"/>
            <w:tcBorders>
              <w:top w:val="nil"/>
              <w:left w:val="nil"/>
              <w:bottom w:val="nil"/>
              <w:right w:val="single" w:sz="8" w:space="0" w:color="5B9BD5"/>
            </w:tcBorders>
            <w:shd w:val="clear" w:color="000000" w:fill="DEEAF6"/>
            <w:vAlign w:val="center"/>
            <w:hideMark/>
          </w:tcPr>
          <w:p w14:paraId="6C5193B3"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LCs + Letras Garantidas</w:t>
            </w:r>
          </w:p>
        </w:tc>
        <w:tc>
          <w:tcPr>
            <w:tcW w:w="1555" w:type="dxa"/>
            <w:tcBorders>
              <w:top w:val="nil"/>
              <w:left w:val="nil"/>
              <w:bottom w:val="nil"/>
              <w:right w:val="nil"/>
            </w:tcBorders>
            <w:shd w:val="clear" w:color="000000" w:fill="DEEAF6"/>
            <w:vAlign w:val="center"/>
            <w:hideMark/>
          </w:tcPr>
          <w:p w14:paraId="109C234E"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2.096</w:t>
            </w:r>
          </w:p>
        </w:tc>
        <w:tc>
          <w:tcPr>
            <w:tcW w:w="1559" w:type="dxa"/>
            <w:tcBorders>
              <w:top w:val="nil"/>
              <w:left w:val="nil"/>
              <w:bottom w:val="nil"/>
              <w:right w:val="nil"/>
            </w:tcBorders>
            <w:shd w:val="clear" w:color="000000" w:fill="DEEAF6"/>
            <w:vAlign w:val="center"/>
            <w:hideMark/>
          </w:tcPr>
          <w:p w14:paraId="510322C1"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217</w:t>
            </w:r>
          </w:p>
        </w:tc>
        <w:tc>
          <w:tcPr>
            <w:tcW w:w="1463" w:type="dxa"/>
            <w:tcBorders>
              <w:top w:val="nil"/>
              <w:left w:val="nil"/>
              <w:bottom w:val="nil"/>
              <w:right w:val="nil"/>
            </w:tcBorders>
            <w:shd w:val="clear" w:color="000000" w:fill="DEEAF6"/>
            <w:vAlign w:val="center"/>
            <w:hideMark/>
          </w:tcPr>
          <w:p w14:paraId="00592188"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865,3%</w:t>
            </w:r>
          </w:p>
        </w:tc>
        <w:tc>
          <w:tcPr>
            <w:tcW w:w="1645" w:type="dxa"/>
            <w:tcBorders>
              <w:top w:val="nil"/>
              <w:left w:val="nil"/>
              <w:bottom w:val="nil"/>
              <w:right w:val="nil"/>
            </w:tcBorders>
            <w:shd w:val="clear" w:color="000000" w:fill="DEEAF6"/>
            <w:vAlign w:val="center"/>
            <w:hideMark/>
          </w:tcPr>
          <w:p w14:paraId="76680298"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2.071</w:t>
            </w:r>
          </w:p>
        </w:tc>
        <w:tc>
          <w:tcPr>
            <w:tcW w:w="1411" w:type="dxa"/>
            <w:tcBorders>
              <w:top w:val="nil"/>
              <w:left w:val="nil"/>
              <w:bottom w:val="nil"/>
              <w:right w:val="nil"/>
            </w:tcBorders>
            <w:shd w:val="clear" w:color="000000" w:fill="DEEAF6"/>
            <w:vAlign w:val="center"/>
            <w:hideMark/>
          </w:tcPr>
          <w:p w14:paraId="0F387729"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1,2%</w:t>
            </w:r>
          </w:p>
        </w:tc>
      </w:tr>
      <w:tr w:rsidR="002B37B1" w:rsidRPr="00BA3295" w14:paraId="08F6A0B0" w14:textId="77777777" w:rsidTr="002B37B1">
        <w:trPr>
          <w:trHeight w:val="301"/>
        </w:trPr>
        <w:tc>
          <w:tcPr>
            <w:tcW w:w="2196" w:type="dxa"/>
            <w:tcBorders>
              <w:top w:val="nil"/>
              <w:left w:val="nil"/>
              <w:bottom w:val="nil"/>
              <w:right w:val="single" w:sz="8" w:space="0" w:color="5B9BD5"/>
            </w:tcBorders>
            <w:shd w:val="clear" w:color="000000" w:fill="FFFFFF"/>
            <w:vAlign w:val="center"/>
            <w:hideMark/>
          </w:tcPr>
          <w:p w14:paraId="2ACC22D2"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Dívidas Subordinadas</w:t>
            </w:r>
          </w:p>
        </w:tc>
        <w:tc>
          <w:tcPr>
            <w:tcW w:w="1555" w:type="dxa"/>
            <w:tcBorders>
              <w:top w:val="nil"/>
              <w:left w:val="nil"/>
              <w:bottom w:val="nil"/>
              <w:right w:val="nil"/>
            </w:tcBorders>
            <w:shd w:val="clear" w:color="auto" w:fill="auto"/>
            <w:vAlign w:val="center"/>
            <w:hideMark/>
          </w:tcPr>
          <w:p w14:paraId="7460A1EF"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739</w:t>
            </w:r>
          </w:p>
        </w:tc>
        <w:tc>
          <w:tcPr>
            <w:tcW w:w="1559" w:type="dxa"/>
            <w:tcBorders>
              <w:top w:val="nil"/>
              <w:left w:val="nil"/>
              <w:bottom w:val="nil"/>
              <w:right w:val="nil"/>
            </w:tcBorders>
            <w:shd w:val="clear" w:color="auto" w:fill="auto"/>
            <w:vAlign w:val="center"/>
            <w:hideMark/>
          </w:tcPr>
          <w:p w14:paraId="3A315140"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621</w:t>
            </w:r>
          </w:p>
        </w:tc>
        <w:tc>
          <w:tcPr>
            <w:tcW w:w="1463" w:type="dxa"/>
            <w:tcBorders>
              <w:top w:val="nil"/>
              <w:left w:val="nil"/>
              <w:bottom w:val="nil"/>
              <w:right w:val="nil"/>
            </w:tcBorders>
            <w:shd w:val="clear" w:color="auto" w:fill="auto"/>
            <w:vAlign w:val="center"/>
            <w:hideMark/>
          </w:tcPr>
          <w:p w14:paraId="1106CECF"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19,1%</w:t>
            </w:r>
          </w:p>
        </w:tc>
        <w:tc>
          <w:tcPr>
            <w:tcW w:w="1645" w:type="dxa"/>
            <w:tcBorders>
              <w:top w:val="nil"/>
              <w:left w:val="nil"/>
              <w:bottom w:val="nil"/>
              <w:right w:val="nil"/>
            </w:tcBorders>
            <w:shd w:val="clear" w:color="auto" w:fill="auto"/>
            <w:vAlign w:val="center"/>
            <w:hideMark/>
          </w:tcPr>
          <w:p w14:paraId="4D388469"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766</w:t>
            </w:r>
          </w:p>
        </w:tc>
        <w:tc>
          <w:tcPr>
            <w:tcW w:w="1411" w:type="dxa"/>
            <w:tcBorders>
              <w:top w:val="nil"/>
              <w:left w:val="nil"/>
              <w:bottom w:val="nil"/>
              <w:right w:val="nil"/>
            </w:tcBorders>
            <w:shd w:val="clear" w:color="auto" w:fill="auto"/>
            <w:vAlign w:val="center"/>
            <w:hideMark/>
          </w:tcPr>
          <w:p w14:paraId="0C3C863E"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-3,5%</w:t>
            </w:r>
          </w:p>
        </w:tc>
      </w:tr>
      <w:tr w:rsidR="002B37B1" w:rsidRPr="00BA3295" w14:paraId="7C42F8C0" w14:textId="77777777" w:rsidTr="002B37B1">
        <w:trPr>
          <w:trHeight w:val="301"/>
        </w:trPr>
        <w:tc>
          <w:tcPr>
            <w:tcW w:w="2196" w:type="dxa"/>
            <w:tcBorders>
              <w:top w:val="nil"/>
              <w:left w:val="nil"/>
              <w:bottom w:val="nil"/>
              <w:right w:val="single" w:sz="8" w:space="0" w:color="5B9BD5"/>
            </w:tcBorders>
            <w:shd w:val="clear" w:color="000000" w:fill="DEEAF6"/>
            <w:vAlign w:val="center"/>
            <w:hideMark/>
          </w:tcPr>
          <w:p w14:paraId="787F4132" w14:textId="77777777" w:rsidR="002B37B1" w:rsidRPr="00BA3295" w:rsidRDefault="002B37B1" w:rsidP="002B37B1">
            <w:pPr>
              <w:suppressAutoHyphens w:val="0"/>
              <w:rPr>
                <w:rFonts w:ascii="Calibri Light" w:hAnsi="Calibri Light" w:cs="Calibri Light"/>
                <w:color w:val="2E74B5"/>
                <w:sz w:val="16"/>
                <w:szCs w:val="16"/>
                <w:lang w:eastAsia="pt-BR"/>
              </w:rPr>
            </w:pPr>
            <w:r>
              <w:rPr>
                <w:rFonts w:ascii="Calibri Light" w:hAnsi="Calibri Light" w:cs="Calibri Light"/>
                <w:color w:val="2E74B5"/>
                <w:sz w:val="16"/>
                <w:szCs w:val="16"/>
              </w:rPr>
              <w:t>Outros*</w:t>
            </w:r>
          </w:p>
        </w:tc>
        <w:tc>
          <w:tcPr>
            <w:tcW w:w="1555" w:type="dxa"/>
            <w:tcBorders>
              <w:top w:val="nil"/>
              <w:left w:val="nil"/>
              <w:bottom w:val="nil"/>
              <w:right w:val="nil"/>
            </w:tcBorders>
            <w:shd w:val="clear" w:color="000000" w:fill="DDEBF7"/>
            <w:vAlign w:val="center"/>
            <w:hideMark/>
          </w:tcPr>
          <w:p w14:paraId="44F52362"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670</w:t>
            </w:r>
          </w:p>
        </w:tc>
        <w:tc>
          <w:tcPr>
            <w:tcW w:w="1559" w:type="dxa"/>
            <w:tcBorders>
              <w:top w:val="nil"/>
              <w:left w:val="nil"/>
              <w:bottom w:val="nil"/>
              <w:right w:val="nil"/>
            </w:tcBorders>
            <w:shd w:val="clear" w:color="000000" w:fill="DDEBF7"/>
            <w:vAlign w:val="center"/>
            <w:hideMark/>
          </w:tcPr>
          <w:p w14:paraId="0B5B4923"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39</w:t>
            </w:r>
          </w:p>
        </w:tc>
        <w:tc>
          <w:tcPr>
            <w:tcW w:w="1463" w:type="dxa"/>
            <w:tcBorders>
              <w:top w:val="nil"/>
              <w:left w:val="nil"/>
              <w:bottom w:val="nil"/>
              <w:right w:val="nil"/>
            </w:tcBorders>
            <w:shd w:val="clear" w:color="000000" w:fill="DDEBF7"/>
            <w:vAlign w:val="center"/>
            <w:hideMark/>
          </w:tcPr>
          <w:p w14:paraId="481171B8"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s="Calibri"/>
                <w:color w:val="2E74B5"/>
                <w:sz w:val="16"/>
                <w:szCs w:val="16"/>
              </w:rPr>
              <w:t>1.628,2%</w:t>
            </w:r>
          </w:p>
        </w:tc>
        <w:tc>
          <w:tcPr>
            <w:tcW w:w="1645" w:type="dxa"/>
            <w:tcBorders>
              <w:top w:val="nil"/>
              <w:left w:val="nil"/>
              <w:bottom w:val="nil"/>
              <w:right w:val="nil"/>
            </w:tcBorders>
            <w:shd w:val="clear" w:color="000000" w:fill="DDEBF7"/>
            <w:vAlign w:val="center"/>
            <w:hideMark/>
          </w:tcPr>
          <w:p w14:paraId="60448DE9"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457</w:t>
            </w:r>
          </w:p>
        </w:tc>
        <w:tc>
          <w:tcPr>
            <w:tcW w:w="1411" w:type="dxa"/>
            <w:tcBorders>
              <w:top w:val="nil"/>
              <w:left w:val="nil"/>
              <w:bottom w:val="nil"/>
              <w:right w:val="nil"/>
            </w:tcBorders>
            <w:shd w:val="clear" w:color="000000" w:fill="DDEBF7"/>
            <w:vAlign w:val="center"/>
            <w:hideMark/>
          </w:tcPr>
          <w:p w14:paraId="41051D54"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rPr>
            </w:pPr>
            <w:r>
              <w:rPr>
                <w:rFonts w:ascii="Verdana" w:hAnsi="Verdana" w:cs="Calibri"/>
                <w:color w:val="2E74B5"/>
                <w:sz w:val="16"/>
                <w:szCs w:val="16"/>
              </w:rPr>
              <w:t>46,7%</w:t>
            </w:r>
          </w:p>
        </w:tc>
      </w:tr>
      <w:tr w:rsidR="002B37B1" w:rsidRPr="00BA3295" w14:paraId="2F30D560" w14:textId="77777777" w:rsidTr="002B37B1">
        <w:trPr>
          <w:trHeight w:val="316"/>
        </w:trPr>
        <w:tc>
          <w:tcPr>
            <w:tcW w:w="2196" w:type="dxa"/>
            <w:tcBorders>
              <w:top w:val="nil"/>
              <w:left w:val="nil"/>
              <w:bottom w:val="single" w:sz="8" w:space="0" w:color="5B9BD5"/>
              <w:right w:val="single" w:sz="8" w:space="0" w:color="5B9BD5"/>
            </w:tcBorders>
            <w:shd w:val="clear" w:color="000000" w:fill="FFFFFF"/>
            <w:vAlign w:val="center"/>
            <w:hideMark/>
          </w:tcPr>
          <w:p w14:paraId="304DEAC4" w14:textId="77777777" w:rsidR="002B37B1" w:rsidRPr="00BA3295" w:rsidRDefault="002B37B1" w:rsidP="002B37B1">
            <w:pPr>
              <w:suppressAutoHyphens w:val="0"/>
              <w:rPr>
                <w:rFonts w:ascii="Calibri Light" w:hAnsi="Calibri Light" w:cs="Calibri Light"/>
                <w:b/>
                <w:bCs/>
                <w:color w:val="2E74B5"/>
                <w:sz w:val="16"/>
                <w:szCs w:val="16"/>
                <w:lang w:eastAsia="pt-BR"/>
              </w:rPr>
            </w:pPr>
            <w:r>
              <w:rPr>
                <w:rFonts w:ascii="Calibri Light" w:hAnsi="Calibri Light" w:cs="Calibri Light"/>
                <w:b/>
                <w:bCs/>
                <w:color w:val="2E74B5"/>
                <w:sz w:val="16"/>
                <w:szCs w:val="16"/>
              </w:rPr>
              <w:t>TOTAL</w:t>
            </w:r>
          </w:p>
        </w:tc>
        <w:tc>
          <w:tcPr>
            <w:tcW w:w="1555" w:type="dxa"/>
            <w:tcBorders>
              <w:top w:val="nil"/>
              <w:left w:val="nil"/>
              <w:bottom w:val="single" w:sz="8" w:space="0" w:color="5B9BD5"/>
              <w:right w:val="nil"/>
            </w:tcBorders>
            <w:shd w:val="clear" w:color="auto" w:fill="auto"/>
            <w:vAlign w:val="center"/>
            <w:hideMark/>
          </w:tcPr>
          <w:p w14:paraId="38343559"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cs="Calibri"/>
                <w:b/>
                <w:bCs/>
                <w:color w:val="2E74B5"/>
                <w:sz w:val="16"/>
                <w:szCs w:val="16"/>
              </w:rPr>
              <w:t>23.254</w:t>
            </w:r>
          </w:p>
        </w:tc>
        <w:tc>
          <w:tcPr>
            <w:tcW w:w="1559" w:type="dxa"/>
            <w:tcBorders>
              <w:top w:val="nil"/>
              <w:left w:val="nil"/>
              <w:bottom w:val="single" w:sz="8" w:space="0" w:color="5B9BD5"/>
              <w:right w:val="nil"/>
            </w:tcBorders>
            <w:shd w:val="clear" w:color="auto" w:fill="auto"/>
            <w:vAlign w:val="center"/>
            <w:hideMark/>
          </w:tcPr>
          <w:p w14:paraId="45EF707F" w14:textId="77777777" w:rsidR="002B37B1" w:rsidRPr="00781063" w:rsidRDefault="002B37B1" w:rsidP="002B37B1">
            <w:pPr>
              <w:suppressAutoHyphens w:val="0"/>
              <w:jc w:val="center"/>
              <w:rPr>
                <w:rFonts w:ascii="Verdana" w:hAnsi="Verdana" w:cs="Calibri"/>
                <w:bCs/>
                <w:color w:val="2E74B5" w:themeColor="accent5" w:themeShade="BF"/>
                <w:sz w:val="16"/>
                <w:szCs w:val="16"/>
                <w:highlight w:val="yellow"/>
                <w:lang w:eastAsia="pt-BR"/>
              </w:rPr>
            </w:pPr>
            <w:r>
              <w:rPr>
                <w:rFonts w:ascii="Verdana" w:hAnsi="Verdana" w:cs="Calibri"/>
                <w:b/>
                <w:bCs/>
                <w:color w:val="2E74B5"/>
                <w:sz w:val="16"/>
                <w:szCs w:val="16"/>
              </w:rPr>
              <w:t>13.757</w:t>
            </w:r>
          </w:p>
        </w:tc>
        <w:tc>
          <w:tcPr>
            <w:tcW w:w="1463" w:type="dxa"/>
            <w:tcBorders>
              <w:top w:val="nil"/>
              <w:left w:val="nil"/>
              <w:bottom w:val="single" w:sz="8" w:space="0" w:color="5B9BD5"/>
              <w:right w:val="nil"/>
            </w:tcBorders>
            <w:shd w:val="clear" w:color="auto" w:fill="auto"/>
            <w:vAlign w:val="center"/>
            <w:hideMark/>
          </w:tcPr>
          <w:p w14:paraId="0DBB97D3" w14:textId="77777777" w:rsidR="002B37B1" w:rsidRPr="00781063" w:rsidRDefault="002B37B1" w:rsidP="002B37B1">
            <w:pPr>
              <w:suppressAutoHyphens w:val="0"/>
              <w:jc w:val="center"/>
              <w:rPr>
                <w:rFonts w:ascii="Verdana" w:hAnsi="Verdana" w:cs="Calibri"/>
                <w:bCs/>
                <w:color w:val="2E74B5" w:themeColor="accent5" w:themeShade="BF"/>
                <w:sz w:val="16"/>
                <w:szCs w:val="16"/>
                <w:highlight w:val="yellow"/>
                <w:lang w:eastAsia="pt-BR"/>
              </w:rPr>
            </w:pPr>
            <w:r>
              <w:rPr>
                <w:rFonts w:ascii="Verdana" w:hAnsi="Verdana" w:cs="Calibri"/>
                <w:b/>
                <w:bCs/>
                <w:color w:val="2E74B5"/>
                <w:sz w:val="16"/>
                <w:szCs w:val="16"/>
              </w:rPr>
              <w:t>69,0%</w:t>
            </w:r>
          </w:p>
        </w:tc>
        <w:tc>
          <w:tcPr>
            <w:tcW w:w="1645" w:type="dxa"/>
            <w:tcBorders>
              <w:top w:val="nil"/>
              <w:left w:val="nil"/>
              <w:bottom w:val="single" w:sz="8" w:space="0" w:color="5B9BD5"/>
              <w:right w:val="nil"/>
            </w:tcBorders>
            <w:shd w:val="clear" w:color="auto" w:fill="auto"/>
            <w:vAlign w:val="center"/>
            <w:hideMark/>
          </w:tcPr>
          <w:p w14:paraId="70BC2B67" w14:textId="77777777" w:rsidR="002B37B1" w:rsidRPr="00781063" w:rsidRDefault="002B37B1" w:rsidP="002B37B1">
            <w:pPr>
              <w:suppressAutoHyphens w:val="0"/>
              <w:jc w:val="center"/>
              <w:rPr>
                <w:rFonts w:ascii="Verdana" w:hAnsi="Verdana" w:cs="Calibri"/>
                <w:bCs/>
                <w:color w:val="2E74B5" w:themeColor="accent5" w:themeShade="BF"/>
                <w:sz w:val="16"/>
                <w:szCs w:val="16"/>
                <w:highlight w:val="yellow"/>
              </w:rPr>
            </w:pPr>
            <w:r>
              <w:rPr>
                <w:rFonts w:ascii="Verdana" w:hAnsi="Verdana" w:cs="Calibri"/>
                <w:b/>
                <w:bCs/>
                <w:color w:val="2E74B5"/>
                <w:sz w:val="16"/>
                <w:szCs w:val="16"/>
              </w:rPr>
              <w:t>20.281</w:t>
            </w:r>
          </w:p>
        </w:tc>
        <w:tc>
          <w:tcPr>
            <w:tcW w:w="1411" w:type="dxa"/>
            <w:tcBorders>
              <w:top w:val="nil"/>
              <w:left w:val="nil"/>
              <w:bottom w:val="single" w:sz="8" w:space="0" w:color="5B9BD5"/>
              <w:right w:val="nil"/>
            </w:tcBorders>
            <w:shd w:val="clear" w:color="auto" w:fill="auto"/>
            <w:vAlign w:val="center"/>
            <w:hideMark/>
          </w:tcPr>
          <w:p w14:paraId="7DD9FFA2" w14:textId="77777777" w:rsidR="002B37B1" w:rsidRPr="00781063" w:rsidRDefault="002B37B1" w:rsidP="002B37B1">
            <w:pPr>
              <w:suppressAutoHyphens w:val="0"/>
              <w:jc w:val="center"/>
              <w:rPr>
                <w:rFonts w:ascii="Verdana" w:hAnsi="Verdana" w:cs="Calibri"/>
                <w:bCs/>
                <w:color w:val="2E74B5" w:themeColor="accent5" w:themeShade="BF"/>
                <w:sz w:val="16"/>
                <w:szCs w:val="16"/>
                <w:highlight w:val="yellow"/>
              </w:rPr>
            </w:pPr>
            <w:r>
              <w:rPr>
                <w:rFonts w:ascii="Verdana" w:hAnsi="Verdana" w:cs="Calibri"/>
                <w:b/>
                <w:bCs/>
                <w:color w:val="2E74B5"/>
                <w:sz w:val="16"/>
                <w:szCs w:val="16"/>
              </w:rPr>
              <w:t>14,7%</w:t>
            </w:r>
          </w:p>
        </w:tc>
      </w:tr>
    </w:tbl>
    <w:p w14:paraId="7F769086" w14:textId="77777777" w:rsidR="002B37B1" w:rsidRPr="00820999" w:rsidRDefault="002B37B1" w:rsidP="002B37B1">
      <w:pPr>
        <w:pStyle w:val="Corpodotexto"/>
        <w:spacing w:line="240" w:lineRule="auto"/>
        <w:rPr>
          <w:rFonts w:ascii="Calibri Light" w:hAnsi="Calibri Light" w:cs="Calibri Light"/>
          <w:color w:val="2E74B5"/>
          <w:sz w:val="14"/>
          <w:szCs w:val="16"/>
          <w:lang w:val="pt-BR" w:eastAsia="pt-BR"/>
        </w:rPr>
      </w:pPr>
      <w:r w:rsidRPr="00820999">
        <w:rPr>
          <w:rFonts w:ascii="Calibri Light" w:hAnsi="Calibri Light" w:cs="Calibri Light"/>
          <w:color w:val="2E74B5"/>
          <w:sz w:val="14"/>
          <w:szCs w:val="16"/>
          <w:lang w:val="pt-BR" w:eastAsia="pt-BR"/>
        </w:rPr>
        <w:t>* Compulsórios + Empréstimos e Repasses</w:t>
      </w:r>
    </w:p>
    <w:p w14:paraId="02935DEB" w14:textId="77777777" w:rsidR="002B37B1" w:rsidRDefault="002B37B1" w:rsidP="002B37B1">
      <w:pPr>
        <w:pStyle w:val="Corpodotexto"/>
        <w:spacing w:line="240" w:lineRule="auto"/>
        <w:rPr>
          <w:rFonts w:ascii="Verdana" w:hAnsi="Verdana"/>
          <w:sz w:val="20"/>
          <w:szCs w:val="20"/>
        </w:rPr>
      </w:pPr>
    </w:p>
    <w:p w14:paraId="6A86AFF3" w14:textId="77777777" w:rsidR="002B37B1" w:rsidRDefault="002B37B1" w:rsidP="002B37B1">
      <w:pPr>
        <w:pStyle w:val="Corpodotexto"/>
        <w:spacing w:line="240" w:lineRule="auto"/>
        <w:rPr>
          <w:rFonts w:ascii="Verdana" w:hAnsi="Verdana"/>
          <w:sz w:val="20"/>
          <w:szCs w:val="20"/>
        </w:rPr>
      </w:pPr>
      <w:r w:rsidRPr="00A01AFF">
        <w:rPr>
          <w:rFonts w:ascii="Verdana" w:hAnsi="Verdana"/>
          <w:sz w:val="20"/>
          <w:szCs w:val="20"/>
        </w:rPr>
        <w:t>Como estratégia para os próximos períodos, o Banco deverá priorizar a manutenção de sua liquidez em patamares elevados e o controle de custos, de modo a suportar as operações do Banco e a rentabilidade.</w:t>
      </w:r>
    </w:p>
    <w:p w14:paraId="4C18E43B" w14:textId="77777777" w:rsidR="002B37B1" w:rsidRDefault="002B37B1" w:rsidP="002B37B1">
      <w:pPr>
        <w:pStyle w:val="Corpodotexto"/>
        <w:spacing w:line="240" w:lineRule="auto"/>
        <w:rPr>
          <w:rFonts w:ascii="Verdana" w:hAnsi="Verdana"/>
          <w:sz w:val="20"/>
          <w:szCs w:val="20"/>
        </w:rPr>
      </w:pPr>
    </w:p>
    <w:p w14:paraId="71F88BF0" w14:textId="77777777" w:rsidR="002B37B1" w:rsidRPr="00A01AFF" w:rsidRDefault="002B37B1" w:rsidP="002B37B1">
      <w:pPr>
        <w:pStyle w:val="Ttulo1"/>
        <w:rPr>
          <w:rFonts w:ascii="Verdana" w:hAnsi="Verdana"/>
          <w:caps/>
          <w:color w:val="003E7E"/>
          <w:sz w:val="20"/>
        </w:rPr>
      </w:pPr>
      <w:r w:rsidRPr="00A01AFF">
        <w:rPr>
          <w:rFonts w:ascii="Verdana" w:hAnsi="Verdana"/>
          <w:caps/>
          <w:color w:val="003E7E"/>
          <w:sz w:val="28"/>
          <w:szCs w:val="28"/>
        </w:rPr>
        <w:t>g</w:t>
      </w:r>
      <w:r w:rsidRPr="00A01AFF">
        <w:rPr>
          <w:rFonts w:ascii="Verdana" w:hAnsi="Verdana"/>
          <w:caps/>
          <w:color w:val="003E7E"/>
          <w:sz w:val="20"/>
        </w:rPr>
        <w:t xml:space="preserve">estão do </w:t>
      </w:r>
      <w:r w:rsidRPr="00A01AFF">
        <w:rPr>
          <w:rFonts w:ascii="Verdana" w:hAnsi="Verdana"/>
          <w:caps/>
          <w:color w:val="003E7E"/>
          <w:sz w:val="28"/>
          <w:szCs w:val="28"/>
        </w:rPr>
        <w:t>c</w:t>
      </w:r>
      <w:r w:rsidRPr="00A01AFF">
        <w:rPr>
          <w:rFonts w:ascii="Verdana" w:hAnsi="Verdana"/>
          <w:caps/>
          <w:color w:val="003E7E"/>
          <w:sz w:val="20"/>
        </w:rPr>
        <w:t>apital</w:t>
      </w:r>
    </w:p>
    <w:p w14:paraId="671D7497" w14:textId="77777777" w:rsidR="002B37B1" w:rsidRDefault="002B37B1" w:rsidP="002B37B1">
      <w:pPr>
        <w:pStyle w:val="Corpodotexto"/>
        <w:spacing w:line="240" w:lineRule="auto"/>
        <w:rPr>
          <w:rFonts w:ascii="Verdana" w:hAnsi="Verdana"/>
          <w:sz w:val="20"/>
          <w:szCs w:val="20"/>
        </w:rPr>
      </w:pPr>
    </w:p>
    <w:p w14:paraId="700EAF2D" w14:textId="77777777" w:rsidR="002B37B1" w:rsidRPr="007703D0" w:rsidRDefault="002B37B1" w:rsidP="002B37B1">
      <w:pPr>
        <w:suppressAutoHyphens w:val="0"/>
        <w:autoSpaceDE w:val="0"/>
        <w:autoSpaceDN w:val="0"/>
        <w:adjustRightInd w:val="0"/>
        <w:jc w:val="both"/>
        <w:rPr>
          <w:rFonts w:ascii="Verdana" w:eastAsia="Calibri" w:hAnsi="Verdana" w:cs="Verdana"/>
          <w:color w:val="auto"/>
          <w:sz w:val="20"/>
          <w:lang w:eastAsia="en-US"/>
        </w:rPr>
      </w:pPr>
      <w:r w:rsidRPr="007703D0">
        <w:rPr>
          <w:rFonts w:ascii="Verdana" w:eastAsia="Calibri" w:hAnsi="Verdana" w:cs="Verdana"/>
          <w:color w:val="auto"/>
          <w:sz w:val="20"/>
          <w:lang w:eastAsia="en-US"/>
        </w:rPr>
        <w:t>O BRB gerencia o capital regulamentar pautado nas diretrizes do acordo de Basileia III. O principal indicador de gestão do nível do capital do BRB é o Índice de Basileia, calculado por meio da relação entre Capital (Patrimônio de Referência – PR) e o Montante dos Ativos Ponderados pelo Risco – RWA.</w:t>
      </w:r>
    </w:p>
    <w:p w14:paraId="7E6347E1" w14:textId="77777777" w:rsidR="002B37B1" w:rsidRPr="007703D0" w:rsidRDefault="002B37B1" w:rsidP="002B37B1">
      <w:pPr>
        <w:suppressAutoHyphens w:val="0"/>
        <w:autoSpaceDE w:val="0"/>
        <w:autoSpaceDN w:val="0"/>
        <w:adjustRightInd w:val="0"/>
        <w:jc w:val="both"/>
        <w:rPr>
          <w:rFonts w:ascii="Verdana" w:eastAsia="Calibri" w:hAnsi="Verdana" w:cs="Verdana"/>
          <w:color w:val="auto"/>
          <w:sz w:val="20"/>
          <w:lang w:eastAsia="en-US"/>
        </w:rPr>
      </w:pPr>
    </w:p>
    <w:p w14:paraId="41C990BA" w14:textId="77777777" w:rsidR="002B37B1" w:rsidRPr="007703D0" w:rsidRDefault="002B37B1" w:rsidP="002B37B1">
      <w:pPr>
        <w:suppressAutoHyphens w:val="0"/>
        <w:autoSpaceDE w:val="0"/>
        <w:autoSpaceDN w:val="0"/>
        <w:adjustRightInd w:val="0"/>
        <w:jc w:val="both"/>
        <w:rPr>
          <w:rFonts w:ascii="Verdana" w:eastAsia="Calibri" w:hAnsi="Verdana" w:cs="Verdana"/>
          <w:color w:val="auto"/>
          <w:sz w:val="20"/>
          <w:lang w:eastAsia="en-US"/>
        </w:rPr>
      </w:pPr>
      <w:r w:rsidRPr="00E1141A">
        <w:rPr>
          <w:rFonts w:ascii="Verdana" w:eastAsia="Calibri" w:hAnsi="Verdana" w:cs="Verdana"/>
          <w:color w:val="auto"/>
          <w:sz w:val="20"/>
          <w:lang w:eastAsia="en-US"/>
        </w:rPr>
        <w:t xml:space="preserve">Em </w:t>
      </w:r>
      <w:r>
        <w:rPr>
          <w:rFonts w:ascii="Verdana" w:eastAsia="Calibri" w:hAnsi="Verdana" w:cs="Verdana"/>
          <w:color w:val="auto"/>
          <w:sz w:val="20"/>
          <w:lang w:eastAsia="en-US"/>
        </w:rPr>
        <w:t>março</w:t>
      </w:r>
      <w:r w:rsidRPr="00E1141A">
        <w:rPr>
          <w:rFonts w:ascii="Verdana" w:eastAsia="Calibri" w:hAnsi="Verdana" w:cs="Verdana"/>
          <w:color w:val="auto"/>
          <w:sz w:val="20"/>
          <w:lang w:eastAsia="en-US"/>
        </w:rPr>
        <w:t xml:space="preserve"> de 202</w:t>
      </w:r>
      <w:r>
        <w:rPr>
          <w:rFonts w:ascii="Verdana" w:eastAsia="Calibri" w:hAnsi="Verdana" w:cs="Verdana"/>
          <w:color w:val="auto"/>
          <w:sz w:val="20"/>
          <w:lang w:eastAsia="en-US"/>
        </w:rPr>
        <w:t>1</w:t>
      </w:r>
      <w:r w:rsidRPr="00E1141A">
        <w:rPr>
          <w:rFonts w:ascii="Verdana" w:eastAsia="Calibri" w:hAnsi="Verdana" w:cs="Verdana"/>
          <w:color w:val="auto"/>
          <w:sz w:val="20"/>
          <w:lang w:eastAsia="en-US"/>
        </w:rPr>
        <w:t xml:space="preserve">, o índice </w:t>
      </w:r>
      <w:r>
        <w:rPr>
          <w:rFonts w:ascii="Verdana" w:eastAsia="Calibri" w:hAnsi="Verdana" w:cs="Verdana"/>
          <w:color w:val="auto"/>
          <w:sz w:val="20"/>
          <w:lang w:eastAsia="en-US"/>
        </w:rPr>
        <w:t xml:space="preserve">de basileia </w:t>
      </w:r>
      <w:r w:rsidRPr="00E1141A">
        <w:rPr>
          <w:rFonts w:ascii="Verdana" w:eastAsia="Calibri" w:hAnsi="Verdana" w:cs="Verdana"/>
          <w:color w:val="auto"/>
          <w:sz w:val="20"/>
          <w:lang w:eastAsia="en-US"/>
        </w:rPr>
        <w:t xml:space="preserve">registrado para o Conglomerado Prudencial foi de </w:t>
      </w:r>
      <w:r>
        <w:rPr>
          <w:rFonts w:ascii="Verdana" w:eastAsia="Calibri" w:hAnsi="Verdana" w:cs="Verdana"/>
          <w:color w:val="auto"/>
          <w:sz w:val="20"/>
          <w:lang w:eastAsia="en-US"/>
        </w:rPr>
        <w:t>14,56</w:t>
      </w:r>
      <w:r w:rsidRPr="00E1141A">
        <w:rPr>
          <w:rFonts w:ascii="Verdana" w:eastAsia="Calibri" w:hAnsi="Verdana" w:cs="Verdana"/>
          <w:color w:val="auto"/>
          <w:sz w:val="20"/>
          <w:lang w:eastAsia="en-US"/>
        </w:rPr>
        <w:t xml:space="preserve">%, apresentando </w:t>
      </w:r>
      <w:r w:rsidRPr="00CC4AB5">
        <w:rPr>
          <w:rFonts w:ascii="Verdana" w:eastAsia="Calibri" w:hAnsi="Verdana" w:cs="Verdana"/>
          <w:color w:val="auto"/>
          <w:sz w:val="20"/>
          <w:lang w:eastAsia="en-US"/>
        </w:rPr>
        <w:t>queda</w:t>
      </w:r>
      <w:r w:rsidRPr="00E70B49">
        <w:rPr>
          <w:rFonts w:ascii="Verdana" w:eastAsia="Calibri" w:hAnsi="Verdana" w:cs="Verdana"/>
          <w:color w:val="auto"/>
          <w:sz w:val="20"/>
          <w:lang w:eastAsia="en-US"/>
        </w:rPr>
        <w:t xml:space="preserve"> </w:t>
      </w:r>
      <w:r>
        <w:rPr>
          <w:rFonts w:ascii="Verdana" w:eastAsia="Calibri" w:hAnsi="Verdana" w:cs="Verdana"/>
          <w:color w:val="auto"/>
          <w:sz w:val="20"/>
          <w:lang w:eastAsia="en-US"/>
        </w:rPr>
        <w:t>0,06</w:t>
      </w:r>
      <w:r w:rsidRPr="00E1141A">
        <w:rPr>
          <w:rFonts w:ascii="Verdana" w:eastAsia="Calibri" w:hAnsi="Verdana" w:cs="Verdana"/>
          <w:color w:val="auto"/>
          <w:sz w:val="20"/>
          <w:lang w:eastAsia="en-US"/>
        </w:rPr>
        <w:t xml:space="preserve"> pontos percentuais em relação a dezembro de 20</w:t>
      </w:r>
      <w:r>
        <w:rPr>
          <w:rFonts w:ascii="Verdana" w:eastAsia="Calibri" w:hAnsi="Verdana" w:cs="Verdana"/>
          <w:color w:val="auto"/>
          <w:sz w:val="20"/>
          <w:lang w:eastAsia="en-US"/>
        </w:rPr>
        <w:t>20</w:t>
      </w:r>
      <w:r w:rsidRPr="007703D0">
        <w:rPr>
          <w:rFonts w:ascii="Verdana" w:eastAsia="Calibri" w:hAnsi="Verdana" w:cs="Verdana"/>
          <w:color w:val="auto"/>
          <w:sz w:val="20"/>
          <w:lang w:eastAsia="en-US"/>
        </w:rPr>
        <w:t xml:space="preserve">. </w:t>
      </w:r>
      <w:r w:rsidRPr="00E1141A">
        <w:rPr>
          <w:rFonts w:ascii="Verdana" w:eastAsia="Calibri" w:hAnsi="Verdana" w:cs="Verdana"/>
          <w:color w:val="auto"/>
          <w:sz w:val="20"/>
          <w:lang w:eastAsia="en-US"/>
        </w:rPr>
        <w:t xml:space="preserve">Já o Montante dos Ativos Ponderados pelo Risco – RWA (somatório das parcelas referentes ao risco de crédito, mercado e operacional), </w:t>
      </w:r>
      <w:r>
        <w:rPr>
          <w:rFonts w:ascii="Verdana" w:eastAsia="Calibri" w:hAnsi="Verdana" w:cs="Verdana"/>
          <w:color w:val="auto"/>
          <w:sz w:val="20"/>
          <w:lang w:eastAsia="en-US"/>
        </w:rPr>
        <w:t>ao final do primeiro trimestre de 2021</w:t>
      </w:r>
      <w:r w:rsidRPr="00E1141A">
        <w:rPr>
          <w:rFonts w:ascii="Verdana" w:eastAsia="Calibri" w:hAnsi="Verdana" w:cs="Verdana"/>
          <w:color w:val="auto"/>
          <w:sz w:val="20"/>
          <w:lang w:eastAsia="en-US"/>
        </w:rPr>
        <w:t xml:space="preserve">, totalizou R$ </w:t>
      </w:r>
      <w:r>
        <w:rPr>
          <w:rFonts w:ascii="Verdana" w:hAnsi="Verdana" w:cs="Verdana"/>
          <w:sz w:val="20"/>
        </w:rPr>
        <w:t xml:space="preserve">14,66 </w:t>
      </w:r>
      <w:r w:rsidRPr="00E1141A">
        <w:rPr>
          <w:rFonts w:ascii="Verdana" w:eastAsia="Calibri" w:hAnsi="Verdana" w:cs="Verdana"/>
          <w:color w:val="auto"/>
          <w:sz w:val="20"/>
          <w:lang w:eastAsia="en-US"/>
        </w:rPr>
        <w:t xml:space="preserve">bilhões, crescendo </w:t>
      </w:r>
      <w:r>
        <w:rPr>
          <w:rFonts w:ascii="Verdana" w:eastAsia="Calibri" w:hAnsi="Verdana" w:cs="Verdana"/>
          <w:color w:val="auto"/>
          <w:sz w:val="20"/>
          <w:lang w:eastAsia="en-US"/>
        </w:rPr>
        <w:t>32,8</w:t>
      </w:r>
      <w:r w:rsidRPr="00E1141A">
        <w:rPr>
          <w:rFonts w:ascii="Verdana" w:eastAsia="Calibri" w:hAnsi="Verdana" w:cs="Verdana"/>
          <w:color w:val="auto"/>
          <w:sz w:val="20"/>
          <w:lang w:eastAsia="en-US"/>
        </w:rPr>
        <w:t xml:space="preserve">% (R$ </w:t>
      </w:r>
      <w:r>
        <w:rPr>
          <w:rFonts w:ascii="Verdana" w:eastAsia="Calibri" w:hAnsi="Verdana" w:cs="Verdana"/>
          <w:color w:val="auto"/>
          <w:sz w:val="20"/>
          <w:lang w:eastAsia="en-US"/>
        </w:rPr>
        <w:t>3,6</w:t>
      </w:r>
      <w:r w:rsidRPr="00E1141A">
        <w:rPr>
          <w:rFonts w:ascii="Verdana" w:eastAsia="Calibri" w:hAnsi="Verdana" w:cs="Verdana"/>
          <w:color w:val="auto"/>
          <w:sz w:val="20"/>
          <w:lang w:eastAsia="en-US"/>
        </w:rPr>
        <w:t xml:space="preserve"> bilhões) </w:t>
      </w:r>
      <w:r w:rsidRPr="00CC4AB5">
        <w:rPr>
          <w:rFonts w:ascii="Verdana" w:eastAsia="Calibri" w:hAnsi="Verdana" w:cs="Verdana"/>
          <w:color w:val="auto"/>
          <w:sz w:val="20"/>
          <w:lang w:eastAsia="en-US"/>
        </w:rPr>
        <w:t xml:space="preserve">em relação ao mesmo período do ano anterior, devido, principalmente, à elevação da concessão de crédito. </w:t>
      </w:r>
      <w:r w:rsidRPr="00781063">
        <w:rPr>
          <w:rFonts w:ascii="Verdana" w:eastAsia="Calibri" w:hAnsi="Verdana" w:cs="Verdana"/>
          <w:color w:val="auto"/>
          <w:sz w:val="20"/>
          <w:lang w:eastAsia="en-US"/>
        </w:rPr>
        <w:t>O incremento, quando comparado ao trimestre anterior, foi de 6,81% (R$ 935 milhões) e está relacionado com o efeito das ações dos programas criados pela Instituição para minimizar os impactos econômicos causados pela crise do Covid-19 a seus clientes.</w:t>
      </w:r>
    </w:p>
    <w:p w14:paraId="6CC21180" w14:textId="77777777" w:rsidR="002B37B1" w:rsidRDefault="002B37B1" w:rsidP="002B37B1">
      <w:pPr>
        <w:pStyle w:val="Corpodotexto"/>
        <w:spacing w:line="240" w:lineRule="auto"/>
        <w:rPr>
          <w:rFonts w:ascii="Verdana" w:hAnsi="Verdana"/>
          <w:sz w:val="20"/>
          <w:szCs w:val="20"/>
        </w:rPr>
      </w:pPr>
    </w:p>
    <w:p w14:paraId="6C2644D9" w14:textId="77777777" w:rsidR="002B37B1" w:rsidRPr="001905E8" w:rsidRDefault="002B37B1" w:rsidP="002B37B1">
      <w:pPr>
        <w:pStyle w:val="Ttulo1"/>
        <w:rPr>
          <w:rFonts w:ascii="Verdana" w:hAnsi="Verdana"/>
          <w:caps/>
          <w:color w:val="003E7E"/>
          <w:sz w:val="20"/>
        </w:rPr>
      </w:pPr>
      <w:r w:rsidRPr="001905E8">
        <w:rPr>
          <w:rFonts w:ascii="Verdana" w:hAnsi="Verdana"/>
          <w:caps/>
          <w:color w:val="003E7E"/>
          <w:sz w:val="28"/>
          <w:szCs w:val="28"/>
        </w:rPr>
        <w:t>c</w:t>
      </w:r>
      <w:r w:rsidRPr="001905E8">
        <w:rPr>
          <w:rFonts w:ascii="Verdana" w:hAnsi="Verdana"/>
          <w:caps/>
          <w:color w:val="003E7E"/>
          <w:sz w:val="20"/>
        </w:rPr>
        <w:t xml:space="preserve">arteira de </w:t>
      </w:r>
      <w:r w:rsidRPr="001905E8">
        <w:rPr>
          <w:rFonts w:ascii="Verdana" w:hAnsi="Verdana"/>
          <w:caps/>
          <w:color w:val="003E7E"/>
          <w:sz w:val="28"/>
          <w:szCs w:val="28"/>
        </w:rPr>
        <w:t>c</w:t>
      </w:r>
      <w:r w:rsidRPr="001905E8">
        <w:rPr>
          <w:rFonts w:ascii="Verdana" w:hAnsi="Verdana"/>
          <w:caps/>
          <w:color w:val="003E7E"/>
          <w:sz w:val="20"/>
        </w:rPr>
        <w:t>rédito</w:t>
      </w:r>
    </w:p>
    <w:p w14:paraId="132C21A9" w14:textId="77777777" w:rsidR="002B37B1" w:rsidRPr="00E75086" w:rsidRDefault="002B37B1" w:rsidP="002B37B1">
      <w:pPr>
        <w:rPr>
          <w:rFonts w:eastAsia="Verdana" w:cs="Verdana"/>
          <w:lang w:eastAsia="pt-BR"/>
        </w:rPr>
      </w:pPr>
    </w:p>
    <w:p w14:paraId="1F14085E" w14:textId="77777777" w:rsidR="002B37B1" w:rsidRPr="00BC03D2" w:rsidRDefault="002B37B1" w:rsidP="002B37B1">
      <w:pPr>
        <w:jc w:val="both"/>
        <w:rPr>
          <w:rFonts w:ascii="Verdana" w:hAnsi="Verdana" w:cs="Verdana"/>
          <w:color w:val="auto"/>
          <w:sz w:val="20"/>
        </w:rPr>
      </w:pPr>
      <w:r w:rsidRPr="00492D15">
        <w:rPr>
          <w:rFonts w:ascii="Verdana" w:hAnsi="Verdana"/>
          <w:sz w:val="20"/>
        </w:rPr>
        <w:t xml:space="preserve">A carteira de crédito do </w:t>
      </w:r>
      <w:r w:rsidRPr="00BC03D2">
        <w:rPr>
          <w:rFonts w:ascii="Verdana" w:hAnsi="Verdana"/>
          <w:color w:val="auto"/>
          <w:sz w:val="20"/>
        </w:rPr>
        <w:t xml:space="preserve">Conglomerado BRB alcançou o montante de R$ </w:t>
      </w:r>
      <w:r>
        <w:rPr>
          <w:rFonts w:ascii="Verdana" w:eastAsia="Calibri" w:hAnsi="Verdana" w:cs="Verdana"/>
          <w:color w:val="auto"/>
          <w:sz w:val="20"/>
          <w:lang w:eastAsia="en-US"/>
        </w:rPr>
        <w:t>17,2</w:t>
      </w:r>
      <w:r w:rsidRPr="00BC03D2" w:rsidDel="00E95415">
        <w:rPr>
          <w:rFonts w:ascii="Verdana" w:hAnsi="Verdana"/>
          <w:color w:val="auto"/>
          <w:sz w:val="20"/>
        </w:rPr>
        <w:t xml:space="preserve"> </w:t>
      </w:r>
      <w:r w:rsidRPr="00BC03D2">
        <w:rPr>
          <w:rFonts w:ascii="Verdana" w:hAnsi="Verdana"/>
          <w:color w:val="auto"/>
          <w:sz w:val="20"/>
        </w:rPr>
        <w:t xml:space="preserve">bilhões, um aumento de </w:t>
      </w:r>
      <w:r>
        <w:rPr>
          <w:rFonts w:ascii="Verdana" w:eastAsia="Calibri" w:hAnsi="Verdana" w:cs="Verdana"/>
          <w:color w:val="auto"/>
          <w:sz w:val="20"/>
          <w:lang w:eastAsia="en-US"/>
        </w:rPr>
        <w:t>42,7</w:t>
      </w:r>
      <w:r w:rsidRPr="00BC03D2">
        <w:rPr>
          <w:rFonts w:ascii="Verdana" w:hAnsi="Verdana"/>
          <w:color w:val="auto"/>
          <w:sz w:val="20"/>
        </w:rPr>
        <w:t xml:space="preserve">% em relação ao </w:t>
      </w:r>
      <w:r>
        <w:rPr>
          <w:rFonts w:ascii="Verdana" w:hAnsi="Verdana"/>
          <w:color w:val="auto"/>
          <w:sz w:val="20"/>
        </w:rPr>
        <w:t>1T20</w:t>
      </w:r>
      <w:r w:rsidRPr="00BC03D2">
        <w:rPr>
          <w:rFonts w:ascii="Verdana" w:hAnsi="Verdana"/>
          <w:color w:val="auto"/>
          <w:sz w:val="20"/>
        </w:rPr>
        <w:t xml:space="preserve"> e de </w:t>
      </w:r>
      <w:r>
        <w:rPr>
          <w:rFonts w:ascii="Verdana" w:eastAsia="Calibri" w:hAnsi="Verdana" w:cs="Verdana"/>
          <w:color w:val="auto"/>
          <w:sz w:val="20"/>
          <w:lang w:eastAsia="en-US"/>
        </w:rPr>
        <w:t>6,3</w:t>
      </w:r>
      <w:r w:rsidRPr="00BC03D2">
        <w:rPr>
          <w:rFonts w:ascii="Verdana" w:hAnsi="Verdana"/>
          <w:color w:val="auto"/>
          <w:sz w:val="20"/>
        </w:rPr>
        <w:t xml:space="preserve">% em relação ao saldo final </w:t>
      </w:r>
      <w:r>
        <w:rPr>
          <w:rFonts w:ascii="Verdana" w:hAnsi="Verdana"/>
          <w:color w:val="auto"/>
          <w:sz w:val="20"/>
        </w:rPr>
        <w:t>do ano anterior</w:t>
      </w:r>
      <w:r w:rsidRPr="00BC03D2">
        <w:rPr>
          <w:rFonts w:ascii="Verdana" w:hAnsi="Verdana"/>
          <w:color w:val="auto"/>
          <w:sz w:val="20"/>
        </w:rPr>
        <w:t xml:space="preserve">. A expansão da carteira </w:t>
      </w:r>
      <w:r>
        <w:rPr>
          <w:rFonts w:ascii="Verdana" w:hAnsi="Verdana"/>
          <w:color w:val="auto"/>
          <w:sz w:val="20"/>
        </w:rPr>
        <w:t>segue refletindo</w:t>
      </w:r>
      <w:r w:rsidRPr="00BC03D2">
        <w:rPr>
          <w:rFonts w:ascii="Verdana" w:hAnsi="Verdana"/>
          <w:color w:val="auto"/>
          <w:sz w:val="20"/>
        </w:rPr>
        <w:t xml:space="preserve"> </w:t>
      </w:r>
      <w:r>
        <w:rPr>
          <w:rFonts w:ascii="Verdana" w:hAnsi="Verdana"/>
          <w:color w:val="auto"/>
          <w:sz w:val="20"/>
        </w:rPr>
        <w:t>o posicionamento estratégico</w:t>
      </w:r>
      <w:r w:rsidRPr="00BC03D2">
        <w:rPr>
          <w:rFonts w:ascii="Verdana" w:hAnsi="Verdana"/>
          <w:color w:val="auto"/>
          <w:sz w:val="20"/>
        </w:rPr>
        <w:t xml:space="preserve"> do </w:t>
      </w:r>
      <w:r>
        <w:rPr>
          <w:rFonts w:ascii="Verdana" w:hAnsi="Verdana"/>
          <w:color w:val="auto"/>
          <w:sz w:val="20"/>
        </w:rPr>
        <w:t>BRB</w:t>
      </w:r>
      <w:r w:rsidRPr="00BC03D2">
        <w:rPr>
          <w:rFonts w:ascii="Verdana" w:hAnsi="Verdana"/>
          <w:color w:val="auto"/>
          <w:sz w:val="20"/>
        </w:rPr>
        <w:t xml:space="preserve"> </w:t>
      </w:r>
      <w:r>
        <w:rPr>
          <w:rFonts w:ascii="Verdana" w:hAnsi="Verdana"/>
          <w:color w:val="auto"/>
          <w:sz w:val="20"/>
        </w:rPr>
        <w:t>de aumento da sua participação de mercado e fomento ao desenvolvimento econômico regional</w:t>
      </w:r>
      <w:r w:rsidRPr="00BC03D2">
        <w:rPr>
          <w:rFonts w:ascii="Verdana" w:hAnsi="Verdana"/>
          <w:color w:val="auto"/>
          <w:sz w:val="20"/>
        </w:rPr>
        <w:t xml:space="preserve">, </w:t>
      </w:r>
      <w:r>
        <w:rPr>
          <w:rFonts w:ascii="Verdana" w:hAnsi="Verdana"/>
          <w:color w:val="auto"/>
          <w:sz w:val="20"/>
        </w:rPr>
        <w:t>impulsionada pelos programas de suporte à economia no enfrentamento à pandemia do Covid-19.</w:t>
      </w:r>
    </w:p>
    <w:p w14:paraId="5E91CBEC" w14:textId="77777777" w:rsidR="002B37B1" w:rsidRPr="00BC03D2" w:rsidRDefault="002B37B1" w:rsidP="002B37B1">
      <w:pPr>
        <w:jc w:val="both"/>
        <w:rPr>
          <w:rFonts w:ascii="Verdana" w:hAnsi="Verdana"/>
          <w:color w:val="auto"/>
          <w:sz w:val="20"/>
          <w:lang w:eastAsia="pt-BR"/>
        </w:rPr>
      </w:pPr>
    </w:p>
    <w:p w14:paraId="1A490B68" w14:textId="77777777" w:rsidR="002B37B1" w:rsidRPr="001905E8" w:rsidRDefault="002B37B1" w:rsidP="002B37B1">
      <w:pPr>
        <w:suppressAutoHyphens w:val="0"/>
        <w:rPr>
          <w:rFonts w:ascii="Verdana" w:eastAsiaTheme="majorEastAsia" w:hAnsi="Verdana" w:cstheme="majorBidi"/>
          <w:b/>
          <w:color w:val="00AEEF"/>
          <w:sz w:val="20"/>
          <w:lang w:eastAsia="pt-BR"/>
        </w:rPr>
      </w:pPr>
      <w:r w:rsidRPr="001905E8">
        <w:rPr>
          <w:rFonts w:ascii="Verdana" w:eastAsiaTheme="majorEastAsia" w:hAnsi="Verdana" w:cstheme="majorBidi"/>
          <w:b/>
          <w:color w:val="00AEEF"/>
          <w:sz w:val="20"/>
          <w:lang w:eastAsia="pt-BR"/>
        </w:rPr>
        <w:t>Qualidade da Carteira</w:t>
      </w:r>
    </w:p>
    <w:p w14:paraId="7F47531E" w14:textId="77777777" w:rsidR="002B37B1" w:rsidRPr="001905E8" w:rsidRDefault="002B37B1" w:rsidP="002B37B1">
      <w:pPr>
        <w:jc w:val="both"/>
        <w:rPr>
          <w:rFonts w:ascii="Verdana" w:hAnsi="Verdana" w:cs="Verdana"/>
          <w:sz w:val="20"/>
        </w:rPr>
      </w:pPr>
    </w:p>
    <w:p w14:paraId="6E4CAAE5" w14:textId="77777777" w:rsidR="002B37B1" w:rsidRPr="00BC03D2" w:rsidRDefault="002B37B1" w:rsidP="002B37B1">
      <w:pPr>
        <w:jc w:val="both"/>
        <w:rPr>
          <w:rFonts w:ascii="Verdana" w:hAnsi="Verdana"/>
          <w:color w:val="auto"/>
          <w:sz w:val="20"/>
        </w:rPr>
      </w:pPr>
      <w:r w:rsidRPr="00781063">
        <w:rPr>
          <w:rFonts w:ascii="Verdana" w:hAnsi="Verdana"/>
          <w:color w:val="auto"/>
          <w:sz w:val="20"/>
        </w:rPr>
        <w:t>Um dos pilares estratégicos para o ganho de participação de mercado e expansão da carteira é a manutenção de sua qualidade</w:t>
      </w:r>
      <w:r w:rsidRPr="00506931">
        <w:rPr>
          <w:rFonts w:ascii="Verdana" w:hAnsi="Verdana"/>
          <w:color w:val="auto"/>
          <w:sz w:val="20"/>
        </w:rPr>
        <w:t xml:space="preserve">, notada pela </w:t>
      </w:r>
      <w:r w:rsidRPr="00781063">
        <w:rPr>
          <w:rFonts w:ascii="Verdana" w:hAnsi="Verdana"/>
          <w:color w:val="auto"/>
          <w:sz w:val="20"/>
        </w:rPr>
        <w:t>redução</w:t>
      </w:r>
      <w:r w:rsidRPr="00506931">
        <w:rPr>
          <w:rFonts w:ascii="Verdana" w:hAnsi="Verdana"/>
          <w:color w:val="auto"/>
          <w:sz w:val="20"/>
        </w:rPr>
        <w:t xml:space="preserve"> do índice de inadimplência </w:t>
      </w:r>
      <w:r w:rsidRPr="00CC4AB5">
        <w:rPr>
          <w:rFonts w:ascii="Verdana" w:hAnsi="Verdana"/>
          <w:color w:val="auto"/>
          <w:sz w:val="20"/>
        </w:rPr>
        <w:t xml:space="preserve">de </w:t>
      </w:r>
      <w:r w:rsidRPr="00E70B49">
        <w:rPr>
          <w:rFonts w:ascii="Verdana" w:hAnsi="Verdana"/>
          <w:color w:val="auto"/>
          <w:sz w:val="20"/>
        </w:rPr>
        <w:t>1,</w:t>
      </w:r>
      <w:r>
        <w:rPr>
          <w:rFonts w:ascii="Verdana" w:hAnsi="Verdana"/>
          <w:color w:val="auto"/>
          <w:sz w:val="20"/>
        </w:rPr>
        <w:t>4</w:t>
      </w:r>
      <w:r w:rsidRPr="00CC4AB5">
        <w:rPr>
          <w:rFonts w:ascii="Verdana" w:hAnsi="Verdana"/>
          <w:color w:val="auto"/>
          <w:sz w:val="20"/>
        </w:rPr>
        <w:t xml:space="preserve">% </w:t>
      </w:r>
      <w:r w:rsidRPr="00E70B49">
        <w:rPr>
          <w:rFonts w:ascii="Verdana" w:hAnsi="Verdana"/>
          <w:color w:val="auto"/>
          <w:sz w:val="20"/>
        </w:rPr>
        <w:t xml:space="preserve">tanto </w:t>
      </w:r>
      <w:r w:rsidRPr="00506931">
        <w:rPr>
          <w:rFonts w:ascii="Verdana" w:hAnsi="Verdana"/>
          <w:color w:val="auto"/>
          <w:sz w:val="20"/>
        </w:rPr>
        <w:t xml:space="preserve">em relação ao encerramento do ano anterior, quanto ao mesmo trimestre de 2020, </w:t>
      </w:r>
      <w:r w:rsidRPr="00CC4AB5">
        <w:rPr>
          <w:rFonts w:ascii="Verdana" w:hAnsi="Verdana"/>
          <w:color w:val="auto"/>
          <w:sz w:val="20"/>
        </w:rPr>
        <w:t>assim como</w:t>
      </w:r>
      <w:r w:rsidRPr="00E70B49">
        <w:rPr>
          <w:rFonts w:ascii="Verdana" w:hAnsi="Verdana"/>
          <w:color w:val="auto"/>
          <w:sz w:val="20"/>
        </w:rPr>
        <w:t xml:space="preserve"> pelo adequado nível de provisionamento medido pelo índice de cobertura da inadimplência, em </w:t>
      </w:r>
      <w:r w:rsidRPr="00781063">
        <w:rPr>
          <w:rFonts w:ascii="Verdana" w:hAnsi="Verdana"/>
          <w:color w:val="auto"/>
          <w:sz w:val="20"/>
        </w:rPr>
        <w:t>190,7</w:t>
      </w:r>
      <w:r w:rsidRPr="00CC4AB5">
        <w:rPr>
          <w:rFonts w:ascii="Verdana" w:hAnsi="Verdana"/>
          <w:color w:val="auto"/>
          <w:sz w:val="20"/>
        </w:rPr>
        <w:t>%.</w:t>
      </w:r>
    </w:p>
    <w:p w14:paraId="0E44FCEB" w14:textId="77777777" w:rsidR="002B37B1" w:rsidRPr="00BC03D2" w:rsidRDefault="002B37B1" w:rsidP="002B37B1">
      <w:pPr>
        <w:jc w:val="both"/>
        <w:rPr>
          <w:rFonts w:ascii="Verdana" w:hAnsi="Verdana"/>
          <w:color w:val="auto"/>
          <w:sz w:val="20"/>
        </w:rPr>
      </w:pPr>
    </w:p>
    <w:p w14:paraId="07A7823D" w14:textId="77777777" w:rsidR="002B37B1" w:rsidRPr="00492D15" w:rsidRDefault="002B37B1" w:rsidP="002B37B1">
      <w:pPr>
        <w:jc w:val="both"/>
        <w:rPr>
          <w:rFonts w:ascii="Verdana" w:hAnsi="Verdana"/>
          <w:sz w:val="20"/>
        </w:rPr>
      </w:pPr>
      <w:r w:rsidRPr="00492D15">
        <w:rPr>
          <w:rFonts w:ascii="Verdana" w:hAnsi="Verdana"/>
          <w:sz w:val="20"/>
        </w:rPr>
        <w:t xml:space="preserve">A </w:t>
      </w:r>
      <w:r w:rsidRPr="00BC03D2">
        <w:rPr>
          <w:rFonts w:ascii="Verdana" w:hAnsi="Verdana"/>
          <w:color w:val="auto"/>
          <w:sz w:val="20"/>
        </w:rPr>
        <w:t xml:space="preserve">classificação da carteira de crédito por níveis de risco segue procedimentos estabelecidos pela Resolução nº 2.682/99 do Conselho Monetário Nacional. As operações de Risco Normal, que abrangem os níveis AA até C, representavam </w:t>
      </w:r>
      <w:r>
        <w:rPr>
          <w:rFonts w:ascii="Verdana" w:eastAsia="Calibri" w:hAnsi="Verdana" w:cs="Verdana"/>
          <w:color w:val="auto"/>
          <w:sz w:val="20"/>
          <w:lang w:eastAsia="en-US"/>
        </w:rPr>
        <w:t>95,8</w:t>
      </w:r>
      <w:r w:rsidRPr="00BC03D2">
        <w:rPr>
          <w:rFonts w:ascii="Verdana" w:hAnsi="Verdana"/>
          <w:color w:val="auto"/>
          <w:sz w:val="20"/>
        </w:rPr>
        <w:t>% (</w:t>
      </w:r>
      <w:r w:rsidRPr="00CC4AB5">
        <w:rPr>
          <w:rFonts w:ascii="Verdana" w:hAnsi="Verdana"/>
          <w:color w:val="auto"/>
          <w:sz w:val="20"/>
        </w:rPr>
        <w:t xml:space="preserve">variação </w:t>
      </w:r>
      <w:r w:rsidRPr="00C228B3">
        <w:rPr>
          <w:rFonts w:ascii="Verdana" w:hAnsi="Verdana"/>
          <w:color w:val="auto"/>
          <w:sz w:val="20"/>
        </w:rPr>
        <w:t>positiva de 0,</w:t>
      </w:r>
      <w:r w:rsidRPr="00781063">
        <w:rPr>
          <w:rFonts w:ascii="Verdana" w:hAnsi="Verdana"/>
          <w:color w:val="auto"/>
          <w:sz w:val="20"/>
        </w:rPr>
        <w:t>2</w:t>
      </w:r>
      <w:r w:rsidRPr="00C228B3">
        <w:rPr>
          <w:rFonts w:ascii="Verdana" w:hAnsi="Verdana"/>
          <w:color w:val="auto"/>
          <w:sz w:val="20"/>
        </w:rPr>
        <w:t>p</w:t>
      </w:r>
      <w:r w:rsidRPr="00BC03D2">
        <w:rPr>
          <w:rFonts w:ascii="Verdana" w:hAnsi="Verdana"/>
          <w:color w:val="auto"/>
          <w:sz w:val="20"/>
        </w:rPr>
        <w:t xml:space="preserve">.p. no trimestre) do total da carteira. Já as operações classificadas nos níveis D representavam </w:t>
      </w:r>
      <w:r>
        <w:rPr>
          <w:rFonts w:ascii="Verdana" w:eastAsia="Calibri" w:hAnsi="Verdana" w:cs="Verdana"/>
          <w:color w:val="auto"/>
          <w:sz w:val="20"/>
          <w:lang w:eastAsia="en-US"/>
        </w:rPr>
        <w:t>1,3</w:t>
      </w:r>
      <w:r w:rsidRPr="00BC03D2">
        <w:rPr>
          <w:rFonts w:ascii="Verdana" w:hAnsi="Verdana"/>
          <w:color w:val="auto"/>
          <w:sz w:val="20"/>
        </w:rPr>
        <w:t>% (</w:t>
      </w:r>
      <w:r w:rsidRPr="00781063">
        <w:rPr>
          <w:rFonts w:ascii="Verdana" w:hAnsi="Verdana"/>
          <w:color w:val="auto"/>
          <w:sz w:val="20"/>
        </w:rPr>
        <w:t>+</w:t>
      </w:r>
      <w:r w:rsidRPr="00E0314E">
        <w:rPr>
          <w:rFonts w:ascii="Verdana" w:hAnsi="Verdana"/>
          <w:color w:val="auto"/>
          <w:sz w:val="20"/>
        </w:rPr>
        <w:t>0</w:t>
      </w:r>
      <w:r w:rsidRPr="00781063">
        <w:rPr>
          <w:rFonts w:ascii="Verdana" w:hAnsi="Verdana"/>
          <w:color w:val="auto"/>
          <w:sz w:val="20"/>
        </w:rPr>
        <w:t>,1</w:t>
      </w:r>
      <w:r w:rsidRPr="00BC03D2">
        <w:rPr>
          <w:rFonts w:ascii="Verdana" w:hAnsi="Verdana"/>
          <w:color w:val="auto"/>
          <w:sz w:val="20"/>
        </w:rPr>
        <w:t xml:space="preserve"> p.p no trimestre) da carteira e, por fim, as operações classificadas entre os níveis E até H representavam </w:t>
      </w:r>
      <w:r>
        <w:rPr>
          <w:rFonts w:ascii="Verdana" w:eastAsia="Calibri" w:hAnsi="Verdana" w:cs="Verdana"/>
          <w:color w:val="auto"/>
          <w:sz w:val="20"/>
          <w:lang w:eastAsia="en-US"/>
        </w:rPr>
        <w:t>2,9</w:t>
      </w:r>
      <w:r w:rsidRPr="00E0314E">
        <w:rPr>
          <w:rFonts w:ascii="Verdana" w:hAnsi="Verdana"/>
          <w:color w:val="auto"/>
          <w:sz w:val="20"/>
        </w:rPr>
        <w:t>% (variação negativa de 0,</w:t>
      </w:r>
      <w:r>
        <w:rPr>
          <w:rFonts w:ascii="Verdana" w:hAnsi="Verdana"/>
          <w:color w:val="auto"/>
          <w:sz w:val="20"/>
        </w:rPr>
        <w:t>3</w:t>
      </w:r>
      <w:r w:rsidRPr="00CC4AB5">
        <w:rPr>
          <w:rFonts w:ascii="Verdana" w:hAnsi="Verdana"/>
          <w:color w:val="auto"/>
          <w:sz w:val="20"/>
        </w:rPr>
        <w:t xml:space="preserve"> p.p</w:t>
      </w:r>
      <w:r w:rsidRPr="00BC03D2">
        <w:rPr>
          <w:rFonts w:ascii="Verdana" w:hAnsi="Verdana"/>
          <w:color w:val="auto"/>
          <w:sz w:val="20"/>
        </w:rPr>
        <w:t xml:space="preserve">. no trimestre) do </w:t>
      </w:r>
      <w:r w:rsidRPr="00492D15">
        <w:rPr>
          <w:rFonts w:ascii="Verdana" w:hAnsi="Verdana"/>
          <w:sz w:val="20"/>
        </w:rPr>
        <w:t>total da carteira.</w:t>
      </w:r>
    </w:p>
    <w:p w14:paraId="403C20D9" w14:textId="77777777" w:rsidR="002B37B1" w:rsidRPr="00492D15" w:rsidRDefault="002B37B1" w:rsidP="002B37B1">
      <w:pPr>
        <w:jc w:val="both"/>
        <w:rPr>
          <w:rFonts w:ascii="Verdana" w:hAnsi="Verdana"/>
          <w:sz w:val="20"/>
        </w:rPr>
      </w:pPr>
    </w:p>
    <w:p w14:paraId="5DC4F1A2" w14:textId="77777777" w:rsidR="002B37B1" w:rsidRDefault="002B37B1" w:rsidP="002B37B1">
      <w:pPr>
        <w:jc w:val="both"/>
        <w:rPr>
          <w:rFonts w:ascii="Verdana" w:hAnsi="Verdana"/>
          <w:sz w:val="20"/>
        </w:rPr>
      </w:pPr>
      <w:r>
        <w:rPr>
          <w:rFonts w:ascii="Verdana" w:hAnsi="Verdana"/>
          <w:sz w:val="20"/>
        </w:rPr>
        <w:t>Durante o 1º trimestre e ao longo de todo o ano</w:t>
      </w:r>
      <w:r w:rsidRPr="00492D15">
        <w:rPr>
          <w:rFonts w:ascii="Verdana" w:hAnsi="Verdana"/>
          <w:sz w:val="20"/>
        </w:rPr>
        <w:t xml:space="preserve"> </w:t>
      </w:r>
      <w:r>
        <w:rPr>
          <w:rFonts w:ascii="Verdana" w:hAnsi="Verdana"/>
          <w:sz w:val="20"/>
        </w:rPr>
        <w:t xml:space="preserve">de </w:t>
      </w:r>
      <w:r w:rsidRPr="00492D15">
        <w:rPr>
          <w:rFonts w:ascii="Verdana" w:hAnsi="Verdana"/>
          <w:sz w:val="20"/>
        </w:rPr>
        <w:t xml:space="preserve">2021, </w:t>
      </w:r>
      <w:r>
        <w:rPr>
          <w:rFonts w:ascii="Verdana" w:hAnsi="Verdana"/>
          <w:sz w:val="20"/>
        </w:rPr>
        <w:t>estão em curso ações específicas com intuito de intensificar as negociações</w:t>
      </w:r>
      <w:r w:rsidRPr="00492D15">
        <w:rPr>
          <w:rFonts w:ascii="Verdana" w:hAnsi="Verdana"/>
          <w:sz w:val="20"/>
        </w:rPr>
        <w:t xml:space="preserve"> das operações em atraso e prejuízo</w:t>
      </w:r>
      <w:r>
        <w:rPr>
          <w:rFonts w:ascii="Verdana" w:hAnsi="Verdana"/>
          <w:sz w:val="20"/>
        </w:rPr>
        <w:t>, bem como reformular suas condições,</w:t>
      </w:r>
      <w:r w:rsidRPr="00492D15">
        <w:rPr>
          <w:rFonts w:ascii="Verdana" w:hAnsi="Verdana"/>
          <w:sz w:val="20"/>
        </w:rPr>
        <w:t xml:space="preserve"> visando a redução da inadimplência e custos de provisão, maximização das receitas no recebimento de operações em curso anormal.</w:t>
      </w:r>
    </w:p>
    <w:p w14:paraId="6776B4A8" w14:textId="77777777" w:rsidR="002B37B1" w:rsidRDefault="002B37B1" w:rsidP="002B37B1">
      <w:pPr>
        <w:jc w:val="both"/>
        <w:rPr>
          <w:rFonts w:ascii="Verdana" w:hAnsi="Verdana"/>
          <w:sz w:val="20"/>
        </w:rPr>
      </w:pPr>
    </w:p>
    <w:p w14:paraId="4FFD84F2" w14:textId="77777777" w:rsidR="002B37B1" w:rsidRPr="001905E8"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Pr>
          <w:rFonts w:ascii="Verdana" w:eastAsiaTheme="majorEastAsia" w:hAnsi="Verdana" w:cstheme="majorBidi"/>
          <w:b/>
          <w:color w:val="00AEEF"/>
          <w:sz w:val="20"/>
          <w:szCs w:val="20"/>
          <w:lang w:eastAsia="pt-BR"/>
        </w:rPr>
        <w:t>Carteira de Crédito Varejo</w:t>
      </w:r>
    </w:p>
    <w:p w14:paraId="4BE211AE" w14:textId="77777777" w:rsidR="002B37B1" w:rsidRPr="001905E8" w:rsidRDefault="002B37B1" w:rsidP="002B37B1">
      <w:pPr>
        <w:jc w:val="both"/>
        <w:rPr>
          <w:rFonts w:ascii="Verdana" w:eastAsia="Verdana" w:hAnsi="Verdana" w:cs="Verdana"/>
          <w:sz w:val="20"/>
          <w:lang w:eastAsia="pt-BR"/>
        </w:rPr>
      </w:pPr>
    </w:p>
    <w:p w14:paraId="3ACD0AEA" w14:textId="77777777" w:rsidR="002B37B1" w:rsidRPr="001905E8" w:rsidRDefault="002B37B1" w:rsidP="002B37B1">
      <w:pPr>
        <w:jc w:val="both"/>
        <w:rPr>
          <w:rFonts w:ascii="Verdana" w:eastAsia="Calibri" w:hAnsi="Verdana"/>
          <w:sz w:val="20"/>
        </w:rPr>
      </w:pPr>
      <w:r w:rsidRPr="001905E8">
        <w:rPr>
          <w:rFonts w:ascii="Verdana" w:eastAsia="Calibri" w:hAnsi="Verdana"/>
          <w:sz w:val="20"/>
        </w:rPr>
        <w:t>O BRB oferece diversas linhas de crédito destinadas à pessoa física, composta por produtos como o crédito pessoal, crédito consignado, financiamento de veículos e cartões de crédito. Essas linhas fomentam o consumo e, consequentemente, estimulam o aumento da atividade econômica na região de atuação do Banco.</w:t>
      </w:r>
    </w:p>
    <w:p w14:paraId="67289084" w14:textId="77777777" w:rsidR="002B37B1" w:rsidRPr="00BC03D2" w:rsidRDefault="002B37B1" w:rsidP="002B37B1">
      <w:pPr>
        <w:jc w:val="both"/>
        <w:rPr>
          <w:rFonts w:ascii="Verdana" w:eastAsia="Calibri" w:hAnsi="Verdana"/>
          <w:color w:val="auto"/>
          <w:sz w:val="20"/>
        </w:rPr>
      </w:pPr>
    </w:p>
    <w:p w14:paraId="1A3D0C2B" w14:textId="77777777" w:rsidR="002B37B1" w:rsidRPr="001905E8" w:rsidRDefault="002B37B1" w:rsidP="002B37B1">
      <w:pPr>
        <w:pStyle w:val="NormalWeb"/>
        <w:spacing w:before="0"/>
        <w:rPr>
          <w:rFonts w:ascii="Verdana" w:hAnsi="Verdana"/>
          <w:sz w:val="20"/>
          <w:szCs w:val="20"/>
        </w:rPr>
      </w:pPr>
      <w:r w:rsidRPr="00AA0A00">
        <w:rPr>
          <w:rFonts w:ascii="Verdana" w:hAnsi="Verdana"/>
          <w:color w:val="auto"/>
          <w:sz w:val="20"/>
          <w:szCs w:val="20"/>
        </w:rPr>
        <w:t xml:space="preserve">A carteira de crédito comercial PF alcançou o patamar de R$ </w:t>
      </w:r>
      <w:r>
        <w:rPr>
          <w:rFonts w:ascii="Verdana" w:hAnsi="Verdana"/>
          <w:color w:val="auto"/>
          <w:sz w:val="20"/>
          <w:szCs w:val="20"/>
        </w:rPr>
        <w:t>11,5</w:t>
      </w:r>
      <w:r w:rsidRPr="00AA0A00">
        <w:rPr>
          <w:rFonts w:ascii="Verdana" w:hAnsi="Verdana"/>
          <w:color w:val="auto"/>
          <w:sz w:val="20"/>
          <w:szCs w:val="20"/>
        </w:rPr>
        <w:t xml:space="preserve"> bilhões </w:t>
      </w:r>
      <w:r>
        <w:rPr>
          <w:rFonts w:ascii="Verdana" w:hAnsi="Verdana"/>
          <w:color w:val="auto"/>
          <w:sz w:val="20"/>
          <w:szCs w:val="20"/>
        </w:rPr>
        <w:t>ao final do primeiro trimestre</w:t>
      </w:r>
      <w:r w:rsidRPr="00AA0A00">
        <w:rPr>
          <w:rFonts w:ascii="Verdana" w:hAnsi="Verdana"/>
          <w:color w:val="auto"/>
          <w:sz w:val="20"/>
          <w:szCs w:val="20"/>
        </w:rPr>
        <w:t xml:space="preserve">, o que representa um crescimento de </w:t>
      </w:r>
      <w:r>
        <w:rPr>
          <w:rFonts w:ascii="Verdana" w:hAnsi="Verdana"/>
          <w:color w:val="auto"/>
          <w:sz w:val="20"/>
          <w:szCs w:val="20"/>
        </w:rPr>
        <w:t>23,7</w:t>
      </w:r>
      <w:r w:rsidRPr="00AA0A00">
        <w:rPr>
          <w:rFonts w:ascii="Verdana" w:hAnsi="Verdana"/>
          <w:color w:val="auto"/>
          <w:sz w:val="20"/>
          <w:szCs w:val="20"/>
        </w:rPr>
        <w:t xml:space="preserve">% em relação ao </w:t>
      </w:r>
      <w:r>
        <w:rPr>
          <w:rFonts w:ascii="Verdana" w:hAnsi="Verdana"/>
          <w:color w:val="auto"/>
          <w:sz w:val="20"/>
          <w:szCs w:val="20"/>
        </w:rPr>
        <w:t>1</w:t>
      </w:r>
      <w:r w:rsidRPr="00AA0A00">
        <w:rPr>
          <w:rFonts w:ascii="Verdana" w:hAnsi="Verdana"/>
          <w:color w:val="auto"/>
          <w:sz w:val="20"/>
          <w:szCs w:val="20"/>
        </w:rPr>
        <w:t xml:space="preserve">T20 e </w:t>
      </w:r>
      <w:r>
        <w:rPr>
          <w:rFonts w:ascii="Verdana" w:hAnsi="Verdana"/>
          <w:color w:val="auto"/>
          <w:sz w:val="20"/>
          <w:szCs w:val="20"/>
        </w:rPr>
        <w:t>4,3</w:t>
      </w:r>
      <w:r w:rsidRPr="00AA0A00">
        <w:rPr>
          <w:rFonts w:ascii="Verdana" w:hAnsi="Verdana"/>
          <w:color w:val="auto"/>
          <w:sz w:val="20"/>
          <w:szCs w:val="20"/>
        </w:rPr>
        <w:t>% em relação ao final de 20</w:t>
      </w:r>
      <w:r>
        <w:rPr>
          <w:rFonts w:ascii="Verdana" w:hAnsi="Verdana"/>
          <w:color w:val="auto"/>
          <w:sz w:val="20"/>
          <w:szCs w:val="20"/>
        </w:rPr>
        <w:t>20</w:t>
      </w:r>
      <w:r w:rsidRPr="00AA0A00">
        <w:rPr>
          <w:rFonts w:ascii="Verdana" w:hAnsi="Verdana"/>
          <w:color w:val="auto"/>
          <w:sz w:val="20"/>
          <w:szCs w:val="20"/>
        </w:rPr>
        <w:t xml:space="preserve">. </w:t>
      </w:r>
      <w:r w:rsidRPr="005B5CA3">
        <w:rPr>
          <w:rFonts w:ascii="Verdana" w:hAnsi="Verdana"/>
          <w:color w:val="auto"/>
          <w:sz w:val="20"/>
          <w:szCs w:val="20"/>
        </w:rPr>
        <w:t>A continuidade do crescimento dessa carteira resultou de um forte empenho na diversificação das linhas de crédito oferecidas e na ampliação do relacionamento digital, através de campanhas focadas na captação de novos clientes</w:t>
      </w:r>
      <w:r>
        <w:rPr>
          <w:rFonts w:ascii="Verdana" w:hAnsi="Verdana"/>
          <w:color w:val="auto"/>
          <w:sz w:val="20"/>
          <w:szCs w:val="20"/>
        </w:rPr>
        <w:t>.</w:t>
      </w:r>
    </w:p>
    <w:p w14:paraId="33089CE5" w14:textId="77777777" w:rsidR="002B37B1" w:rsidRPr="001905E8" w:rsidRDefault="002B37B1" w:rsidP="002B37B1">
      <w:pPr>
        <w:jc w:val="both"/>
        <w:rPr>
          <w:rFonts w:ascii="Verdana" w:eastAsia="Calibri" w:hAnsi="Verdana"/>
          <w:color w:val="FF0000"/>
          <w:sz w:val="20"/>
        </w:rPr>
      </w:pPr>
    </w:p>
    <w:p w14:paraId="6C77DDC6" w14:textId="77777777" w:rsidR="002B37B1" w:rsidRPr="001905E8"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sidRPr="001905E8">
        <w:rPr>
          <w:rFonts w:ascii="Verdana" w:eastAsiaTheme="majorEastAsia" w:hAnsi="Verdana" w:cstheme="majorBidi"/>
          <w:b/>
          <w:color w:val="00AEEF"/>
          <w:sz w:val="20"/>
          <w:szCs w:val="20"/>
          <w:lang w:eastAsia="pt-BR"/>
        </w:rPr>
        <w:t>Financeira BRB</w:t>
      </w:r>
    </w:p>
    <w:p w14:paraId="4D83D3F0" w14:textId="77777777" w:rsidR="002B37B1" w:rsidRPr="001905E8" w:rsidRDefault="002B37B1" w:rsidP="002B37B1">
      <w:pPr>
        <w:jc w:val="both"/>
        <w:rPr>
          <w:rFonts w:ascii="Verdana" w:eastAsia="Calibri" w:hAnsi="Verdana"/>
          <w:color w:val="FF0000"/>
          <w:sz w:val="20"/>
        </w:rPr>
      </w:pPr>
    </w:p>
    <w:p w14:paraId="55668450" w14:textId="77777777" w:rsidR="002B37B1" w:rsidRPr="0052401A" w:rsidRDefault="002B37B1" w:rsidP="002B37B1">
      <w:pPr>
        <w:jc w:val="both"/>
        <w:rPr>
          <w:rFonts w:ascii="Verdana" w:eastAsia="Calibri" w:hAnsi="Verdana"/>
          <w:color w:val="auto"/>
          <w:sz w:val="20"/>
        </w:rPr>
      </w:pPr>
      <w:bookmarkStart w:id="19" w:name="_Toc490065076"/>
      <w:r w:rsidRPr="00781063">
        <w:rPr>
          <w:rFonts w:ascii="Verdana" w:eastAsia="Calibri" w:hAnsi="Verdana"/>
          <w:color w:val="auto"/>
          <w:sz w:val="20"/>
        </w:rPr>
        <w:t>A Financeira BRB</w:t>
      </w:r>
      <w:bookmarkEnd w:id="19"/>
      <w:r w:rsidRPr="0052401A">
        <w:rPr>
          <w:rFonts w:ascii="Verdana" w:eastAsia="Calibri" w:hAnsi="Verdana"/>
          <w:color w:val="auto"/>
          <w:sz w:val="20"/>
        </w:rPr>
        <w:t xml:space="preserve"> </w:t>
      </w:r>
      <w:r w:rsidRPr="00781063">
        <w:rPr>
          <w:rFonts w:ascii="Verdana" w:eastAsia="Calibri" w:hAnsi="Verdana"/>
          <w:color w:val="auto"/>
          <w:sz w:val="20"/>
        </w:rPr>
        <w:t>ultrapassou os</w:t>
      </w:r>
      <w:r w:rsidRPr="0052401A">
        <w:rPr>
          <w:rFonts w:ascii="Verdana" w:eastAsia="Calibri" w:hAnsi="Verdana"/>
          <w:color w:val="auto"/>
          <w:sz w:val="20"/>
        </w:rPr>
        <w:t xml:space="preserve"> R$ 2 bilhões em sua carteira de crédito </w:t>
      </w:r>
      <w:r w:rsidRPr="00781063">
        <w:rPr>
          <w:rFonts w:ascii="Verdana" w:eastAsia="Calibri" w:hAnsi="Verdana"/>
          <w:color w:val="auto"/>
          <w:sz w:val="20"/>
        </w:rPr>
        <w:t>e encerrou o trimestre com</w:t>
      </w:r>
      <w:r w:rsidRPr="0052401A">
        <w:rPr>
          <w:rFonts w:ascii="Verdana" w:eastAsia="Calibri" w:hAnsi="Verdana"/>
          <w:color w:val="auto"/>
          <w:sz w:val="20"/>
        </w:rPr>
        <w:t xml:space="preserve"> um saldo de R$ </w:t>
      </w:r>
      <w:r w:rsidRPr="00781063">
        <w:rPr>
          <w:rFonts w:ascii="Verdana" w:eastAsia="Calibri" w:hAnsi="Verdana"/>
          <w:color w:val="auto"/>
          <w:sz w:val="20"/>
        </w:rPr>
        <w:t>2,14</w:t>
      </w:r>
      <w:r w:rsidRPr="0052401A">
        <w:rPr>
          <w:rFonts w:ascii="Verdana" w:eastAsia="Calibri" w:hAnsi="Verdana"/>
          <w:color w:val="auto"/>
          <w:sz w:val="20"/>
        </w:rPr>
        <w:t xml:space="preserve"> </w:t>
      </w:r>
      <w:r w:rsidRPr="00781063">
        <w:rPr>
          <w:rFonts w:ascii="Verdana" w:eastAsia="Calibri" w:hAnsi="Verdana"/>
          <w:color w:val="auto"/>
          <w:sz w:val="20"/>
        </w:rPr>
        <w:t>b</w:t>
      </w:r>
      <w:r w:rsidRPr="0052401A">
        <w:rPr>
          <w:rFonts w:ascii="Verdana" w:eastAsia="Calibri" w:hAnsi="Verdana"/>
          <w:color w:val="auto"/>
          <w:sz w:val="20"/>
        </w:rPr>
        <w:t>ilhões (crescimento de 3</w:t>
      </w:r>
      <w:r>
        <w:rPr>
          <w:rFonts w:ascii="Verdana" w:eastAsia="Calibri" w:hAnsi="Verdana"/>
          <w:color w:val="auto"/>
          <w:sz w:val="20"/>
        </w:rPr>
        <w:t>9</w:t>
      </w:r>
      <w:r w:rsidRPr="0052401A">
        <w:rPr>
          <w:rFonts w:ascii="Verdana" w:eastAsia="Calibri" w:hAnsi="Verdana"/>
          <w:color w:val="auto"/>
          <w:sz w:val="20"/>
        </w:rPr>
        <w:t>,</w:t>
      </w:r>
      <w:r w:rsidRPr="00781063">
        <w:rPr>
          <w:rFonts w:ascii="Verdana" w:eastAsia="Calibri" w:hAnsi="Verdana"/>
          <w:color w:val="auto"/>
          <w:sz w:val="20"/>
        </w:rPr>
        <w:t>2</w:t>
      </w:r>
      <w:r w:rsidRPr="0052401A">
        <w:rPr>
          <w:rFonts w:ascii="Verdana" w:eastAsia="Calibri" w:hAnsi="Verdana"/>
          <w:color w:val="auto"/>
          <w:sz w:val="20"/>
        </w:rPr>
        <w:t xml:space="preserve">% </w:t>
      </w:r>
      <w:r w:rsidRPr="00781063">
        <w:rPr>
          <w:rFonts w:ascii="Verdana" w:eastAsia="Calibri" w:hAnsi="Verdana"/>
          <w:color w:val="auto"/>
          <w:sz w:val="20"/>
        </w:rPr>
        <w:t>quando comparado ao mesmo período de 2020</w:t>
      </w:r>
      <w:r w:rsidRPr="0052401A">
        <w:rPr>
          <w:rFonts w:ascii="Verdana" w:eastAsia="Calibri" w:hAnsi="Verdana"/>
          <w:color w:val="auto"/>
          <w:sz w:val="20"/>
        </w:rPr>
        <w:t xml:space="preserve"> e de </w:t>
      </w:r>
      <w:r w:rsidRPr="00781063">
        <w:rPr>
          <w:rFonts w:ascii="Verdana" w:eastAsia="Calibri" w:hAnsi="Verdana"/>
          <w:color w:val="auto"/>
          <w:sz w:val="20"/>
        </w:rPr>
        <w:t>7,0</w:t>
      </w:r>
      <w:r w:rsidRPr="0052401A">
        <w:rPr>
          <w:rFonts w:ascii="Verdana" w:eastAsia="Calibri" w:hAnsi="Verdana"/>
          <w:color w:val="auto"/>
          <w:sz w:val="20"/>
        </w:rPr>
        <w:t>% no último trimestre), resultado do esforço para retomada do crescimento das concessões em conformidade com a estratégia de ampliação de seus negócios.</w:t>
      </w:r>
    </w:p>
    <w:p w14:paraId="58EEE101" w14:textId="77777777" w:rsidR="002B37B1" w:rsidRPr="0052401A" w:rsidRDefault="002B37B1" w:rsidP="002B37B1">
      <w:pPr>
        <w:jc w:val="both"/>
        <w:rPr>
          <w:rFonts w:ascii="Verdana" w:eastAsia="Calibri" w:hAnsi="Verdana"/>
          <w:color w:val="auto"/>
          <w:sz w:val="20"/>
        </w:rPr>
      </w:pPr>
    </w:p>
    <w:p w14:paraId="7EB115ED" w14:textId="46B9B5B1" w:rsidR="002B37B1" w:rsidRDefault="002B37B1" w:rsidP="002B37B1">
      <w:pPr>
        <w:jc w:val="both"/>
        <w:rPr>
          <w:rFonts w:ascii="Verdana" w:eastAsia="Calibri" w:hAnsi="Verdana"/>
          <w:color w:val="auto"/>
          <w:sz w:val="20"/>
        </w:rPr>
      </w:pPr>
      <w:r w:rsidRPr="00781063">
        <w:rPr>
          <w:rFonts w:ascii="Verdana" w:eastAsia="Calibri" w:hAnsi="Verdana"/>
          <w:color w:val="auto"/>
          <w:sz w:val="20"/>
        </w:rPr>
        <w:t xml:space="preserve">A carteira de crédito da Financeira BRB é formada por um portfólio diversificado, com foco de atuação no varejo e público não correntista do Banco, a fim de ampliar o espectro de atuação da instituição e da base de potenciais clientes. A Financeira possui como principais produtos o crédito consignado e o financiamento de veículos para pessoa física, notadamente servidores públicos federais, e demais tomadores, o que reflete na qualidade da carteira, com </w:t>
      </w:r>
      <w:r w:rsidRPr="0052401A">
        <w:rPr>
          <w:rFonts w:ascii="Verdana" w:eastAsia="Calibri" w:hAnsi="Verdana"/>
          <w:color w:val="auto"/>
          <w:sz w:val="20"/>
        </w:rPr>
        <w:t>taxa 2,</w:t>
      </w:r>
      <w:r w:rsidRPr="00781063">
        <w:rPr>
          <w:rFonts w:ascii="Verdana" w:eastAsia="Calibri" w:hAnsi="Verdana"/>
          <w:color w:val="auto"/>
          <w:sz w:val="20"/>
        </w:rPr>
        <w:t>73% de inadimplência.</w:t>
      </w:r>
    </w:p>
    <w:p w14:paraId="5D7C1394" w14:textId="7A92F1B4" w:rsidR="00A129ED" w:rsidRDefault="00A129ED" w:rsidP="002B37B1">
      <w:pPr>
        <w:jc w:val="both"/>
        <w:rPr>
          <w:rFonts w:ascii="Verdana" w:eastAsia="Calibri" w:hAnsi="Verdana"/>
          <w:color w:val="auto"/>
          <w:sz w:val="20"/>
        </w:rPr>
      </w:pPr>
    </w:p>
    <w:p w14:paraId="724F72BC" w14:textId="2D73D46F" w:rsidR="00A129ED" w:rsidRDefault="00A129ED" w:rsidP="002B37B1">
      <w:pPr>
        <w:jc w:val="both"/>
        <w:rPr>
          <w:rFonts w:ascii="Verdana" w:eastAsia="Calibri" w:hAnsi="Verdana"/>
          <w:color w:val="auto"/>
          <w:sz w:val="20"/>
        </w:rPr>
      </w:pPr>
    </w:p>
    <w:p w14:paraId="4FA981A9" w14:textId="77777777" w:rsidR="00A129ED" w:rsidRDefault="00A129ED" w:rsidP="002B37B1">
      <w:pPr>
        <w:jc w:val="both"/>
        <w:rPr>
          <w:rFonts w:ascii="Verdana" w:eastAsia="Calibri" w:hAnsi="Verdana"/>
          <w:color w:val="auto"/>
          <w:sz w:val="20"/>
        </w:rPr>
      </w:pPr>
    </w:p>
    <w:p w14:paraId="7666E035" w14:textId="77777777" w:rsidR="002B37B1" w:rsidRDefault="002B37B1" w:rsidP="002B37B1">
      <w:pPr>
        <w:jc w:val="both"/>
        <w:rPr>
          <w:rFonts w:ascii="Verdana" w:eastAsiaTheme="majorEastAsia" w:hAnsi="Verdana" w:cstheme="majorBidi"/>
          <w:b/>
          <w:color w:val="00AEEF"/>
          <w:sz w:val="20"/>
          <w:lang w:eastAsia="pt-BR"/>
        </w:rPr>
      </w:pPr>
    </w:p>
    <w:p w14:paraId="6AA31437" w14:textId="77777777" w:rsidR="002B37B1" w:rsidRPr="001905E8"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Pr>
          <w:rFonts w:ascii="Verdana" w:eastAsiaTheme="majorEastAsia" w:hAnsi="Verdana" w:cstheme="majorBidi"/>
          <w:b/>
          <w:color w:val="00AEEF"/>
          <w:sz w:val="20"/>
          <w:szCs w:val="20"/>
          <w:lang w:eastAsia="pt-BR"/>
        </w:rPr>
        <w:t>Carteira de Crédito Atacado</w:t>
      </w:r>
    </w:p>
    <w:p w14:paraId="0D4B6A36" w14:textId="77777777" w:rsidR="002B37B1" w:rsidRPr="00E75086" w:rsidRDefault="002B37B1" w:rsidP="002B37B1">
      <w:pPr>
        <w:rPr>
          <w:rStyle w:val="Ttulo3Char"/>
          <w:b/>
        </w:rPr>
      </w:pPr>
    </w:p>
    <w:p w14:paraId="21364022" w14:textId="77777777" w:rsidR="002B37B1" w:rsidRDefault="002B37B1" w:rsidP="002B37B1">
      <w:pPr>
        <w:pStyle w:val="Standarduser"/>
        <w:spacing w:after="0" w:line="240" w:lineRule="auto"/>
        <w:jc w:val="both"/>
        <w:rPr>
          <w:rFonts w:ascii="Verdana" w:hAnsi="Verdana" w:cs="Times New Roman"/>
          <w:color w:val="000000" w:themeColor="text1"/>
          <w:kern w:val="0"/>
          <w:sz w:val="20"/>
          <w:szCs w:val="20"/>
        </w:rPr>
      </w:pPr>
      <w:r w:rsidRPr="00F67B62">
        <w:rPr>
          <w:rFonts w:ascii="Verdana" w:hAnsi="Verdana" w:cs="Times New Roman"/>
          <w:color w:val="000000" w:themeColor="text1"/>
          <w:kern w:val="0"/>
          <w:sz w:val="20"/>
          <w:szCs w:val="20"/>
        </w:rPr>
        <w:t>O BRB apoia o desenvolvimento do Distrito Federal e do Entorno, disponibilizando linhas de crédito às Pessoas Físicas, Jurídicas e as destinadas ao Agronegócio, apoiando iniciativas empreendedoras que tenham responsabilidade socioambiental</w:t>
      </w:r>
      <w:r w:rsidRPr="000535AD">
        <w:rPr>
          <w:rFonts w:ascii="Verdana" w:hAnsi="Verdana" w:cs="Times New Roman"/>
          <w:color w:val="000000" w:themeColor="text1"/>
          <w:kern w:val="0"/>
          <w:sz w:val="20"/>
          <w:szCs w:val="20"/>
        </w:rPr>
        <w:t>.</w:t>
      </w:r>
      <w:r>
        <w:rPr>
          <w:rFonts w:ascii="Verdana" w:hAnsi="Verdana" w:cs="Times New Roman"/>
          <w:color w:val="000000" w:themeColor="text1"/>
          <w:kern w:val="0"/>
          <w:sz w:val="20"/>
          <w:szCs w:val="20"/>
        </w:rPr>
        <w:t xml:space="preserve"> </w:t>
      </w:r>
    </w:p>
    <w:p w14:paraId="394719C4" w14:textId="77777777" w:rsidR="002B37B1" w:rsidRDefault="002B37B1" w:rsidP="002B37B1">
      <w:pPr>
        <w:pStyle w:val="Standarduser"/>
        <w:spacing w:after="0" w:line="240" w:lineRule="auto"/>
        <w:jc w:val="both"/>
        <w:rPr>
          <w:rFonts w:ascii="Verdana" w:hAnsi="Verdana" w:cs="Times New Roman"/>
          <w:color w:val="000000" w:themeColor="text1"/>
          <w:kern w:val="0"/>
          <w:sz w:val="20"/>
          <w:szCs w:val="20"/>
        </w:rPr>
      </w:pPr>
    </w:p>
    <w:p w14:paraId="77B43DA1" w14:textId="69446CDF" w:rsidR="002B37B1" w:rsidRDefault="002B37B1" w:rsidP="002B37B1">
      <w:pPr>
        <w:pStyle w:val="Standarduser"/>
        <w:spacing w:after="0" w:line="240" w:lineRule="auto"/>
        <w:jc w:val="both"/>
        <w:rPr>
          <w:rFonts w:ascii="Verdana" w:hAnsi="Verdana" w:cs="Times New Roman"/>
          <w:color w:val="000000" w:themeColor="text1"/>
          <w:kern w:val="0"/>
          <w:sz w:val="20"/>
          <w:szCs w:val="20"/>
        </w:rPr>
      </w:pPr>
      <w:r w:rsidRPr="005E0B6F">
        <w:rPr>
          <w:rFonts w:ascii="Verdana" w:hAnsi="Verdana" w:cs="Times New Roman"/>
          <w:color w:val="000000" w:themeColor="text1"/>
          <w:kern w:val="0"/>
          <w:sz w:val="20"/>
          <w:szCs w:val="20"/>
        </w:rPr>
        <w:t>Com o propósito de ser um organismo de fomento da região, o Banco promove a constante revisão de seus processos e sistemas, implementando medidas que agregam maior eficiência no trâmite de contratações e acompanhamento das operações da carteira de atacado.</w:t>
      </w:r>
    </w:p>
    <w:p w14:paraId="01118EDE" w14:textId="77777777" w:rsidR="002B37B1" w:rsidRDefault="002B37B1" w:rsidP="002B37B1">
      <w:pPr>
        <w:pStyle w:val="Standarduser"/>
        <w:spacing w:after="0" w:line="240" w:lineRule="auto"/>
        <w:jc w:val="both"/>
        <w:rPr>
          <w:rFonts w:ascii="Verdana" w:hAnsi="Verdana" w:cs="Times New Roman"/>
          <w:color w:val="000000" w:themeColor="text1"/>
          <w:kern w:val="0"/>
          <w:sz w:val="20"/>
          <w:szCs w:val="20"/>
        </w:rPr>
      </w:pPr>
    </w:p>
    <w:tbl>
      <w:tblPr>
        <w:tblW w:w="9359" w:type="dxa"/>
        <w:tblCellMar>
          <w:left w:w="70" w:type="dxa"/>
          <w:right w:w="70" w:type="dxa"/>
        </w:tblCellMar>
        <w:tblLook w:val="04A0" w:firstRow="1" w:lastRow="0" w:firstColumn="1" w:lastColumn="0" w:noHBand="0" w:noVBand="1"/>
      </w:tblPr>
      <w:tblGrid>
        <w:gridCol w:w="2194"/>
        <w:gridCol w:w="1166"/>
        <w:gridCol w:w="1573"/>
        <w:gridCol w:w="1166"/>
        <w:gridCol w:w="1687"/>
        <w:gridCol w:w="1573"/>
      </w:tblGrid>
      <w:tr w:rsidR="002B37B1" w:rsidRPr="003D3FA8" w14:paraId="0AFC5C89" w14:textId="77777777" w:rsidTr="002B37B1">
        <w:trPr>
          <w:trHeight w:val="315"/>
        </w:trPr>
        <w:tc>
          <w:tcPr>
            <w:tcW w:w="9359" w:type="dxa"/>
            <w:gridSpan w:val="6"/>
            <w:tcBorders>
              <w:top w:val="nil"/>
              <w:left w:val="nil"/>
              <w:bottom w:val="single" w:sz="8" w:space="0" w:color="16365C"/>
              <w:right w:val="nil"/>
            </w:tcBorders>
            <w:shd w:val="clear" w:color="000000" w:fill="8DB4E2"/>
            <w:noWrap/>
            <w:vAlign w:val="center"/>
            <w:hideMark/>
          </w:tcPr>
          <w:p w14:paraId="58AD49FD" w14:textId="77777777" w:rsidR="002B37B1" w:rsidRPr="003D3FA8" w:rsidRDefault="002B37B1" w:rsidP="002B37B1">
            <w:pPr>
              <w:suppressAutoHyphens w:val="0"/>
              <w:jc w:val="center"/>
              <w:rPr>
                <w:rFonts w:ascii="Verdana" w:hAnsi="Verdana" w:cs="Calibri"/>
                <w:b/>
                <w:bCs/>
                <w:color w:val="002060"/>
                <w:sz w:val="16"/>
                <w:szCs w:val="16"/>
                <w:lang w:eastAsia="pt-BR"/>
              </w:rPr>
            </w:pPr>
            <w:r w:rsidRPr="003D3FA8">
              <w:rPr>
                <w:rFonts w:ascii="Verdana" w:hAnsi="Verdana" w:cs="Calibri"/>
                <w:b/>
                <w:bCs/>
                <w:color w:val="002060"/>
                <w:sz w:val="16"/>
                <w:szCs w:val="16"/>
                <w:lang w:eastAsia="pt-BR"/>
              </w:rPr>
              <w:t>BRB – Múltiplo e BRB – Consolidado</w:t>
            </w:r>
          </w:p>
        </w:tc>
      </w:tr>
      <w:tr w:rsidR="002B37B1" w:rsidRPr="003D3FA8" w14:paraId="26B23127" w14:textId="77777777" w:rsidTr="002B37B1">
        <w:trPr>
          <w:trHeight w:val="315"/>
        </w:trPr>
        <w:tc>
          <w:tcPr>
            <w:tcW w:w="2194" w:type="dxa"/>
            <w:tcBorders>
              <w:top w:val="nil"/>
              <w:left w:val="nil"/>
              <w:bottom w:val="nil"/>
              <w:right w:val="nil"/>
            </w:tcBorders>
            <w:shd w:val="clear" w:color="auto" w:fill="auto"/>
            <w:noWrap/>
            <w:hideMark/>
          </w:tcPr>
          <w:p w14:paraId="0E769D48" w14:textId="77777777" w:rsidR="002B37B1" w:rsidRPr="003D3FA8" w:rsidRDefault="002B37B1" w:rsidP="002B37B1">
            <w:pPr>
              <w:suppressAutoHyphens w:val="0"/>
              <w:rPr>
                <w:rFonts w:ascii="Verdana" w:hAnsi="Verdana" w:cs="Calibri"/>
                <w:b/>
                <w:bCs/>
                <w:color w:val="002060"/>
                <w:sz w:val="16"/>
                <w:szCs w:val="16"/>
                <w:lang w:eastAsia="pt-BR"/>
              </w:rPr>
            </w:pPr>
            <w:r w:rsidRPr="00E703D7">
              <w:rPr>
                <w:rFonts w:ascii="Calibri Light" w:hAnsi="Calibri Light" w:cs="Calibri Light"/>
                <w:b/>
                <w:bCs/>
                <w:color w:val="2E74B5"/>
                <w:sz w:val="16"/>
                <w:szCs w:val="16"/>
                <w:lang w:eastAsia="pt-BR"/>
              </w:rPr>
              <w:t>R$ milhões</w:t>
            </w:r>
            <w:r w:rsidRPr="00820999">
              <w:rPr>
                <w:rFonts w:ascii="Calibri Light" w:hAnsi="Calibri Light" w:cs="Calibri Light"/>
                <w:bCs/>
                <w:color w:val="2E74B5"/>
                <w:sz w:val="14"/>
                <w:szCs w:val="16"/>
                <w:lang w:eastAsia="pt-BR"/>
              </w:rPr>
              <w:t> </w:t>
            </w:r>
            <w:r w:rsidRPr="00BA3295">
              <w:rPr>
                <w:rFonts w:ascii="Calibri Light" w:hAnsi="Calibri Light" w:cs="Calibri Light"/>
                <w:b/>
                <w:bCs/>
                <w:color w:val="2E74B5"/>
                <w:sz w:val="16"/>
                <w:szCs w:val="16"/>
                <w:lang w:eastAsia="pt-BR"/>
              </w:rPr>
              <w:t> </w:t>
            </w:r>
          </w:p>
        </w:tc>
        <w:tc>
          <w:tcPr>
            <w:tcW w:w="1166" w:type="dxa"/>
            <w:tcBorders>
              <w:top w:val="nil"/>
              <w:left w:val="nil"/>
              <w:bottom w:val="single" w:sz="8" w:space="0" w:color="16365C"/>
              <w:right w:val="nil"/>
            </w:tcBorders>
            <w:shd w:val="clear" w:color="000000" w:fill="FFFFFF"/>
            <w:noWrap/>
            <w:vAlign w:val="center"/>
            <w:hideMark/>
          </w:tcPr>
          <w:p w14:paraId="777C9EC1"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31.03.21</w:t>
            </w:r>
          </w:p>
        </w:tc>
        <w:tc>
          <w:tcPr>
            <w:tcW w:w="1573" w:type="dxa"/>
            <w:tcBorders>
              <w:top w:val="nil"/>
              <w:left w:val="nil"/>
              <w:bottom w:val="single" w:sz="8" w:space="0" w:color="16365C"/>
              <w:right w:val="nil"/>
            </w:tcBorders>
            <w:shd w:val="clear" w:color="auto" w:fill="auto"/>
            <w:noWrap/>
            <w:vAlign w:val="center"/>
            <w:hideMark/>
          </w:tcPr>
          <w:p w14:paraId="02E35CE2"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2E74B5"/>
                <w:sz w:val="16"/>
                <w:szCs w:val="16"/>
              </w:rPr>
              <w:t>% da carteira</w:t>
            </w:r>
          </w:p>
        </w:tc>
        <w:tc>
          <w:tcPr>
            <w:tcW w:w="1166" w:type="dxa"/>
            <w:tcBorders>
              <w:top w:val="nil"/>
              <w:left w:val="nil"/>
              <w:bottom w:val="single" w:sz="8" w:space="0" w:color="16365C"/>
              <w:right w:val="nil"/>
            </w:tcBorders>
            <w:shd w:val="clear" w:color="000000" w:fill="FFFFFF"/>
            <w:noWrap/>
            <w:vAlign w:val="center"/>
            <w:hideMark/>
          </w:tcPr>
          <w:p w14:paraId="676F0CDC"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31.03.20</w:t>
            </w:r>
          </w:p>
        </w:tc>
        <w:tc>
          <w:tcPr>
            <w:tcW w:w="1687" w:type="dxa"/>
            <w:tcBorders>
              <w:top w:val="nil"/>
              <w:left w:val="nil"/>
              <w:bottom w:val="single" w:sz="8" w:space="0" w:color="16365C"/>
              <w:right w:val="nil"/>
            </w:tcBorders>
            <w:shd w:val="clear" w:color="auto" w:fill="auto"/>
            <w:noWrap/>
            <w:vAlign w:val="center"/>
            <w:hideMark/>
          </w:tcPr>
          <w:p w14:paraId="2A4D4E0F"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2E74B5"/>
                <w:sz w:val="16"/>
                <w:szCs w:val="16"/>
              </w:rPr>
              <w:t>% da carteira</w:t>
            </w:r>
          </w:p>
        </w:tc>
        <w:tc>
          <w:tcPr>
            <w:tcW w:w="1573" w:type="dxa"/>
            <w:tcBorders>
              <w:top w:val="nil"/>
              <w:left w:val="nil"/>
              <w:bottom w:val="single" w:sz="8" w:space="0" w:color="16365C"/>
              <w:right w:val="nil"/>
            </w:tcBorders>
            <w:shd w:val="clear" w:color="auto" w:fill="auto"/>
            <w:noWrap/>
            <w:vAlign w:val="center"/>
            <w:hideMark/>
          </w:tcPr>
          <w:p w14:paraId="72B862C6"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Δ% 12M</w:t>
            </w:r>
          </w:p>
        </w:tc>
      </w:tr>
      <w:tr w:rsidR="002B37B1" w:rsidRPr="003D3FA8" w14:paraId="6F2409E1" w14:textId="77777777" w:rsidTr="002B37B1">
        <w:trPr>
          <w:trHeight w:val="315"/>
        </w:trPr>
        <w:tc>
          <w:tcPr>
            <w:tcW w:w="2194" w:type="dxa"/>
            <w:tcBorders>
              <w:top w:val="single" w:sz="8" w:space="0" w:color="16365C"/>
              <w:left w:val="nil"/>
              <w:bottom w:val="single" w:sz="8" w:space="0" w:color="16365C"/>
              <w:right w:val="nil"/>
            </w:tcBorders>
            <w:shd w:val="clear" w:color="auto" w:fill="auto"/>
            <w:noWrap/>
            <w:vAlign w:val="center"/>
            <w:hideMark/>
          </w:tcPr>
          <w:p w14:paraId="1D147C50" w14:textId="77777777" w:rsidR="002B37B1" w:rsidRPr="003D3FA8" w:rsidRDefault="002B37B1" w:rsidP="002B37B1">
            <w:pPr>
              <w:suppressAutoHyphens w:val="0"/>
              <w:jc w:val="center"/>
              <w:rPr>
                <w:rFonts w:ascii="Verdana" w:hAnsi="Verdana" w:cs="Calibri"/>
                <w:color w:val="2E74B5"/>
                <w:sz w:val="16"/>
                <w:szCs w:val="16"/>
                <w:lang w:eastAsia="pt-BR"/>
              </w:rPr>
            </w:pPr>
            <w:r w:rsidRPr="003D3FA8">
              <w:rPr>
                <w:rFonts w:ascii="Verdana" w:hAnsi="Verdana" w:cs="Calibri"/>
                <w:color w:val="2E74B5"/>
                <w:sz w:val="16"/>
                <w:szCs w:val="16"/>
                <w:lang w:eastAsia="pt-BR"/>
              </w:rPr>
              <w:t>Habitacional</w:t>
            </w:r>
          </w:p>
        </w:tc>
        <w:tc>
          <w:tcPr>
            <w:tcW w:w="1166" w:type="dxa"/>
            <w:tcBorders>
              <w:top w:val="nil"/>
              <w:left w:val="nil"/>
              <w:bottom w:val="single" w:sz="8" w:space="0" w:color="16365C"/>
              <w:right w:val="nil"/>
            </w:tcBorders>
            <w:shd w:val="clear" w:color="auto" w:fill="auto"/>
            <w:noWrap/>
            <w:vAlign w:val="center"/>
            <w:hideMark/>
          </w:tcPr>
          <w:p w14:paraId="35F1C60E"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 xml:space="preserve">2.893 </w:t>
            </w:r>
          </w:p>
        </w:tc>
        <w:tc>
          <w:tcPr>
            <w:tcW w:w="1573" w:type="dxa"/>
            <w:tcBorders>
              <w:top w:val="nil"/>
              <w:left w:val="nil"/>
              <w:bottom w:val="single" w:sz="8" w:space="0" w:color="16365C"/>
              <w:right w:val="nil"/>
            </w:tcBorders>
            <w:shd w:val="clear" w:color="auto" w:fill="auto"/>
            <w:noWrap/>
            <w:vAlign w:val="center"/>
            <w:hideMark/>
          </w:tcPr>
          <w:p w14:paraId="1747DB62"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80,0%</w:t>
            </w:r>
          </w:p>
        </w:tc>
        <w:tc>
          <w:tcPr>
            <w:tcW w:w="1166" w:type="dxa"/>
            <w:tcBorders>
              <w:top w:val="nil"/>
              <w:left w:val="nil"/>
              <w:bottom w:val="single" w:sz="8" w:space="0" w:color="16365C"/>
              <w:right w:val="nil"/>
            </w:tcBorders>
            <w:shd w:val="clear" w:color="auto" w:fill="auto"/>
            <w:noWrap/>
            <w:vAlign w:val="center"/>
            <w:hideMark/>
          </w:tcPr>
          <w:p w14:paraId="3AB7FF57"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1.188</w:t>
            </w:r>
          </w:p>
        </w:tc>
        <w:tc>
          <w:tcPr>
            <w:tcW w:w="1687" w:type="dxa"/>
            <w:tcBorders>
              <w:top w:val="nil"/>
              <w:left w:val="nil"/>
              <w:bottom w:val="single" w:sz="8" w:space="0" w:color="16365C"/>
              <w:right w:val="nil"/>
            </w:tcBorders>
            <w:shd w:val="clear" w:color="auto" w:fill="auto"/>
            <w:noWrap/>
            <w:vAlign w:val="center"/>
            <w:hideMark/>
          </w:tcPr>
          <w:p w14:paraId="3FCB840C"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77,8%</w:t>
            </w:r>
          </w:p>
        </w:tc>
        <w:tc>
          <w:tcPr>
            <w:tcW w:w="1573" w:type="dxa"/>
            <w:tcBorders>
              <w:top w:val="nil"/>
              <w:left w:val="nil"/>
              <w:bottom w:val="single" w:sz="8" w:space="0" w:color="auto"/>
              <w:right w:val="nil"/>
            </w:tcBorders>
            <w:shd w:val="clear" w:color="auto" w:fill="auto"/>
            <w:noWrap/>
            <w:vAlign w:val="center"/>
            <w:hideMark/>
          </w:tcPr>
          <w:p w14:paraId="7D959939"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143,5%</w:t>
            </w:r>
          </w:p>
        </w:tc>
      </w:tr>
      <w:tr w:rsidR="002B37B1" w:rsidRPr="003D3FA8" w14:paraId="72BA1E2F" w14:textId="77777777" w:rsidTr="002B37B1">
        <w:trPr>
          <w:trHeight w:val="315"/>
        </w:trPr>
        <w:tc>
          <w:tcPr>
            <w:tcW w:w="2194" w:type="dxa"/>
            <w:tcBorders>
              <w:top w:val="nil"/>
              <w:left w:val="nil"/>
              <w:bottom w:val="single" w:sz="8" w:space="0" w:color="16365C"/>
              <w:right w:val="nil"/>
            </w:tcBorders>
            <w:shd w:val="clear" w:color="auto" w:fill="auto"/>
            <w:noWrap/>
            <w:vAlign w:val="center"/>
            <w:hideMark/>
          </w:tcPr>
          <w:p w14:paraId="549BE56A" w14:textId="77777777" w:rsidR="002B37B1" w:rsidRPr="003D3FA8" w:rsidRDefault="002B37B1" w:rsidP="002B37B1">
            <w:pPr>
              <w:suppressAutoHyphens w:val="0"/>
              <w:jc w:val="center"/>
              <w:rPr>
                <w:rFonts w:ascii="Verdana" w:hAnsi="Verdana" w:cs="Calibri"/>
                <w:color w:val="2E74B5"/>
                <w:sz w:val="16"/>
                <w:szCs w:val="16"/>
                <w:lang w:eastAsia="pt-BR"/>
              </w:rPr>
            </w:pPr>
            <w:r w:rsidRPr="003D3FA8">
              <w:rPr>
                <w:rFonts w:ascii="Verdana" w:hAnsi="Verdana" w:cs="Calibri"/>
                <w:color w:val="2E74B5"/>
                <w:sz w:val="16"/>
                <w:szCs w:val="16"/>
                <w:lang w:eastAsia="pt-BR"/>
              </w:rPr>
              <w:t>Rural</w:t>
            </w:r>
          </w:p>
        </w:tc>
        <w:tc>
          <w:tcPr>
            <w:tcW w:w="1166" w:type="dxa"/>
            <w:tcBorders>
              <w:top w:val="nil"/>
              <w:left w:val="nil"/>
              <w:bottom w:val="single" w:sz="8" w:space="0" w:color="16365C"/>
              <w:right w:val="nil"/>
            </w:tcBorders>
            <w:shd w:val="clear" w:color="auto" w:fill="auto"/>
            <w:noWrap/>
            <w:vAlign w:val="center"/>
            <w:hideMark/>
          </w:tcPr>
          <w:p w14:paraId="7BBCE3E7"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451</w:t>
            </w:r>
          </w:p>
        </w:tc>
        <w:tc>
          <w:tcPr>
            <w:tcW w:w="1573" w:type="dxa"/>
            <w:tcBorders>
              <w:top w:val="nil"/>
              <w:left w:val="nil"/>
              <w:bottom w:val="single" w:sz="8" w:space="0" w:color="16365C"/>
              <w:right w:val="nil"/>
            </w:tcBorders>
            <w:shd w:val="clear" w:color="auto" w:fill="auto"/>
            <w:noWrap/>
            <w:vAlign w:val="center"/>
            <w:hideMark/>
          </w:tcPr>
          <w:p w14:paraId="1880114D"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12,5%</w:t>
            </w:r>
          </w:p>
        </w:tc>
        <w:tc>
          <w:tcPr>
            <w:tcW w:w="1166" w:type="dxa"/>
            <w:tcBorders>
              <w:top w:val="nil"/>
              <w:left w:val="nil"/>
              <w:bottom w:val="single" w:sz="8" w:space="0" w:color="16365C"/>
              <w:right w:val="nil"/>
            </w:tcBorders>
            <w:shd w:val="clear" w:color="auto" w:fill="auto"/>
            <w:noWrap/>
            <w:vAlign w:val="center"/>
            <w:hideMark/>
          </w:tcPr>
          <w:p w14:paraId="04247E88"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305</w:t>
            </w:r>
          </w:p>
        </w:tc>
        <w:tc>
          <w:tcPr>
            <w:tcW w:w="1687" w:type="dxa"/>
            <w:tcBorders>
              <w:top w:val="nil"/>
              <w:left w:val="nil"/>
              <w:bottom w:val="single" w:sz="8" w:space="0" w:color="16365C"/>
              <w:right w:val="nil"/>
            </w:tcBorders>
            <w:shd w:val="clear" w:color="auto" w:fill="auto"/>
            <w:noWrap/>
            <w:vAlign w:val="center"/>
            <w:hideMark/>
          </w:tcPr>
          <w:p w14:paraId="0716ECCB"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19,9%</w:t>
            </w:r>
          </w:p>
        </w:tc>
        <w:tc>
          <w:tcPr>
            <w:tcW w:w="1573" w:type="dxa"/>
            <w:tcBorders>
              <w:top w:val="nil"/>
              <w:left w:val="nil"/>
              <w:bottom w:val="single" w:sz="8" w:space="0" w:color="auto"/>
              <w:right w:val="nil"/>
            </w:tcBorders>
            <w:shd w:val="clear" w:color="auto" w:fill="auto"/>
            <w:noWrap/>
            <w:vAlign w:val="center"/>
            <w:hideMark/>
          </w:tcPr>
          <w:p w14:paraId="1586E2DE"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48,0%</w:t>
            </w:r>
          </w:p>
        </w:tc>
      </w:tr>
      <w:tr w:rsidR="002B37B1" w:rsidRPr="003D3FA8" w14:paraId="4A53F773" w14:textId="77777777" w:rsidTr="002B37B1">
        <w:trPr>
          <w:trHeight w:val="315"/>
        </w:trPr>
        <w:tc>
          <w:tcPr>
            <w:tcW w:w="2194" w:type="dxa"/>
            <w:tcBorders>
              <w:top w:val="nil"/>
              <w:left w:val="nil"/>
              <w:bottom w:val="single" w:sz="8" w:space="0" w:color="16365C"/>
              <w:right w:val="nil"/>
            </w:tcBorders>
            <w:shd w:val="clear" w:color="auto" w:fill="auto"/>
            <w:noWrap/>
            <w:vAlign w:val="center"/>
            <w:hideMark/>
          </w:tcPr>
          <w:p w14:paraId="6924F279" w14:textId="77777777" w:rsidR="002B37B1" w:rsidRPr="003D3FA8" w:rsidRDefault="002B37B1" w:rsidP="002B37B1">
            <w:pPr>
              <w:suppressAutoHyphens w:val="0"/>
              <w:jc w:val="center"/>
              <w:rPr>
                <w:rFonts w:ascii="Verdana" w:hAnsi="Verdana" w:cs="Calibri"/>
                <w:color w:val="2E74B5"/>
                <w:sz w:val="16"/>
                <w:szCs w:val="16"/>
                <w:lang w:eastAsia="pt-BR"/>
              </w:rPr>
            </w:pPr>
            <w:r w:rsidRPr="003D3FA8">
              <w:rPr>
                <w:rFonts w:ascii="Verdana" w:hAnsi="Verdana" w:cs="Calibri"/>
                <w:color w:val="2E74B5"/>
                <w:sz w:val="16"/>
                <w:szCs w:val="16"/>
                <w:lang w:eastAsia="pt-BR"/>
              </w:rPr>
              <w:t>Empresarial e Governo</w:t>
            </w:r>
          </w:p>
        </w:tc>
        <w:tc>
          <w:tcPr>
            <w:tcW w:w="1166" w:type="dxa"/>
            <w:tcBorders>
              <w:top w:val="nil"/>
              <w:left w:val="nil"/>
              <w:bottom w:val="single" w:sz="8" w:space="0" w:color="16365C"/>
              <w:right w:val="nil"/>
            </w:tcBorders>
            <w:shd w:val="clear" w:color="auto" w:fill="auto"/>
            <w:noWrap/>
            <w:vAlign w:val="center"/>
            <w:hideMark/>
          </w:tcPr>
          <w:p w14:paraId="49770078"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271</w:t>
            </w:r>
          </w:p>
        </w:tc>
        <w:tc>
          <w:tcPr>
            <w:tcW w:w="1573" w:type="dxa"/>
            <w:tcBorders>
              <w:top w:val="nil"/>
              <w:left w:val="nil"/>
              <w:bottom w:val="single" w:sz="8" w:space="0" w:color="16365C"/>
              <w:right w:val="nil"/>
            </w:tcBorders>
            <w:shd w:val="clear" w:color="auto" w:fill="auto"/>
            <w:noWrap/>
            <w:vAlign w:val="center"/>
            <w:hideMark/>
          </w:tcPr>
          <w:p w14:paraId="7559E6BD"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7,5%</w:t>
            </w:r>
          </w:p>
        </w:tc>
        <w:tc>
          <w:tcPr>
            <w:tcW w:w="1166" w:type="dxa"/>
            <w:tcBorders>
              <w:top w:val="nil"/>
              <w:left w:val="nil"/>
              <w:bottom w:val="single" w:sz="8" w:space="0" w:color="16365C"/>
              <w:right w:val="nil"/>
            </w:tcBorders>
            <w:shd w:val="clear" w:color="auto" w:fill="auto"/>
            <w:noWrap/>
            <w:vAlign w:val="center"/>
            <w:hideMark/>
          </w:tcPr>
          <w:p w14:paraId="14F5D720"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34</w:t>
            </w:r>
          </w:p>
        </w:tc>
        <w:tc>
          <w:tcPr>
            <w:tcW w:w="1687" w:type="dxa"/>
            <w:tcBorders>
              <w:top w:val="nil"/>
              <w:left w:val="nil"/>
              <w:bottom w:val="single" w:sz="8" w:space="0" w:color="16365C"/>
              <w:right w:val="nil"/>
            </w:tcBorders>
            <w:shd w:val="clear" w:color="auto" w:fill="auto"/>
            <w:noWrap/>
            <w:vAlign w:val="center"/>
            <w:hideMark/>
          </w:tcPr>
          <w:p w14:paraId="364AA0D8"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2,3%</w:t>
            </w:r>
          </w:p>
        </w:tc>
        <w:tc>
          <w:tcPr>
            <w:tcW w:w="1573" w:type="dxa"/>
            <w:tcBorders>
              <w:top w:val="nil"/>
              <w:left w:val="nil"/>
              <w:bottom w:val="single" w:sz="8" w:space="0" w:color="auto"/>
              <w:right w:val="nil"/>
            </w:tcBorders>
            <w:shd w:val="clear" w:color="auto" w:fill="auto"/>
            <w:noWrap/>
            <w:vAlign w:val="center"/>
            <w:hideMark/>
          </w:tcPr>
          <w:p w14:paraId="68095D7A"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687,4%</w:t>
            </w:r>
          </w:p>
        </w:tc>
      </w:tr>
      <w:tr w:rsidR="002B37B1" w:rsidRPr="003D3FA8" w14:paraId="13EEE63C" w14:textId="77777777" w:rsidTr="002B37B1">
        <w:trPr>
          <w:trHeight w:val="315"/>
        </w:trPr>
        <w:tc>
          <w:tcPr>
            <w:tcW w:w="2194" w:type="dxa"/>
            <w:tcBorders>
              <w:top w:val="nil"/>
              <w:left w:val="nil"/>
              <w:bottom w:val="single" w:sz="8" w:space="0" w:color="16365C"/>
              <w:right w:val="nil"/>
            </w:tcBorders>
            <w:shd w:val="clear" w:color="auto" w:fill="auto"/>
            <w:noWrap/>
            <w:vAlign w:val="center"/>
            <w:hideMark/>
          </w:tcPr>
          <w:p w14:paraId="1248C05C" w14:textId="77777777" w:rsidR="002B37B1" w:rsidRPr="003D3FA8" w:rsidRDefault="002B37B1" w:rsidP="002B37B1">
            <w:pPr>
              <w:suppressAutoHyphens w:val="0"/>
              <w:jc w:val="center"/>
              <w:rPr>
                <w:rFonts w:ascii="Verdana" w:hAnsi="Verdana" w:cs="Calibri"/>
                <w:b/>
                <w:bCs/>
                <w:color w:val="2E74B5"/>
                <w:sz w:val="16"/>
                <w:szCs w:val="16"/>
                <w:lang w:eastAsia="pt-BR"/>
              </w:rPr>
            </w:pPr>
            <w:r w:rsidRPr="003D3FA8">
              <w:rPr>
                <w:rFonts w:ascii="Verdana" w:hAnsi="Verdana" w:cs="Calibri"/>
                <w:b/>
                <w:bCs/>
                <w:color w:val="2E74B5"/>
                <w:sz w:val="16"/>
                <w:szCs w:val="16"/>
                <w:lang w:eastAsia="pt-BR"/>
              </w:rPr>
              <w:t>TOTAL</w:t>
            </w:r>
          </w:p>
        </w:tc>
        <w:tc>
          <w:tcPr>
            <w:tcW w:w="1166" w:type="dxa"/>
            <w:tcBorders>
              <w:top w:val="nil"/>
              <w:left w:val="nil"/>
              <w:bottom w:val="single" w:sz="8" w:space="0" w:color="16365C"/>
              <w:right w:val="nil"/>
            </w:tcBorders>
            <w:shd w:val="clear" w:color="auto" w:fill="auto"/>
            <w:noWrap/>
            <w:vAlign w:val="center"/>
            <w:hideMark/>
          </w:tcPr>
          <w:p w14:paraId="0C084B23"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3.615</w:t>
            </w:r>
          </w:p>
        </w:tc>
        <w:tc>
          <w:tcPr>
            <w:tcW w:w="1573" w:type="dxa"/>
            <w:tcBorders>
              <w:top w:val="nil"/>
              <w:left w:val="nil"/>
              <w:bottom w:val="single" w:sz="8" w:space="0" w:color="16365C"/>
              <w:right w:val="nil"/>
            </w:tcBorders>
            <w:shd w:val="clear" w:color="auto" w:fill="auto"/>
            <w:noWrap/>
            <w:vAlign w:val="center"/>
            <w:hideMark/>
          </w:tcPr>
          <w:p w14:paraId="35373CA8"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100,0%</w:t>
            </w:r>
          </w:p>
        </w:tc>
        <w:tc>
          <w:tcPr>
            <w:tcW w:w="1166" w:type="dxa"/>
            <w:tcBorders>
              <w:top w:val="nil"/>
              <w:left w:val="nil"/>
              <w:bottom w:val="single" w:sz="8" w:space="0" w:color="16365C"/>
              <w:right w:val="nil"/>
            </w:tcBorders>
            <w:shd w:val="clear" w:color="auto" w:fill="auto"/>
            <w:noWrap/>
            <w:vAlign w:val="center"/>
            <w:hideMark/>
          </w:tcPr>
          <w:p w14:paraId="231EC2B0"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1.527</w:t>
            </w:r>
          </w:p>
        </w:tc>
        <w:tc>
          <w:tcPr>
            <w:tcW w:w="1687" w:type="dxa"/>
            <w:tcBorders>
              <w:top w:val="nil"/>
              <w:left w:val="nil"/>
              <w:bottom w:val="single" w:sz="8" w:space="0" w:color="16365C"/>
              <w:right w:val="nil"/>
            </w:tcBorders>
            <w:shd w:val="clear" w:color="auto" w:fill="auto"/>
            <w:noWrap/>
            <w:vAlign w:val="center"/>
            <w:hideMark/>
          </w:tcPr>
          <w:p w14:paraId="6E1FA29E"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100,0%</w:t>
            </w:r>
          </w:p>
        </w:tc>
        <w:tc>
          <w:tcPr>
            <w:tcW w:w="1573" w:type="dxa"/>
            <w:tcBorders>
              <w:top w:val="nil"/>
              <w:left w:val="nil"/>
              <w:bottom w:val="single" w:sz="8" w:space="0" w:color="auto"/>
              <w:right w:val="nil"/>
            </w:tcBorders>
            <w:shd w:val="clear" w:color="auto" w:fill="auto"/>
            <w:noWrap/>
            <w:vAlign w:val="center"/>
            <w:hideMark/>
          </w:tcPr>
          <w:p w14:paraId="4EAE6894"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rPr>
            </w:pPr>
            <w:r>
              <w:rPr>
                <w:rFonts w:ascii="Verdana" w:hAnsi="Verdana"/>
                <w:b/>
                <w:bCs/>
                <w:color w:val="4472C4"/>
                <w:sz w:val="16"/>
                <w:szCs w:val="16"/>
              </w:rPr>
              <w:t>136,7%</w:t>
            </w:r>
          </w:p>
        </w:tc>
      </w:tr>
    </w:tbl>
    <w:p w14:paraId="4F0357EC" w14:textId="77777777" w:rsidR="002B37B1" w:rsidRPr="000535AD" w:rsidRDefault="002B37B1" w:rsidP="002B37B1">
      <w:pPr>
        <w:pStyle w:val="Standarduser"/>
        <w:spacing w:after="0" w:line="240" w:lineRule="auto"/>
        <w:jc w:val="both"/>
        <w:rPr>
          <w:rFonts w:ascii="Verdana" w:hAnsi="Verdana" w:cs="Times New Roman"/>
          <w:color w:val="000000" w:themeColor="text1"/>
          <w:kern w:val="0"/>
          <w:sz w:val="20"/>
          <w:szCs w:val="20"/>
        </w:rPr>
      </w:pPr>
    </w:p>
    <w:p w14:paraId="4E50E78E" w14:textId="77777777" w:rsidR="002B37B1" w:rsidRPr="00BC03D2" w:rsidRDefault="002B37B1" w:rsidP="002B37B1">
      <w:pPr>
        <w:jc w:val="both"/>
        <w:rPr>
          <w:rFonts w:ascii="Verdana" w:eastAsia="Calibri" w:hAnsi="Verdana"/>
          <w:color w:val="auto"/>
          <w:sz w:val="20"/>
        </w:rPr>
      </w:pPr>
      <w:r w:rsidRPr="00BC03D2">
        <w:rPr>
          <w:rFonts w:ascii="Verdana" w:eastAsia="Calibri" w:hAnsi="Verdana"/>
          <w:color w:val="auto"/>
          <w:sz w:val="20"/>
        </w:rPr>
        <w:t xml:space="preserve">A carteira de crédito PJ total teve um crescimento de </w:t>
      </w:r>
      <w:r>
        <w:rPr>
          <w:rFonts w:ascii="Verdana" w:eastAsia="Calibri" w:hAnsi="Verdana"/>
          <w:color w:val="auto"/>
          <w:sz w:val="20"/>
        </w:rPr>
        <w:t>9,1</w:t>
      </w:r>
      <w:r w:rsidRPr="00BC03D2">
        <w:rPr>
          <w:rFonts w:ascii="Verdana" w:eastAsia="Calibri" w:hAnsi="Verdana"/>
          <w:color w:val="auto"/>
          <w:sz w:val="20"/>
        </w:rPr>
        <w:t xml:space="preserve">% no último trimestre e de </w:t>
      </w:r>
      <w:r>
        <w:rPr>
          <w:rFonts w:ascii="Verdana" w:eastAsia="Calibri" w:hAnsi="Verdana"/>
          <w:color w:val="auto"/>
          <w:sz w:val="20"/>
        </w:rPr>
        <w:t>123,9</w:t>
      </w:r>
      <w:r w:rsidRPr="00BC03D2">
        <w:rPr>
          <w:rFonts w:ascii="Verdana" w:eastAsia="Calibri" w:hAnsi="Verdana"/>
          <w:color w:val="auto"/>
          <w:sz w:val="20"/>
        </w:rPr>
        <w:t xml:space="preserve">% </w:t>
      </w:r>
      <w:r>
        <w:rPr>
          <w:rFonts w:ascii="Verdana" w:eastAsia="Calibri" w:hAnsi="Verdana"/>
          <w:color w:val="auto"/>
          <w:sz w:val="20"/>
        </w:rPr>
        <w:t>ante ao mesmo período do ano anterior</w:t>
      </w:r>
      <w:r w:rsidRPr="00BC03D2">
        <w:rPr>
          <w:rFonts w:ascii="Verdana" w:eastAsia="Calibri" w:hAnsi="Verdana"/>
          <w:color w:val="auto"/>
          <w:sz w:val="20"/>
        </w:rPr>
        <w:t>. Tal crescimento decorreu do aumento significativo da carteira Comercial PJ (</w:t>
      </w:r>
      <w:r>
        <w:rPr>
          <w:rFonts w:ascii="Verdana" w:eastAsia="Calibri" w:hAnsi="Verdana"/>
          <w:color w:val="auto"/>
          <w:sz w:val="20"/>
        </w:rPr>
        <w:t>9,6</w:t>
      </w:r>
      <w:r w:rsidRPr="00BC03D2">
        <w:rPr>
          <w:rFonts w:ascii="Verdana" w:eastAsia="Calibri" w:hAnsi="Verdana"/>
          <w:color w:val="auto"/>
          <w:sz w:val="20"/>
        </w:rPr>
        <w:t xml:space="preserve">% no trimestre e </w:t>
      </w:r>
      <w:r>
        <w:rPr>
          <w:rFonts w:ascii="Verdana" w:eastAsia="Calibri" w:hAnsi="Verdana"/>
          <w:color w:val="auto"/>
          <w:sz w:val="20"/>
        </w:rPr>
        <w:t>144,8</w:t>
      </w:r>
      <w:r w:rsidRPr="00BC03D2">
        <w:rPr>
          <w:rFonts w:ascii="Verdana" w:eastAsia="Calibri" w:hAnsi="Verdana"/>
          <w:color w:val="auto"/>
          <w:sz w:val="20"/>
        </w:rPr>
        <w:t xml:space="preserve">% em 12 meses), com destaque para o produto Progiro (Capital de Giro), que teve crescimento de </w:t>
      </w:r>
      <w:r>
        <w:rPr>
          <w:rFonts w:ascii="Verdana" w:eastAsia="Calibri" w:hAnsi="Verdana"/>
          <w:color w:val="auto"/>
          <w:sz w:val="20"/>
        </w:rPr>
        <w:t>10,2</w:t>
      </w:r>
      <w:r w:rsidRPr="00BC03D2">
        <w:rPr>
          <w:rFonts w:ascii="Verdana" w:eastAsia="Calibri" w:hAnsi="Verdana"/>
          <w:color w:val="auto"/>
          <w:sz w:val="20"/>
        </w:rPr>
        <w:t xml:space="preserve">% no trimestre e </w:t>
      </w:r>
      <w:r>
        <w:rPr>
          <w:rFonts w:ascii="Verdana" w:eastAsia="Calibri" w:hAnsi="Verdana"/>
          <w:color w:val="auto"/>
          <w:sz w:val="20"/>
        </w:rPr>
        <w:t>249,3</w:t>
      </w:r>
      <w:r w:rsidRPr="00BC03D2">
        <w:rPr>
          <w:rFonts w:ascii="Verdana" w:eastAsia="Calibri" w:hAnsi="Verdana"/>
          <w:color w:val="auto"/>
          <w:sz w:val="20"/>
        </w:rPr>
        <w:t>% em 12 meses.</w:t>
      </w:r>
    </w:p>
    <w:p w14:paraId="10CFFEDE" w14:textId="77777777" w:rsidR="002B37B1" w:rsidRPr="00BC03D2" w:rsidRDefault="002B37B1" w:rsidP="002B37B1">
      <w:pPr>
        <w:jc w:val="both"/>
        <w:rPr>
          <w:rFonts w:ascii="Verdana" w:eastAsia="Calibri" w:hAnsi="Verdana"/>
          <w:color w:val="auto"/>
          <w:sz w:val="20"/>
        </w:rPr>
      </w:pPr>
    </w:p>
    <w:p w14:paraId="16713AAE" w14:textId="77777777" w:rsidR="002B37B1" w:rsidRDefault="002B37B1" w:rsidP="002B37B1">
      <w:pPr>
        <w:jc w:val="both"/>
        <w:rPr>
          <w:rFonts w:ascii="Verdana" w:eastAsia="Calibri" w:hAnsi="Verdana"/>
          <w:color w:val="000000" w:themeColor="text1"/>
          <w:sz w:val="20"/>
        </w:rPr>
      </w:pPr>
      <w:r w:rsidRPr="001B70DC">
        <w:rPr>
          <w:rFonts w:ascii="Verdana" w:eastAsia="Calibri" w:hAnsi="Verdana"/>
          <w:color w:val="000000" w:themeColor="text1"/>
          <w:sz w:val="20"/>
        </w:rPr>
        <w:t>A remodelagem dos produtos, com redução de taxas e readequação de prazos, prospecção de novos clientes e a campanha realizada por meio do</w:t>
      </w:r>
      <w:r>
        <w:rPr>
          <w:rFonts w:ascii="Verdana" w:eastAsia="Calibri" w:hAnsi="Verdana"/>
          <w:color w:val="000000" w:themeColor="text1"/>
          <w:sz w:val="20"/>
        </w:rPr>
        <w:t>s</w:t>
      </w:r>
      <w:r w:rsidRPr="001B70DC">
        <w:rPr>
          <w:rFonts w:ascii="Verdana" w:eastAsia="Calibri" w:hAnsi="Verdana"/>
          <w:color w:val="000000" w:themeColor="text1"/>
          <w:sz w:val="20"/>
        </w:rPr>
        <w:t xml:space="preserve"> programa</w:t>
      </w:r>
      <w:r>
        <w:rPr>
          <w:rFonts w:ascii="Verdana" w:eastAsia="Calibri" w:hAnsi="Verdana"/>
          <w:color w:val="000000" w:themeColor="text1"/>
          <w:sz w:val="20"/>
        </w:rPr>
        <w:t>s</w:t>
      </w:r>
      <w:r w:rsidRPr="001B70DC">
        <w:rPr>
          <w:rFonts w:ascii="Verdana" w:eastAsia="Calibri" w:hAnsi="Verdana"/>
          <w:color w:val="000000" w:themeColor="text1"/>
          <w:sz w:val="20"/>
        </w:rPr>
        <w:t xml:space="preserve"> Supera-DF</w:t>
      </w:r>
      <w:r>
        <w:rPr>
          <w:rFonts w:ascii="Verdana" w:eastAsia="Calibri" w:hAnsi="Verdana"/>
          <w:color w:val="000000" w:themeColor="text1"/>
          <w:sz w:val="20"/>
        </w:rPr>
        <w:t xml:space="preserve"> e o Acredita-DF</w:t>
      </w:r>
      <w:r w:rsidRPr="001B70DC">
        <w:rPr>
          <w:rFonts w:ascii="Verdana" w:eastAsia="Calibri" w:hAnsi="Verdana"/>
          <w:color w:val="000000" w:themeColor="text1"/>
          <w:sz w:val="20"/>
        </w:rPr>
        <w:t>, foram determinantes para a consolidação do crescimento das linhas de crédito empresa</w:t>
      </w:r>
      <w:r>
        <w:rPr>
          <w:rFonts w:ascii="Verdana" w:eastAsia="Calibri" w:hAnsi="Verdana"/>
          <w:color w:val="000000" w:themeColor="text1"/>
          <w:sz w:val="20"/>
        </w:rPr>
        <w:t>rial</w:t>
      </w:r>
      <w:r w:rsidRPr="000535AD">
        <w:rPr>
          <w:rFonts w:ascii="Verdana" w:eastAsia="Calibri" w:hAnsi="Verdana"/>
          <w:color w:val="000000" w:themeColor="text1"/>
          <w:sz w:val="20"/>
        </w:rPr>
        <w:t>.</w:t>
      </w:r>
    </w:p>
    <w:p w14:paraId="10E4E940" w14:textId="77777777" w:rsidR="002B37B1" w:rsidRDefault="002B37B1" w:rsidP="002B37B1">
      <w:pPr>
        <w:jc w:val="both"/>
        <w:rPr>
          <w:rFonts w:ascii="Verdana" w:eastAsia="Calibri" w:hAnsi="Verdana"/>
          <w:color w:val="000000" w:themeColor="text1"/>
          <w:sz w:val="20"/>
        </w:rPr>
      </w:pPr>
    </w:p>
    <w:p w14:paraId="38D4ED07" w14:textId="77777777" w:rsidR="002B37B1" w:rsidRPr="000535AD" w:rsidRDefault="002B37B1" w:rsidP="002B37B1">
      <w:pPr>
        <w:jc w:val="both"/>
        <w:rPr>
          <w:rFonts w:ascii="Verdana" w:eastAsia="Calibri" w:hAnsi="Verdana"/>
          <w:color w:val="000000" w:themeColor="text1"/>
          <w:sz w:val="20"/>
        </w:rPr>
      </w:pPr>
      <w:r w:rsidRPr="005E0B6F">
        <w:rPr>
          <w:rFonts w:ascii="Verdana" w:eastAsia="Calibri" w:hAnsi="Verdana"/>
          <w:color w:val="000000" w:themeColor="text1"/>
          <w:sz w:val="20"/>
        </w:rPr>
        <w:t xml:space="preserve">A carteira de </w:t>
      </w:r>
      <w:r>
        <w:rPr>
          <w:rFonts w:ascii="Verdana" w:eastAsia="Calibri" w:hAnsi="Verdana"/>
          <w:color w:val="000000" w:themeColor="text1"/>
          <w:sz w:val="20"/>
        </w:rPr>
        <w:t>crédito</w:t>
      </w:r>
      <w:r w:rsidRPr="005E0B6F">
        <w:rPr>
          <w:rFonts w:ascii="Verdana" w:eastAsia="Calibri" w:hAnsi="Verdana"/>
          <w:color w:val="000000" w:themeColor="text1"/>
          <w:sz w:val="20"/>
        </w:rPr>
        <w:t xml:space="preserve"> de atacado do Banco é composta pelas modalidades: Crédito Habitacional; Crédito de Agronegócio; Crédit</w:t>
      </w:r>
      <w:r>
        <w:rPr>
          <w:rFonts w:ascii="Verdana" w:eastAsia="Calibri" w:hAnsi="Verdana"/>
          <w:color w:val="000000" w:themeColor="text1"/>
          <w:sz w:val="20"/>
        </w:rPr>
        <w:t>o Empresarial e Governo</w:t>
      </w:r>
      <w:r w:rsidRPr="005E0B6F">
        <w:rPr>
          <w:rFonts w:ascii="Verdana" w:eastAsia="Calibri" w:hAnsi="Verdana"/>
          <w:color w:val="000000" w:themeColor="text1"/>
          <w:sz w:val="20"/>
        </w:rPr>
        <w:t>.</w:t>
      </w:r>
    </w:p>
    <w:p w14:paraId="5B9608E6" w14:textId="77777777" w:rsidR="002B37B1" w:rsidRPr="00E75086" w:rsidRDefault="002B37B1" w:rsidP="002B37B1">
      <w:pPr>
        <w:rPr>
          <w:rStyle w:val="Ttulo3Char"/>
        </w:rPr>
      </w:pPr>
    </w:p>
    <w:p w14:paraId="25E033DA" w14:textId="77777777" w:rsidR="002B37B1" w:rsidRPr="00743D31"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sidRPr="00743D31">
        <w:rPr>
          <w:rFonts w:ascii="Verdana" w:eastAsiaTheme="majorEastAsia" w:hAnsi="Verdana" w:cstheme="majorBidi"/>
          <w:b/>
          <w:color w:val="00AEEF"/>
          <w:sz w:val="20"/>
          <w:szCs w:val="20"/>
          <w:lang w:eastAsia="pt-BR"/>
        </w:rPr>
        <w:t>Financiamento Habitacional</w:t>
      </w:r>
    </w:p>
    <w:p w14:paraId="2531F2EF" w14:textId="77777777" w:rsidR="002B37B1" w:rsidRPr="00743D31"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p>
    <w:p w14:paraId="08419245" w14:textId="77777777" w:rsidR="002B37B1" w:rsidRPr="00E75086" w:rsidRDefault="002B37B1" w:rsidP="002B37B1">
      <w:pPr>
        <w:pStyle w:val="Standarduser"/>
        <w:spacing w:after="0" w:line="240" w:lineRule="auto"/>
        <w:jc w:val="both"/>
        <w:rPr>
          <w:rFonts w:ascii="Verdana" w:hAnsi="Verdana" w:cs="Verdana"/>
          <w:color w:val="000000"/>
          <w:sz w:val="20"/>
          <w:szCs w:val="20"/>
        </w:rPr>
      </w:pPr>
      <w:bookmarkStart w:id="20" w:name="_Hlk54544366"/>
      <w:r w:rsidRPr="00E75086">
        <w:rPr>
          <w:rFonts w:ascii="Verdana" w:hAnsi="Verdana" w:cs="Verdana"/>
          <w:color w:val="000000"/>
          <w:sz w:val="20"/>
          <w:szCs w:val="20"/>
        </w:rPr>
        <w:t xml:space="preserve">O crédito imobiliário financia a aquisição de unidades residenciais e comerciais a clientes pessoas físicas e jurídicas, </w:t>
      </w:r>
      <w:r>
        <w:rPr>
          <w:rFonts w:ascii="Verdana" w:hAnsi="Verdana" w:cs="Verdana"/>
          <w:color w:val="000000"/>
          <w:sz w:val="20"/>
          <w:szCs w:val="20"/>
        </w:rPr>
        <w:t xml:space="preserve">além do </w:t>
      </w:r>
      <w:r w:rsidRPr="00E75086">
        <w:rPr>
          <w:rFonts w:ascii="Verdana" w:hAnsi="Verdana" w:cs="Verdana"/>
          <w:color w:val="000000"/>
          <w:sz w:val="20"/>
          <w:szCs w:val="20"/>
        </w:rPr>
        <w:t>financiamento da produção de unidades residenciais e comerciais a pessoas jurídicas</w:t>
      </w:r>
      <w:r>
        <w:rPr>
          <w:rFonts w:ascii="Verdana" w:hAnsi="Verdana" w:cs="Verdana"/>
          <w:color w:val="000000"/>
          <w:sz w:val="20"/>
          <w:szCs w:val="20"/>
        </w:rPr>
        <w:t>.</w:t>
      </w:r>
    </w:p>
    <w:p w14:paraId="56951391" w14:textId="77777777" w:rsidR="002B37B1" w:rsidRDefault="002B37B1" w:rsidP="002B37B1">
      <w:pPr>
        <w:pStyle w:val="Standarduser"/>
        <w:spacing w:after="0" w:line="240" w:lineRule="auto"/>
        <w:jc w:val="both"/>
        <w:rPr>
          <w:rFonts w:ascii="Verdana" w:hAnsi="Verdana" w:cs="Verdana"/>
          <w:color w:val="000000"/>
          <w:sz w:val="20"/>
          <w:szCs w:val="20"/>
        </w:rPr>
      </w:pPr>
    </w:p>
    <w:p w14:paraId="301C8BDA" w14:textId="77777777" w:rsidR="002B37B1" w:rsidRDefault="002B37B1" w:rsidP="002B37B1">
      <w:pPr>
        <w:pStyle w:val="Standarduser"/>
        <w:spacing w:after="0" w:line="240" w:lineRule="auto"/>
        <w:jc w:val="both"/>
        <w:rPr>
          <w:rFonts w:ascii="Verdana" w:hAnsi="Verdana" w:cs="Verdana"/>
          <w:color w:val="000000"/>
          <w:sz w:val="20"/>
          <w:szCs w:val="20"/>
        </w:rPr>
      </w:pPr>
      <w:r>
        <w:rPr>
          <w:rFonts w:ascii="Verdana" w:hAnsi="Verdana" w:cs="Verdana"/>
          <w:color w:val="000000"/>
          <w:sz w:val="20"/>
          <w:szCs w:val="20"/>
        </w:rPr>
        <w:t>Como medidas adotadas no 1º trimestre visando a manutenção do crescimento da carteira destacam-se:</w:t>
      </w:r>
    </w:p>
    <w:p w14:paraId="522DEC6E" w14:textId="77777777" w:rsidR="002B37B1" w:rsidRDefault="002B37B1" w:rsidP="002B37B1">
      <w:pPr>
        <w:pStyle w:val="Standarduser"/>
        <w:spacing w:after="0" w:line="240" w:lineRule="auto"/>
        <w:jc w:val="both"/>
        <w:rPr>
          <w:rFonts w:ascii="Verdana" w:hAnsi="Verdana" w:cs="Verdana"/>
          <w:color w:val="000000"/>
          <w:sz w:val="20"/>
          <w:szCs w:val="20"/>
        </w:rPr>
      </w:pPr>
    </w:p>
    <w:p w14:paraId="46D427AE" w14:textId="77777777" w:rsidR="002B37B1" w:rsidRDefault="002B37B1" w:rsidP="002B37B1">
      <w:pPr>
        <w:pStyle w:val="WW-Corpodetexto31"/>
        <w:numPr>
          <w:ilvl w:val="0"/>
          <w:numId w:val="20"/>
        </w:numPr>
        <w:spacing w:line="276" w:lineRule="auto"/>
        <w:rPr>
          <w:rFonts w:ascii="Verdana" w:hAnsi="Verdana"/>
          <w:color w:val="auto"/>
          <w:sz w:val="20"/>
        </w:rPr>
      </w:pPr>
      <w:r w:rsidRPr="00EE7079">
        <w:rPr>
          <w:rFonts w:ascii="Verdana" w:hAnsi="Verdana"/>
          <w:color w:val="auto"/>
          <w:sz w:val="20"/>
        </w:rPr>
        <w:t>Revisão das taxas de juros para financiamento imobiliário indexada ao IPCA</w:t>
      </w:r>
      <w:r>
        <w:rPr>
          <w:rFonts w:ascii="Verdana" w:hAnsi="Verdana"/>
          <w:color w:val="auto"/>
          <w:sz w:val="20"/>
        </w:rPr>
        <w:t>, bem como a disponibilização da modalidade atrelada à poupança</w:t>
      </w:r>
      <w:r w:rsidRPr="00815A3D">
        <w:rPr>
          <w:rFonts w:ascii="Verdana" w:hAnsi="Verdana"/>
          <w:color w:val="auto"/>
          <w:sz w:val="20"/>
        </w:rPr>
        <w:t>;</w:t>
      </w:r>
    </w:p>
    <w:p w14:paraId="54031161" w14:textId="77777777" w:rsidR="002B37B1" w:rsidRDefault="002B37B1" w:rsidP="002B37B1">
      <w:pPr>
        <w:pStyle w:val="WW-Corpodetexto31"/>
        <w:numPr>
          <w:ilvl w:val="0"/>
          <w:numId w:val="20"/>
        </w:numPr>
        <w:spacing w:line="276" w:lineRule="auto"/>
        <w:rPr>
          <w:rFonts w:ascii="Verdana" w:hAnsi="Verdana"/>
          <w:color w:val="auto"/>
          <w:sz w:val="20"/>
        </w:rPr>
      </w:pPr>
      <w:r>
        <w:rPr>
          <w:rFonts w:ascii="Verdana" w:hAnsi="Verdana"/>
          <w:color w:val="auto"/>
          <w:sz w:val="20"/>
        </w:rPr>
        <w:t xml:space="preserve">Aprimoramento dos processos e sistemas de concessão e gestão da carteira, </w:t>
      </w:r>
      <w:r w:rsidRPr="00EE7079">
        <w:rPr>
          <w:rFonts w:ascii="Verdana" w:hAnsi="Verdana"/>
          <w:color w:val="auto"/>
          <w:sz w:val="20"/>
        </w:rPr>
        <w:t>facilitando a comercialização dos produtos pelos Correspondentes Bancários</w:t>
      </w:r>
      <w:r>
        <w:rPr>
          <w:rFonts w:ascii="Verdana" w:hAnsi="Verdana"/>
          <w:color w:val="auto"/>
          <w:sz w:val="20"/>
        </w:rPr>
        <w:t>;</w:t>
      </w:r>
    </w:p>
    <w:p w14:paraId="14BEA7E8" w14:textId="77777777" w:rsidR="002B37B1" w:rsidRPr="00815A3D" w:rsidRDefault="002B37B1" w:rsidP="002B37B1">
      <w:pPr>
        <w:pStyle w:val="WW-Corpodetexto31"/>
        <w:numPr>
          <w:ilvl w:val="0"/>
          <w:numId w:val="20"/>
        </w:numPr>
        <w:spacing w:line="276" w:lineRule="auto"/>
        <w:rPr>
          <w:rFonts w:ascii="Verdana" w:hAnsi="Verdana"/>
          <w:color w:val="auto"/>
          <w:sz w:val="20"/>
        </w:rPr>
      </w:pPr>
      <w:r w:rsidRPr="00EE7079">
        <w:rPr>
          <w:rFonts w:ascii="Verdana" w:hAnsi="Verdana"/>
          <w:color w:val="auto"/>
          <w:sz w:val="20"/>
        </w:rPr>
        <w:t>Implantação do processo de crédito imobiliário digitalizado, possibilitando maior transparência, segurança e celeridade no processo de contratação</w:t>
      </w:r>
      <w:r>
        <w:rPr>
          <w:rFonts w:ascii="Verdana" w:hAnsi="Verdana"/>
          <w:color w:val="auto"/>
          <w:sz w:val="20"/>
        </w:rPr>
        <w:t>.</w:t>
      </w:r>
    </w:p>
    <w:p w14:paraId="713C37CF" w14:textId="77777777" w:rsidR="002B37B1" w:rsidRDefault="002B37B1" w:rsidP="002B37B1">
      <w:pPr>
        <w:pStyle w:val="Standarduser"/>
        <w:spacing w:after="0" w:line="240" w:lineRule="auto"/>
        <w:jc w:val="both"/>
        <w:rPr>
          <w:rFonts w:ascii="Verdana" w:hAnsi="Verdana" w:cs="Verdana"/>
          <w:color w:val="000000"/>
          <w:sz w:val="20"/>
          <w:szCs w:val="20"/>
        </w:rPr>
      </w:pPr>
    </w:p>
    <w:p w14:paraId="2E35F9CF" w14:textId="77777777" w:rsidR="002B37B1" w:rsidRPr="00E75086" w:rsidRDefault="002B37B1" w:rsidP="002B37B1">
      <w:pPr>
        <w:pStyle w:val="Standarduser"/>
        <w:spacing w:after="0" w:line="240" w:lineRule="auto"/>
        <w:jc w:val="both"/>
        <w:rPr>
          <w:rFonts w:ascii="Verdana" w:hAnsi="Verdana" w:cs="Verdana"/>
          <w:color w:val="000000"/>
          <w:sz w:val="20"/>
          <w:szCs w:val="20"/>
        </w:rPr>
      </w:pPr>
    </w:p>
    <w:p w14:paraId="67BD4C8B" w14:textId="77777777" w:rsidR="002B37B1" w:rsidRPr="00BC03D2" w:rsidRDefault="002B37B1" w:rsidP="002B37B1">
      <w:pPr>
        <w:pStyle w:val="Standarduser"/>
        <w:spacing w:after="0" w:line="240" w:lineRule="auto"/>
        <w:jc w:val="both"/>
        <w:rPr>
          <w:rFonts w:ascii="Verdana" w:hAnsi="Verdana" w:cs="Verdana"/>
          <w:sz w:val="20"/>
          <w:szCs w:val="20"/>
        </w:rPr>
      </w:pPr>
      <w:r>
        <w:rPr>
          <w:rFonts w:ascii="Verdana" w:hAnsi="Verdana" w:cs="Verdana"/>
          <w:color w:val="000000"/>
          <w:sz w:val="20"/>
          <w:szCs w:val="20"/>
        </w:rPr>
        <w:t xml:space="preserve">Diante das melhores condições do país ofertadas pelo BRB para a contratação de crédito imobiliário, bem como das ações realizadas para incentivo à prospecção e portabilidade desse produto, o Banco assumiu a liderança do crédito imobiliário no DF, ampliando essa carteira em </w:t>
      </w:r>
      <w:r>
        <w:rPr>
          <w:rFonts w:ascii="Verdana" w:hAnsi="Verdana"/>
          <w:sz w:val="20"/>
        </w:rPr>
        <w:t>16,1</w:t>
      </w:r>
      <w:r w:rsidRPr="00BC03D2">
        <w:rPr>
          <w:rFonts w:ascii="Verdana" w:hAnsi="Verdana"/>
          <w:sz w:val="20"/>
        </w:rPr>
        <w:t xml:space="preserve">% no trimestre e </w:t>
      </w:r>
      <w:r>
        <w:rPr>
          <w:rFonts w:ascii="Verdana" w:hAnsi="Verdana"/>
          <w:sz w:val="20"/>
        </w:rPr>
        <w:t>143,5</w:t>
      </w:r>
      <w:r w:rsidRPr="00BC03D2">
        <w:rPr>
          <w:rFonts w:ascii="Verdana" w:hAnsi="Verdana"/>
          <w:sz w:val="20"/>
        </w:rPr>
        <w:t xml:space="preserve">% </w:t>
      </w:r>
      <w:r>
        <w:rPr>
          <w:rFonts w:ascii="Verdana" w:hAnsi="Verdana"/>
          <w:sz w:val="20"/>
        </w:rPr>
        <w:t>no comparativo</w:t>
      </w:r>
      <w:r w:rsidRPr="00BC03D2">
        <w:rPr>
          <w:rFonts w:ascii="Verdana" w:hAnsi="Verdana"/>
          <w:sz w:val="20"/>
        </w:rPr>
        <w:t xml:space="preserve"> 12 meses</w:t>
      </w:r>
      <w:r>
        <w:rPr>
          <w:rFonts w:ascii="Verdana" w:hAnsi="Verdana"/>
          <w:sz w:val="20"/>
        </w:rPr>
        <w:t xml:space="preserve">, encerrando o trimestre com uma inadimplência </w:t>
      </w:r>
      <w:r w:rsidRPr="00CC4AB5">
        <w:rPr>
          <w:rFonts w:ascii="Verdana" w:hAnsi="Verdana"/>
          <w:sz w:val="20"/>
        </w:rPr>
        <w:t xml:space="preserve">de </w:t>
      </w:r>
      <w:r w:rsidRPr="00B21C27">
        <w:rPr>
          <w:rFonts w:ascii="Verdana" w:hAnsi="Verdana"/>
          <w:sz w:val="20"/>
        </w:rPr>
        <w:t>0,16%</w:t>
      </w:r>
      <w:r w:rsidRPr="00781063">
        <w:rPr>
          <w:rFonts w:ascii="Verdana" w:hAnsi="Verdana" w:cs="Verdana"/>
          <w:sz w:val="20"/>
          <w:szCs w:val="20"/>
        </w:rPr>
        <w:t>.</w:t>
      </w:r>
    </w:p>
    <w:p w14:paraId="642E623C" w14:textId="77777777" w:rsidR="002B37B1" w:rsidRPr="00BC03D2" w:rsidRDefault="002B37B1" w:rsidP="002B37B1">
      <w:pPr>
        <w:pStyle w:val="Standarduser"/>
        <w:spacing w:after="0" w:line="240" w:lineRule="auto"/>
        <w:jc w:val="both"/>
        <w:rPr>
          <w:rFonts w:ascii="Verdana" w:hAnsi="Verdana" w:cs="Verdana"/>
          <w:sz w:val="20"/>
          <w:szCs w:val="20"/>
        </w:rPr>
      </w:pPr>
    </w:p>
    <w:p w14:paraId="627B8DA8" w14:textId="77777777" w:rsidR="002B37B1" w:rsidRDefault="002B37B1" w:rsidP="002B37B1">
      <w:pPr>
        <w:pStyle w:val="Standarduser"/>
        <w:spacing w:after="0" w:line="240" w:lineRule="auto"/>
        <w:jc w:val="both"/>
        <w:rPr>
          <w:rFonts w:ascii="Verdana" w:hAnsi="Verdana" w:cs="Verdana"/>
          <w:color w:val="000000"/>
          <w:sz w:val="20"/>
          <w:szCs w:val="20"/>
        </w:rPr>
      </w:pPr>
      <w:r w:rsidRPr="007578DE">
        <w:rPr>
          <w:rFonts w:ascii="Verdana" w:hAnsi="Verdana" w:cs="Verdana"/>
          <w:color w:val="000000"/>
          <w:sz w:val="20"/>
          <w:szCs w:val="20"/>
        </w:rPr>
        <w:t xml:space="preserve">No financiamento da produção, consoante ao potencial e confiança do setor da construção civil, </w:t>
      </w:r>
      <w:r>
        <w:rPr>
          <w:rFonts w:ascii="Verdana" w:hAnsi="Verdana" w:cs="Verdana"/>
          <w:color w:val="000000"/>
          <w:sz w:val="20"/>
          <w:szCs w:val="20"/>
        </w:rPr>
        <w:t>o BRB manteve as condições favoráveis de contratação ao longo do trimestre</w:t>
      </w:r>
      <w:r w:rsidRPr="007578DE">
        <w:rPr>
          <w:rFonts w:ascii="Verdana" w:hAnsi="Verdana" w:cs="Verdana"/>
          <w:color w:val="000000"/>
          <w:sz w:val="20"/>
          <w:szCs w:val="20"/>
        </w:rPr>
        <w:t>, de modo a consolidar parcerias e potencializar perspectivas de novos negócios, apoiando o setor produtivo na geração de emprego e renda, auxiliando a redução do déficit habitacional e fomentando as demandas do setor</w:t>
      </w:r>
      <w:r w:rsidRPr="00E75086">
        <w:rPr>
          <w:rFonts w:ascii="Verdana" w:hAnsi="Verdana" w:cs="Verdana"/>
          <w:color w:val="000000"/>
          <w:sz w:val="20"/>
          <w:szCs w:val="20"/>
        </w:rPr>
        <w:t>.</w:t>
      </w:r>
    </w:p>
    <w:p w14:paraId="38F65B85" w14:textId="77777777" w:rsidR="002B37B1" w:rsidRDefault="002B37B1" w:rsidP="002B37B1">
      <w:pPr>
        <w:pStyle w:val="Standarduser"/>
        <w:spacing w:after="0" w:line="240" w:lineRule="auto"/>
        <w:jc w:val="both"/>
        <w:rPr>
          <w:rFonts w:ascii="Verdana" w:hAnsi="Verdana" w:cs="Verdana"/>
          <w:color w:val="000000"/>
          <w:sz w:val="20"/>
          <w:szCs w:val="20"/>
        </w:rPr>
      </w:pPr>
    </w:p>
    <w:p w14:paraId="5E21CFF6" w14:textId="77777777" w:rsidR="002B37B1" w:rsidRPr="00E75086" w:rsidRDefault="002B37B1" w:rsidP="002B37B1">
      <w:pPr>
        <w:pStyle w:val="Standarduser"/>
        <w:jc w:val="both"/>
        <w:rPr>
          <w:rFonts w:ascii="Verdana" w:hAnsi="Verdana" w:cs="Verdana"/>
          <w:color w:val="000000"/>
          <w:sz w:val="20"/>
          <w:szCs w:val="20"/>
        </w:rPr>
      </w:pPr>
      <w:r>
        <w:rPr>
          <w:rFonts w:ascii="Verdana" w:hAnsi="Verdana" w:cs="Verdana"/>
          <w:color w:val="000000"/>
          <w:sz w:val="20"/>
          <w:szCs w:val="20"/>
        </w:rPr>
        <w:t>Ainda visando o suporte e enfrentamento à pandemia do Covid-19, como medidas do programa Acredita-DF,</w:t>
      </w:r>
      <w:r w:rsidRPr="007578DE">
        <w:rPr>
          <w:rFonts w:ascii="Verdana" w:hAnsi="Verdana" w:cs="Verdana"/>
          <w:color w:val="000000"/>
          <w:sz w:val="20"/>
          <w:szCs w:val="20"/>
        </w:rPr>
        <w:t xml:space="preserve"> foram of</w:t>
      </w:r>
      <w:r>
        <w:rPr>
          <w:rFonts w:ascii="Verdana" w:hAnsi="Verdana" w:cs="Verdana"/>
          <w:color w:val="000000"/>
          <w:sz w:val="20"/>
          <w:szCs w:val="20"/>
        </w:rPr>
        <w:t>ertadas condições diferenciadas e</w:t>
      </w:r>
      <w:r w:rsidRPr="007578DE">
        <w:rPr>
          <w:rFonts w:ascii="Verdana" w:hAnsi="Verdana" w:cs="Verdana"/>
          <w:color w:val="000000"/>
          <w:sz w:val="20"/>
          <w:szCs w:val="20"/>
        </w:rPr>
        <w:t xml:space="preserve"> carência</w:t>
      </w:r>
      <w:r>
        <w:rPr>
          <w:rFonts w:ascii="Verdana" w:hAnsi="Verdana" w:cs="Verdana"/>
          <w:color w:val="000000"/>
          <w:sz w:val="20"/>
          <w:szCs w:val="20"/>
        </w:rPr>
        <w:t xml:space="preserve"> </w:t>
      </w:r>
      <w:r w:rsidRPr="00CA1EA0">
        <w:rPr>
          <w:rFonts w:ascii="Verdana" w:hAnsi="Verdana" w:cs="Verdana"/>
          <w:color w:val="000000"/>
          <w:sz w:val="20"/>
          <w:szCs w:val="20"/>
        </w:rPr>
        <w:t xml:space="preserve">no pagamento </w:t>
      </w:r>
      <w:r>
        <w:rPr>
          <w:rFonts w:ascii="Verdana" w:hAnsi="Verdana" w:cs="Verdana"/>
          <w:color w:val="000000"/>
          <w:sz w:val="20"/>
          <w:szCs w:val="20"/>
        </w:rPr>
        <w:t>de</w:t>
      </w:r>
      <w:r w:rsidRPr="007578DE">
        <w:rPr>
          <w:rFonts w:ascii="Verdana" w:hAnsi="Verdana" w:cs="Verdana"/>
          <w:color w:val="000000"/>
          <w:sz w:val="20"/>
          <w:szCs w:val="20"/>
        </w:rPr>
        <w:t xml:space="preserve"> prestações de financiamento</w:t>
      </w:r>
      <w:r>
        <w:rPr>
          <w:rFonts w:ascii="Verdana" w:hAnsi="Verdana" w:cs="Verdana"/>
          <w:color w:val="000000"/>
          <w:sz w:val="20"/>
          <w:szCs w:val="20"/>
        </w:rPr>
        <w:t xml:space="preserve"> imobiliário aos clientes, conforme os critérios do programa.</w:t>
      </w:r>
      <w:r w:rsidRPr="00E75086">
        <w:rPr>
          <w:rFonts w:ascii="Verdana" w:hAnsi="Verdana" w:cs="Verdana"/>
          <w:color w:val="000000"/>
          <w:sz w:val="20"/>
          <w:szCs w:val="20"/>
        </w:rPr>
        <w:t xml:space="preserve"> </w:t>
      </w:r>
    </w:p>
    <w:p w14:paraId="5233F79E" w14:textId="77777777" w:rsidR="002B37B1" w:rsidRPr="00E75086" w:rsidRDefault="002B37B1" w:rsidP="002B37B1">
      <w:pPr>
        <w:pStyle w:val="Standarduser"/>
        <w:spacing w:after="0" w:line="240" w:lineRule="auto"/>
        <w:jc w:val="both"/>
        <w:rPr>
          <w:rFonts w:ascii="Verdana" w:eastAsia="SimSun, 宋体" w:hAnsi="Verdana" w:cs="Verdana"/>
          <w:sz w:val="20"/>
          <w:szCs w:val="20"/>
          <w:shd w:val="clear" w:color="auto" w:fill="FFFFFF"/>
          <w:lang w:bidi="hi-IN"/>
        </w:rPr>
      </w:pPr>
      <w:r w:rsidRPr="001B70DC">
        <w:rPr>
          <w:rFonts w:ascii="Verdana" w:hAnsi="Verdana" w:cs="Verdana"/>
          <w:color w:val="000000"/>
          <w:sz w:val="20"/>
          <w:szCs w:val="20"/>
        </w:rPr>
        <w:t>Posto isso, o crédito imobiliário BRB busca, por meio da diversificação de suas linhas de crédito, atender diferentes propósitos e, sobretudo, suprir a demanda de moradia por meio da concessão de crédito de forma tempestiva e com condições de financiamento favoráveis e diferenciadas</w:t>
      </w:r>
      <w:r w:rsidRPr="00E75086">
        <w:rPr>
          <w:rFonts w:ascii="Verdana" w:hAnsi="Verdana" w:cs="Verdana"/>
          <w:color w:val="000000"/>
          <w:sz w:val="20"/>
          <w:szCs w:val="20"/>
        </w:rPr>
        <w:t>.</w:t>
      </w:r>
    </w:p>
    <w:bookmarkEnd w:id="20"/>
    <w:p w14:paraId="2EAF4DC7" w14:textId="77777777" w:rsidR="002B37B1" w:rsidRDefault="002B37B1" w:rsidP="002B37B1">
      <w:pPr>
        <w:suppressAutoHyphens w:val="0"/>
        <w:rPr>
          <w:sz w:val="20"/>
          <w:lang w:eastAsia="pt-BR"/>
        </w:rPr>
      </w:pPr>
    </w:p>
    <w:p w14:paraId="16479BEB" w14:textId="77777777" w:rsidR="002B37B1" w:rsidRPr="00E75086" w:rsidRDefault="002B37B1" w:rsidP="002B37B1">
      <w:pPr>
        <w:suppressAutoHyphens w:val="0"/>
        <w:rPr>
          <w:sz w:val="20"/>
          <w:lang w:eastAsia="pt-BR"/>
        </w:rPr>
      </w:pPr>
      <w:r w:rsidRPr="001B70DC">
        <w:rPr>
          <w:rFonts w:ascii="Verdana" w:eastAsiaTheme="majorEastAsia" w:hAnsi="Verdana" w:cstheme="majorBidi"/>
          <w:b/>
          <w:color w:val="00AEEF"/>
          <w:sz w:val="20"/>
          <w:lang w:eastAsia="pt-BR"/>
        </w:rPr>
        <w:t>Agronegócio</w:t>
      </w:r>
    </w:p>
    <w:p w14:paraId="54354AEE" w14:textId="77777777" w:rsidR="002B37B1" w:rsidRPr="00E75086" w:rsidRDefault="002B37B1" w:rsidP="002B37B1">
      <w:pPr>
        <w:rPr>
          <w:rFonts w:eastAsia="Verdana" w:cs="Verdana"/>
          <w:highlight w:val="yellow"/>
          <w:lang w:eastAsia="pt-BR"/>
        </w:rPr>
      </w:pPr>
    </w:p>
    <w:p w14:paraId="1B886E05" w14:textId="77777777" w:rsidR="002B37B1" w:rsidRPr="00E75086" w:rsidRDefault="002B37B1" w:rsidP="002B37B1">
      <w:pPr>
        <w:pStyle w:val="Standard"/>
        <w:suppressAutoHyphens w:val="0"/>
        <w:autoSpaceDE w:val="0"/>
        <w:jc w:val="both"/>
        <w:rPr>
          <w:rFonts w:ascii="Verdana" w:hAnsi="Verdana" w:cs="Verdana"/>
          <w:sz w:val="20"/>
          <w:lang w:eastAsia="pt-BR"/>
        </w:rPr>
      </w:pPr>
      <w:r w:rsidRPr="00E75086">
        <w:rPr>
          <w:rFonts w:ascii="Verdana" w:hAnsi="Verdana" w:cs="Verdana"/>
          <w:sz w:val="20"/>
          <w:lang w:eastAsia="pt-BR"/>
        </w:rPr>
        <w:t>O crédito agrícola abrange recursos destinados ao custeio, investimento, industrialização o</w:t>
      </w:r>
      <w:r>
        <w:rPr>
          <w:rFonts w:ascii="Verdana" w:hAnsi="Verdana" w:cs="Verdana"/>
          <w:sz w:val="20"/>
          <w:lang w:eastAsia="pt-BR"/>
        </w:rPr>
        <w:t>u comercialização agropecuários. Suas</w:t>
      </w:r>
      <w:r w:rsidRPr="00E75086">
        <w:rPr>
          <w:rFonts w:ascii="Verdana" w:hAnsi="Verdana" w:cs="Verdana"/>
          <w:sz w:val="20"/>
          <w:lang w:eastAsia="pt-BR"/>
        </w:rPr>
        <w:t xml:space="preserve"> regras, finalidades e condições</w:t>
      </w:r>
      <w:r>
        <w:rPr>
          <w:rFonts w:ascii="Verdana" w:hAnsi="Verdana" w:cs="Verdana"/>
          <w:sz w:val="20"/>
          <w:lang w:eastAsia="pt-BR"/>
        </w:rPr>
        <w:t xml:space="preserve"> são</w:t>
      </w:r>
      <w:r w:rsidRPr="00E75086">
        <w:rPr>
          <w:rFonts w:ascii="Verdana" w:hAnsi="Verdana" w:cs="Verdana"/>
          <w:sz w:val="20"/>
          <w:lang w:eastAsia="pt-BR"/>
        </w:rPr>
        <w:t xml:space="preserve"> estabelecidas pelo Banco Central do Brasil. </w:t>
      </w:r>
    </w:p>
    <w:p w14:paraId="5BF17C53" w14:textId="77777777" w:rsidR="002B37B1" w:rsidRPr="00E75086" w:rsidRDefault="002B37B1" w:rsidP="002B37B1">
      <w:pPr>
        <w:pStyle w:val="Standard"/>
        <w:suppressAutoHyphens w:val="0"/>
        <w:autoSpaceDE w:val="0"/>
        <w:jc w:val="both"/>
        <w:rPr>
          <w:rFonts w:ascii="Verdana" w:hAnsi="Verdana" w:cs="Verdana"/>
          <w:sz w:val="20"/>
          <w:lang w:eastAsia="pt-BR"/>
        </w:rPr>
      </w:pPr>
    </w:p>
    <w:p w14:paraId="5A3B5311" w14:textId="77777777" w:rsidR="002B37B1" w:rsidRPr="00EE7079" w:rsidRDefault="002B37B1" w:rsidP="002B37B1">
      <w:pPr>
        <w:pStyle w:val="Standard"/>
        <w:suppressAutoHyphens w:val="0"/>
        <w:autoSpaceDE w:val="0"/>
        <w:jc w:val="both"/>
        <w:rPr>
          <w:rFonts w:ascii="Verdana" w:hAnsi="Verdana" w:cs="Verdana"/>
          <w:color w:val="auto"/>
          <w:sz w:val="20"/>
          <w:lang w:eastAsia="pt-BR"/>
        </w:rPr>
      </w:pPr>
      <w:r w:rsidRPr="001B70DC">
        <w:rPr>
          <w:rFonts w:ascii="Verdana" w:hAnsi="Verdana" w:cs="Verdana"/>
          <w:sz w:val="20"/>
          <w:lang w:eastAsia="pt-BR"/>
        </w:rPr>
        <w:t xml:space="preserve">A carteira </w:t>
      </w:r>
      <w:r w:rsidRPr="00BC03D2">
        <w:rPr>
          <w:rFonts w:ascii="Verdana" w:hAnsi="Verdana" w:cs="Verdana"/>
          <w:color w:val="auto"/>
          <w:sz w:val="20"/>
          <w:lang w:eastAsia="pt-BR"/>
        </w:rPr>
        <w:t xml:space="preserve">apresentou crescimento de </w:t>
      </w:r>
      <w:r>
        <w:rPr>
          <w:rFonts w:ascii="Verdana" w:eastAsia="Calibri" w:hAnsi="Verdana"/>
          <w:color w:val="auto"/>
          <w:sz w:val="20"/>
        </w:rPr>
        <w:t>2,6</w:t>
      </w:r>
      <w:r w:rsidRPr="00BC03D2">
        <w:rPr>
          <w:rFonts w:ascii="Verdana" w:hAnsi="Verdana" w:cs="Verdana"/>
          <w:color w:val="auto"/>
          <w:sz w:val="20"/>
          <w:lang w:eastAsia="pt-BR"/>
        </w:rPr>
        <w:t xml:space="preserve">% no </w:t>
      </w:r>
      <w:r>
        <w:rPr>
          <w:rFonts w:ascii="Verdana" w:hAnsi="Verdana" w:cs="Verdana"/>
          <w:color w:val="auto"/>
          <w:sz w:val="20"/>
          <w:lang w:eastAsia="pt-BR"/>
        </w:rPr>
        <w:t xml:space="preserve">primeiro trimestre do </w:t>
      </w:r>
      <w:r w:rsidRPr="00BC03D2">
        <w:rPr>
          <w:rFonts w:ascii="Verdana" w:hAnsi="Verdana" w:cs="Verdana"/>
          <w:color w:val="auto"/>
          <w:sz w:val="20"/>
          <w:lang w:eastAsia="pt-BR"/>
        </w:rPr>
        <w:t>ano, frente ao final de 20</w:t>
      </w:r>
      <w:r>
        <w:rPr>
          <w:rFonts w:ascii="Verdana" w:hAnsi="Verdana" w:cs="Verdana"/>
          <w:color w:val="auto"/>
          <w:sz w:val="20"/>
          <w:lang w:eastAsia="pt-BR"/>
        </w:rPr>
        <w:t>20</w:t>
      </w:r>
      <w:r w:rsidRPr="00BC03D2">
        <w:rPr>
          <w:rFonts w:ascii="Verdana" w:hAnsi="Verdana" w:cs="Verdana"/>
          <w:color w:val="auto"/>
          <w:sz w:val="20"/>
          <w:lang w:eastAsia="pt-BR"/>
        </w:rPr>
        <w:t xml:space="preserve">, e de </w:t>
      </w:r>
      <w:r>
        <w:rPr>
          <w:rFonts w:ascii="Verdana" w:eastAsia="Calibri" w:hAnsi="Verdana"/>
          <w:color w:val="auto"/>
          <w:sz w:val="20"/>
        </w:rPr>
        <w:t>48,0</w:t>
      </w:r>
      <w:r w:rsidRPr="00BC03D2">
        <w:rPr>
          <w:rFonts w:ascii="Verdana" w:hAnsi="Verdana" w:cs="Verdana"/>
          <w:color w:val="auto"/>
          <w:sz w:val="20"/>
          <w:lang w:eastAsia="pt-BR"/>
        </w:rPr>
        <w:t xml:space="preserve">% comparativamente ao </w:t>
      </w:r>
      <w:r>
        <w:rPr>
          <w:rFonts w:ascii="Verdana" w:hAnsi="Verdana" w:cs="Verdana"/>
          <w:color w:val="auto"/>
          <w:sz w:val="20"/>
          <w:lang w:eastAsia="pt-BR"/>
        </w:rPr>
        <w:t>1</w:t>
      </w:r>
      <w:r w:rsidRPr="00BC03D2">
        <w:rPr>
          <w:rFonts w:ascii="Verdana" w:hAnsi="Verdana" w:cs="Verdana"/>
          <w:color w:val="auto"/>
          <w:sz w:val="20"/>
          <w:lang w:eastAsia="pt-BR"/>
        </w:rPr>
        <w:t>º trimestre</w:t>
      </w:r>
      <w:r>
        <w:rPr>
          <w:rFonts w:ascii="Verdana" w:hAnsi="Verdana" w:cs="Verdana"/>
          <w:color w:val="auto"/>
          <w:sz w:val="20"/>
          <w:lang w:eastAsia="pt-BR"/>
        </w:rPr>
        <w:t xml:space="preserve"> do ano anterior</w:t>
      </w:r>
      <w:r w:rsidRPr="00EE7079">
        <w:rPr>
          <w:rFonts w:ascii="Verdana" w:hAnsi="Verdana" w:cs="Verdana"/>
          <w:color w:val="auto"/>
          <w:sz w:val="20"/>
          <w:lang w:eastAsia="pt-BR"/>
        </w:rPr>
        <w:t xml:space="preserve">. Esse crescimento é reflexo de ações que objetivam expandir a oferta do crédito, como: </w:t>
      </w:r>
    </w:p>
    <w:p w14:paraId="30EEA7FD" w14:textId="77777777" w:rsidR="002B37B1" w:rsidRPr="00781063" w:rsidRDefault="002B37B1" w:rsidP="002B37B1">
      <w:pPr>
        <w:pStyle w:val="Standard"/>
        <w:suppressAutoHyphens w:val="0"/>
        <w:autoSpaceDE w:val="0"/>
        <w:jc w:val="both"/>
        <w:rPr>
          <w:rFonts w:ascii="Verdana" w:hAnsi="Verdana" w:cs="Verdana"/>
          <w:color w:val="FF0000"/>
          <w:sz w:val="20"/>
          <w:lang w:eastAsia="pt-BR"/>
        </w:rPr>
      </w:pPr>
    </w:p>
    <w:p w14:paraId="4EAF7591"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Atuação da Plataforma do Agronegócio na prospecção ativa de novos clientes;</w:t>
      </w:r>
    </w:p>
    <w:p w14:paraId="3C3E21A7"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 xml:space="preserve">Ações de publicidade, treinamento e otimização de processos provenientes do Evento Jornada do Cliente, que contribuiu para tornar mais eficiente o acesso ao crédito pelos agricultores familiares; </w:t>
      </w:r>
    </w:p>
    <w:p w14:paraId="369DE5AD"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 xml:space="preserve">A contratação de operações de investimento com recursos de repasse do Banco Nacional de Desenvolvimento Econômico e Social (BNDES) e do Fundo Constitucional do Centro Oeste (FCO); </w:t>
      </w:r>
    </w:p>
    <w:p w14:paraId="6280E7CD"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 xml:space="preserve">A redução de taxas de juros - tanto de recursos obrigatórios como de recursos livres; </w:t>
      </w:r>
    </w:p>
    <w:p w14:paraId="06498808"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A Contratação de operações de investimento garantidas por Contrato de Concessão de Uso Oneroso (CDU/CDRU);</w:t>
      </w:r>
    </w:p>
    <w:p w14:paraId="4DF4453D"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Aproximação do BRB com a Emater DF.</w:t>
      </w:r>
    </w:p>
    <w:p w14:paraId="2F11270D" w14:textId="77777777" w:rsidR="002B37B1" w:rsidRPr="00781063" w:rsidRDefault="002B37B1" w:rsidP="002B37B1">
      <w:pPr>
        <w:pStyle w:val="Standard"/>
        <w:suppressAutoHyphens w:val="0"/>
        <w:autoSpaceDE w:val="0"/>
        <w:autoSpaceDN w:val="0"/>
        <w:jc w:val="both"/>
        <w:rPr>
          <w:rFonts w:ascii="Verdana" w:hAnsi="Verdana" w:cs="Verdana"/>
          <w:color w:val="FF0000"/>
          <w:sz w:val="20"/>
          <w:lang w:eastAsia="pt-BR"/>
        </w:rPr>
      </w:pPr>
    </w:p>
    <w:p w14:paraId="4013FB29" w14:textId="77777777" w:rsidR="002B37B1" w:rsidRPr="00781063" w:rsidRDefault="002B37B1" w:rsidP="002B37B1">
      <w:pPr>
        <w:pStyle w:val="Standard"/>
        <w:suppressAutoHyphens w:val="0"/>
        <w:autoSpaceDE w:val="0"/>
        <w:autoSpaceDN w:val="0"/>
        <w:jc w:val="both"/>
        <w:rPr>
          <w:rFonts w:ascii="Verdana" w:hAnsi="Verdana" w:cs="Verdana"/>
          <w:color w:val="auto"/>
          <w:sz w:val="20"/>
          <w:lang w:eastAsia="pt-BR"/>
        </w:rPr>
      </w:pPr>
      <w:r w:rsidRPr="00781063">
        <w:rPr>
          <w:rFonts w:ascii="Verdana" w:hAnsi="Verdana" w:cs="Verdana"/>
          <w:color w:val="auto"/>
          <w:sz w:val="20"/>
          <w:lang w:eastAsia="pt-BR"/>
        </w:rPr>
        <w:t>No âmbito do produto de “investimento agropecuário”, destaca-se a concessão de mais 2 operações para o financiamento de usinas para geração de energia limpa (fotovoltaica) em propriedades rurais, demonstrando o compromisso do Banco com o meio ambiente e com a sustentabilidade dos meios de produção.</w:t>
      </w:r>
    </w:p>
    <w:p w14:paraId="59971AC7" w14:textId="77777777" w:rsidR="002B37B1" w:rsidRPr="00781063" w:rsidRDefault="002B37B1" w:rsidP="002B37B1">
      <w:pPr>
        <w:pStyle w:val="Standard"/>
        <w:suppressAutoHyphens w:val="0"/>
        <w:autoSpaceDE w:val="0"/>
        <w:autoSpaceDN w:val="0"/>
        <w:jc w:val="both"/>
        <w:rPr>
          <w:rFonts w:ascii="Verdana" w:hAnsi="Verdana" w:cs="Verdana"/>
          <w:color w:val="auto"/>
          <w:sz w:val="20"/>
          <w:lang w:eastAsia="pt-BR"/>
        </w:rPr>
      </w:pPr>
    </w:p>
    <w:p w14:paraId="14EB17B1" w14:textId="77777777" w:rsidR="002B37B1" w:rsidRPr="00781063" w:rsidRDefault="002B37B1" w:rsidP="002B37B1">
      <w:pPr>
        <w:pStyle w:val="Standard"/>
        <w:suppressAutoHyphens w:val="0"/>
        <w:autoSpaceDE w:val="0"/>
        <w:autoSpaceDN w:val="0"/>
        <w:jc w:val="both"/>
        <w:rPr>
          <w:rFonts w:ascii="Verdana" w:hAnsi="Verdana" w:cs="Verdana"/>
          <w:color w:val="auto"/>
          <w:sz w:val="20"/>
          <w:lang w:eastAsia="pt-BR"/>
        </w:rPr>
      </w:pPr>
      <w:r w:rsidRPr="00781063">
        <w:rPr>
          <w:rFonts w:ascii="Verdana" w:hAnsi="Verdana" w:cs="Verdana"/>
          <w:color w:val="auto"/>
          <w:sz w:val="20"/>
          <w:lang w:eastAsia="pt-BR"/>
        </w:rPr>
        <w:t>O BRB também se mantem em destaque no incentivo aos médios produtores, ocupando o 1° lugar na concessão de crédito no Distrito Federal no âmbito do PRONAMP (Programa Nacional de Apoio ao Médio Produtor), com mais de R$ 338 mil concedidos (Sicor Bacen, mar/2021), reforçando o seu papel como agente de fomento da economia do DF, contribuindo para o desenvolvimento do setor agropecuário da região.</w:t>
      </w:r>
    </w:p>
    <w:p w14:paraId="19F89B26" w14:textId="77777777" w:rsidR="002B37B1" w:rsidRDefault="002B37B1" w:rsidP="002B37B1">
      <w:pPr>
        <w:pStyle w:val="Standard"/>
        <w:suppressAutoHyphens w:val="0"/>
        <w:autoSpaceDE w:val="0"/>
        <w:autoSpaceDN w:val="0"/>
        <w:jc w:val="both"/>
        <w:rPr>
          <w:rFonts w:ascii="Verdana" w:hAnsi="Verdana" w:cs="Verdana"/>
          <w:sz w:val="20"/>
          <w:lang w:eastAsia="pt-BR"/>
        </w:rPr>
      </w:pPr>
    </w:p>
    <w:p w14:paraId="7164BCF8" w14:textId="77777777" w:rsidR="002B37B1" w:rsidRPr="00E81572"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sidRPr="00E81572">
        <w:rPr>
          <w:rFonts w:ascii="Verdana" w:eastAsiaTheme="majorEastAsia" w:hAnsi="Verdana" w:cstheme="majorBidi"/>
          <w:b/>
          <w:color w:val="00AEEF"/>
          <w:sz w:val="20"/>
          <w:szCs w:val="20"/>
          <w:lang w:eastAsia="pt-BR"/>
        </w:rPr>
        <w:t>Crédito Empresarial Direcionado</w:t>
      </w:r>
    </w:p>
    <w:p w14:paraId="40B270D4" w14:textId="77777777" w:rsidR="002B37B1" w:rsidRPr="00E75086" w:rsidRDefault="002B37B1" w:rsidP="002B37B1">
      <w:pPr>
        <w:pStyle w:val="Standard"/>
        <w:suppressAutoHyphens w:val="0"/>
        <w:autoSpaceDE w:val="0"/>
        <w:jc w:val="both"/>
        <w:textAlignment w:val="auto"/>
        <w:rPr>
          <w:rFonts w:ascii="Verdana" w:hAnsi="Verdana" w:cs="Verdana"/>
          <w:sz w:val="20"/>
          <w:lang w:eastAsia="pt-BR"/>
        </w:rPr>
      </w:pPr>
    </w:p>
    <w:p w14:paraId="189F3CE0" w14:textId="77777777" w:rsidR="002B37B1" w:rsidRDefault="002B37B1" w:rsidP="002B37B1">
      <w:pPr>
        <w:pStyle w:val="Standard"/>
        <w:suppressAutoHyphens w:val="0"/>
        <w:autoSpaceDE w:val="0"/>
        <w:jc w:val="both"/>
        <w:rPr>
          <w:rFonts w:ascii="Verdana" w:hAnsi="Verdana" w:cs="Verdana"/>
          <w:sz w:val="20"/>
          <w:lang w:eastAsia="pt-BR"/>
        </w:rPr>
      </w:pPr>
      <w:bookmarkStart w:id="21" w:name="_Hlk54544433"/>
      <w:r w:rsidRPr="00E75086">
        <w:rPr>
          <w:rFonts w:ascii="Verdana" w:hAnsi="Verdana" w:cs="Verdana"/>
          <w:sz w:val="20"/>
          <w:lang w:eastAsia="pt-BR"/>
        </w:rPr>
        <w:t xml:space="preserve">O crédito </w:t>
      </w:r>
      <w:r>
        <w:rPr>
          <w:rFonts w:ascii="Verdana" w:hAnsi="Verdana" w:cs="Verdana"/>
          <w:sz w:val="20"/>
          <w:lang w:eastAsia="pt-BR"/>
        </w:rPr>
        <w:t>direcionado</w:t>
      </w:r>
      <w:r w:rsidRPr="00E75086">
        <w:rPr>
          <w:rFonts w:ascii="Verdana" w:hAnsi="Verdana" w:cs="Verdana"/>
          <w:sz w:val="20"/>
          <w:lang w:eastAsia="pt-BR"/>
        </w:rPr>
        <w:t xml:space="preserve"> </w:t>
      </w:r>
      <w:r w:rsidRPr="00FE5251">
        <w:rPr>
          <w:rFonts w:ascii="Verdana" w:hAnsi="Verdana" w:cs="Verdana"/>
          <w:sz w:val="20"/>
          <w:lang w:eastAsia="pt-BR"/>
        </w:rPr>
        <w:t>opera tanto com recursos de repasse do Banco Nacional do Desenvolvimento Econômico e Social – BNDES e do Fundo Constitucional do Centro-Oeste – FCO, quanto com recursos próprios destinados ao financiamento dos setores privados e públicos com o objetivo de contribuir para o desenvolvimento econômico e social da Região, participando da execução de programas de financiamento aos setores produtivos</w:t>
      </w:r>
      <w:r w:rsidRPr="00E75086">
        <w:rPr>
          <w:rFonts w:ascii="Verdana" w:hAnsi="Verdana" w:cs="Verdana"/>
          <w:sz w:val="20"/>
          <w:lang w:eastAsia="pt-BR"/>
        </w:rPr>
        <w:t>. Esses financiamentos, com taxas e prazos compatíveis com suas necessidades, permitem que as empresas realizem investimentos para o aumento da sua capacidade produtiva, gerando mais empregos e renda.</w:t>
      </w:r>
    </w:p>
    <w:p w14:paraId="2FEF1845" w14:textId="77777777" w:rsidR="002B37B1" w:rsidRDefault="002B37B1" w:rsidP="002B37B1">
      <w:pPr>
        <w:pStyle w:val="Standard"/>
        <w:suppressAutoHyphens w:val="0"/>
        <w:autoSpaceDE w:val="0"/>
        <w:jc w:val="both"/>
        <w:rPr>
          <w:rFonts w:ascii="Verdana" w:hAnsi="Verdana" w:cs="Verdana"/>
          <w:sz w:val="20"/>
          <w:lang w:eastAsia="pt-BR"/>
        </w:rPr>
      </w:pPr>
    </w:p>
    <w:p w14:paraId="0282E011" w14:textId="77777777" w:rsidR="002B37B1" w:rsidRPr="00781063" w:rsidRDefault="002B37B1" w:rsidP="002B37B1">
      <w:pPr>
        <w:pStyle w:val="Standard"/>
        <w:suppressAutoHyphens w:val="0"/>
        <w:autoSpaceDE w:val="0"/>
        <w:jc w:val="both"/>
        <w:rPr>
          <w:rFonts w:ascii="Verdana" w:hAnsi="Verdana" w:cs="Verdana"/>
          <w:sz w:val="20"/>
          <w:lang w:eastAsia="pt-BR"/>
        </w:rPr>
      </w:pPr>
      <w:r w:rsidRPr="00781063">
        <w:rPr>
          <w:rFonts w:ascii="Verdana" w:hAnsi="Verdana" w:cs="Verdana"/>
          <w:sz w:val="20"/>
          <w:lang w:eastAsia="pt-BR"/>
        </w:rPr>
        <w:t>Alinhado às iniciativas do Governo Federal de apoio aos diversos setores produtivos o BRB, em parceria com o MTUR - Ministério do Turismo, ampliou sua capacidade de apoio ao setor do turismo com a captação de recursos na ordem de R$ 521 milhões do FUNGETUR – Fundo Geral de Turismo, contribuindo para a manutenção de empregos deste segmento da economia que está entre os mais impactados pela crise do Covid-19.</w:t>
      </w:r>
    </w:p>
    <w:p w14:paraId="71DAAD36" w14:textId="77777777" w:rsidR="002B37B1" w:rsidRPr="00781063" w:rsidRDefault="002B37B1" w:rsidP="002B37B1">
      <w:pPr>
        <w:pStyle w:val="Standard"/>
        <w:suppressAutoHyphens w:val="0"/>
        <w:autoSpaceDE w:val="0"/>
        <w:jc w:val="both"/>
        <w:rPr>
          <w:rFonts w:ascii="Verdana" w:hAnsi="Verdana" w:cs="Verdana"/>
          <w:sz w:val="20"/>
          <w:lang w:eastAsia="pt-BR"/>
        </w:rPr>
      </w:pPr>
    </w:p>
    <w:p w14:paraId="6D33E3EF" w14:textId="77777777" w:rsidR="002B37B1" w:rsidRPr="00781063" w:rsidRDefault="002B37B1" w:rsidP="002B37B1">
      <w:pPr>
        <w:pStyle w:val="Standard"/>
        <w:suppressAutoHyphens w:val="0"/>
        <w:autoSpaceDE w:val="0"/>
        <w:jc w:val="both"/>
        <w:rPr>
          <w:rFonts w:ascii="Verdana" w:hAnsi="Verdana" w:cs="Verdana"/>
          <w:sz w:val="20"/>
          <w:lang w:eastAsia="pt-BR"/>
        </w:rPr>
      </w:pPr>
      <w:r w:rsidRPr="00781063">
        <w:rPr>
          <w:rFonts w:ascii="Verdana" w:hAnsi="Verdana" w:cs="Verdana"/>
          <w:sz w:val="20"/>
          <w:lang w:eastAsia="pt-BR"/>
        </w:rPr>
        <w:t>A carteira de Crédito Empresarial e Governo apresentou, em março de 2021, saldo superior a R$ 27</w:t>
      </w:r>
      <w:r>
        <w:rPr>
          <w:rFonts w:ascii="Verdana" w:hAnsi="Verdana" w:cs="Verdana"/>
          <w:sz w:val="20"/>
          <w:lang w:eastAsia="pt-BR"/>
        </w:rPr>
        <w:t>0</w:t>
      </w:r>
      <w:r w:rsidRPr="00781063">
        <w:rPr>
          <w:rFonts w:ascii="Verdana" w:hAnsi="Verdana" w:cs="Verdana"/>
          <w:sz w:val="20"/>
          <w:lang w:eastAsia="pt-BR"/>
        </w:rPr>
        <w:t xml:space="preserve"> milhões - representando um crescimento de </w:t>
      </w:r>
      <w:r>
        <w:rPr>
          <w:rFonts w:ascii="Verdana" w:hAnsi="Verdana" w:cs="Verdana"/>
          <w:sz w:val="20"/>
          <w:lang w:eastAsia="pt-BR"/>
        </w:rPr>
        <w:t>687,4</w:t>
      </w:r>
      <w:r w:rsidRPr="00781063">
        <w:rPr>
          <w:rFonts w:ascii="Verdana" w:hAnsi="Verdana" w:cs="Verdana"/>
          <w:sz w:val="20"/>
          <w:lang w:eastAsia="pt-BR"/>
        </w:rPr>
        <w:t>% em relação ao mesmo período do ano anterior.</w:t>
      </w:r>
    </w:p>
    <w:bookmarkEnd w:id="21"/>
    <w:p w14:paraId="113695EE" w14:textId="77777777" w:rsidR="002B37B1" w:rsidRPr="002B37B1" w:rsidRDefault="002B37B1" w:rsidP="002B37B1"/>
    <w:p w14:paraId="1F38FEF0" w14:textId="77777777" w:rsidR="002B37B1" w:rsidRPr="00E81572" w:rsidRDefault="002B37B1" w:rsidP="002B37B1">
      <w:pPr>
        <w:pStyle w:val="Ttulo1"/>
        <w:rPr>
          <w:rFonts w:ascii="Verdana" w:hAnsi="Verdana"/>
          <w:caps/>
          <w:color w:val="003E7E"/>
          <w:sz w:val="20"/>
        </w:rPr>
      </w:pPr>
      <w:r w:rsidRPr="00E81572">
        <w:rPr>
          <w:rFonts w:ascii="Verdana" w:hAnsi="Verdana"/>
          <w:caps/>
          <w:color w:val="003E7E"/>
          <w:sz w:val="28"/>
          <w:szCs w:val="28"/>
        </w:rPr>
        <w:t>o</w:t>
      </w:r>
      <w:r w:rsidRPr="00E81572">
        <w:rPr>
          <w:rFonts w:ascii="Verdana" w:hAnsi="Verdana"/>
          <w:caps/>
          <w:color w:val="003E7E"/>
          <w:sz w:val="20"/>
        </w:rPr>
        <w:t xml:space="preserve">utros </w:t>
      </w:r>
      <w:r w:rsidRPr="00E81572">
        <w:rPr>
          <w:rFonts w:ascii="Verdana" w:hAnsi="Verdana"/>
          <w:caps/>
          <w:color w:val="003E7E"/>
          <w:sz w:val="28"/>
          <w:szCs w:val="28"/>
        </w:rPr>
        <w:t>p</w:t>
      </w:r>
      <w:r w:rsidRPr="00E81572">
        <w:rPr>
          <w:rFonts w:ascii="Verdana" w:hAnsi="Verdana"/>
          <w:caps/>
          <w:color w:val="003E7E"/>
          <w:sz w:val="20"/>
        </w:rPr>
        <w:t xml:space="preserve">rodutos e </w:t>
      </w:r>
      <w:r w:rsidRPr="00E81572">
        <w:rPr>
          <w:rFonts w:ascii="Verdana" w:hAnsi="Verdana"/>
          <w:caps/>
          <w:color w:val="003E7E"/>
          <w:sz w:val="28"/>
          <w:szCs w:val="28"/>
        </w:rPr>
        <w:t>s</w:t>
      </w:r>
      <w:r w:rsidRPr="00E81572">
        <w:rPr>
          <w:rFonts w:ascii="Verdana" w:hAnsi="Verdana"/>
          <w:caps/>
          <w:color w:val="003E7E"/>
          <w:sz w:val="20"/>
        </w:rPr>
        <w:t>erviços</w:t>
      </w:r>
    </w:p>
    <w:p w14:paraId="6898F934" w14:textId="77777777" w:rsidR="002B37B1" w:rsidRPr="00E75086" w:rsidRDefault="002B37B1" w:rsidP="002B37B1">
      <w:pPr>
        <w:rPr>
          <w:rFonts w:eastAsia="Verdana" w:cs="Verdana"/>
          <w:lang w:eastAsia="pt-BR"/>
        </w:rPr>
      </w:pPr>
    </w:p>
    <w:p w14:paraId="4F9D2CB0" w14:textId="77777777" w:rsidR="002B37B1" w:rsidRPr="009C56AA"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sidRPr="009C56AA">
        <w:rPr>
          <w:rFonts w:ascii="Verdana" w:eastAsiaTheme="majorEastAsia" w:hAnsi="Verdana" w:cstheme="majorBidi"/>
          <w:b/>
          <w:color w:val="00AEEF"/>
          <w:sz w:val="20"/>
          <w:szCs w:val="20"/>
          <w:lang w:eastAsia="pt-BR"/>
        </w:rPr>
        <w:t>Corretagem de Seguro</w:t>
      </w:r>
    </w:p>
    <w:p w14:paraId="5BC82BE2" w14:textId="77777777" w:rsidR="002B37B1" w:rsidRPr="00E75086" w:rsidRDefault="002B37B1" w:rsidP="002B37B1">
      <w:pPr>
        <w:rPr>
          <w:rFonts w:eastAsia="Verdana" w:cs="Verdana"/>
          <w:highlight w:val="yellow"/>
          <w:lang w:eastAsia="pt-BR"/>
        </w:rPr>
      </w:pPr>
    </w:p>
    <w:p w14:paraId="2948760A" w14:textId="77777777" w:rsidR="002B37B1" w:rsidRPr="009C56AA" w:rsidRDefault="002B37B1" w:rsidP="002B37B1">
      <w:pPr>
        <w:jc w:val="both"/>
        <w:rPr>
          <w:rFonts w:ascii="Verdana" w:eastAsia="Verdana" w:hAnsi="Verdana" w:cs="Verdana"/>
          <w:color w:val="000000" w:themeColor="text1"/>
          <w:sz w:val="20"/>
          <w:lang w:eastAsia="pt-BR"/>
        </w:rPr>
      </w:pPr>
      <w:r w:rsidRPr="009C56AA">
        <w:rPr>
          <w:rFonts w:ascii="Verdana" w:eastAsia="Verdana" w:hAnsi="Verdana" w:cs="Verdana"/>
          <w:sz w:val="20"/>
          <w:lang w:eastAsia="pt-BR"/>
        </w:rPr>
        <w:t xml:space="preserve">O Conglomerado BRB dispõe em sua estrutura da </w:t>
      </w:r>
      <w:r w:rsidRPr="007F219B">
        <w:rPr>
          <w:rFonts w:ascii="Verdana" w:eastAsia="Verdana" w:hAnsi="Verdana" w:cs="Verdana"/>
          <w:sz w:val="20"/>
          <w:lang w:eastAsia="pt-BR"/>
        </w:rPr>
        <w:t>BRB Administradora e Corretora de Seguros S/A</w:t>
      </w:r>
      <w:r w:rsidRPr="009C56AA">
        <w:rPr>
          <w:rFonts w:ascii="Verdana" w:eastAsia="Verdana" w:hAnsi="Verdana" w:cs="Verdana"/>
          <w:sz w:val="20"/>
          <w:lang w:eastAsia="pt-BR"/>
        </w:rPr>
        <w:t xml:space="preserve">., atuante no mercado securitário do Distrito Federal e demais regiões atendidas pelo BRB desde 1988. A empresa tem como objetivo a administração e corretagem de seguros dos ramos elementares, riscos pessoais, títulos de capitalização, planos previdenciários, planos de saúde, planos odontológicos, consórcios e títulos/planos de </w:t>
      </w:r>
      <w:r w:rsidRPr="009C56AA">
        <w:rPr>
          <w:rFonts w:ascii="Verdana" w:eastAsia="Verdana" w:hAnsi="Verdana" w:cs="Verdana"/>
          <w:color w:val="000000" w:themeColor="text1"/>
          <w:sz w:val="20"/>
          <w:lang w:eastAsia="pt-BR"/>
        </w:rPr>
        <w:t>viagem.</w:t>
      </w:r>
    </w:p>
    <w:p w14:paraId="5BE5178D" w14:textId="77777777" w:rsidR="002B37B1" w:rsidRPr="00CD3ACF" w:rsidRDefault="002B37B1" w:rsidP="002B37B1">
      <w:pPr>
        <w:jc w:val="both"/>
        <w:rPr>
          <w:rFonts w:ascii="Verdana" w:eastAsia="Verdana" w:hAnsi="Verdana" w:cs="Verdana"/>
          <w:color w:val="auto"/>
          <w:sz w:val="20"/>
          <w:lang w:eastAsia="pt-BR"/>
        </w:rPr>
      </w:pPr>
    </w:p>
    <w:p w14:paraId="7EC565B8" w14:textId="77777777" w:rsidR="002B37B1" w:rsidRPr="00B000F1" w:rsidRDefault="002B37B1" w:rsidP="002B37B1">
      <w:pPr>
        <w:jc w:val="both"/>
        <w:rPr>
          <w:rFonts w:ascii="Verdana" w:eastAsia="Verdana" w:hAnsi="Verdana" w:cs="Verdana"/>
          <w:sz w:val="20"/>
          <w:lang w:eastAsia="pt-BR"/>
        </w:rPr>
      </w:pPr>
      <w:r w:rsidRPr="00CD3ACF">
        <w:rPr>
          <w:rFonts w:ascii="Verdana" w:eastAsia="Verdana" w:hAnsi="Verdana" w:cs="Verdana"/>
          <w:color w:val="auto"/>
          <w:sz w:val="20"/>
          <w:lang w:eastAsia="pt-BR"/>
        </w:rPr>
        <w:t xml:space="preserve">No </w:t>
      </w:r>
      <w:r>
        <w:rPr>
          <w:rFonts w:ascii="Verdana" w:eastAsia="Verdana" w:hAnsi="Verdana" w:cs="Verdana"/>
          <w:color w:val="auto"/>
          <w:sz w:val="20"/>
          <w:lang w:eastAsia="pt-BR"/>
        </w:rPr>
        <w:t>1º trimestre do ano</w:t>
      </w:r>
      <w:r w:rsidRPr="00CD3ACF">
        <w:rPr>
          <w:rFonts w:ascii="Verdana" w:eastAsia="Verdana" w:hAnsi="Verdana" w:cs="Verdana"/>
          <w:color w:val="auto"/>
          <w:sz w:val="20"/>
          <w:lang w:eastAsia="pt-BR"/>
        </w:rPr>
        <w:t xml:space="preserve">, a Corretora Seguros BRB </w:t>
      </w:r>
      <w:r>
        <w:rPr>
          <w:rFonts w:ascii="Verdana" w:eastAsia="Verdana" w:hAnsi="Verdana" w:cs="Verdana"/>
          <w:color w:val="auto"/>
          <w:sz w:val="20"/>
          <w:lang w:eastAsia="pt-BR"/>
        </w:rPr>
        <w:t>obteve</w:t>
      </w:r>
      <w:r w:rsidRPr="00CD3ACF">
        <w:rPr>
          <w:rFonts w:ascii="Verdana" w:eastAsia="Verdana" w:hAnsi="Verdana" w:cs="Verdana"/>
          <w:color w:val="auto"/>
          <w:sz w:val="20"/>
          <w:lang w:eastAsia="pt-BR"/>
        </w:rPr>
        <w:t xml:space="preserve"> Lucro Líquido de R$ </w:t>
      </w:r>
      <w:r>
        <w:rPr>
          <w:rFonts w:ascii="Verdana" w:eastAsia="Verdana" w:hAnsi="Verdana" w:cs="Verdana"/>
          <w:color w:val="auto"/>
          <w:sz w:val="20"/>
          <w:lang w:eastAsia="pt-BR"/>
        </w:rPr>
        <w:t>16,5</w:t>
      </w:r>
      <w:r w:rsidRPr="00CD3ACF">
        <w:rPr>
          <w:rFonts w:ascii="Verdana" w:eastAsia="Verdana" w:hAnsi="Verdana" w:cs="Verdana"/>
          <w:color w:val="auto"/>
          <w:sz w:val="20"/>
          <w:lang w:eastAsia="pt-BR"/>
        </w:rPr>
        <w:t xml:space="preserve"> milhões, </w:t>
      </w:r>
      <w:r>
        <w:rPr>
          <w:rFonts w:ascii="Verdana" w:eastAsia="Verdana" w:hAnsi="Verdana" w:cs="Verdana"/>
          <w:color w:val="auto"/>
          <w:sz w:val="20"/>
          <w:lang w:eastAsia="pt-BR"/>
        </w:rPr>
        <w:t xml:space="preserve">uma redução </w:t>
      </w:r>
      <w:r w:rsidRPr="00CD3ACF">
        <w:rPr>
          <w:rFonts w:ascii="Verdana" w:eastAsia="Verdana" w:hAnsi="Verdana" w:cs="Verdana"/>
          <w:color w:val="auto"/>
          <w:sz w:val="20"/>
          <w:lang w:eastAsia="pt-BR"/>
        </w:rPr>
        <w:t xml:space="preserve">de </w:t>
      </w:r>
      <w:r>
        <w:rPr>
          <w:rFonts w:ascii="Verdana" w:eastAsia="Verdana" w:hAnsi="Verdana" w:cs="Verdana"/>
          <w:color w:val="auto"/>
          <w:sz w:val="20"/>
          <w:lang w:eastAsia="pt-BR"/>
        </w:rPr>
        <w:t>28</w:t>
      </w:r>
      <w:r w:rsidRPr="00781063">
        <w:rPr>
          <w:rFonts w:ascii="Verdana" w:eastAsia="Verdana" w:hAnsi="Verdana" w:cs="Verdana"/>
          <w:sz w:val="20"/>
          <w:lang w:eastAsia="pt-BR"/>
        </w:rPr>
        <w:t xml:space="preserve">,5% ante </w:t>
      </w:r>
      <w:r>
        <w:rPr>
          <w:rFonts w:ascii="Verdana" w:eastAsia="Verdana" w:hAnsi="Verdana" w:cs="Verdana"/>
          <w:sz w:val="20"/>
          <w:lang w:eastAsia="pt-BR"/>
        </w:rPr>
        <w:t>igual período de</w:t>
      </w:r>
      <w:r w:rsidRPr="00B000F1">
        <w:rPr>
          <w:rFonts w:ascii="Verdana" w:eastAsia="Verdana" w:hAnsi="Verdana" w:cs="Verdana"/>
          <w:sz w:val="20"/>
          <w:lang w:eastAsia="pt-BR"/>
        </w:rPr>
        <w:t xml:space="preserve"> 20</w:t>
      </w:r>
      <w:r>
        <w:rPr>
          <w:rFonts w:ascii="Verdana" w:eastAsia="Verdana" w:hAnsi="Verdana" w:cs="Verdana"/>
          <w:sz w:val="20"/>
          <w:lang w:eastAsia="pt-BR"/>
        </w:rPr>
        <w:t>20</w:t>
      </w:r>
      <w:r w:rsidRPr="00B000F1">
        <w:rPr>
          <w:rFonts w:ascii="Verdana" w:eastAsia="Verdana" w:hAnsi="Verdana" w:cs="Verdana"/>
          <w:sz w:val="20"/>
          <w:lang w:eastAsia="pt-BR"/>
        </w:rPr>
        <w:t xml:space="preserve"> (R$ </w:t>
      </w:r>
      <w:r>
        <w:rPr>
          <w:rFonts w:ascii="Verdana" w:eastAsia="Verdana" w:hAnsi="Verdana" w:cs="Verdana"/>
          <w:sz w:val="20"/>
          <w:lang w:eastAsia="pt-BR"/>
        </w:rPr>
        <w:t>23,1</w:t>
      </w:r>
      <w:r w:rsidRPr="00B000F1">
        <w:rPr>
          <w:rFonts w:ascii="Verdana" w:eastAsia="Verdana" w:hAnsi="Verdana" w:cs="Verdana"/>
          <w:sz w:val="20"/>
          <w:lang w:eastAsia="pt-BR"/>
        </w:rPr>
        <w:t xml:space="preserve"> milhões). </w:t>
      </w:r>
      <w:r w:rsidRPr="00E371BD">
        <w:rPr>
          <w:rFonts w:ascii="Verdana" w:eastAsia="Verdana" w:hAnsi="Verdana" w:cs="Verdana"/>
          <w:sz w:val="20"/>
          <w:lang w:eastAsia="pt-BR"/>
        </w:rPr>
        <w:t xml:space="preserve">O desempenho é atribuído principalmente ao </w:t>
      </w:r>
      <w:r w:rsidRPr="00781063">
        <w:rPr>
          <w:rFonts w:ascii="Verdana" w:eastAsia="Verdana" w:hAnsi="Verdana" w:cs="Verdana"/>
          <w:sz w:val="20"/>
          <w:lang w:eastAsia="pt-BR"/>
        </w:rPr>
        <w:t>desempenho das Receitas Brutas de Prestação de Serviços que registrou no 1º trimestre/21 uma retração de R$ 12,1 milhões (-24%) em comparação ao registrado no 1º trimestre/20</w:t>
      </w:r>
      <w:r>
        <w:rPr>
          <w:rFonts w:ascii="Verdana" w:eastAsia="Verdana" w:hAnsi="Verdana" w:cs="Verdana"/>
          <w:sz w:val="20"/>
          <w:lang w:eastAsia="pt-BR"/>
        </w:rPr>
        <w:t>.</w:t>
      </w:r>
    </w:p>
    <w:p w14:paraId="75DC3A74" w14:textId="77777777" w:rsidR="002B37B1" w:rsidRPr="00781063" w:rsidRDefault="002B37B1" w:rsidP="002B37B1">
      <w:pPr>
        <w:jc w:val="both"/>
        <w:rPr>
          <w:rFonts w:ascii="Verdana" w:eastAsia="Verdana" w:hAnsi="Verdana" w:cs="Verdana"/>
          <w:sz w:val="20"/>
          <w:lang w:eastAsia="pt-BR"/>
        </w:rPr>
      </w:pPr>
    </w:p>
    <w:p w14:paraId="1CBB62AA" w14:textId="77777777" w:rsidR="002B37B1" w:rsidRPr="00E75086" w:rsidRDefault="002B37B1" w:rsidP="002B37B1">
      <w:pPr>
        <w:pStyle w:val="Ttulo2"/>
        <w:keepNext w:val="0"/>
        <w:tabs>
          <w:tab w:val="clear" w:pos="0"/>
          <w:tab w:val="left" w:pos="1416"/>
        </w:tabs>
        <w:suppressAutoHyphens w:val="0"/>
        <w:ind w:left="0" w:firstLine="0"/>
        <w:rPr>
          <w:sz w:val="20"/>
          <w:szCs w:val="20"/>
          <w:lang w:eastAsia="pt-BR"/>
        </w:rPr>
      </w:pPr>
      <w:r w:rsidRPr="0055081E">
        <w:rPr>
          <w:rFonts w:ascii="Verdana" w:eastAsiaTheme="majorEastAsia" w:hAnsi="Verdana" w:cstheme="majorBidi"/>
          <w:b/>
          <w:color w:val="00AEEF"/>
          <w:sz w:val="20"/>
          <w:szCs w:val="20"/>
          <w:lang w:eastAsia="pt-BR"/>
        </w:rPr>
        <w:t>Cartões</w:t>
      </w:r>
    </w:p>
    <w:p w14:paraId="5BC4C43C" w14:textId="77777777" w:rsidR="002B37B1" w:rsidRPr="00E75086" w:rsidRDefault="002B37B1" w:rsidP="002B37B1">
      <w:pPr>
        <w:rPr>
          <w:rFonts w:eastAsia="Verdana" w:cs="Verdana"/>
          <w:highlight w:val="yellow"/>
          <w:lang w:eastAsia="pt-BR"/>
        </w:rPr>
      </w:pPr>
    </w:p>
    <w:p w14:paraId="26A91FA5" w14:textId="77777777" w:rsidR="002B37B1" w:rsidRPr="0055081E" w:rsidRDefault="002B37B1" w:rsidP="002B37B1">
      <w:pPr>
        <w:jc w:val="both"/>
        <w:rPr>
          <w:rFonts w:ascii="Verdana" w:eastAsia="Verdana" w:hAnsi="Verdana" w:cs="Verdana"/>
          <w:sz w:val="20"/>
          <w:lang w:eastAsia="pt-BR"/>
        </w:rPr>
      </w:pPr>
      <w:r w:rsidRPr="0055081E">
        <w:rPr>
          <w:rFonts w:ascii="Verdana" w:eastAsia="Verdana" w:hAnsi="Verdana" w:cs="Verdana"/>
          <w:sz w:val="20"/>
          <w:lang w:eastAsia="pt-BR"/>
        </w:rPr>
        <w:t>A Cartão BRB S.A. é uma sociedade anônima fechada de direito privado, constituída em 23 de julho de 1997, com o objetivo emitir e administrar o portfólio de produtos e serviços associados aos cartões de pagamento, pré ou pós pagos, próprios ou de terceiros, mantendo um papel de intermediador entre os portadores de cartões, os estabelecimentos afiliados, as bandeiras e o BRB banco.</w:t>
      </w:r>
    </w:p>
    <w:p w14:paraId="412FBB5B" w14:textId="77777777" w:rsidR="002B37B1" w:rsidRPr="0055081E" w:rsidRDefault="002B37B1" w:rsidP="002B37B1">
      <w:pPr>
        <w:jc w:val="both"/>
        <w:rPr>
          <w:rFonts w:ascii="Verdana" w:eastAsia="Verdana" w:hAnsi="Verdana" w:cs="Verdana"/>
          <w:sz w:val="20"/>
          <w:lang w:eastAsia="pt-BR"/>
        </w:rPr>
      </w:pPr>
    </w:p>
    <w:p w14:paraId="5F3377A9" w14:textId="77777777" w:rsidR="002B37B1" w:rsidRPr="00CD3ACF" w:rsidRDefault="002B37B1" w:rsidP="002B37B1">
      <w:pPr>
        <w:jc w:val="both"/>
        <w:rPr>
          <w:rFonts w:ascii="Verdana" w:eastAsia="Verdana" w:hAnsi="Verdana" w:cs="Verdana"/>
          <w:color w:val="auto"/>
          <w:sz w:val="20"/>
          <w:lang w:eastAsia="pt-BR"/>
        </w:rPr>
      </w:pPr>
      <w:r w:rsidRPr="0055081E">
        <w:rPr>
          <w:rFonts w:ascii="Verdana" w:eastAsia="Verdana" w:hAnsi="Verdana" w:cs="Verdana"/>
          <w:sz w:val="20"/>
          <w:lang w:eastAsia="pt-BR"/>
        </w:rPr>
        <w:t xml:space="preserve">A BRB </w:t>
      </w:r>
      <w:r w:rsidRPr="00CD3ACF">
        <w:rPr>
          <w:rFonts w:ascii="Verdana" w:eastAsia="Verdana" w:hAnsi="Verdana" w:cs="Verdana"/>
          <w:color w:val="auto"/>
          <w:sz w:val="20"/>
          <w:lang w:eastAsia="pt-BR"/>
        </w:rPr>
        <w:t xml:space="preserve">CARD encerrou o </w:t>
      </w:r>
      <w:r>
        <w:rPr>
          <w:rFonts w:ascii="Verdana" w:eastAsia="Verdana" w:hAnsi="Verdana" w:cs="Verdana"/>
          <w:color w:val="auto"/>
          <w:sz w:val="20"/>
          <w:lang w:eastAsia="pt-BR"/>
        </w:rPr>
        <w:t>primeiro trimestre do ano</w:t>
      </w:r>
      <w:r w:rsidRPr="00CD3ACF">
        <w:rPr>
          <w:rFonts w:ascii="Verdana" w:eastAsia="Verdana" w:hAnsi="Verdana" w:cs="Verdana"/>
          <w:color w:val="auto"/>
          <w:sz w:val="20"/>
          <w:lang w:eastAsia="pt-BR"/>
        </w:rPr>
        <w:t xml:space="preserve"> </w:t>
      </w:r>
      <w:r w:rsidRPr="00CC4AB5">
        <w:rPr>
          <w:rFonts w:ascii="Verdana" w:eastAsia="Verdana" w:hAnsi="Verdana" w:cs="Verdana"/>
          <w:color w:val="auto"/>
          <w:sz w:val="20"/>
          <w:lang w:eastAsia="pt-BR"/>
        </w:rPr>
        <w:t xml:space="preserve">com um lucro líquido de </w:t>
      </w:r>
      <w:r w:rsidRPr="00B21C27">
        <w:rPr>
          <w:rFonts w:ascii="Verdana" w:eastAsia="Verdana" w:hAnsi="Verdana" w:cs="Verdana"/>
          <w:color w:val="auto"/>
          <w:sz w:val="20"/>
          <w:lang w:eastAsia="pt-BR"/>
        </w:rPr>
        <w:t>R$ 36,</w:t>
      </w:r>
      <w:r>
        <w:rPr>
          <w:rFonts w:ascii="Verdana" w:eastAsia="Verdana" w:hAnsi="Verdana" w:cs="Verdana"/>
          <w:color w:val="auto"/>
          <w:sz w:val="20"/>
          <w:lang w:eastAsia="pt-BR"/>
        </w:rPr>
        <w:t>0</w:t>
      </w:r>
      <w:r w:rsidRPr="00B21C27">
        <w:rPr>
          <w:rFonts w:ascii="Verdana" w:eastAsia="Verdana" w:hAnsi="Verdana" w:cs="Verdana"/>
          <w:color w:val="auto"/>
          <w:sz w:val="20"/>
          <w:lang w:eastAsia="pt-BR"/>
        </w:rPr>
        <w:t xml:space="preserve"> milhões, correspondendo a um crescimento de </w:t>
      </w:r>
      <w:r>
        <w:rPr>
          <w:rFonts w:ascii="Verdana" w:eastAsia="Verdana" w:hAnsi="Verdana" w:cs="Verdana"/>
          <w:color w:val="auto"/>
          <w:sz w:val="20"/>
          <w:lang w:eastAsia="pt-BR"/>
        </w:rPr>
        <w:t>9</w:t>
      </w:r>
      <w:r w:rsidRPr="00B21C27">
        <w:rPr>
          <w:rFonts w:ascii="Verdana" w:eastAsia="Verdana" w:hAnsi="Verdana" w:cs="Verdana"/>
          <w:color w:val="auto"/>
          <w:sz w:val="20"/>
          <w:lang w:eastAsia="pt-BR"/>
        </w:rPr>
        <w:t>,4% em relação a</w:t>
      </w:r>
      <w:r w:rsidRPr="00CD3ACF">
        <w:rPr>
          <w:rFonts w:ascii="Verdana" w:eastAsia="Verdana" w:hAnsi="Verdana" w:cs="Verdana"/>
          <w:color w:val="auto"/>
          <w:sz w:val="20"/>
          <w:lang w:eastAsia="pt-BR"/>
        </w:rPr>
        <w:t xml:space="preserve">o registrado no </w:t>
      </w:r>
      <w:r>
        <w:rPr>
          <w:rFonts w:ascii="Verdana" w:eastAsia="Verdana" w:hAnsi="Verdana" w:cs="Verdana"/>
          <w:color w:val="auto"/>
          <w:sz w:val="20"/>
          <w:lang w:eastAsia="pt-BR"/>
        </w:rPr>
        <w:t xml:space="preserve">mesmo período do </w:t>
      </w:r>
      <w:r w:rsidRPr="00CD3ACF">
        <w:rPr>
          <w:rFonts w:ascii="Verdana" w:eastAsia="Verdana" w:hAnsi="Verdana" w:cs="Verdana"/>
          <w:color w:val="auto"/>
          <w:sz w:val="20"/>
          <w:lang w:eastAsia="pt-BR"/>
        </w:rPr>
        <w:t>ano anterior, impulsionado, principalmente, pelo relevante aumento na venda de cartões e ampliação da base de cartões ativos.</w:t>
      </w:r>
    </w:p>
    <w:p w14:paraId="548273EC" w14:textId="77777777" w:rsidR="002B37B1" w:rsidRPr="00CD3ACF" w:rsidRDefault="002B37B1" w:rsidP="002B37B1">
      <w:pPr>
        <w:jc w:val="both"/>
        <w:rPr>
          <w:rFonts w:ascii="Verdana" w:eastAsia="Verdana" w:hAnsi="Verdana" w:cs="Verdana"/>
          <w:color w:val="auto"/>
          <w:sz w:val="20"/>
          <w:lang w:eastAsia="pt-BR"/>
        </w:rPr>
      </w:pPr>
    </w:p>
    <w:p w14:paraId="2BA6034C" w14:textId="77777777" w:rsidR="002B37B1" w:rsidRPr="0055081E" w:rsidRDefault="002B37B1" w:rsidP="002B37B1">
      <w:pPr>
        <w:pStyle w:val="Ttulo2"/>
        <w:keepNext w:val="0"/>
        <w:tabs>
          <w:tab w:val="clear" w:pos="0"/>
          <w:tab w:val="left" w:pos="1416"/>
        </w:tabs>
        <w:suppressAutoHyphens w:val="0"/>
        <w:ind w:left="0" w:firstLine="0"/>
        <w:rPr>
          <w:rFonts w:ascii="Verdana" w:eastAsiaTheme="majorEastAsia" w:hAnsi="Verdana" w:cstheme="majorBidi"/>
          <w:b/>
          <w:color w:val="00AEEF"/>
          <w:sz w:val="20"/>
          <w:szCs w:val="20"/>
          <w:lang w:eastAsia="pt-BR"/>
        </w:rPr>
      </w:pPr>
      <w:r w:rsidRPr="0055081E">
        <w:rPr>
          <w:rFonts w:ascii="Verdana" w:eastAsiaTheme="majorEastAsia" w:hAnsi="Verdana" w:cstheme="majorBidi"/>
          <w:b/>
          <w:color w:val="00AEEF"/>
          <w:sz w:val="20"/>
          <w:szCs w:val="20"/>
          <w:lang w:eastAsia="pt-BR"/>
        </w:rPr>
        <w:t>Administração de Recursos de Terceiros</w:t>
      </w:r>
    </w:p>
    <w:p w14:paraId="1AD936EE" w14:textId="77777777" w:rsidR="002B37B1" w:rsidRPr="00E75086" w:rsidRDefault="002B37B1" w:rsidP="002B37B1">
      <w:pPr>
        <w:rPr>
          <w:rFonts w:eastAsia="Verdana" w:cs="Verdana"/>
          <w:highlight w:val="yellow"/>
          <w:lang w:eastAsia="pt-BR"/>
        </w:rPr>
      </w:pPr>
    </w:p>
    <w:p w14:paraId="1A1D0468" w14:textId="77777777" w:rsidR="002B37B1" w:rsidRPr="0055081E" w:rsidRDefault="002B37B1" w:rsidP="002B37B1">
      <w:pPr>
        <w:jc w:val="both"/>
        <w:rPr>
          <w:rFonts w:ascii="Verdana" w:eastAsia="Verdana" w:hAnsi="Verdana" w:cs="Verdana"/>
          <w:sz w:val="20"/>
          <w:lang w:eastAsia="pt-BR"/>
        </w:rPr>
      </w:pPr>
      <w:r w:rsidRPr="0055081E">
        <w:rPr>
          <w:rFonts w:ascii="Verdana" w:eastAsia="Verdana" w:hAnsi="Verdana" w:cs="Verdana"/>
          <w:sz w:val="20"/>
          <w:lang w:eastAsia="pt-BR"/>
        </w:rPr>
        <w:t>A BRB DTVM - Distribuidora de Títulos e Valores Mobiliários S.A. possui como atividades principais a administração e a gestão dos fundos de investimento disponibilizados aos clientes do BRB. Além disso, oferece serviços de liquidação e custódia de valores mobiliários, intermediação de títulos e papéis públicos e privados, estruturação de operações e captação de recursos junto a clientes institucionais, especialmente fundos de pensão, seguradoras e regimes próprios de previdência social.</w:t>
      </w:r>
    </w:p>
    <w:p w14:paraId="663EC93E" w14:textId="77777777" w:rsidR="002B37B1" w:rsidRPr="0055081E" w:rsidRDefault="002B37B1" w:rsidP="002B37B1">
      <w:pPr>
        <w:jc w:val="both"/>
        <w:rPr>
          <w:rFonts w:ascii="Verdana" w:eastAsia="Verdana" w:hAnsi="Verdana" w:cs="Verdana"/>
          <w:sz w:val="20"/>
          <w:lang w:eastAsia="pt-BR"/>
        </w:rPr>
      </w:pPr>
    </w:p>
    <w:p w14:paraId="11BB49F6" w14:textId="77777777" w:rsidR="002B37B1" w:rsidRPr="0055081E" w:rsidRDefault="002B37B1" w:rsidP="002B37B1">
      <w:pPr>
        <w:jc w:val="both"/>
        <w:rPr>
          <w:rFonts w:ascii="Verdana" w:eastAsia="Verdana" w:hAnsi="Verdana" w:cs="Verdana"/>
          <w:sz w:val="20"/>
          <w:lang w:eastAsia="pt-BR"/>
        </w:rPr>
      </w:pPr>
      <w:r w:rsidRPr="0055081E">
        <w:rPr>
          <w:rFonts w:ascii="Verdana" w:eastAsia="Verdana" w:hAnsi="Verdana" w:cs="Verdana"/>
          <w:sz w:val="20"/>
          <w:lang w:eastAsia="pt-BR"/>
        </w:rPr>
        <w:t xml:space="preserve">A BRB DTVM encerrou </w:t>
      </w:r>
      <w:r>
        <w:rPr>
          <w:rFonts w:ascii="Verdana" w:eastAsia="Verdana" w:hAnsi="Verdana" w:cs="Verdana"/>
          <w:sz w:val="20"/>
          <w:lang w:eastAsia="pt-BR"/>
        </w:rPr>
        <w:t>março de 2021</w:t>
      </w:r>
      <w:r w:rsidRPr="0055081E">
        <w:rPr>
          <w:rFonts w:ascii="Verdana" w:eastAsia="Verdana" w:hAnsi="Verdana" w:cs="Verdana"/>
          <w:sz w:val="20"/>
          <w:lang w:eastAsia="pt-BR"/>
        </w:rPr>
        <w:t xml:space="preserve"> com PL administrado </w:t>
      </w:r>
      <w:r>
        <w:rPr>
          <w:rFonts w:ascii="Verdana" w:eastAsia="Verdana" w:hAnsi="Verdana" w:cs="Verdana"/>
          <w:sz w:val="20"/>
          <w:lang w:eastAsia="pt-BR"/>
        </w:rPr>
        <w:t>de</w:t>
      </w:r>
      <w:r w:rsidRPr="0055081E">
        <w:rPr>
          <w:rFonts w:ascii="Verdana" w:eastAsia="Verdana" w:hAnsi="Verdana" w:cs="Verdana"/>
          <w:sz w:val="20"/>
          <w:lang w:eastAsia="pt-BR"/>
        </w:rPr>
        <w:t xml:space="preserve"> R$ </w:t>
      </w:r>
      <w:r>
        <w:rPr>
          <w:rFonts w:ascii="Verdana" w:eastAsia="Verdana" w:hAnsi="Verdana" w:cs="Verdana"/>
          <w:color w:val="auto"/>
          <w:sz w:val="20"/>
          <w:lang w:eastAsia="pt-BR"/>
        </w:rPr>
        <w:t>1.308</w:t>
      </w:r>
      <w:r w:rsidRPr="00734190">
        <w:rPr>
          <w:rFonts w:ascii="Verdana" w:eastAsia="Verdana" w:hAnsi="Verdana" w:cs="Verdana"/>
          <w:color w:val="auto"/>
          <w:sz w:val="20"/>
          <w:lang w:eastAsia="pt-BR"/>
        </w:rPr>
        <w:t xml:space="preserve"> </w:t>
      </w:r>
      <w:r w:rsidRPr="0055081E">
        <w:rPr>
          <w:rFonts w:ascii="Verdana" w:eastAsia="Verdana" w:hAnsi="Verdana" w:cs="Verdana"/>
          <w:sz w:val="20"/>
          <w:lang w:eastAsia="pt-BR"/>
        </w:rPr>
        <w:t>milhões</w:t>
      </w:r>
      <w:r>
        <w:rPr>
          <w:rFonts w:ascii="Verdana" w:eastAsia="Verdana" w:hAnsi="Verdana" w:cs="Verdana"/>
          <w:sz w:val="20"/>
          <w:lang w:eastAsia="pt-BR"/>
        </w:rPr>
        <w:t>,</w:t>
      </w:r>
      <w:r w:rsidRPr="00C65F7E">
        <w:rPr>
          <w:rFonts w:ascii="Verdana" w:hAnsi="Verdana"/>
          <w:sz w:val="20"/>
        </w:rPr>
        <w:t xml:space="preserve"> </w:t>
      </w:r>
      <w:r>
        <w:rPr>
          <w:rFonts w:ascii="Verdana" w:hAnsi="Verdana"/>
          <w:sz w:val="20"/>
        </w:rPr>
        <w:t>descontadas as aplicações de fundos em fundos</w:t>
      </w:r>
      <w:r w:rsidRPr="0055081E">
        <w:rPr>
          <w:rFonts w:ascii="Verdana" w:eastAsia="Verdana" w:hAnsi="Verdana" w:cs="Verdana"/>
          <w:sz w:val="20"/>
          <w:lang w:eastAsia="pt-BR"/>
        </w:rPr>
        <w:t xml:space="preserve">. Adicionalmente, destaca-se a </w:t>
      </w:r>
      <w:r>
        <w:rPr>
          <w:rFonts w:ascii="Verdana" w:eastAsia="Verdana" w:hAnsi="Verdana" w:cs="Verdana"/>
          <w:sz w:val="20"/>
          <w:lang w:eastAsia="pt-BR"/>
        </w:rPr>
        <w:t>c</w:t>
      </w:r>
      <w:r w:rsidRPr="009C21CE">
        <w:rPr>
          <w:rFonts w:ascii="Verdana" w:eastAsia="Verdana" w:hAnsi="Verdana" w:cs="Verdana"/>
          <w:sz w:val="20"/>
          <w:lang w:eastAsia="pt-BR"/>
        </w:rPr>
        <w:t>onsolidação da reestruturação organizacional, com foco em</w:t>
      </w:r>
      <w:r>
        <w:rPr>
          <w:rFonts w:ascii="Verdana" w:eastAsia="Verdana" w:hAnsi="Verdana" w:cs="Verdana"/>
          <w:sz w:val="20"/>
          <w:lang w:eastAsia="pt-BR"/>
        </w:rPr>
        <w:t xml:space="preserve"> </w:t>
      </w:r>
      <w:r w:rsidRPr="009C21CE">
        <w:rPr>
          <w:rFonts w:ascii="Verdana" w:eastAsia="Verdana" w:hAnsi="Verdana" w:cs="Verdana"/>
          <w:sz w:val="20"/>
          <w:lang w:eastAsia="pt-BR"/>
        </w:rPr>
        <w:t>eficiência, governança e inovação</w:t>
      </w:r>
      <w:r w:rsidRPr="0055081E">
        <w:rPr>
          <w:rFonts w:ascii="Verdana" w:eastAsia="Verdana" w:hAnsi="Verdana" w:cs="Verdana"/>
          <w:sz w:val="20"/>
          <w:lang w:eastAsia="pt-BR"/>
        </w:rPr>
        <w:t xml:space="preserve">, </w:t>
      </w:r>
      <w:r>
        <w:rPr>
          <w:rFonts w:ascii="Verdana" w:eastAsia="Verdana" w:hAnsi="Verdana" w:cs="Verdana"/>
          <w:sz w:val="20"/>
          <w:lang w:eastAsia="pt-BR"/>
        </w:rPr>
        <w:t>bem como o lançamento de novos fundos e da plataforma de investimentos, c</w:t>
      </w:r>
      <w:r w:rsidRPr="00C16C72">
        <w:rPr>
          <w:rFonts w:ascii="Verdana" w:eastAsia="Verdana" w:hAnsi="Verdana" w:cs="Verdana"/>
          <w:sz w:val="20"/>
          <w:lang w:eastAsia="pt-BR"/>
        </w:rPr>
        <w:t xml:space="preserve">omplementando </w:t>
      </w:r>
      <w:r>
        <w:rPr>
          <w:rFonts w:ascii="Verdana" w:eastAsia="Verdana" w:hAnsi="Verdana" w:cs="Verdana"/>
          <w:sz w:val="20"/>
          <w:lang w:eastAsia="pt-BR"/>
        </w:rPr>
        <w:t>seu</w:t>
      </w:r>
      <w:r w:rsidRPr="00C16C72">
        <w:rPr>
          <w:rFonts w:ascii="Verdana" w:eastAsia="Verdana" w:hAnsi="Verdana" w:cs="Verdana"/>
          <w:sz w:val="20"/>
          <w:lang w:eastAsia="pt-BR"/>
        </w:rPr>
        <w:t xml:space="preserve"> portfólio</w:t>
      </w:r>
      <w:r>
        <w:rPr>
          <w:rFonts w:ascii="Verdana" w:eastAsia="Verdana" w:hAnsi="Verdana" w:cs="Verdana"/>
          <w:sz w:val="20"/>
          <w:lang w:eastAsia="pt-BR"/>
        </w:rPr>
        <w:t xml:space="preserve"> </w:t>
      </w:r>
      <w:r w:rsidRPr="00C16C72">
        <w:rPr>
          <w:rFonts w:ascii="Verdana" w:eastAsia="Verdana" w:hAnsi="Verdana" w:cs="Verdana"/>
          <w:sz w:val="20"/>
          <w:lang w:eastAsia="pt-BR"/>
        </w:rPr>
        <w:t>de produtos e serviços</w:t>
      </w:r>
      <w:r w:rsidRPr="00C65F7E">
        <w:rPr>
          <w:rFonts w:ascii="Verdana" w:eastAsia="Verdana" w:hAnsi="Verdana" w:cs="Verdana"/>
          <w:sz w:val="20"/>
          <w:lang w:eastAsia="pt-BR"/>
        </w:rPr>
        <w:t xml:space="preserve">. </w:t>
      </w:r>
    </w:p>
    <w:p w14:paraId="59110E33" w14:textId="6A5D8C38" w:rsidR="002B37B1" w:rsidRDefault="002B37B1" w:rsidP="002B37B1">
      <w:pPr>
        <w:pStyle w:val="Standard"/>
        <w:suppressAutoHyphens w:val="0"/>
        <w:autoSpaceDE w:val="0"/>
        <w:autoSpaceDN w:val="0"/>
        <w:jc w:val="both"/>
        <w:rPr>
          <w:rFonts w:ascii="Verdana" w:hAnsi="Verdana" w:cs="Verdana"/>
          <w:sz w:val="20"/>
          <w:lang w:eastAsia="pt-BR"/>
        </w:rPr>
      </w:pPr>
    </w:p>
    <w:p w14:paraId="21D92E0A" w14:textId="7BB509A2" w:rsidR="00A129ED" w:rsidRDefault="00A129ED" w:rsidP="002B37B1">
      <w:pPr>
        <w:pStyle w:val="Standard"/>
        <w:suppressAutoHyphens w:val="0"/>
        <w:autoSpaceDE w:val="0"/>
        <w:autoSpaceDN w:val="0"/>
        <w:jc w:val="both"/>
        <w:rPr>
          <w:rFonts w:ascii="Verdana" w:hAnsi="Verdana" w:cs="Verdana"/>
          <w:sz w:val="20"/>
          <w:lang w:eastAsia="pt-BR"/>
        </w:rPr>
      </w:pPr>
    </w:p>
    <w:p w14:paraId="6B3F7DD1" w14:textId="232FD228" w:rsidR="00A129ED" w:rsidRDefault="00A129ED" w:rsidP="002B37B1">
      <w:pPr>
        <w:pStyle w:val="Standard"/>
        <w:suppressAutoHyphens w:val="0"/>
        <w:autoSpaceDE w:val="0"/>
        <w:autoSpaceDN w:val="0"/>
        <w:jc w:val="both"/>
        <w:rPr>
          <w:rFonts w:ascii="Verdana" w:hAnsi="Verdana" w:cs="Verdana"/>
          <w:sz w:val="20"/>
          <w:lang w:eastAsia="pt-BR"/>
        </w:rPr>
      </w:pPr>
    </w:p>
    <w:p w14:paraId="7C9DFACE" w14:textId="77777777" w:rsidR="00A129ED" w:rsidRPr="0055081E" w:rsidRDefault="00A129ED" w:rsidP="002B37B1">
      <w:pPr>
        <w:pStyle w:val="Standard"/>
        <w:suppressAutoHyphens w:val="0"/>
        <w:autoSpaceDE w:val="0"/>
        <w:autoSpaceDN w:val="0"/>
        <w:jc w:val="both"/>
        <w:rPr>
          <w:rFonts w:ascii="Verdana" w:hAnsi="Verdana" w:cs="Verdana"/>
          <w:sz w:val="20"/>
          <w:lang w:eastAsia="pt-BR"/>
        </w:rPr>
      </w:pPr>
    </w:p>
    <w:p w14:paraId="7E5A9E54" w14:textId="77777777" w:rsidR="002B37B1" w:rsidRPr="0055081E" w:rsidRDefault="002B37B1" w:rsidP="002B37B1">
      <w:pPr>
        <w:pStyle w:val="Ttulo1"/>
        <w:rPr>
          <w:rFonts w:ascii="Verdana" w:hAnsi="Verdana"/>
          <w:caps/>
          <w:color w:val="003E7E"/>
          <w:sz w:val="20"/>
        </w:rPr>
      </w:pPr>
      <w:r w:rsidRPr="0055081E">
        <w:rPr>
          <w:rFonts w:ascii="Verdana" w:hAnsi="Verdana"/>
          <w:caps/>
          <w:color w:val="003E7E"/>
          <w:sz w:val="28"/>
          <w:szCs w:val="28"/>
        </w:rPr>
        <w:t>r</w:t>
      </w:r>
      <w:r w:rsidRPr="0055081E">
        <w:rPr>
          <w:rFonts w:ascii="Verdana" w:hAnsi="Verdana"/>
          <w:caps/>
          <w:color w:val="003E7E"/>
          <w:sz w:val="20"/>
        </w:rPr>
        <w:t xml:space="preserve">elacionamento com </w:t>
      </w:r>
      <w:r w:rsidRPr="0055081E">
        <w:rPr>
          <w:rFonts w:ascii="Verdana" w:hAnsi="Verdana"/>
          <w:caps/>
          <w:color w:val="003E7E"/>
          <w:sz w:val="28"/>
          <w:szCs w:val="28"/>
        </w:rPr>
        <w:t>n</w:t>
      </w:r>
      <w:r w:rsidRPr="0055081E">
        <w:rPr>
          <w:rFonts w:ascii="Verdana" w:hAnsi="Verdana"/>
          <w:caps/>
          <w:color w:val="003E7E"/>
          <w:sz w:val="20"/>
        </w:rPr>
        <w:t xml:space="preserve">ossos </w:t>
      </w:r>
      <w:r w:rsidRPr="0055081E">
        <w:rPr>
          <w:rFonts w:ascii="Verdana" w:hAnsi="Verdana"/>
          <w:caps/>
          <w:color w:val="003E7E"/>
          <w:sz w:val="28"/>
          <w:szCs w:val="28"/>
        </w:rPr>
        <w:t>c</w:t>
      </w:r>
      <w:r w:rsidRPr="0055081E">
        <w:rPr>
          <w:rFonts w:ascii="Verdana" w:hAnsi="Verdana"/>
          <w:caps/>
          <w:color w:val="003E7E"/>
          <w:sz w:val="20"/>
        </w:rPr>
        <w:t>lientes</w:t>
      </w:r>
    </w:p>
    <w:p w14:paraId="7578FA9E" w14:textId="77777777" w:rsidR="002B37B1" w:rsidRPr="00E75086" w:rsidRDefault="002B37B1" w:rsidP="002B37B1">
      <w:pPr>
        <w:ind w:left="708"/>
        <w:rPr>
          <w:color w:val="002060"/>
        </w:rPr>
      </w:pPr>
    </w:p>
    <w:p w14:paraId="3D337436" w14:textId="77777777" w:rsidR="002B37B1" w:rsidRPr="0055081E" w:rsidRDefault="002B37B1" w:rsidP="002B37B1">
      <w:pPr>
        <w:pStyle w:val="Ttulo2"/>
        <w:keepNext w:val="0"/>
        <w:tabs>
          <w:tab w:val="left" w:pos="1416"/>
        </w:tabs>
        <w:suppressAutoHyphens w:val="0"/>
        <w:jc w:val="both"/>
        <w:rPr>
          <w:rFonts w:ascii="Verdana" w:eastAsiaTheme="majorEastAsia" w:hAnsi="Verdana" w:cstheme="majorBidi"/>
          <w:b/>
          <w:color w:val="00AEEF"/>
          <w:sz w:val="20"/>
          <w:szCs w:val="20"/>
          <w:lang w:eastAsia="pt-BR"/>
        </w:rPr>
      </w:pPr>
      <w:r w:rsidRPr="0055081E">
        <w:rPr>
          <w:rFonts w:ascii="Verdana" w:eastAsiaTheme="majorEastAsia" w:hAnsi="Verdana" w:cstheme="majorBidi"/>
          <w:b/>
          <w:color w:val="00AEEF"/>
          <w:sz w:val="20"/>
          <w:szCs w:val="20"/>
          <w:lang w:eastAsia="pt-BR"/>
        </w:rPr>
        <w:t>Carteira de Clientes</w:t>
      </w:r>
    </w:p>
    <w:p w14:paraId="79FE1C59" w14:textId="77777777" w:rsidR="002B37B1" w:rsidRDefault="002B37B1" w:rsidP="002B37B1">
      <w:pPr>
        <w:rPr>
          <w:rFonts w:cs="Verdana"/>
          <w:bCs/>
          <w:color w:val="FF0000"/>
        </w:rPr>
      </w:pPr>
    </w:p>
    <w:p w14:paraId="24926F48" w14:textId="77777777" w:rsidR="002B37B1" w:rsidRDefault="002B37B1" w:rsidP="002B37B1">
      <w:pPr>
        <w:suppressAutoHyphens w:val="0"/>
        <w:jc w:val="both"/>
        <w:rPr>
          <w:rFonts w:ascii="Verdana" w:eastAsiaTheme="minorHAnsi" w:hAnsi="Verdana" w:cs="Verdana"/>
          <w:bCs/>
          <w:color w:val="auto"/>
          <w:sz w:val="20"/>
          <w:lang w:eastAsia="en-US"/>
        </w:rPr>
      </w:pPr>
      <w:r w:rsidRPr="00CD3ACF">
        <w:rPr>
          <w:rFonts w:ascii="Verdana" w:eastAsiaTheme="minorHAnsi" w:hAnsi="Verdana" w:cs="Verdana"/>
          <w:bCs/>
          <w:color w:val="auto"/>
          <w:sz w:val="20"/>
          <w:lang w:eastAsia="en-US"/>
        </w:rPr>
        <w:t xml:space="preserve">Conforme o quadro, a carteira de clientes teve crescimento de </w:t>
      </w:r>
      <w:r>
        <w:rPr>
          <w:rFonts w:ascii="Verdana" w:eastAsiaTheme="minorHAnsi" w:hAnsi="Verdana" w:cs="Verdana"/>
          <w:bCs/>
          <w:color w:val="auto"/>
          <w:sz w:val="20"/>
          <w:lang w:eastAsia="en-US"/>
        </w:rPr>
        <w:t>46,9</w:t>
      </w:r>
      <w:r w:rsidRPr="00CD3ACF">
        <w:rPr>
          <w:rFonts w:ascii="Verdana" w:eastAsiaTheme="minorHAnsi" w:hAnsi="Verdana" w:cs="Verdana"/>
          <w:bCs/>
          <w:color w:val="auto"/>
          <w:sz w:val="20"/>
          <w:lang w:eastAsia="en-US"/>
        </w:rPr>
        <w:t xml:space="preserve">% </w:t>
      </w:r>
      <w:r>
        <w:rPr>
          <w:rFonts w:ascii="Verdana" w:eastAsiaTheme="minorHAnsi" w:hAnsi="Verdana" w:cs="Verdana"/>
          <w:bCs/>
          <w:color w:val="auto"/>
          <w:sz w:val="20"/>
          <w:lang w:eastAsia="en-US"/>
        </w:rPr>
        <w:t>em 12 meses</w:t>
      </w:r>
      <w:r w:rsidRPr="00CD3ACF">
        <w:rPr>
          <w:rFonts w:ascii="Verdana" w:eastAsiaTheme="minorHAnsi" w:hAnsi="Verdana" w:cs="Verdana"/>
          <w:bCs/>
          <w:color w:val="auto"/>
          <w:sz w:val="20"/>
          <w:lang w:eastAsia="en-US"/>
        </w:rPr>
        <w:t xml:space="preserve"> e de 23,</w:t>
      </w:r>
      <w:r>
        <w:rPr>
          <w:rFonts w:ascii="Verdana" w:eastAsiaTheme="minorHAnsi" w:hAnsi="Verdana" w:cs="Verdana"/>
          <w:bCs/>
          <w:color w:val="auto"/>
          <w:sz w:val="20"/>
          <w:lang w:eastAsia="en-US"/>
        </w:rPr>
        <w:t>4</w:t>
      </w:r>
      <w:r w:rsidRPr="00CD3ACF">
        <w:rPr>
          <w:rFonts w:ascii="Verdana" w:eastAsiaTheme="minorHAnsi" w:hAnsi="Verdana" w:cs="Verdana"/>
          <w:bCs/>
          <w:color w:val="auto"/>
          <w:sz w:val="20"/>
          <w:lang w:eastAsia="en-US"/>
        </w:rPr>
        <w:t xml:space="preserve">% no </w:t>
      </w:r>
      <w:r>
        <w:rPr>
          <w:rFonts w:ascii="Verdana" w:eastAsiaTheme="minorHAnsi" w:hAnsi="Verdana" w:cs="Verdana"/>
          <w:bCs/>
          <w:color w:val="auto"/>
          <w:sz w:val="20"/>
          <w:lang w:eastAsia="en-US"/>
        </w:rPr>
        <w:t>comparativo trimestral</w:t>
      </w:r>
      <w:r w:rsidRPr="00CD3ACF">
        <w:rPr>
          <w:rFonts w:ascii="Verdana" w:eastAsiaTheme="minorHAnsi" w:hAnsi="Verdana" w:cs="Verdana"/>
          <w:bCs/>
          <w:color w:val="auto"/>
          <w:sz w:val="20"/>
          <w:lang w:eastAsia="en-US"/>
        </w:rPr>
        <w:t xml:space="preserve">, </w:t>
      </w:r>
      <w:r>
        <w:rPr>
          <w:rFonts w:ascii="Verdana" w:eastAsiaTheme="minorHAnsi" w:hAnsi="Verdana" w:cs="Verdana"/>
          <w:bCs/>
          <w:color w:val="auto"/>
          <w:sz w:val="20"/>
          <w:lang w:eastAsia="en-US"/>
        </w:rPr>
        <w:t>grande parte motivada</w:t>
      </w:r>
      <w:r w:rsidRPr="00CD3ACF">
        <w:rPr>
          <w:rFonts w:ascii="Verdana" w:eastAsiaTheme="minorHAnsi" w:hAnsi="Verdana" w:cs="Verdana"/>
          <w:bCs/>
          <w:color w:val="auto"/>
          <w:sz w:val="20"/>
          <w:lang w:eastAsia="en-US"/>
        </w:rPr>
        <w:t xml:space="preserve"> p</w:t>
      </w:r>
      <w:r>
        <w:rPr>
          <w:rFonts w:ascii="Verdana" w:eastAsiaTheme="minorHAnsi" w:hAnsi="Verdana" w:cs="Verdana"/>
          <w:bCs/>
          <w:color w:val="auto"/>
          <w:sz w:val="20"/>
          <w:lang w:eastAsia="en-US"/>
        </w:rPr>
        <w:t>ela forte expansão do Banco Digital</w:t>
      </w:r>
      <w:r w:rsidRPr="00CD3ACF">
        <w:rPr>
          <w:rFonts w:ascii="Verdana" w:eastAsiaTheme="minorHAnsi" w:hAnsi="Verdana" w:cs="Verdana"/>
          <w:bCs/>
          <w:color w:val="auto"/>
          <w:sz w:val="20"/>
          <w:lang w:eastAsia="en-US"/>
        </w:rPr>
        <w:t>.</w:t>
      </w:r>
    </w:p>
    <w:p w14:paraId="20C3D4D5" w14:textId="77777777" w:rsidR="002B37B1" w:rsidRPr="0055081E" w:rsidRDefault="002B37B1" w:rsidP="002B37B1">
      <w:pPr>
        <w:rPr>
          <w:rFonts w:ascii="Verdana" w:hAnsi="Verdana"/>
          <w:b/>
          <w:color w:val="auto"/>
          <w:sz w:val="12"/>
          <w:szCs w:val="14"/>
        </w:rPr>
      </w:pPr>
    </w:p>
    <w:tbl>
      <w:tblPr>
        <w:tblW w:w="10022" w:type="dxa"/>
        <w:tblCellMar>
          <w:left w:w="70" w:type="dxa"/>
          <w:right w:w="70" w:type="dxa"/>
        </w:tblCellMar>
        <w:tblLook w:val="04A0" w:firstRow="1" w:lastRow="0" w:firstColumn="1" w:lastColumn="0" w:noHBand="0" w:noVBand="1"/>
      </w:tblPr>
      <w:tblGrid>
        <w:gridCol w:w="3073"/>
        <w:gridCol w:w="1428"/>
        <w:gridCol w:w="1428"/>
        <w:gridCol w:w="1118"/>
        <w:gridCol w:w="1473"/>
        <w:gridCol w:w="1502"/>
      </w:tblGrid>
      <w:tr w:rsidR="002B37B1" w:rsidRPr="00B43DA6" w14:paraId="25D01C64" w14:textId="77777777" w:rsidTr="002B37B1">
        <w:trPr>
          <w:trHeight w:val="305"/>
          <w:tblHeader/>
        </w:trPr>
        <w:tc>
          <w:tcPr>
            <w:tcW w:w="3073" w:type="dxa"/>
            <w:tcBorders>
              <w:top w:val="single" w:sz="8" w:space="0" w:color="5B9BD5"/>
              <w:left w:val="nil"/>
              <w:bottom w:val="single" w:sz="8" w:space="0" w:color="5B9BD5"/>
              <w:right w:val="nil"/>
            </w:tcBorders>
            <w:shd w:val="clear" w:color="000000" w:fill="FFFFFF"/>
            <w:vAlign w:val="center"/>
            <w:hideMark/>
          </w:tcPr>
          <w:p w14:paraId="13C8A149" w14:textId="77777777" w:rsidR="002B37B1" w:rsidRPr="00B43DA6" w:rsidRDefault="002B37B1" w:rsidP="002B37B1">
            <w:pPr>
              <w:suppressAutoHyphens w:val="0"/>
              <w:rPr>
                <w:rFonts w:ascii="Calibri Light" w:hAnsi="Calibri Light" w:cs="Calibri Light"/>
                <w:b/>
                <w:bCs/>
                <w:color w:val="2E74B5"/>
                <w:sz w:val="16"/>
                <w:szCs w:val="16"/>
                <w:lang w:eastAsia="pt-BR"/>
              </w:rPr>
            </w:pPr>
            <w:bookmarkStart w:id="22" w:name="RANGE!B5"/>
            <w:r w:rsidRPr="00B43DA6">
              <w:rPr>
                <w:rFonts w:ascii="Calibri Light" w:hAnsi="Calibri Light" w:cs="Calibri Light"/>
                <w:b/>
                <w:bCs/>
                <w:color w:val="2E74B5"/>
                <w:sz w:val="16"/>
                <w:szCs w:val="16"/>
                <w:lang w:eastAsia="pt-BR"/>
              </w:rPr>
              <w:t>(em milhares)</w:t>
            </w:r>
            <w:bookmarkEnd w:id="22"/>
          </w:p>
        </w:tc>
        <w:tc>
          <w:tcPr>
            <w:tcW w:w="1428" w:type="dxa"/>
            <w:tcBorders>
              <w:top w:val="single" w:sz="8" w:space="0" w:color="5B9BD5"/>
              <w:left w:val="nil"/>
              <w:bottom w:val="single" w:sz="8" w:space="0" w:color="5B9BD5"/>
              <w:right w:val="nil"/>
            </w:tcBorders>
            <w:shd w:val="clear" w:color="000000" w:fill="FFFFFF"/>
            <w:vAlign w:val="center"/>
            <w:hideMark/>
          </w:tcPr>
          <w:p w14:paraId="12E01FF3"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31.03.21</w:t>
            </w:r>
          </w:p>
        </w:tc>
        <w:tc>
          <w:tcPr>
            <w:tcW w:w="1428" w:type="dxa"/>
            <w:tcBorders>
              <w:top w:val="single" w:sz="8" w:space="0" w:color="5B9BD5"/>
              <w:left w:val="nil"/>
              <w:bottom w:val="single" w:sz="8" w:space="0" w:color="5B9BD5"/>
              <w:right w:val="nil"/>
            </w:tcBorders>
            <w:shd w:val="clear" w:color="000000" w:fill="FFFFFF"/>
            <w:vAlign w:val="center"/>
            <w:hideMark/>
          </w:tcPr>
          <w:p w14:paraId="3B366A1F"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31.03.20</w:t>
            </w:r>
          </w:p>
        </w:tc>
        <w:tc>
          <w:tcPr>
            <w:tcW w:w="1118" w:type="dxa"/>
            <w:tcBorders>
              <w:top w:val="single" w:sz="8" w:space="0" w:color="5B9BD5"/>
              <w:left w:val="nil"/>
              <w:bottom w:val="single" w:sz="8" w:space="0" w:color="5B9BD5"/>
              <w:right w:val="nil"/>
            </w:tcBorders>
            <w:shd w:val="clear" w:color="000000" w:fill="FFFFFF"/>
            <w:vAlign w:val="center"/>
            <w:hideMark/>
          </w:tcPr>
          <w:p w14:paraId="3191ED9F"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Δ% 12m</w:t>
            </w:r>
          </w:p>
        </w:tc>
        <w:tc>
          <w:tcPr>
            <w:tcW w:w="1473" w:type="dxa"/>
            <w:tcBorders>
              <w:top w:val="single" w:sz="8" w:space="0" w:color="5B9BD5"/>
              <w:left w:val="nil"/>
              <w:bottom w:val="single" w:sz="8" w:space="0" w:color="5B9BD5"/>
              <w:right w:val="nil"/>
            </w:tcBorders>
            <w:shd w:val="clear" w:color="000000" w:fill="FFFFFF"/>
            <w:vAlign w:val="center"/>
            <w:hideMark/>
          </w:tcPr>
          <w:p w14:paraId="4655B5BE"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31.12.20</w:t>
            </w:r>
          </w:p>
        </w:tc>
        <w:tc>
          <w:tcPr>
            <w:tcW w:w="1502" w:type="dxa"/>
            <w:tcBorders>
              <w:top w:val="single" w:sz="8" w:space="0" w:color="5B9BD5"/>
              <w:left w:val="nil"/>
              <w:bottom w:val="single" w:sz="8" w:space="0" w:color="5B9BD5"/>
              <w:right w:val="nil"/>
            </w:tcBorders>
            <w:shd w:val="clear" w:color="000000" w:fill="FFFFFF"/>
            <w:vAlign w:val="center"/>
            <w:hideMark/>
          </w:tcPr>
          <w:p w14:paraId="612A10B7" w14:textId="77777777" w:rsidR="002B37B1" w:rsidRPr="00781063" w:rsidRDefault="002B37B1" w:rsidP="002B37B1">
            <w:pPr>
              <w:suppressAutoHyphens w:val="0"/>
              <w:jc w:val="center"/>
              <w:rPr>
                <w:rFonts w:ascii="Calibri Light" w:hAnsi="Calibri Light" w:cs="Calibri Light"/>
                <w:b/>
                <w:bCs/>
                <w:color w:val="2E74B5" w:themeColor="accent5" w:themeShade="BF"/>
                <w:sz w:val="16"/>
                <w:szCs w:val="16"/>
                <w:highlight w:val="yellow"/>
                <w:lang w:eastAsia="pt-BR"/>
              </w:rPr>
            </w:pPr>
            <w:r>
              <w:rPr>
                <w:rFonts w:ascii="Calibri Light" w:hAnsi="Calibri Light"/>
                <w:b/>
                <w:bCs/>
                <w:color w:val="2E74B5"/>
                <w:sz w:val="16"/>
                <w:szCs w:val="16"/>
              </w:rPr>
              <w:t>Δ% 3m</w:t>
            </w:r>
          </w:p>
        </w:tc>
      </w:tr>
      <w:tr w:rsidR="002B37B1" w:rsidRPr="00B43DA6" w14:paraId="35DDE6C6" w14:textId="77777777" w:rsidTr="002B37B1">
        <w:trPr>
          <w:trHeight w:val="305"/>
        </w:trPr>
        <w:tc>
          <w:tcPr>
            <w:tcW w:w="3073" w:type="dxa"/>
            <w:tcBorders>
              <w:top w:val="nil"/>
              <w:left w:val="nil"/>
              <w:bottom w:val="nil"/>
              <w:right w:val="single" w:sz="8" w:space="0" w:color="5B9BD5"/>
            </w:tcBorders>
            <w:shd w:val="clear" w:color="000000" w:fill="DEEAF6"/>
            <w:vAlign w:val="center"/>
            <w:hideMark/>
          </w:tcPr>
          <w:p w14:paraId="3BDDEEFC" w14:textId="77777777" w:rsidR="002B37B1" w:rsidRPr="00B43DA6" w:rsidRDefault="002B37B1" w:rsidP="002B37B1">
            <w:pPr>
              <w:suppressAutoHyphens w:val="0"/>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Pessoa Física</w:t>
            </w:r>
          </w:p>
        </w:tc>
        <w:tc>
          <w:tcPr>
            <w:tcW w:w="1428" w:type="dxa"/>
            <w:tcBorders>
              <w:top w:val="nil"/>
              <w:left w:val="nil"/>
              <w:bottom w:val="nil"/>
              <w:right w:val="nil"/>
            </w:tcBorders>
            <w:shd w:val="clear" w:color="000000" w:fill="DEEAF6"/>
            <w:vAlign w:val="center"/>
            <w:hideMark/>
          </w:tcPr>
          <w:p w14:paraId="4C261E66"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948</w:t>
            </w:r>
          </w:p>
        </w:tc>
        <w:tc>
          <w:tcPr>
            <w:tcW w:w="1428" w:type="dxa"/>
            <w:tcBorders>
              <w:top w:val="nil"/>
              <w:left w:val="nil"/>
              <w:bottom w:val="nil"/>
              <w:right w:val="nil"/>
            </w:tcBorders>
            <w:shd w:val="clear" w:color="000000" w:fill="DEEAF6"/>
            <w:vAlign w:val="center"/>
            <w:hideMark/>
          </w:tcPr>
          <w:p w14:paraId="6D691BA0"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638</w:t>
            </w:r>
          </w:p>
        </w:tc>
        <w:tc>
          <w:tcPr>
            <w:tcW w:w="1118" w:type="dxa"/>
            <w:tcBorders>
              <w:top w:val="nil"/>
              <w:left w:val="nil"/>
              <w:bottom w:val="nil"/>
              <w:right w:val="nil"/>
            </w:tcBorders>
            <w:shd w:val="clear" w:color="000000" w:fill="DEEAF6"/>
            <w:vAlign w:val="center"/>
            <w:hideMark/>
          </w:tcPr>
          <w:p w14:paraId="7455AA87"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49%</w:t>
            </w:r>
          </w:p>
        </w:tc>
        <w:tc>
          <w:tcPr>
            <w:tcW w:w="1473" w:type="dxa"/>
            <w:tcBorders>
              <w:top w:val="nil"/>
              <w:left w:val="nil"/>
              <w:bottom w:val="nil"/>
              <w:right w:val="nil"/>
            </w:tcBorders>
            <w:shd w:val="clear" w:color="000000" w:fill="DEEAF6"/>
            <w:vAlign w:val="center"/>
            <w:hideMark/>
          </w:tcPr>
          <w:p w14:paraId="157C0258"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763</w:t>
            </w:r>
          </w:p>
        </w:tc>
        <w:tc>
          <w:tcPr>
            <w:tcW w:w="1502" w:type="dxa"/>
            <w:tcBorders>
              <w:top w:val="nil"/>
              <w:left w:val="nil"/>
              <w:bottom w:val="nil"/>
              <w:right w:val="nil"/>
            </w:tcBorders>
            <w:shd w:val="clear" w:color="000000" w:fill="DEEAF6"/>
            <w:vAlign w:val="center"/>
            <w:hideMark/>
          </w:tcPr>
          <w:p w14:paraId="5172A2D7"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24%</w:t>
            </w:r>
          </w:p>
        </w:tc>
      </w:tr>
      <w:tr w:rsidR="002B37B1" w:rsidRPr="00B43DA6" w14:paraId="7F2B96FF" w14:textId="77777777" w:rsidTr="002B37B1">
        <w:trPr>
          <w:trHeight w:val="290"/>
        </w:trPr>
        <w:tc>
          <w:tcPr>
            <w:tcW w:w="3073" w:type="dxa"/>
            <w:tcBorders>
              <w:top w:val="nil"/>
              <w:left w:val="nil"/>
              <w:bottom w:val="nil"/>
              <w:right w:val="single" w:sz="8" w:space="0" w:color="5B9BD5"/>
            </w:tcBorders>
            <w:shd w:val="clear" w:color="000000" w:fill="FFFFFF"/>
            <w:vAlign w:val="center"/>
            <w:hideMark/>
          </w:tcPr>
          <w:p w14:paraId="1CEB1D83" w14:textId="77777777" w:rsidR="002B37B1" w:rsidRPr="00B43DA6" w:rsidRDefault="002B37B1" w:rsidP="002B37B1">
            <w:pPr>
              <w:suppressAutoHyphens w:val="0"/>
              <w:rPr>
                <w:rFonts w:ascii="Calibri Light" w:hAnsi="Calibri Light" w:cs="Calibri Light"/>
                <w:color w:val="2E74B5"/>
                <w:sz w:val="16"/>
                <w:szCs w:val="16"/>
                <w:lang w:eastAsia="pt-BR"/>
              </w:rPr>
            </w:pPr>
            <w:r w:rsidRPr="00B43DA6">
              <w:rPr>
                <w:rFonts w:ascii="Calibri Light" w:hAnsi="Calibri Light" w:cs="Calibri Light"/>
                <w:color w:val="2E74B5"/>
                <w:sz w:val="16"/>
                <w:szCs w:val="16"/>
                <w:lang w:eastAsia="pt-BR"/>
              </w:rPr>
              <w:t>Setor Privado</w:t>
            </w:r>
          </w:p>
        </w:tc>
        <w:tc>
          <w:tcPr>
            <w:tcW w:w="1428" w:type="dxa"/>
            <w:tcBorders>
              <w:top w:val="nil"/>
              <w:left w:val="nil"/>
              <w:bottom w:val="nil"/>
              <w:right w:val="nil"/>
            </w:tcBorders>
            <w:shd w:val="clear" w:color="auto" w:fill="auto"/>
            <w:vAlign w:val="center"/>
            <w:hideMark/>
          </w:tcPr>
          <w:p w14:paraId="02D7ED6E"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741</w:t>
            </w:r>
          </w:p>
        </w:tc>
        <w:tc>
          <w:tcPr>
            <w:tcW w:w="1428" w:type="dxa"/>
            <w:tcBorders>
              <w:top w:val="nil"/>
              <w:left w:val="nil"/>
              <w:bottom w:val="nil"/>
              <w:right w:val="nil"/>
            </w:tcBorders>
            <w:shd w:val="clear" w:color="auto" w:fill="auto"/>
            <w:vAlign w:val="center"/>
            <w:hideMark/>
          </w:tcPr>
          <w:p w14:paraId="30BC4956"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419</w:t>
            </w:r>
          </w:p>
        </w:tc>
        <w:tc>
          <w:tcPr>
            <w:tcW w:w="1118" w:type="dxa"/>
            <w:tcBorders>
              <w:top w:val="nil"/>
              <w:left w:val="nil"/>
              <w:bottom w:val="nil"/>
              <w:right w:val="nil"/>
            </w:tcBorders>
            <w:shd w:val="clear" w:color="auto" w:fill="auto"/>
            <w:vAlign w:val="center"/>
            <w:hideMark/>
          </w:tcPr>
          <w:p w14:paraId="425640CF"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2E74B5"/>
                <w:sz w:val="16"/>
                <w:szCs w:val="16"/>
              </w:rPr>
              <w:t>77%</w:t>
            </w:r>
          </w:p>
        </w:tc>
        <w:tc>
          <w:tcPr>
            <w:tcW w:w="1473" w:type="dxa"/>
            <w:tcBorders>
              <w:top w:val="nil"/>
              <w:left w:val="nil"/>
              <w:bottom w:val="nil"/>
              <w:right w:val="nil"/>
            </w:tcBorders>
            <w:shd w:val="clear" w:color="auto" w:fill="auto"/>
            <w:vAlign w:val="center"/>
            <w:hideMark/>
          </w:tcPr>
          <w:p w14:paraId="02012A82"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color w:val="2E74B5"/>
                <w:sz w:val="16"/>
                <w:szCs w:val="16"/>
              </w:rPr>
              <w:t>556</w:t>
            </w:r>
          </w:p>
        </w:tc>
        <w:tc>
          <w:tcPr>
            <w:tcW w:w="1502" w:type="dxa"/>
            <w:tcBorders>
              <w:top w:val="nil"/>
              <w:left w:val="nil"/>
              <w:bottom w:val="nil"/>
              <w:right w:val="nil"/>
            </w:tcBorders>
            <w:shd w:val="clear" w:color="auto" w:fill="auto"/>
            <w:vAlign w:val="center"/>
            <w:hideMark/>
          </w:tcPr>
          <w:p w14:paraId="01C86086"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color w:val="2E74B5"/>
                <w:sz w:val="16"/>
                <w:szCs w:val="16"/>
              </w:rPr>
              <w:t>33%</w:t>
            </w:r>
          </w:p>
        </w:tc>
      </w:tr>
      <w:tr w:rsidR="002B37B1" w:rsidRPr="00B43DA6" w14:paraId="1DCE1DFA" w14:textId="77777777" w:rsidTr="002B37B1">
        <w:trPr>
          <w:trHeight w:val="363"/>
        </w:trPr>
        <w:tc>
          <w:tcPr>
            <w:tcW w:w="3073" w:type="dxa"/>
            <w:tcBorders>
              <w:top w:val="nil"/>
              <w:left w:val="nil"/>
              <w:bottom w:val="nil"/>
              <w:right w:val="single" w:sz="8" w:space="0" w:color="5B9BD5"/>
            </w:tcBorders>
            <w:shd w:val="clear" w:color="000000" w:fill="DEEAF6"/>
            <w:vAlign w:val="center"/>
            <w:hideMark/>
          </w:tcPr>
          <w:p w14:paraId="464CACD1" w14:textId="77777777" w:rsidR="002B37B1" w:rsidRPr="00B43DA6" w:rsidRDefault="002B37B1" w:rsidP="002B37B1">
            <w:pPr>
              <w:suppressAutoHyphens w:val="0"/>
              <w:rPr>
                <w:rFonts w:ascii="Calibri Light" w:hAnsi="Calibri Light" w:cs="Calibri Light"/>
                <w:color w:val="2E74B5"/>
                <w:sz w:val="16"/>
                <w:szCs w:val="16"/>
                <w:lang w:eastAsia="pt-BR"/>
              </w:rPr>
            </w:pPr>
            <w:r w:rsidRPr="00B43DA6">
              <w:rPr>
                <w:rFonts w:ascii="Calibri Light" w:hAnsi="Calibri Light" w:cs="Calibri Light"/>
                <w:color w:val="2E74B5"/>
                <w:sz w:val="16"/>
                <w:szCs w:val="16"/>
                <w:lang w:eastAsia="pt-BR"/>
              </w:rPr>
              <w:t>Setor Público</w:t>
            </w:r>
          </w:p>
        </w:tc>
        <w:tc>
          <w:tcPr>
            <w:tcW w:w="1428" w:type="dxa"/>
            <w:tcBorders>
              <w:top w:val="nil"/>
              <w:left w:val="nil"/>
              <w:bottom w:val="nil"/>
              <w:right w:val="nil"/>
            </w:tcBorders>
            <w:shd w:val="clear" w:color="000000" w:fill="DEEAF6"/>
            <w:vAlign w:val="center"/>
            <w:hideMark/>
          </w:tcPr>
          <w:p w14:paraId="068EADC3"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207</w:t>
            </w:r>
          </w:p>
        </w:tc>
        <w:tc>
          <w:tcPr>
            <w:tcW w:w="1428" w:type="dxa"/>
            <w:tcBorders>
              <w:top w:val="nil"/>
              <w:left w:val="nil"/>
              <w:bottom w:val="nil"/>
              <w:right w:val="nil"/>
            </w:tcBorders>
            <w:shd w:val="clear" w:color="000000" w:fill="DEEAF6"/>
            <w:vAlign w:val="center"/>
            <w:hideMark/>
          </w:tcPr>
          <w:p w14:paraId="2AACD188"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4472C4"/>
                <w:sz w:val="16"/>
                <w:szCs w:val="16"/>
              </w:rPr>
              <w:t>220</w:t>
            </w:r>
          </w:p>
        </w:tc>
        <w:tc>
          <w:tcPr>
            <w:tcW w:w="1118" w:type="dxa"/>
            <w:tcBorders>
              <w:top w:val="nil"/>
              <w:left w:val="nil"/>
              <w:bottom w:val="nil"/>
              <w:right w:val="nil"/>
            </w:tcBorders>
            <w:shd w:val="clear" w:color="000000" w:fill="DEEAF6"/>
            <w:vAlign w:val="center"/>
            <w:hideMark/>
          </w:tcPr>
          <w:p w14:paraId="42EF1105"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color w:val="2E74B5"/>
                <w:sz w:val="16"/>
                <w:szCs w:val="16"/>
              </w:rPr>
              <w:t>-6%</w:t>
            </w:r>
          </w:p>
        </w:tc>
        <w:tc>
          <w:tcPr>
            <w:tcW w:w="1473" w:type="dxa"/>
            <w:tcBorders>
              <w:top w:val="nil"/>
              <w:left w:val="nil"/>
              <w:bottom w:val="nil"/>
              <w:right w:val="nil"/>
            </w:tcBorders>
            <w:shd w:val="clear" w:color="000000" w:fill="DEEAF6"/>
            <w:vAlign w:val="center"/>
            <w:hideMark/>
          </w:tcPr>
          <w:p w14:paraId="686CB2A6"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color w:val="2E74B5"/>
                <w:sz w:val="16"/>
                <w:szCs w:val="16"/>
              </w:rPr>
              <w:t>207</w:t>
            </w:r>
          </w:p>
        </w:tc>
        <w:tc>
          <w:tcPr>
            <w:tcW w:w="1502" w:type="dxa"/>
            <w:tcBorders>
              <w:top w:val="nil"/>
              <w:left w:val="nil"/>
              <w:bottom w:val="nil"/>
              <w:right w:val="nil"/>
            </w:tcBorders>
            <w:shd w:val="clear" w:color="000000" w:fill="DEEAF6"/>
            <w:vAlign w:val="center"/>
            <w:hideMark/>
          </w:tcPr>
          <w:p w14:paraId="2D0E6F3C"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color w:val="2E74B5"/>
                <w:sz w:val="16"/>
                <w:szCs w:val="16"/>
              </w:rPr>
              <w:t>0%</w:t>
            </w:r>
          </w:p>
        </w:tc>
      </w:tr>
      <w:tr w:rsidR="002B37B1" w:rsidRPr="00B43DA6" w14:paraId="4A2BB1B8" w14:textId="77777777" w:rsidTr="002B37B1">
        <w:trPr>
          <w:trHeight w:val="348"/>
        </w:trPr>
        <w:tc>
          <w:tcPr>
            <w:tcW w:w="3073" w:type="dxa"/>
            <w:tcBorders>
              <w:top w:val="nil"/>
              <w:left w:val="nil"/>
              <w:bottom w:val="nil"/>
              <w:right w:val="single" w:sz="8" w:space="0" w:color="5B9BD5"/>
            </w:tcBorders>
            <w:shd w:val="clear" w:color="auto" w:fill="auto"/>
            <w:vAlign w:val="center"/>
            <w:hideMark/>
          </w:tcPr>
          <w:p w14:paraId="0760B6BF" w14:textId="77777777" w:rsidR="002B37B1" w:rsidRPr="00B43DA6" w:rsidRDefault="002B37B1" w:rsidP="002B37B1">
            <w:pPr>
              <w:suppressAutoHyphens w:val="0"/>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Pessoa Jurídica</w:t>
            </w:r>
          </w:p>
        </w:tc>
        <w:tc>
          <w:tcPr>
            <w:tcW w:w="1428" w:type="dxa"/>
            <w:tcBorders>
              <w:top w:val="nil"/>
              <w:left w:val="nil"/>
              <w:bottom w:val="nil"/>
              <w:right w:val="nil"/>
            </w:tcBorders>
            <w:shd w:val="clear" w:color="auto" w:fill="auto"/>
            <w:vAlign w:val="center"/>
            <w:hideMark/>
          </w:tcPr>
          <w:p w14:paraId="244F7656"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b/>
                <w:bCs/>
                <w:color w:val="4472C4"/>
                <w:sz w:val="16"/>
                <w:szCs w:val="16"/>
              </w:rPr>
              <w:t>32</w:t>
            </w:r>
          </w:p>
        </w:tc>
        <w:tc>
          <w:tcPr>
            <w:tcW w:w="1428" w:type="dxa"/>
            <w:tcBorders>
              <w:top w:val="nil"/>
              <w:left w:val="nil"/>
              <w:bottom w:val="nil"/>
              <w:right w:val="nil"/>
            </w:tcBorders>
            <w:shd w:val="clear" w:color="auto" w:fill="auto"/>
            <w:vAlign w:val="center"/>
            <w:hideMark/>
          </w:tcPr>
          <w:p w14:paraId="177B7685" w14:textId="77777777" w:rsidR="002B37B1" w:rsidRPr="00781063" w:rsidRDefault="002B37B1" w:rsidP="002B37B1">
            <w:pPr>
              <w:suppressAutoHyphens w:val="0"/>
              <w:jc w:val="center"/>
              <w:rPr>
                <w:rFonts w:ascii="Verdana" w:hAnsi="Verdana" w:cs="Calibri"/>
                <w:color w:val="2E74B5" w:themeColor="accent5" w:themeShade="BF"/>
                <w:sz w:val="16"/>
                <w:szCs w:val="16"/>
                <w:highlight w:val="yellow"/>
                <w:lang w:eastAsia="pt-BR"/>
              </w:rPr>
            </w:pPr>
            <w:r>
              <w:rPr>
                <w:rFonts w:ascii="Verdana" w:hAnsi="Verdana"/>
                <w:b/>
                <w:bCs/>
                <w:color w:val="4472C4"/>
                <w:sz w:val="16"/>
                <w:szCs w:val="16"/>
              </w:rPr>
              <w:t>29</w:t>
            </w:r>
          </w:p>
        </w:tc>
        <w:tc>
          <w:tcPr>
            <w:tcW w:w="1118" w:type="dxa"/>
            <w:tcBorders>
              <w:top w:val="nil"/>
              <w:left w:val="nil"/>
              <w:bottom w:val="nil"/>
              <w:right w:val="nil"/>
            </w:tcBorders>
            <w:shd w:val="clear" w:color="auto" w:fill="auto"/>
            <w:vAlign w:val="center"/>
            <w:hideMark/>
          </w:tcPr>
          <w:p w14:paraId="767E8569"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12%</w:t>
            </w:r>
          </w:p>
        </w:tc>
        <w:tc>
          <w:tcPr>
            <w:tcW w:w="1473" w:type="dxa"/>
            <w:tcBorders>
              <w:top w:val="nil"/>
              <w:left w:val="nil"/>
              <w:bottom w:val="nil"/>
              <w:right w:val="nil"/>
            </w:tcBorders>
            <w:shd w:val="clear" w:color="auto" w:fill="auto"/>
            <w:vAlign w:val="center"/>
            <w:hideMark/>
          </w:tcPr>
          <w:p w14:paraId="6ED0F6B7"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31</w:t>
            </w:r>
          </w:p>
        </w:tc>
        <w:tc>
          <w:tcPr>
            <w:tcW w:w="1502" w:type="dxa"/>
            <w:tcBorders>
              <w:top w:val="nil"/>
              <w:left w:val="nil"/>
              <w:bottom w:val="nil"/>
              <w:right w:val="nil"/>
            </w:tcBorders>
            <w:shd w:val="clear" w:color="auto" w:fill="auto"/>
            <w:vAlign w:val="center"/>
            <w:hideMark/>
          </w:tcPr>
          <w:p w14:paraId="6195C822"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3%</w:t>
            </w:r>
          </w:p>
        </w:tc>
      </w:tr>
      <w:tr w:rsidR="002B37B1" w:rsidRPr="00B43DA6" w14:paraId="66D30C47" w14:textId="77777777" w:rsidTr="002B37B1">
        <w:trPr>
          <w:trHeight w:val="305"/>
        </w:trPr>
        <w:tc>
          <w:tcPr>
            <w:tcW w:w="3073" w:type="dxa"/>
            <w:tcBorders>
              <w:top w:val="nil"/>
              <w:left w:val="nil"/>
              <w:bottom w:val="single" w:sz="8" w:space="0" w:color="5B9BD5"/>
              <w:right w:val="single" w:sz="8" w:space="0" w:color="5B9BD5"/>
            </w:tcBorders>
            <w:shd w:val="clear" w:color="000000" w:fill="DEEAF6"/>
            <w:vAlign w:val="center"/>
            <w:hideMark/>
          </w:tcPr>
          <w:p w14:paraId="094DB2DE" w14:textId="77777777" w:rsidR="002B37B1" w:rsidRPr="00B43DA6" w:rsidRDefault="002B37B1" w:rsidP="002B37B1">
            <w:pPr>
              <w:suppressAutoHyphens w:val="0"/>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TOTAL</w:t>
            </w:r>
          </w:p>
        </w:tc>
        <w:tc>
          <w:tcPr>
            <w:tcW w:w="1428" w:type="dxa"/>
            <w:tcBorders>
              <w:top w:val="nil"/>
              <w:left w:val="nil"/>
              <w:bottom w:val="single" w:sz="8" w:space="0" w:color="5B9BD5"/>
              <w:right w:val="nil"/>
            </w:tcBorders>
            <w:shd w:val="clear" w:color="000000" w:fill="DEEAF6"/>
            <w:vAlign w:val="center"/>
            <w:hideMark/>
          </w:tcPr>
          <w:p w14:paraId="04D3AC05"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980</w:t>
            </w:r>
          </w:p>
        </w:tc>
        <w:tc>
          <w:tcPr>
            <w:tcW w:w="1428" w:type="dxa"/>
            <w:tcBorders>
              <w:top w:val="nil"/>
              <w:left w:val="nil"/>
              <w:bottom w:val="single" w:sz="8" w:space="0" w:color="5B9BD5"/>
              <w:right w:val="nil"/>
            </w:tcBorders>
            <w:shd w:val="clear" w:color="000000" w:fill="DEEAF6"/>
            <w:vAlign w:val="center"/>
            <w:hideMark/>
          </w:tcPr>
          <w:p w14:paraId="477AE63A"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4472C4"/>
                <w:sz w:val="16"/>
                <w:szCs w:val="16"/>
              </w:rPr>
              <w:t>667</w:t>
            </w:r>
          </w:p>
        </w:tc>
        <w:tc>
          <w:tcPr>
            <w:tcW w:w="1118" w:type="dxa"/>
            <w:tcBorders>
              <w:top w:val="nil"/>
              <w:left w:val="nil"/>
              <w:bottom w:val="single" w:sz="8" w:space="0" w:color="5B9BD5"/>
              <w:right w:val="nil"/>
            </w:tcBorders>
            <w:shd w:val="clear" w:color="000000" w:fill="DEEAF6"/>
            <w:vAlign w:val="center"/>
            <w:hideMark/>
          </w:tcPr>
          <w:p w14:paraId="50DF1191"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47%</w:t>
            </w:r>
          </w:p>
        </w:tc>
        <w:tc>
          <w:tcPr>
            <w:tcW w:w="1473" w:type="dxa"/>
            <w:tcBorders>
              <w:top w:val="nil"/>
              <w:left w:val="nil"/>
              <w:bottom w:val="single" w:sz="8" w:space="0" w:color="5B9BD5"/>
              <w:right w:val="nil"/>
            </w:tcBorders>
            <w:shd w:val="clear" w:color="000000" w:fill="DEEAF6"/>
            <w:vAlign w:val="center"/>
            <w:hideMark/>
          </w:tcPr>
          <w:p w14:paraId="18B1C0FE"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794</w:t>
            </w:r>
          </w:p>
        </w:tc>
        <w:tc>
          <w:tcPr>
            <w:tcW w:w="1502" w:type="dxa"/>
            <w:tcBorders>
              <w:top w:val="nil"/>
              <w:left w:val="nil"/>
              <w:bottom w:val="single" w:sz="8" w:space="0" w:color="5B9BD5"/>
              <w:right w:val="nil"/>
            </w:tcBorders>
            <w:shd w:val="clear" w:color="000000" w:fill="DEEAF6"/>
            <w:vAlign w:val="center"/>
            <w:hideMark/>
          </w:tcPr>
          <w:p w14:paraId="76459787" w14:textId="77777777" w:rsidR="002B37B1" w:rsidRPr="00781063" w:rsidRDefault="002B37B1" w:rsidP="002B37B1">
            <w:pPr>
              <w:suppressAutoHyphens w:val="0"/>
              <w:jc w:val="center"/>
              <w:rPr>
                <w:rFonts w:ascii="Verdana" w:hAnsi="Verdana" w:cs="Calibri"/>
                <w:b/>
                <w:bCs/>
                <w:color w:val="2E74B5" w:themeColor="accent5" w:themeShade="BF"/>
                <w:sz w:val="16"/>
                <w:szCs w:val="16"/>
                <w:highlight w:val="yellow"/>
                <w:lang w:eastAsia="pt-BR"/>
              </w:rPr>
            </w:pPr>
            <w:r>
              <w:rPr>
                <w:rFonts w:ascii="Verdana" w:hAnsi="Verdana"/>
                <w:b/>
                <w:bCs/>
                <w:color w:val="2E74B5"/>
                <w:sz w:val="16"/>
                <w:szCs w:val="16"/>
              </w:rPr>
              <w:t>23%</w:t>
            </w:r>
          </w:p>
        </w:tc>
      </w:tr>
    </w:tbl>
    <w:p w14:paraId="498AF1E9" w14:textId="77777777" w:rsidR="002B37B1" w:rsidRDefault="002B37B1" w:rsidP="002B37B1">
      <w:pPr>
        <w:pStyle w:val="Ttulo2"/>
        <w:rPr>
          <w:sz w:val="20"/>
          <w:szCs w:val="20"/>
          <w:lang w:eastAsia="pt-BR"/>
        </w:rPr>
      </w:pPr>
    </w:p>
    <w:p w14:paraId="726F439E" w14:textId="77777777" w:rsidR="002B37B1" w:rsidRPr="0055081E" w:rsidRDefault="002B37B1" w:rsidP="002B37B1">
      <w:pPr>
        <w:jc w:val="both"/>
        <w:rPr>
          <w:rFonts w:ascii="Verdana" w:hAnsi="Verdana" w:cs="Verdana"/>
          <w:bCs/>
          <w:sz w:val="20"/>
        </w:rPr>
      </w:pPr>
      <w:r>
        <w:rPr>
          <w:rFonts w:ascii="Verdana" w:hAnsi="Verdana" w:cs="Verdana"/>
          <w:bCs/>
          <w:sz w:val="20"/>
        </w:rPr>
        <w:t>A</w:t>
      </w:r>
      <w:r w:rsidRPr="0055081E">
        <w:rPr>
          <w:rFonts w:ascii="Verdana" w:hAnsi="Verdana" w:cs="Verdana"/>
          <w:bCs/>
          <w:sz w:val="20"/>
        </w:rPr>
        <w:t xml:space="preserve"> parceria estratégica firmada </w:t>
      </w:r>
      <w:r>
        <w:rPr>
          <w:rFonts w:ascii="Verdana" w:hAnsi="Verdana" w:cs="Verdana"/>
          <w:bCs/>
          <w:sz w:val="20"/>
        </w:rPr>
        <w:t>com o Clube de Regatas Flamengo para lançamento</w:t>
      </w:r>
      <w:r w:rsidRPr="0055081E">
        <w:rPr>
          <w:rFonts w:ascii="Verdana" w:hAnsi="Verdana" w:cs="Verdana"/>
          <w:bCs/>
          <w:sz w:val="20"/>
        </w:rPr>
        <w:t xml:space="preserve"> </w:t>
      </w:r>
      <w:r>
        <w:rPr>
          <w:rFonts w:ascii="Verdana" w:hAnsi="Verdana" w:cs="Verdana"/>
          <w:bCs/>
          <w:sz w:val="20"/>
        </w:rPr>
        <w:t>d</w:t>
      </w:r>
      <w:r w:rsidRPr="0055081E">
        <w:rPr>
          <w:rFonts w:ascii="Verdana" w:hAnsi="Verdana" w:cs="Verdana"/>
          <w:bCs/>
          <w:sz w:val="20"/>
        </w:rPr>
        <w:t>o banco digital Nação BRB FLA</w:t>
      </w:r>
      <w:r>
        <w:rPr>
          <w:rFonts w:ascii="Verdana" w:hAnsi="Verdana" w:cs="Verdana"/>
          <w:bCs/>
          <w:sz w:val="20"/>
        </w:rPr>
        <w:t xml:space="preserve"> tem apresentando importantes resultados</w:t>
      </w:r>
      <w:r w:rsidRPr="0055081E">
        <w:rPr>
          <w:rFonts w:ascii="Verdana" w:hAnsi="Verdana" w:cs="Verdana"/>
          <w:bCs/>
          <w:sz w:val="20"/>
        </w:rPr>
        <w:t xml:space="preserve">, </w:t>
      </w:r>
      <w:r>
        <w:rPr>
          <w:rFonts w:ascii="Verdana" w:hAnsi="Verdana" w:cs="Verdana"/>
          <w:bCs/>
          <w:sz w:val="20"/>
        </w:rPr>
        <w:t>com a</w:t>
      </w:r>
      <w:r w:rsidRPr="0055081E">
        <w:rPr>
          <w:rFonts w:ascii="Verdana" w:hAnsi="Verdana" w:cs="Verdana"/>
          <w:bCs/>
          <w:sz w:val="20"/>
        </w:rPr>
        <w:t xml:space="preserve"> abert</w:t>
      </w:r>
      <w:r>
        <w:rPr>
          <w:rFonts w:ascii="Verdana" w:hAnsi="Verdana" w:cs="Verdana"/>
          <w:bCs/>
          <w:sz w:val="20"/>
        </w:rPr>
        <w:t>ura</w:t>
      </w:r>
      <w:r w:rsidRPr="0055081E">
        <w:rPr>
          <w:rFonts w:ascii="Verdana" w:hAnsi="Verdana" w:cs="Verdana"/>
          <w:bCs/>
          <w:sz w:val="20"/>
        </w:rPr>
        <w:t xml:space="preserve"> </w:t>
      </w:r>
      <w:r>
        <w:rPr>
          <w:rFonts w:ascii="Verdana" w:hAnsi="Verdana" w:cs="Verdana"/>
          <w:bCs/>
          <w:sz w:val="20"/>
        </w:rPr>
        <w:t xml:space="preserve">de </w:t>
      </w:r>
      <w:r w:rsidRPr="00616DBB">
        <w:rPr>
          <w:rFonts w:ascii="Verdana" w:hAnsi="Verdana" w:cs="Verdana"/>
          <w:bCs/>
          <w:sz w:val="20"/>
        </w:rPr>
        <w:t xml:space="preserve">mais </w:t>
      </w:r>
      <w:r w:rsidRPr="00781063">
        <w:rPr>
          <w:rFonts w:ascii="Verdana" w:hAnsi="Verdana" w:cs="Verdana"/>
          <w:bCs/>
          <w:sz w:val="20"/>
        </w:rPr>
        <w:t xml:space="preserve">de 550 mil novas </w:t>
      </w:r>
      <w:r w:rsidRPr="0055081E">
        <w:rPr>
          <w:rFonts w:ascii="Verdana" w:hAnsi="Verdana" w:cs="Verdana"/>
          <w:bCs/>
          <w:sz w:val="20"/>
        </w:rPr>
        <w:t>contas, ampliando a</w:t>
      </w:r>
      <w:r>
        <w:rPr>
          <w:rFonts w:ascii="Verdana" w:hAnsi="Verdana" w:cs="Verdana"/>
          <w:bCs/>
          <w:sz w:val="20"/>
        </w:rPr>
        <w:t xml:space="preserve"> base de clientes e a</w:t>
      </w:r>
      <w:r w:rsidRPr="0055081E">
        <w:rPr>
          <w:rFonts w:ascii="Verdana" w:hAnsi="Verdana" w:cs="Verdana"/>
          <w:bCs/>
          <w:sz w:val="20"/>
        </w:rPr>
        <w:t xml:space="preserve"> atuação do BRB </w:t>
      </w:r>
      <w:r>
        <w:rPr>
          <w:rFonts w:ascii="Verdana" w:hAnsi="Verdana" w:cs="Verdana"/>
          <w:bCs/>
          <w:sz w:val="20"/>
        </w:rPr>
        <w:t>para o</w:t>
      </w:r>
      <w:r w:rsidRPr="0055081E">
        <w:rPr>
          <w:rFonts w:ascii="Verdana" w:hAnsi="Verdana" w:cs="Verdana"/>
          <w:bCs/>
          <w:sz w:val="20"/>
        </w:rPr>
        <w:t xml:space="preserve"> território nacional. </w:t>
      </w:r>
      <w:r w:rsidRPr="00781063">
        <w:rPr>
          <w:rFonts w:ascii="Verdana" w:hAnsi="Verdana" w:cs="Verdana"/>
          <w:bCs/>
          <w:sz w:val="20"/>
        </w:rPr>
        <w:t>Ao mesmo tempo, o Banco continuou ampliando sua base de novos clientes pessoa jurídica no primeiro trimestre,</w:t>
      </w:r>
      <w:r w:rsidRPr="00D026EB">
        <w:rPr>
          <w:rFonts w:ascii="Verdana" w:hAnsi="Verdana" w:cs="Verdana"/>
          <w:bCs/>
          <w:color w:val="auto"/>
          <w:sz w:val="20"/>
        </w:rPr>
        <w:t xml:space="preserve"> confirmando o direcionamento estratégico d</w:t>
      </w:r>
      <w:r>
        <w:rPr>
          <w:rFonts w:ascii="Verdana" w:hAnsi="Verdana" w:cs="Verdana"/>
          <w:bCs/>
          <w:color w:val="auto"/>
          <w:sz w:val="20"/>
        </w:rPr>
        <w:t>a</w:t>
      </w:r>
      <w:r w:rsidRPr="00D026EB">
        <w:rPr>
          <w:rFonts w:ascii="Verdana" w:hAnsi="Verdana" w:cs="Verdana"/>
          <w:bCs/>
          <w:color w:val="auto"/>
          <w:sz w:val="20"/>
        </w:rPr>
        <w:t xml:space="preserve"> instituição como </w:t>
      </w:r>
      <w:r>
        <w:rPr>
          <w:rFonts w:ascii="Verdana" w:hAnsi="Verdana" w:cs="Verdana"/>
          <w:bCs/>
          <w:color w:val="auto"/>
          <w:sz w:val="20"/>
        </w:rPr>
        <w:t>importante parceiro do setor produtivo</w:t>
      </w:r>
      <w:r w:rsidRPr="00D026EB">
        <w:rPr>
          <w:rFonts w:ascii="Verdana" w:hAnsi="Verdana" w:cs="Verdana"/>
          <w:bCs/>
          <w:color w:val="auto"/>
          <w:sz w:val="20"/>
        </w:rPr>
        <w:t>, contribuindo para o desenvolvimento da região</w:t>
      </w:r>
      <w:r w:rsidRPr="0055081E">
        <w:rPr>
          <w:rFonts w:ascii="Verdana" w:hAnsi="Verdana" w:cs="Verdana"/>
          <w:bCs/>
          <w:sz w:val="20"/>
        </w:rPr>
        <w:t>.</w:t>
      </w:r>
    </w:p>
    <w:p w14:paraId="31820BA5" w14:textId="77777777" w:rsidR="002B37B1" w:rsidRDefault="002B37B1" w:rsidP="002B37B1">
      <w:pPr>
        <w:pStyle w:val="Ttulo2"/>
        <w:keepNext w:val="0"/>
        <w:tabs>
          <w:tab w:val="left" w:pos="1416"/>
        </w:tabs>
        <w:suppressAutoHyphens w:val="0"/>
        <w:jc w:val="both"/>
        <w:rPr>
          <w:rFonts w:ascii="Verdana" w:eastAsiaTheme="majorEastAsia" w:hAnsi="Verdana" w:cstheme="majorBidi"/>
          <w:b/>
          <w:color w:val="00AEEF"/>
          <w:sz w:val="20"/>
          <w:szCs w:val="20"/>
          <w:lang w:eastAsia="pt-BR"/>
        </w:rPr>
      </w:pPr>
    </w:p>
    <w:p w14:paraId="65058D89" w14:textId="77777777" w:rsidR="002B37B1" w:rsidRPr="00781063" w:rsidRDefault="002B37B1" w:rsidP="002B37B1">
      <w:pPr>
        <w:jc w:val="both"/>
        <w:rPr>
          <w:rFonts w:ascii="Verdana" w:hAnsi="Verdana" w:cs="Verdana"/>
          <w:bCs/>
          <w:sz w:val="20"/>
        </w:rPr>
      </w:pPr>
      <w:r w:rsidRPr="00781063">
        <w:rPr>
          <w:rFonts w:ascii="Verdana" w:hAnsi="Verdana" w:cs="Verdana"/>
          <w:bCs/>
          <w:sz w:val="20"/>
        </w:rPr>
        <w:t xml:space="preserve">A expansão da base de clientes pessoa jurídica </w:t>
      </w:r>
      <w:r>
        <w:rPr>
          <w:rFonts w:ascii="Verdana" w:hAnsi="Verdana" w:cs="Verdana"/>
          <w:bCs/>
          <w:sz w:val="20"/>
        </w:rPr>
        <w:t>foi também impulsionada</w:t>
      </w:r>
      <w:r w:rsidRPr="003739B2">
        <w:rPr>
          <w:rFonts w:ascii="Verdana" w:hAnsi="Verdana" w:cs="Verdana"/>
          <w:bCs/>
          <w:sz w:val="20"/>
        </w:rPr>
        <w:t xml:space="preserve"> pelo programa Acredita DF,</w:t>
      </w:r>
      <w:r w:rsidRPr="00781063">
        <w:rPr>
          <w:rFonts w:ascii="Verdana" w:hAnsi="Verdana" w:cs="Verdana"/>
          <w:bCs/>
          <w:sz w:val="20"/>
        </w:rPr>
        <w:t xml:space="preserve"> </w:t>
      </w:r>
      <w:r w:rsidRPr="006A1322">
        <w:rPr>
          <w:rFonts w:ascii="Verdana" w:hAnsi="Verdana" w:cs="Verdana"/>
          <w:bCs/>
          <w:sz w:val="20"/>
        </w:rPr>
        <w:t>um novo programa com soluções para redução dos impactos financeiros provocados pela crise da Covid-19</w:t>
      </w:r>
      <w:r>
        <w:rPr>
          <w:rFonts w:ascii="Verdana" w:hAnsi="Verdana" w:cs="Verdana"/>
          <w:bCs/>
          <w:sz w:val="20"/>
        </w:rPr>
        <w:t>, o qual prevê a suspensão do pagamento de parcelas bem como a concessão de novos créditos sob condições especiais</w:t>
      </w:r>
      <w:r w:rsidRPr="00781063">
        <w:rPr>
          <w:rFonts w:ascii="Verdana" w:hAnsi="Verdana" w:cs="Verdana"/>
          <w:bCs/>
          <w:sz w:val="20"/>
        </w:rPr>
        <w:t xml:space="preserve">. Por meio do programa, que iniciou em 01/03/2021, até </w:t>
      </w:r>
      <w:r>
        <w:rPr>
          <w:rFonts w:ascii="Verdana" w:hAnsi="Verdana" w:cs="Verdana"/>
          <w:bCs/>
          <w:sz w:val="20"/>
        </w:rPr>
        <w:t>o encerramento do trimestre já foram abertas</w:t>
      </w:r>
      <w:r w:rsidRPr="00781063">
        <w:rPr>
          <w:rFonts w:ascii="Verdana" w:hAnsi="Verdana" w:cs="Verdana"/>
          <w:bCs/>
          <w:sz w:val="20"/>
        </w:rPr>
        <w:t xml:space="preserve"> 629 </w:t>
      </w:r>
      <w:r>
        <w:rPr>
          <w:rFonts w:ascii="Verdana" w:hAnsi="Verdana" w:cs="Verdana"/>
          <w:bCs/>
          <w:sz w:val="20"/>
        </w:rPr>
        <w:t xml:space="preserve">novas </w:t>
      </w:r>
      <w:r w:rsidRPr="00781063">
        <w:rPr>
          <w:rFonts w:ascii="Verdana" w:hAnsi="Verdana" w:cs="Verdana"/>
          <w:bCs/>
          <w:sz w:val="20"/>
        </w:rPr>
        <w:t>contas para clientes pessoa jurídica.</w:t>
      </w:r>
    </w:p>
    <w:p w14:paraId="21139D62" w14:textId="77777777" w:rsidR="002B37B1" w:rsidRPr="00781063" w:rsidRDefault="002B37B1" w:rsidP="002B37B1">
      <w:pPr>
        <w:rPr>
          <w:rFonts w:ascii="Verdana" w:hAnsi="Verdana" w:cs="Verdana"/>
          <w:bCs/>
          <w:sz w:val="20"/>
        </w:rPr>
      </w:pPr>
    </w:p>
    <w:p w14:paraId="08897F90" w14:textId="77777777" w:rsidR="002B37B1" w:rsidRDefault="002B37B1" w:rsidP="002B37B1">
      <w:pPr>
        <w:pStyle w:val="Ttulo2"/>
        <w:keepNext w:val="0"/>
        <w:tabs>
          <w:tab w:val="left" w:pos="1416"/>
        </w:tabs>
        <w:suppressAutoHyphens w:val="0"/>
        <w:ind w:left="0" w:firstLine="0"/>
        <w:jc w:val="both"/>
        <w:rPr>
          <w:rFonts w:ascii="Verdana" w:hAnsi="Verdana" w:cs="Verdana"/>
          <w:bCs/>
          <w:sz w:val="20"/>
          <w:szCs w:val="20"/>
        </w:rPr>
      </w:pPr>
      <w:r w:rsidRPr="00AA46D0">
        <w:rPr>
          <w:rFonts w:ascii="Verdana" w:hAnsi="Verdana" w:cs="Verdana"/>
          <w:bCs/>
          <w:sz w:val="20"/>
          <w:szCs w:val="20"/>
        </w:rPr>
        <w:t>Buscando melhorar a experiência e a jornada de atendimento do cliente, o BRB tem buscado cada vez mais oferecer aos seus clientes ofertas de produtos e serviços de forma personalizada e exclusiva</w:t>
      </w:r>
      <w:r w:rsidRPr="00F05C56">
        <w:rPr>
          <w:rFonts w:ascii="Verdana" w:hAnsi="Verdana" w:cs="Verdana"/>
          <w:bCs/>
          <w:sz w:val="20"/>
          <w:szCs w:val="20"/>
        </w:rPr>
        <w:t>.</w:t>
      </w:r>
      <w:r>
        <w:rPr>
          <w:rFonts w:ascii="Verdana" w:hAnsi="Verdana" w:cs="Verdana"/>
          <w:bCs/>
          <w:sz w:val="20"/>
          <w:szCs w:val="20"/>
        </w:rPr>
        <w:t xml:space="preserve"> </w:t>
      </w:r>
      <w:r w:rsidRPr="00AA46D0">
        <w:rPr>
          <w:rFonts w:ascii="Verdana" w:hAnsi="Verdana" w:cs="Verdana"/>
          <w:bCs/>
          <w:sz w:val="20"/>
          <w:szCs w:val="20"/>
        </w:rPr>
        <w:t xml:space="preserve">A pesquisa de NPS – </w:t>
      </w:r>
      <w:r w:rsidRPr="00781063">
        <w:rPr>
          <w:rFonts w:ascii="Verdana" w:hAnsi="Verdana" w:cs="Verdana"/>
          <w:bCs/>
          <w:i/>
          <w:sz w:val="20"/>
          <w:szCs w:val="20"/>
        </w:rPr>
        <w:t>Net Promoter Score</w:t>
      </w:r>
      <w:r w:rsidRPr="00AA46D0">
        <w:rPr>
          <w:rFonts w:ascii="Verdana" w:hAnsi="Verdana" w:cs="Verdana"/>
          <w:bCs/>
          <w:sz w:val="20"/>
          <w:szCs w:val="20"/>
        </w:rPr>
        <w:t xml:space="preserve"> apresentou um resultado de 62,24 pontos nos primeiros 3 meses de 2021, que indica que o BRB está dentro da Zona de Qualidade</w:t>
      </w:r>
      <w:r>
        <w:rPr>
          <w:rFonts w:ascii="Verdana" w:hAnsi="Verdana" w:cs="Verdana"/>
          <w:bCs/>
          <w:sz w:val="20"/>
          <w:szCs w:val="20"/>
        </w:rPr>
        <w:t>.</w:t>
      </w:r>
    </w:p>
    <w:p w14:paraId="1DEF6B51" w14:textId="77777777" w:rsidR="002B37B1" w:rsidRDefault="002B37B1" w:rsidP="002B37B1"/>
    <w:p w14:paraId="04F4B827" w14:textId="77777777" w:rsidR="002B37B1" w:rsidRPr="00AA46D0" w:rsidRDefault="002B37B1" w:rsidP="002B37B1">
      <w:pPr>
        <w:jc w:val="both"/>
        <w:rPr>
          <w:rFonts w:ascii="Verdana" w:hAnsi="Verdana" w:cs="Verdana"/>
          <w:bCs/>
          <w:sz w:val="20"/>
        </w:rPr>
      </w:pPr>
      <w:r w:rsidRPr="00781063">
        <w:rPr>
          <w:rFonts w:ascii="Verdana" w:hAnsi="Verdana" w:cs="Verdana"/>
          <w:bCs/>
          <w:sz w:val="20"/>
        </w:rPr>
        <w:t>Para os próximos trimestres</w:t>
      </w:r>
      <w:r>
        <w:rPr>
          <w:rFonts w:ascii="Verdana" w:hAnsi="Verdana" w:cs="Verdana"/>
          <w:bCs/>
          <w:sz w:val="20"/>
        </w:rPr>
        <w:t xml:space="preserve">, </w:t>
      </w:r>
      <w:r w:rsidRPr="003739B2">
        <w:rPr>
          <w:rFonts w:ascii="Verdana" w:hAnsi="Verdana" w:cs="Verdana"/>
          <w:bCs/>
          <w:sz w:val="20"/>
        </w:rPr>
        <w:t xml:space="preserve">o BRB </w:t>
      </w:r>
      <w:r>
        <w:rPr>
          <w:rFonts w:ascii="Verdana" w:hAnsi="Verdana" w:cs="Verdana"/>
          <w:bCs/>
          <w:sz w:val="20"/>
        </w:rPr>
        <w:t>programa</w:t>
      </w:r>
      <w:r w:rsidRPr="003739B2">
        <w:rPr>
          <w:rFonts w:ascii="Verdana" w:hAnsi="Verdana" w:cs="Verdana"/>
          <w:bCs/>
          <w:sz w:val="20"/>
        </w:rPr>
        <w:t xml:space="preserve"> </w:t>
      </w:r>
      <w:r>
        <w:rPr>
          <w:rFonts w:ascii="Verdana" w:hAnsi="Verdana" w:cs="Verdana"/>
          <w:bCs/>
          <w:sz w:val="20"/>
        </w:rPr>
        <w:t xml:space="preserve">implementar </w:t>
      </w:r>
      <w:r w:rsidRPr="003739B2">
        <w:rPr>
          <w:rFonts w:ascii="Verdana" w:hAnsi="Verdana" w:cs="Verdana"/>
          <w:bCs/>
          <w:sz w:val="20"/>
        </w:rPr>
        <w:t xml:space="preserve">uma nova </w:t>
      </w:r>
      <w:r>
        <w:rPr>
          <w:rFonts w:ascii="Verdana" w:hAnsi="Verdana" w:cs="Verdana"/>
          <w:bCs/>
          <w:sz w:val="20"/>
        </w:rPr>
        <w:t>s</w:t>
      </w:r>
      <w:r w:rsidRPr="003739B2">
        <w:rPr>
          <w:rFonts w:ascii="Verdana" w:hAnsi="Verdana" w:cs="Verdana"/>
          <w:bCs/>
          <w:sz w:val="20"/>
        </w:rPr>
        <w:t>egmentação de clientes</w:t>
      </w:r>
      <w:r>
        <w:rPr>
          <w:rFonts w:ascii="Verdana" w:hAnsi="Verdana" w:cs="Verdana"/>
          <w:bCs/>
          <w:sz w:val="20"/>
        </w:rPr>
        <w:t xml:space="preserve"> em desenvolvimento</w:t>
      </w:r>
      <w:r w:rsidRPr="003739B2">
        <w:rPr>
          <w:rFonts w:ascii="Verdana" w:hAnsi="Verdana" w:cs="Verdana"/>
          <w:bCs/>
          <w:sz w:val="20"/>
        </w:rPr>
        <w:t xml:space="preserve">, com estratégias específicas para cada grupo, visando o aumento da penetração de </w:t>
      </w:r>
      <w:r>
        <w:rPr>
          <w:rFonts w:ascii="Verdana" w:hAnsi="Verdana" w:cs="Verdana"/>
          <w:bCs/>
          <w:sz w:val="20"/>
        </w:rPr>
        <w:t xml:space="preserve">seus </w:t>
      </w:r>
      <w:r w:rsidRPr="003739B2">
        <w:rPr>
          <w:rFonts w:ascii="Verdana" w:hAnsi="Verdana" w:cs="Verdana"/>
          <w:bCs/>
          <w:sz w:val="20"/>
        </w:rPr>
        <w:t>produtos</w:t>
      </w:r>
      <w:r>
        <w:rPr>
          <w:rFonts w:ascii="Verdana" w:hAnsi="Verdana" w:cs="Verdana"/>
          <w:bCs/>
          <w:sz w:val="20"/>
        </w:rPr>
        <w:t xml:space="preserve"> e serviços.</w:t>
      </w:r>
    </w:p>
    <w:p w14:paraId="3B496CB6" w14:textId="77777777" w:rsidR="002B37B1" w:rsidRDefault="002B37B1" w:rsidP="002B37B1">
      <w:pPr>
        <w:pStyle w:val="Ttulo2"/>
        <w:rPr>
          <w:rFonts w:ascii="Verdana" w:eastAsiaTheme="majorEastAsia" w:hAnsi="Verdana" w:cstheme="majorBidi"/>
          <w:b/>
          <w:color w:val="00AEEF"/>
          <w:sz w:val="20"/>
          <w:szCs w:val="20"/>
          <w:lang w:eastAsia="pt-BR"/>
        </w:rPr>
      </w:pPr>
    </w:p>
    <w:p w14:paraId="0ADC52F8" w14:textId="77777777" w:rsidR="002B37B1" w:rsidRPr="0055081E" w:rsidRDefault="002B37B1" w:rsidP="002B37B1">
      <w:pPr>
        <w:pStyle w:val="Ttulo2"/>
        <w:keepNext w:val="0"/>
        <w:tabs>
          <w:tab w:val="left" w:pos="1416"/>
        </w:tabs>
        <w:suppressAutoHyphens w:val="0"/>
        <w:jc w:val="both"/>
        <w:rPr>
          <w:rFonts w:ascii="Verdana" w:eastAsiaTheme="majorEastAsia" w:hAnsi="Verdana" w:cstheme="majorBidi"/>
          <w:b/>
          <w:color w:val="00AEEF"/>
          <w:sz w:val="20"/>
          <w:szCs w:val="20"/>
          <w:lang w:eastAsia="pt-BR"/>
        </w:rPr>
      </w:pPr>
      <w:r w:rsidRPr="0055081E">
        <w:rPr>
          <w:rFonts w:ascii="Verdana" w:eastAsiaTheme="majorEastAsia" w:hAnsi="Verdana" w:cstheme="majorBidi"/>
          <w:b/>
          <w:color w:val="00AEEF"/>
          <w:sz w:val="20"/>
          <w:szCs w:val="20"/>
          <w:lang w:eastAsia="pt-BR"/>
        </w:rPr>
        <w:t>Soluções para o Cliente</w:t>
      </w:r>
    </w:p>
    <w:p w14:paraId="4167A732" w14:textId="77777777" w:rsidR="002B37B1" w:rsidRPr="00CF1D77" w:rsidRDefault="002B37B1" w:rsidP="002B37B1">
      <w:pPr>
        <w:rPr>
          <w:rFonts w:eastAsia="Verdana" w:cs="Verdana"/>
          <w:szCs w:val="18"/>
          <w:lang w:eastAsia="pt-BR"/>
        </w:rPr>
      </w:pPr>
    </w:p>
    <w:p w14:paraId="4085FE5C" w14:textId="77777777" w:rsidR="002B37B1" w:rsidRPr="00781063" w:rsidRDefault="002B37B1" w:rsidP="002B37B1">
      <w:pPr>
        <w:jc w:val="both"/>
        <w:rPr>
          <w:rFonts w:ascii="Verdana" w:hAnsi="Verdana"/>
          <w:color w:val="auto"/>
          <w:sz w:val="20"/>
        </w:rPr>
      </w:pPr>
      <w:r w:rsidRPr="00781063">
        <w:rPr>
          <w:rFonts w:ascii="Verdana" w:hAnsi="Verdana"/>
          <w:color w:val="auto"/>
          <w:sz w:val="20"/>
        </w:rPr>
        <w:t>Atento ao perfil de consumo, os canais mais adequados e as demandas de seus clientes, o Banco segue com o compromisso de oferecer soluções mais completas e personalizadas, que proporcionem aos clientes experiências inovadoras, oferecendo um programa de relacionamento exclusivo.</w:t>
      </w:r>
    </w:p>
    <w:p w14:paraId="6F7BD70D" w14:textId="77777777" w:rsidR="002B37B1" w:rsidRPr="00781063" w:rsidRDefault="002B37B1" w:rsidP="002B37B1">
      <w:pPr>
        <w:jc w:val="both"/>
        <w:rPr>
          <w:rFonts w:ascii="Verdana" w:hAnsi="Verdana"/>
          <w:color w:val="auto"/>
          <w:sz w:val="20"/>
        </w:rPr>
      </w:pPr>
    </w:p>
    <w:p w14:paraId="7CF6006F" w14:textId="77777777" w:rsidR="002B37B1" w:rsidRPr="00781063" w:rsidRDefault="002B37B1" w:rsidP="002B37B1">
      <w:pPr>
        <w:jc w:val="both"/>
        <w:rPr>
          <w:rFonts w:ascii="Verdana" w:hAnsi="Verdana"/>
          <w:color w:val="auto"/>
          <w:sz w:val="20"/>
        </w:rPr>
      </w:pPr>
      <w:r w:rsidRPr="00781063">
        <w:rPr>
          <w:rFonts w:ascii="Verdana" w:hAnsi="Verdana"/>
          <w:color w:val="auto"/>
          <w:sz w:val="20"/>
        </w:rPr>
        <w:t>O BRB mantém os projetos de expansão física e digital, de simplificação de processos, de diversificação de produtos e negócios e de realização de parcerias. Nesse sentido, para 2021, o Banco prevê implantar um novo modelo de segmentação de clientes, com estratégias específicas para cada grupo, visando o aumento da penetração de produtos</w:t>
      </w:r>
      <w:r w:rsidRPr="00781063" w:rsidDel="00D96A25">
        <w:rPr>
          <w:rFonts w:ascii="Verdana" w:hAnsi="Verdana"/>
          <w:color w:val="auto"/>
          <w:sz w:val="20"/>
        </w:rPr>
        <w:t xml:space="preserve"> </w:t>
      </w:r>
      <w:r w:rsidRPr="00781063">
        <w:rPr>
          <w:rFonts w:ascii="Verdana" w:hAnsi="Verdana"/>
          <w:color w:val="auto"/>
          <w:sz w:val="20"/>
        </w:rPr>
        <w:t>e serviços na base. Ainda no 1º trimestre foi inaugurado o primeiro escritório de negócios com novo conceito e modelo de atendimento, comunicando os valores de inovação do Banco, oferecendo a melhor experiência ao cliente, com um atendimento moderno sem deixar de lado o contato humano.</w:t>
      </w:r>
    </w:p>
    <w:p w14:paraId="047BA621" w14:textId="77777777" w:rsidR="002B37B1" w:rsidRPr="00781063" w:rsidRDefault="002B37B1" w:rsidP="002B37B1">
      <w:pPr>
        <w:jc w:val="both"/>
        <w:rPr>
          <w:rFonts w:ascii="Verdana" w:hAnsi="Verdana"/>
          <w:color w:val="auto"/>
          <w:sz w:val="20"/>
        </w:rPr>
      </w:pPr>
    </w:p>
    <w:p w14:paraId="16A0E096" w14:textId="77777777" w:rsidR="002B37B1" w:rsidRPr="00781063" w:rsidRDefault="002B37B1" w:rsidP="002B37B1">
      <w:pPr>
        <w:jc w:val="both"/>
        <w:rPr>
          <w:rFonts w:ascii="Verdana" w:hAnsi="Verdana"/>
          <w:color w:val="auto"/>
          <w:sz w:val="20"/>
        </w:rPr>
      </w:pPr>
      <w:r w:rsidRPr="00781063">
        <w:rPr>
          <w:rFonts w:ascii="Verdana" w:hAnsi="Verdana"/>
          <w:color w:val="auto"/>
          <w:sz w:val="20"/>
        </w:rPr>
        <w:t>Relacionado ao banco digital BRB Nação FLA, a estratégia segue de ampliação da base de clientes com a grandeza da torcida e manter a oferta de novos produtos e serviços exclusivos correntistas, proporcionando uma experiência digital única. Nessa linha, foi lançado o programa de relacionamento +Mengão em que todas as transações realizadas na função crédito garantem ao cliente um acúmulo de pontos, que poderão ser trocados por experiências exclusivas, produtos oficiais, ingressos, acessórios esportivos, viagens e mais de 400 mil produtos e serviços.</w:t>
      </w:r>
    </w:p>
    <w:p w14:paraId="69EC31CF" w14:textId="77777777" w:rsidR="002B37B1" w:rsidRDefault="002B37B1" w:rsidP="002B37B1">
      <w:pPr>
        <w:jc w:val="both"/>
        <w:rPr>
          <w:rFonts w:ascii="Verdana" w:eastAsia="Calibri" w:hAnsi="Verdana"/>
          <w:color w:val="FF0000"/>
          <w:sz w:val="20"/>
        </w:rPr>
      </w:pPr>
    </w:p>
    <w:p w14:paraId="596B53DC" w14:textId="77777777" w:rsidR="002B37B1" w:rsidRPr="00C70281" w:rsidRDefault="002B37B1" w:rsidP="002B37B1">
      <w:pPr>
        <w:pStyle w:val="Ttulo2"/>
        <w:keepNext w:val="0"/>
        <w:tabs>
          <w:tab w:val="left" w:pos="1416"/>
        </w:tabs>
        <w:suppressAutoHyphens w:val="0"/>
        <w:jc w:val="both"/>
        <w:rPr>
          <w:rFonts w:ascii="Verdana" w:eastAsiaTheme="majorEastAsia" w:hAnsi="Verdana" w:cstheme="majorBidi"/>
          <w:b/>
          <w:color w:val="00AEEF"/>
          <w:sz w:val="20"/>
          <w:szCs w:val="20"/>
          <w:lang w:eastAsia="pt-BR"/>
        </w:rPr>
      </w:pPr>
      <w:r w:rsidRPr="00C70281">
        <w:rPr>
          <w:rFonts w:ascii="Verdana" w:eastAsiaTheme="majorEastAsia" w:hAnsi="Verdana" w:cstheme="majorBidi"/>
          <w:b/>
          <w:color w:val="00AEEF"/>
          <w:sz w:val="20"/>
          <w:szCs w:val="20"/>
          <w:lang w:eastAsia="pt-BR"/>
        </w:rPr>
        <w:t>Central de Relacionamento</w:t>
      </w:r>
    </w:p>
    <w:p w14:paraId="057D01D5" w14:textId="77777777" w:rsidR="002B37B1" w:rsidRPr="00007F57" w:rsidRDefault="002B37B1" w:rsidP="002B37B1">
      <w:pPr>
        <w:rPr>
          <w:rFonts w:eastAsia="Verdana" w:cs="Verdana"/>
          <w:sz w:val="22"/>
          <w:lang w:eastAsia="pt-BR"/>
        </w:rPr>
      </w:pPr>
    </w:p>
    <w:p w14:paraId="27BBF2DD" w14:textId="77777777" w:rsidR="002B37B1" w:rsidRPr="00781063" w:rsidRDefault="002B37B1" w:rsidP="002B37B1">
      <w:pPr>
        <w:jc w:val="both"/>
        <w:rPr>
          <w:rFonts w:ascii="Verdana" w:hAnsi="Verdana"/>
          <w:color w:val="FF0000"/>
          <w:sz w:val="20"/>
        </w:rPr>
      </w:pPr>
      <w:r>
        <w:rPr>
          <w:rFonts w:ascii="Verdana" w:hAnsi="Verdana"/>
          <w:color w:val="auto"/>
          <w:sz w:val="20"/>
        </w:rPr>
        <w:t>Outro importante canal disponibilizado pelo Banco é</w:t>
      </w:r>
      <w:r w:rsidRPr="00325CFE">
        <w:rPr>
          <w:rFonts w:ascii="Verdana" w:hAnsi="Verdana"/>
          <w:color w:val="auto"/>
          <w:sz w:val="20"/>
        </w:rPr>
        <w:t xml:space="preserve"> a Central de Relacionamento BRB - CRBRB</w:t>
      </w:r>
      <w:r w:rsidRPr="00781063">
        <w:rPr>
          <w:rFonts w:ascii="Verdana" w:hAnsi="Verdana"/>
          <w:color w:val="auto"/>
          <w:sz w:val="20"/>
        </w:rPr>
        <w:t>. Por oferecer atendimento por diversos meios, inclusive, com a possibilidade de autenticação para transações financeiras, a Central atende com qualidade os clientes que não podem comparecer às agências, principalmente, aqueles que estão em localidades onde o BRB não possui presença física</w:t>
      </w:r>
      <w:r w:rsidRPr="00781063">
        <w:rPr>
          <w:rFonts w:ascii="Verdana" w:hAnsi="Verdana"/>
          <w:color w:val="FF0000"/>
          <w:sz w:val="20"/>
        </w:rPr>
        <w:t xml:space="preserve">. </w:t>
      </w:r>
    </w:p>
    <w:p w14:paraId="7060E1BF" w14:textId="77777777" w:rsidR="002B37B1" w:rsidRPr="00781063" w:rsidRDefault="002B37B1" w:rsidP="002B37B1">
      <w:pPr>
        <w:jc w:val="both"/>
        <w:rPr>
          <w:rFonts w:ascii="Verdana" w:hAnsi="Verdana"/>
          <w:color w:val="FF0000"/>
          <w:sz w:val="20"/>
        </w:rPr>
      </w:pPr>
    </w:p>
    <w:p w14:paraId="4FC157F1" w14:textId="77777777" w:rsidR="002B37B1" w:rsidRPr="00781063" w:rsidRDefault="002B37B1" w:rsidP="002B37B1">
      <w:pPr>
        <w:jc w:val="both"/>
        <w:rPr>
          <w:rFonts w:ascii="Verdana" w:hAnsi="Verdana"/>
          <w:color w:val="auto"/>
          <w:sz w:val="20"/>
        </w:rPr>
      </w:pPr>
      <w:r w:rsidRPr="00781063">
        <w:rPr>
          <w:rFonts w:ascii="Verdana" w:hAnsi="Verdana"/>
          <w:color w:val="auto"/>
          <w:sz w:val="20"/>
        </w:rPr>
        <w:t>Como forma de reforçar o seu papel estratégico, a CRBRB continua aprimorando e diversificando o portfólio de serviços disponibilizados aos clientes, o que resultou no incremento de novos produtos no rol da Central de Confirmação de Vendas, na disponibilização das centrais de atendimento especializadas, como é o caso da Central de Atendimento ao convênio firmado com a OAB Nacional e do Banco Nação BRB FLA.</w:t>
      </w:r>
    </w:p>
    <w:p w14:paraId="4757A69F" w14:textId="77777777" w:rsidR="002B37B1" w:rsidRPr="00781063" w:rsidRDefault="002B37B1" w:rsidP="002B37B1">
      <w:pPr>
        <w:jc w:val="both"/>
        <w:rPr>
          <w:rFonts w:ascii="Verdana" w:hAnsi="Verdana"/>
          <w:color w:val="FF0000"/>
          <w:sz w:val="20"/>
        </w:rPr>
      </w:pPr>
    </w:p>
    <w:p w14:paraId="089FF516" w14:textId="77777777" w:rsidR="002B37B1" w:rsidRPr="00781063" w:rsidRDefault="002B37B1" w:rsidP="002B37B1">
      <w:pPr>
        <w:jc w:val="both"/>
        <w:rPr>
          <w:rFonts w:ascii="Verdana" w:hAnsi="Verdana"/>
          <w:color w:val="auto"/>
          <w:sz w:val="20"/>
        </w:rPr>
      </w:pPr>
      <w:r w:rsidRPr="00781063">
        <w:rPr>
          <w:rFonts w:ascii="Verdana" w:hAnsi="Verdana"/>
          <w:color w:val="auto"/>
          <w:sz w:val="20"/>
        </w:rPr>
        <w:t>A Central de Confirmação de Vendas, parte integrante da CRBRB, desempenha um papel fundamental na concretização de negócios realizados pelas agências. No 1T2021 foi realizado o volume de 10.553 confirmações de contratos no montante de R$223,9 milhões, representando um aumento de 71% em relação ao 1T2020. Esses números ratificam a sua importância e demonstram que o canal se mantém consolidado como meio alternativo para efetivação de negócios, sobretudo, em cenários adversos como o da pandemia da Covid-19.</w:t>
      </w:r>
    </w:p>
    <w:p w14:paraId="7B89FFDD" w14:textId="77777777" w:rsidR="002B37B1"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p>
    <w:p w14:paraId="7829CE4C" w14:textId="77777777" w:rsidR="002B37B1" w:rsidRPr="00C70281"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sidRPr="00C70281">
        <w:rPr>
          <w:rFonts w:ascii="Verdana" w:eastAsiaTheme="majorEastAsia" w:hAnsi="Verdana" w:cstheme="majorBidi"/>
          <w:b/>
          <w:color w:val="00AEEF"/>
          <w:sz w:val="20"/>
          <w:szCs w:val="20"/>
          <w:lang w:eastAsia="pt-BR"/>
        </w:rPr>
        <w:t>Rede de Atendimento Física</w:t>
      </w:r>
    </w:p>
    <w:p w14:paraId="76DC341D" w14:textId="77777777" w:rsidR="002B37B1" w:rsidRPr="00E75086" w:rsidRDefault="002B37B1" w:rsidP="002B37B1">
      <w:pPr>
        <w:rPr>
          <w:color w:val="FF0000"/>
        </w:rPr>
      </w:pPr>
    </w:p>
    <w:p w14:paraId="78C83C23" w14:textId="77777777" w:rsidR="002B37B1" w:rsidRPr="00C70281" w:rsidRDefault="002B37B1" w:rsidP="002B37B1">
      <w:pPr>
        <w:jc w:val="both"/>
        <w:rPr>
          <w:rFonts w:ascii="Verdana" w:hAnsi="Verdana"/>
          <w:sz w:val="20"/>
        </w:rPr>
      </w:pPr>
      <w:r w:rsidRPr="00C70281">
        <w:rPr>
          <w:rFonts w:ascii="Verdana" w:hAnsi="Verdana"/>
          <w:sz w:val="20"/>
        </w:rPr>
        <w:t xml:space="preserve">Em relação aos canais Físicos do Banco, o cliente conta com toda a rede de agências, postos de atendimento, correspondentes e autoatendimento. </w:t>
      </w:r>
    </w:p>
    <w:p w14:paraId="34B7F171" w14:textId="77777777" w:rsidR="002B37B1" w:rsidRDefault="002B37B1" w:rsidP="002B37B1">
      <w:pPr>
        <w:pStyle w:val="Corpodotexto"/>
        <w:spacing w:line="240" w:lineRule="auto"/>
        <w:rPr>
          <w:rFonts w:ascii="Verdana" w:hAnsi="Verdana"/>
          <w:sz w:val="20"/>
          <w:szCs w:val="20"/>
        </w:rPr>
      </w:pPr>
    </w:p>
    <w:tbl>
      <w:tblPr>
        <w:tblW w:w="5200" w:type="dxa"/>
        <w:tblCellMar>
          <w:left w:w="70" w:type="dxa"/>
          <w:right w:w="70" w:type="dxa"/>
        </w:tblCellMar>
        <w:tblLook w:val="04A0" w:firstRow="1" w:lastRow="0" w:firstColumn="1" w:lastColumn="0" w:noHBand="0" w:noVBand="1"/>
      </w:tblPr>
      <w:tblGrid>
        <w:gridCol w:w="2658"/>
        <w:gridCol w:w="1271"/>
        <w:gridCol w:w="1271"/>
      </w:tblGrid>
      <w:tr w:rsidR="002B37B1" w:rsidRPr="00B43DA6" w14:paraId="47880C4C" w14:textId="77777777" w:rsidTr="002B37B1">
        <w:trPr>
          <w:trHeight w:val="315"/>
        </w:trPr>
        <w:tc>
          <w:tcPr>
            <w:tcW w:w="2658" w:type="dxa"/>
            <w:tcBorders>
              <w:top w:val="single" w:sz="8" w:space="0" w:color="5B9BD5"/>
              <w:left w:val="nil"/>
              <w:bottom w:val="single" w:sz="8" w:space="0" w:color="5B9BD5"/>
              <w:right w:val="nil"/>
            </w:tcBorders>
            <w:shd w:val="clear" w:color="000000" w:fill="FFFFFF"/>
            <w:vAlign w:val="center"/>
            <w:hideMark/>
          </w:tcPr>
          <w:p w14:paraId="0FB65718" w14:textId="77777777" w:rsidR="002B37B1" w:rsidRPr="00B43DA6" w:rsidRDefault="002B37B1" w:rsidP="002B37B1">
            <w:pPr>
              <w:suppressAutoHyphens w:val="0"/>
              <w:jc w:val="center"/>
              <w:rPr>
                <w:rFonts w:ascii="Calibri Light" w:hAnsi="Calibri Light" w:cs="Calibri Light"/>
                <w:b/>
                <w:bCs/>
                <w:color w:val="2E74B5"/>
                <w:sz w:val="16"/>
                <w:szCs w:val="16"/>
                <w:lang w:eastAsia="pt-BR"/>
              </w:rPr>
            </w:pPr>
            <w:r>
              <w:rPr>
                <w:rFonts w:ascii="Calibri Light" w:hAnsi="Calibri Light"/>
                <w:b/>
                <w:bCs/>
                <w:color w:val="2E74B5"/>
                <w:sz w:val="16"/>
                <w:szCs w:val="16"/>
              </w:rPr>
              <w:t> </w:t>
            </w:r>
          </w:p>
        </w:tc>
        <w:tc>
          <w:tcPr>
            <w:tcW w:w="1271" w:type="dxa"/>
            <w:tcBorders>
              <w:top w:val="single" w:sz="8" w:space="0" w:color="5B9BD5"/>
              <w:left w:val="nil"/>
              <w:bottom w:val="single" w:sz="8" w:space="0" w:color="5B9BD5"/>
              <w:right w:val="nil"/>
            </w:tcBorders>
            <w:shd w:val="clear" w:color="000000" w:fill="FFFFFF"/>
            <w:vAlign w:val="center"/>
            <w:hideMark/>
          </w:tcPr>
          <w:p w14:paraId="6137DB6E" w14:textId="77777777" w:rsidR="002B37B1" w:rsidRPr="00781063" w:rsidRDefault="002B37B1" w:rsidP="002B37B1">
            <w:pPr>
              <w:suppressAutoHyphens w:val="0"/>
              <w:jc w:val="center"/>
              <w:rPr>
                <w:rFonts w:ascii="Calibri Light" w:hAnsi="Calibri Light" w:cs="Calibri Light"/>
                <w:b/>
                <w:bCs/>
                <w:color w:val="2E74B5"/>
                <w:sz w:val="16"/>
                <w:szCs w:val="16"/>
                <w:highlight w:val="yellow"/>
                <w:lang w:eastAsia="pt-BR"/>
              </w:rPr>
            </w:pPr>
            <w:r>
              <w:rPr>
                <w:rFonts w:ascii="Calibri Light" w:hAnsi="Calibri Light"/>
                <w:b/>
                <w:bCs/>
                <w:color w:val="2E74B5"/>
                <w:sz w:val="16"/>
                <w:szCs w:val="16"/>
              </w:rPr>
              <w:t>31.03.21</w:t>
            </w:r>
          </w:p>
        </w:tc>
        <w:tc>
          <w:tcPr>
            <w:tcW w:w="1271" w:type="dxa"/>
            <w:tcBorders>
              <w:top w:val="single" w:sz="8" w:space="0" w:color="5B9BD5"/>
              <w:left w:val="nil"/>
              <w:bottom w:val="single" w:sz="8" w:space="0" w:color="5B9BD5"/>
              <w:right w:val="nil"/>
            </w:tcBorders>
            <w:shd w:val="clear" w:color="000000" w:fill="FFFFFF"/>
            <w:vAlign w:val="center"/>
            <w:hideMark/>
          </w:tcPr>
          <w:p w14:paraId="36E9EF24" w14:textId="77777777" w:rsidR="002B37B1" w:rsidRPr="00781063" w:rsidRDefault="002B37B1" w:rsidP="002B37B1">
            <w:pPr>
              <w:suppressAutoHyphens w:val="0"/>
              <w:jc w:val="center"/>
              <w:rPr>
                <w:rFonts w:ascii="Calibri Light" w:hAnsi="Calibri Light" w:cs="Calibri Light"/>
                <w:b/>
                <w:bCs/>
                <w:color w:val="2E74B5"/>
                <w:sz w:val="16"/>
                <w:szCs w:val="16"/>
                <w:highlight w:val="yellow"/>
                <w:lang w:eastAsia="pt-BR"/>
              </w:rPr>
            </w:pPr>
            <w:r>
              <w:rPr>
                <w:rFonts w:ascii="Calibri Light" w:hAnsi="Calibri Light"/>
                <w:b/>
                <w:bCs/>
                <w:color w:val="2E74B5"/>
                <w:sz w:val="16"/>
                <w:szCs w:val="16"/>
              </w:rPr>
              <w:t>31.12.20</w:t>
            </w:r>
          </w:p>
        </w:tc>
      </w:tr>
      <w:tr w:rsidR="002B37B1" w:rsidRPr="00B43DA6" w14:paraId="0F6163E2" w14:textId="77777777" w:rsidTr="002B37B1">
        <w:trPr>
          <w:trHeight w:val="300"/>
        </w:trPr>
        <w:tc>
          <w:tcPr>
            <w:tcW w:w="2658" w:type="dxa"/>
            <w:tcBorders>
              <w:top w:val="nil"/>
              <w:left w:val="nil"/>
              <w:bottom w:val="nil"/>
              <w:right w:val="single" w:sz="8" w:space="0" w:color="5B9BD5"/>
            </w:tcBorders>
            <w:shd w:val="clear" w:color="000000" w:fill="DEEAF6"/>
            <w:vAlign w:val="center"/>
            <w:hideMark/>
          </w:tcPr>
          <w:p w14:paraId="494C9FBE" w14:textId="77777777" w:rsidR="002B37B1" w:rsidRPr="00B43DA6" w:rsidRDefault="002B37B1" w:rsidP="002B37B1">
            <w:pPr>
              <w:suppressAutoHyphens w:val="0"/>
              <w:rPr>
                <w:rFonts w:ascii="Calibri Light" w:hAnsi="Calibri Light" w:cs="Calibri Light"/>
                <w:b/>
                <w:bCs/>
                <w:color w:val="2E74B5"/>
                <w:sz w:val="16"/>
                <w:szCs w:val="16"/>
                <w:lang w:eastAsia="pt-BR"/>
              </w:rPr>
            </w:pPr>
            <w:r>
              <w:rPr>
                <w:rFonts w:ascii="Calibri Light" w:hAnsi="Calibri Light"/>
                <w:b/>
                <w:bCs/>
                <w:color w:val="2E74B5"/>
                <w:sz w:val="16"/>
                <w:szCs w:val="16"/>
              </w:rPr>
              <w:t>Agências</w:t>
            </w:r>
          </w:p>
        </w:tc>
        <w:tc>
          <w:tcPr>
            <w:tcW w:w="1271" w:type="dxa"/>
            <w:tcBorders>
              <w:top w:val="nil"/>
              <w:left w:val="nil"/>
              <w:bottom w:val="nil"/>
              <w:right w:val="nil"/>
            </w:tcBorders>
            <w:shd w:val="clear" w:color="000000" w:fill="DEEAF6"/>
            <w:vAlign w:val="center"/>
            <w:hideMark/>
          </w:tcPr>
          <w:p w14:paraId="1B991797" w14:textId="77777777" w:rsidR="002B37B1" w:rsidRPr="00781063" w:rsidRDefault="002B37B1" w:rsidP="002B37B1">
            <w:pPr>
              <w:suppressAutoHyphens w:val="0"/>
              <w:jc w:val="center"/>
              <w:rPr>
                <w:rFonts w:ascii="Verdana" w:hAnsi="Verdana" w:cs="Calibri"/>
                <w:b/>
                <w:bCs/>
                <w:color w:val="2E74B5"/>
                <w:sz w:val="16"/>
                <w:szCs w:val="16"/>
                <w:highlight w:val="yellow"/>
                <w:lang w:eastAsia="pt-BR"/>
              </w:rPr>
            </w:pPr>
            <w:r>
              <w:rPr>
                <w:rFonts w:ascii="Verdana" w:hAnsi="Verdana"/>
                <w:b/>
                <w:bCs/>
                <w:color w:val="2E74B5"/>
                <w:sz w:val="16"/>
                <w:szCs w:val="16"/>
              </w:rPr>
              <w:t>139</w:t>
            </w:r>
          </w:p>
        </w:tc>
        <w:tc>
          <w:tcPr>
            <w:tcW w:w="1271" w:type="dxa"/>
            <w:tcBorders>
              <w:top w:val="nil"/>
              <w:left w:val="nil"/>
              <w:bottom w:val="nil"/>
              <w:right w:val="nil"/>
            </w:tcBorders>
            <w:shd w:val="clear" w:color="000000" w:fill="DEEAF6"/>
            <w:vAlign w:val="center"/>
            <w:hideMark/>
          </w:tcPr>
          <w:p w14:paraId="5B2AADFB" w14:textId="77777777" w:rsidR="002B37B1" w:rsidRPr="00781063" w:rsidRDefault="002B37B1" w:rsidP="002B37B1">
            <w:pPr>
              <w:suppressAutoHyphens w:val="0"/>
              <w:jc w:val="center"/>
              <w:rPr>
                <w:rFonts w:ascii="Verdana" w:hAnsi="Verdana" w:cs="Calibri"/>
                <w:b/>
                <w:bCs/>
                <w:color w:val="2E74B5"/>
                <w:sz w:val="16"/>
                <w:szCs w:val="16"/>
                <w:highlight w:val="yellow"/>
                <w:lang w:eastAsia="pt-BR"/>
              </w:rPr>
            </w:pPr>
            <w:r>
              <w:rPr>
                <w:rFonts w:ascii="Verdana" w:hAnsi="Verdana"/>
                <w:b/>
                <w:bCs/>
                <w:color w:val="2E74B5"/>
                <w:sz w:val="16"/>
                <w:szCs w:val="16"/>
              </w:rPr>
              <w:t>138</w:t>
            </w:r>
          </w:p>
        </w:tc>
      </w:tr>
      <w:tr w:rsidR="002B37B1" w:rsidRPr="00B43DA6" w14:paraId="4637FE61" w14:textId="77777777" w:rsidTr="002B37B1">
        <w:trPr>
          <w:trHeight w:val="300"/>
        </w:trPr>
        <w:tc>
          <w:tcPr>
            <w:tcW w:w="2658" w:type="dxa"/>
            <w:tcBorders>
              <w:top w:val="nil"/>
              <w:left w:val="nil"/>
              <w:bottom w:val="nil"/>
              <w:right w:val="single" w:sz="8" w:space="0" w:color="5B9BD5"/>
            </w:tcBorders>
            <w:shd w:val="clear" w:color="000000" w:fill="FFFFFF"/>
            <w:vAlign w:val="center"/>
            <w:hideMark/>
          </w:tcPr>
          <w:p w14:paraId="26418595" w14:textId="77777777" w:rsidR="002B37B1" w:rsidRPr="00B43DA6" w:rsidRDefault="002B37B1" w:rsidP="002B37B1">
            <w:pPr>
              <w:suppressAutoHyphens w:val="0"/>
              <w:rPr>
                <w:rFonts w:ascii="Calibri Light" w:hAnsi="Calibri Light" w:cs="Calibri Light"/>
                <w:color w:val="2E74B5"/>
                <w:sz w:val="16"/>
                <w:szCs w:val="16"/>
                <w:lang w:eastAsia="pt-BR"/>
              </w:rPr>
            </w:pPr>
            <w:r>
              <w:rPr>
                <w:rFonts w:ascii="Calibri Light" w:hAnsi="Calibri Light"/>
                <w:color w:val="2E74B5"/>
                <w:sz w:val="16"/>
                <w:szCs w:val="16"/>
              </w:rPr>
              <w:t xml:space="preserve">    DF</w:t>
            </w:r>
          </w:p>
        </w:tc>
        <w:tc>
          <w:tcPr>
            <w:tcW w:w="1271" w:type="dxa"/>
            <w:tcBorders>
              <w:top w:val="nil"/>
              <w:left w:val="nil"/>
              <w:bottom w:val="nil"/>
              <w:right w:val="nil"/>
            </w:tcBorders>
            <w:shd w:val="clear" w:color="auto" w:fill="auto"/>
            <w:vAlign w:val="center"/>
            <w:hideMark/>
          </w:tcPr>
          <w:p w14:paraId="3AAE6C9C" w14:textId="77777777" w:rsidR="002B37B1" w:rsidRPr="00781063" w:rsidRDefault="002B37B1" w:rsidP="002B37B1">
            <w:pPr>
              <w:suppressAutoHyphens w:val="0"/>
              <w:jc w:val="center"/>
              <w:rPr>
                <w:rFonts w:ascii="Verdana" w:hAnsi="Verdana" w:cs="Calibri"/>
                <w:color w:val="2E74B5"/>
                <w:sz w:val="16"/>
                <w:szCs w:val="16"/>
                <w:highlight w:val="yellow"/>
                <w:lang w:eastAsia="pt-BR"/>
              </w:rPr>
            </w:pPr>
            <w:r>
              <w:rPr>
                <w:rFonts w:ascii="Verdana" w:hAnsi="Verdana"/>
                <w:color w:val="2E74B5"/>
                <w:sz w:val="16"/>
                <w:szCs w:val="16"/>
              </w:rPr>
              <w:t>128</w:t>
            </w:r>
          </w:p>
        </w:tc>
        <w:tc>
          <w:tcPr>
            <w:tcW w:w="1271" w:type="dxa"/>
            <w:tcBorders>
              <w:top w:val="nil"/>
              <w:left w:val="nil"/>
              <w:bottom w:val="nil"/>
              <w:right w:val="nil"/>
            </w:tcBorders>
            <w:shd w:val="clear" w:color="auto" w:fill="auto"/>
            <w:vAlign w:val="center"/>
            <w:hideMark/>
          </w:tcPr>
          <w:p w14:paraId="50898173" w14:textId="77777777" w:rsidR="002B37B1" w:rsidRPr="00781063" w:rsidRDefault="002B37B1" w:rsidP="002B37B1">
            <w:pPr>
              <w:suppressAutoHyphens w:val="0"/>
              <w:jc w:val="center"/>
              <w:rPr>
                <w:rFonts w:ascii="Verdana" w:hAnsi="Verdana" w:cs="Calibri"/>
                <w:color w:val="2E74B5"/>
                <w:sz w:val="16"/>
                <w:szCs w:val="16"/>
                <w:highlight w:val="yellow"/>
                <w:lang w:eastAsia="pt-BR"/>
              </w:rPr>
            </w:pPr>
            <w:r>
              <w:rPr>
                <w:rFonts w:ascii="Verdana" w:hAnsi="Verdana"/>
                <w:color w:val="2E74B5"/>
                <w:sz w:val="16"/>
                <w:szCs w:val="16"/>
              </w:rPr>
              <w:t>127</w:t>
            </w:r>
          </w:p>
        </w:tc>
      </w:tr>
      <w:tr w:rsidR="002B37B1" w:rsidRPr="00B43DA6" w14:paraId="7A08C85D" w14:textId="77777777" w:rsidTr="002B37B1">
        <w:trPr>
          <w:trHeight w:val="300"/>
        </w:trPr>
        <w:tc>
          <w:tcPr>
            <w:tcW w:w="2658" w:type="dxa"/>
            <w:tcBorders>
              <w:top w:val="nil"/>
              <w:left w:val="nil"/>
              <w:bottom w:val="nil"/>
              <w:right w:val="single" w:sz="8" w:space="0" w:color="5B9BD5"/>
            </w:tcBorders>
            <w:shd w:val="clear" w:color="000000" w:fill="DEEAF6"/>
            <w:vAlign w:val="center"/>
            <w:hideMark/>
          </w:tcPr>
          <w:p w14:paraId="6D26B4C4" w14:textId="77777777" w:rsidR="002B37B1" w:rsidRPr="00781063" w:rsidRDefault="002B37B1" w:rsidP="002B37B1">
            <w:pPr>
              <w:suppressAutoHyphens w:val="0"/>
              <w:rPr>
                <w:rFonts w:ascii="Calibri Light" w:hAnsi="Calibri Light" w:cs="Calibri Light"/>
                <w:color w:val="2E74B5"/>
                <w:sz w:val="16"/>
                <w:szCs w:val="16"/>
                <w:lang w:val="en-US" w:eastAsia="pt-BR"/>
              </w:rPr>
            </w:pPr>
            <w:r w:rsidRPr="00781063">
              <w:rPr>
                <w:rFonts w:ascii="Calibri Light" w:hAnsi="Calibri Light"/>
                <w:color w:val="2E74B5"/>
                <w:sz w:val="16"/>
                <w:szCs w:val="16"/>
                <w:lang w:val="en-US"/>
              </w:rPr>
              <w:t xml:space="preserve">    MG, GO, RJ, SP, MT, MS e PI</w:t>
            </w:r>
          </w:p>
        </w:tc>
        <w:tc>
          <w:tcPr>
            <w:tcW w:w="1271" w:type="dxa"/>
            <w:tcBorders>
              <w:top w:val="nil"/>
              <w:left w:val="nil"/>
              <w:bottom w:val="nil"/>
              <w:right w:val="nil"/>
            </w:tcBorders>
            <w:shd w:val="clear" w:color="000000" w:fill="DEEAF6"/>
            <w:vAlign w:val="center"/>
            <w:hideMark/>
          </w:tcPr>
          <w:p w14:paraId="00F1A1C4" w14:textId="77777777" w:rsidR="002B37B1" w:rsidRPr="00781063" w:rsidRDefault="002B37B1" w:rsidP="002B37B1">
            <w:pPr>
              <w:suppressAutoHyphens w:val="0"/>
              <w:jc w:val="center"/>
              <w:rPr>
                <w:rFonts w:ascii="Verdana" w:hAnsi="Verdana" w:cs="Calibri"/>
                <w:color w:val="2E74B5"/>
                <w:sz w:val="16"/>
                <w:szCs w:val="16"/>
                <w:highlight w:val="yellow"/>
                <w:lang w:eastAsia="pt-BR"/>
              </w:rPr>
            </w:pPr>
            <w:r>
              <w:rPr>
                <w:rFonts w:ascii="Verdana" w:hAnsi="Verdana"/>
                <w:color w:val="2E74B5"/>
                <w:sz w:val="16"/>
                <w:szCs w:val="16"/>
              </w:rPr>
              <w:t>11</w:t>
            </w:r>
          </w:p>
        </w:tc>
        <w:tc>
          <w:tcPr>
            <w:tcW w:w="1271" w:type="dxa"/>
            <w:tcBorders>
              <w:top w:val="nil"/>
              <w:left w:val="nil"/>
              <w:bottom w:val="nil"/>
              <w:right w:val="nil"/>
            </w:tcBorders>
            <w:shd w:val="clear" w:color="000000" w:fill="DEEAF6"/>
            <w:vAlign w:val="center"/>
            <w:hideMark/>
          </w:tcPr>
          <w:p w14:paraId="50D798AB" w14:textId="77777777" w:rsidR="002B37B1" w:rsidRPr="00781063" w:rsidRDefault="002B37B1" w:rsidP="002B37B1">
            <w:pPr>
              <w:suppressAutoHyphens w:val="0"/>
              <w:jc w:val="center"/>
              <w:rPr>
                <w:rFonts w:ascii="Verdana" w:hAnsi="Verdana" w:cs="Calibri"/>
                <w:color w:val="2E74B5"/>
                <w:sz w:val="16"/>
                <w:szCs w:val="16"/>
                <w:highlight w:val="yellow"/>
                <w:lang w:eastAsia="pt-BR"/>
              </w:rPr>
            </w:pPr>
            <w:r>
              <w:rPr>
                <w:rFonts w:ascii="Verdana" w:hAnsi="Verdana"/>
                <w:color w:val="2E74B5"/>
                <w:sz w:val="16"/>
                <w:szCs w:val="16"/>
              </w:rPr>
              <w:t>11</w:t>
            </w:r>
          </w:p>
        </w:tc>
      </w:tr>
      <w:tr w:rsidR="002B37B1" w:rsidRPr="00B43DA6" w14:paraId="1DCBE0D2" w14:textId="77777777" w:rsidTr="002B37B1">
        <w:trPr>
          <w:trHeight w:val="300"/>
        </w:trPr>
        <w:tc>
          <w:tcPr>
            <w:tcW w:w="2658" w:type="dxa"/>
            <w:tcBorders>
              <w:top w:val="nil"/>
              <w:left w:val="nil"/>
              <w:bottom w:val="nil"/>
              <w:right w:val="single" w:sz="8" w:space="0" w:color="5B9BD5"/>
            </w:tcBorders>
            <w:shd w:val="clear" w:color="000000" w:fill="FFFFFF"/>
            <w:vAlign w:val="center"/>
            <w:hideMark/>
          </w:tcPr>
          <w:p w14:paraId="3DFB80D6" w14:textId="77777777" w:rsidR="002B37B1" w:rsidRPr="00B43DA6" w:rsidRDefault="002B37B1" w:rsidP="002B37B1">
            <w:pPr>
              <w:suppressAutoHyphens w:val="0"/>
              <w:rPr>
                <w:rFonts w:ascii="Calibri Light" w:hAnsi="Calibri Light" w:cs="Calibri Light"/>
                <w:b/>
                <w:bCs/>
                <w:color w:val="2E74B5"/>
                <w:sz w:val="16"/>
                <w:szCs w:val="16"/>
                <w:lang w:eastAsia="pt-BR"/>
              </w:rPr>
            </w:pPr>
            <w:r>
              <w:rPr>
                <w:rFonts w:ascii="Calibri Light" w:hAnsi="Calibri Light"/>
                <w:b/>
                <w:bCs/>
                <w:color w:val="2E74B5"/>
                <w:sz w:val="16"/>
                <w:szCs w:val="16"/>
              </w:rPr>
              <w:t xml:space="preserve">Correspondentes </w:t>
            </w:r>
            <w:r>
              <w:rPr>
                <w:rFonts w:ascii="Calibri Light" w:hAnsi="Calibri Light"/>
                <w:color w:val="2E74B5"/>
                <w:sz w:val="16"/>
                <w:szCs w:val="16"/>
              </w:rPr>
              <w:t>(BRB Conveniência)</w:t>
            </w:r>
          </w:p>
        </w:tc>
        <w:tc>
          <w:tcPr>
            <w:tcW w:w="1271" w:type="dxa"/>
            <w:tcBorders>
              <w:top w:val="nil"/>
              <w:left w:val="nil"/>
              <w:bottom w:val="nil"/>
              <w:right w:val="nil"/>
            </w:tcBorders>
            <w:shd w:val="clear" w:color="auto" w:fill="auto"/>
            <w:vAlign w:val="center"/>
            <w:hideMark/>
          </w:tcPr>
          <w:p w14:paraId="748A5EB1" w14:textId="77777777" w:rsidR="002B37B1" w:rsidRPr="00781063" w:rsidRDefault="002B37B1" w:rsidP="002B37B1">
            <w:pPr>
              <w:suppressAutoHyphens w:val="0"/>
              <w:jc w:val="center"/>
              <w:rPr>
                <w:rFonts w:ascii="Verdana" w:hAnsi="Verdana" w:cs="Calibri"/>
                <w:b/>
                <w:bCs/>
                <w:color w:val="2E74B5"/>
                <w:sz w:val="16"/>
                <w:szCs w:val="16"/>
                <w:highlight w:val="yellow"/>
                <w:lang w:eastAsia="pt-BR"/>
              </w:rPr>
            </w:pPr>
            <w:r>
              <w:rPr>
                <w:rFonts w:ascii="Verdana" w:hAnsi="Verdana"/>
                <w:b/>
                <w:bCs/>
                <w:color w:val="2E74B5"/>
                <w:sz w:val="16"/>
                <w:szCs w:val="16"/>
              </w:rPr>
              <w:t>147</w:t>
            </w:r>
          </w:p>
        </w:tc>
        <w:tc>
          <w:tcPr>
            <w:tcW w:w="1271" w:type="dxa"/>
            <w:tcBorders>
              <w:top w:val="nil"/>
              <w:left w:val="nil"/>
              <w:bottom w:val="nil"/>
              <w:right w:val="nil"/>
            </w:tcBorders>
            <w:shd w:val="clear" w:color="auto" w:fill="auto"/>
            <w:vAlign w:val="center"/>
            <w:hideMark/>
          </w:tcPr>
          <w:p w14:paraId="7B5F9B0B" w14:textId="77777777" w:rsidR="002B37B1" w:rsidRPr="00781063" w:rsidRDefault="002B37B1" w:rsidP="002B37B1">
            <w:pPr>
              <w:suppressAutoHyphens w:val="0"/>
              <w:jc w:val="center"/>
              <w:rPr>
                <w:rFonts w:ascii="Verdana" w:hAnsi="Verdana" w:cs="Calibri"/>
                <w:b/>
                <w:bCs/>
                <w:color w:val="2E74B5"/>
                <w:sz w:val="16"/>
                <w:szCs w:val="16"/>
                <w:highlight w:val="yellow"/>
                <w:lang w:eastAsia="pt-BR"/>
              </w:rPr>
            </w:pPr>
            <w:r>
              <w:rPr>
                <w:rFonts w:ascii="Verdana" w:hAnsi="Verdana"/>
                <w:b/>
                <w:bCs/>
                <w:color w:val="2E74B5"/>
                <w:sz w:val="16"/>
                <w:szCs w:val="16"/>
              </w:rPr>
              <w:t>141</w:t>
            </w:r>
          </w:p>
        </w:tc>
      </w:tr>
      <w:tr w:rsidR="002B37B1" w:rsidRPr="00B43DA6" w14:paraId="03C67E2D" w14:textId="77777777" w:rsidTr="002B37B1">
        <w:trPr>
          <w:trHeight w:val="315"/>
        </w:trPr>
        <w:tc>
          <w:tcPr>
            <w:tcW w:w="2658" w:type="dxa"/>
            <w:tcBorders>
              <w:top w:val="nil"/>
              <w:left w:val="nil"/>
              <w:bottom w:val="single" w:sz="8" w:space="0" w:color="5B9BD5"/>
              <w:right w:val="single" w:sz="8" w:space="0" w:color="5B9BD5"/>
            </w:tcBorders>
            <w:shd w:val="clear" w:color="000000" w:fill="DEEAF6"/>
            <w:vAlign w:val="center"/>
            <w:hideMark/>
          </w:tcPr>
          <w:p w14:paraId="317C9A74" w14:textId="77777777" w:rsidR="002B37B1" w:rsidRPr="00B43DA6" w:rsidRDefault="002B37B1" w:rsidP="002B37B1">
            <w:pPr>
              <w:suppressAutoHyphens w:val="0"/>
              <w:rPr>
                <w:rFonts w:ascii="Calibri Light" w:hAnsi="Calibri Light" w:cs="Calibri Light"/>
                <w:b/>
                <w:bCs/>
                <w:color w:val="2E74B5"/>
                <w:sz w:val="16"/>
                <w:szCs w:val="16"/>
                <w:lang w:eastAsia="pt-BR"/>
              </w:rPr>
            </w:pPr>
            <w:r>
              <w:rPr>
                <w:rFonts w:ascii="Calibri Light" w:hAnsi="Calibri Light"/>
                <w:b/>
                <w:bCs/>
                <w:color w:val="2E74B5"/>
                <w:sz w:val="16"/>
                <w:szCs w:val="16"/>
              </w:rPr>
              <w:t>ATMs</w:t>
            </w:r>
          </w:p>
        </w:tc>
        <w:tc>
          <w:tcPr>
            <w:tcW w:w="1271" w:type="dxa"/>
            <w:tcBorders>
              <w:top w:val="nil"/>
              <w:left w:val="nil"/>
              <w:bottom w:val="single" w:sz="8" w:space="0" w:color="5B9BD5"/>
              <w:right w:val="nil"/>
            </w:tcBorders>
            <w:shd w:val="clear" w:color="000000" w:fill="DEEAF6"/>
            <w:vAlign w:val="center"/>
            <w:hideMark/>
          </w:tcPr>
          <w:p w14:paraId="143E1688" w14:textId="77777777" w:rsidR="002B37B1" w:rsidRPr="00781063" w:rsidRDefault="002B37B1" w:rsidP="002B37B1">
            <w:pPr>
              <w:suppressAutoHyphens w:val="0"/>
              <w:jc w:val="center"/>
              <w:rPr>
                <w:rFonts w:ascii="Verdana" w:hAnsi="Verdana" w:cs="Calibri"/>
                <w:b/>
                <w:bCs/>
                <w:color w:val="2E74B5"/>
                <w:sz w:val="16"/>
                <w:szCs w:val="16"/>
                <w:highlight w:val="yellow"/>
                <w:lang w:eastAsia="pt-BR"/>
              </w:rPr>
            </w:pPr>
            <w:r>
              <w:rPr>
                <w:rFonts w:ascii="Verdana" w:hAnsi="Verdana"/>
                <w:b/>
                <w:bCs/>
                <w:color w:val="2E74B5"/>
                <w:sz w:val="16"/>
                <w:szCs w:val="16"/>
              </w:rPr>
              <w:t>608</w:t>
            </w:r>
          </w:p>
        </w:tc>
        <w:tc>
          <w:tcPr>
            <w:tcW w:w="1271" w:type="dxa"/>
            <w:tcBorders>
              <w:top w:val="nil"/>
              <w:left w:val="nil"/>
              <w:bottom w:val="single" w:sz="8" w:space="0" w:color="5B9BD5"/>
              <w:right w:val="nil"/>
            </w:tcBorders>
            <w:shd w:val="clear" w:color="000000" w:fill="DEEAF6"/>
            <w:vAlign w:val="center"/>
            <w:hideMark/>
          </w:tcPr>
          <w:p w14:paraId="2CF31056" w14:textId="77777777" w:rsidR="002B37B1" w:rsidRPr="00781063" w:rsidRDefault="002B37B1" w:rsidP="002B37B1">
            <w:pPr>
              <w:suppressAutoHyphens w:val="0"/>
              <w:jc w:val="center"/>
              <w:rPr>
                <w:rFonts w:ascii="Verdana" w:hAnsi="Verdana" w:cs="Calibri"/>
                <w:b/>
                <w:bCs/>
                <w:color w:val="2E74B5"/>
                <w:sz w:val="16"/>
                <w:szCs w:val="16"/>
                <w:highlight w:val="yellow"/>
                <w:lang w:eastAsia="pt-BR"/>
              </w:rPr>
            </w:pPr>
            <w:r>
              <w:rPr>
                <w:rFonts w:ascii="Verdana" w:hAnsi="Verdana"/>
                <w:b/>
                <w:bCs/>
                <w:color w:val="2E74B5"/>
                <w:sz w:val="16"/>
                <w:szCs w:val="16"/>
              </w:rPr>
              <w:t>585</w:t>
            </w:r>
          </w:p>
        </w:tc>
      </w:tr>
    </w:tbl>
    <w:p w14:paraId="70E32A09" w14:textId="77777777" w:rsidR="002B37B1" w:rsidRDefault="002B37B1" w:rsidP="002B37B1">
      <w:pPr>
        <w:pStyle w:val="Corpodotexto"/>
        <w:spacing w:line="240" w:lineRule="auto"/>
        <w:rPr>
          <w:rFonts w:ascii="Verdana" w:hAnsi="Verdana"/>
          <w:sz w:val="20"/>
          <w:szCs w:val="20"/>
        </w:rPr>
      </w:pPr>
    </w:p>
    <w:p w14:paraId="55D0831F" w14:textId="77777777" w:rsidR="002B37B1" w:rsidRDefault="002B37B1" w:rsidP="002B37B1">
      <w:pPr>
        <w:jc w:val="both"/>
        <w:rPr>
          <w:rFonts w:ascii="Verdana" w:hAnsi="Verdana"/>
          <w:color w:val="FF0000"/>
          <w:sz w:val="20"/>
        </w:rPr>
      </w:pPr>
    </w:p>
    <w:p w14:paraId="3B430CCF" w14:textId="77777777" w:rsidR="002B37B1" w:rsidRPr="00781063" w:rsidRDefault="002B37B1" w:rsidP="002B37B1">
      <w:pPr>
        <w:jc w:val="both"/>
        <w:rPr>
          <w:rFonts w:ascii="Verdana" w:hAnsi="Verdana"/>
          <w:color w:val="auto"/>
          <w:sz w:val="20"/>
          <w:szCs w:val="24"/>
          <w:lang w:val="x-none"/>
        </w:rPr>
      </w:pPr>
      <w:r w:rsidRPr="00781063">
        <w:rPr>
          <w:rFonts w:ascii="Verdana" w:hAnsi="Verdana"/>
          <w:color w:val="auto"/>
          <w:sz w:val="20"/>
          <w:szCs w:val="24"/>
          <w:lang w:val="x-none"/>
        </w:rPr>
        <w:t>O BRB inaugurou, no 1</w:t>
      </w:r>
      <w:r>
        <w:rPr>
          <w:rFonts w:ascii="Verdana" w:hAnsi="Verdana"/>
          <w:color w:val="auto"/>
          <w:sz w:val="20"/>
          <w:szCs w:val="24"/>
        </w:rPr>
        <w:t xml:space="preserve">º trimestre de </w:t>
      </w:r>
      <w:r w:rsidRPr="00781063">
        <w:rPr>
          <w:rFonts w:ascii="Verdana" w:hAnsi="Verdana"/>
          <w:color w:val="auto"/>
          <w:sz w:val="20"/>
          <w:szCs w:val="24"/>
          <w:lang w:val="x-none"/>
        </w:rPr>
        <w:t>2021, seu primeiro escritório de negócios com novo conceito e modelo de atendimento, comunicando os valores de inovação do Banco, oferecendo a melhor experiência ao cliente, com um atendimento moderno sem deixar de lado o contato humano. O Escritório de Negócios CNC fica localizada no mesmo prédio da sede da instituição. Com a abertura desse escritório, a rede de agências e postos de atendimento do BRB passa a contar com 139 unidades sendo 128 no Distrito Federal em entorno e outras 11 unidades em outros estados.</w:t>
      </w:r>
    </w:p>
    <w:p w14:paraId="164F4528" w14:textId="77777777" w:rsidR="002B37B1" w:rsidRPr="00781063" w:rsidRDefault="002B37B1" w:rsidP="002B37B1">
      <w:pPr>
        <w:jc w:val="both"/>
        <w:rPr>
          <w:rFonts w:ascii="Verdana" w:hAnsi="Verdana"/>
          <w:color w:val="auto"/>
          <w:sz w:val="20"/>
          <w:szCs w:val="24"/>
          <w:lang w:val="x-none"/>
        </w:rPr>
      </w:pPr>
    </w:p>
    <w:p w14:paraId="7A1CCED8" w14:textId="77777777" w:rsidR="002B37B1" w:rsidRPr="00781063" w:rsidRDefault="002B37B1" w:rsidP="002B37B1">
      <w:pPr>
        <w:pStyle w:val="Corpodotexto"/>
        <w:spacing w:line="240" w:lineRule="auto"/>
        <w:rPr>
          <w:rFonts w:ascii="Verdana" w:hAnsi="Verdana"/>
          <w:color w:val="auto"/>
          <w:sz w:val="20"/>
        </w:rPr>
      </w:pPr>
      <w:r w:rsidRPr="00781063">
        <w:rPr>
          <w:rFonts w:ascii="Verdana" w:hAnsi="Verdana"/>
          <w:color w:val="auto"/>
          <w:sz w:val="20"/>
        </w:rPr>
        <w:t>A rede física do BRB é complementada também pela rede de autoatendimento própria com um total de 608 terminais, sendo 545 no Distrito Federal e 63 nos demais estados onde o BRB possui agência. Com um volume de 3,7 milhões de transações no primeiro trimestre de 2021. Além da rede própria, os correntistas BRB também contam com as redes compartilhadas TECBAN (Banco24horas) – onde foram realizadas 558 mil transações no 1T2021, um crescimento de 9,4% em relação ao 1T2020 – e Banco do Brasil. Tais redes agregam maior capilaridade ao canal autoatendimento aos correntistas BRB, com seus terminais espalhados no Brasil, e permitem redução de custos com terminais próprios.</w:t>
      </w:r>
    </w:p>
    <w:p w14:paraId="3E3820F7" w14:textId="77777777" w:rsidR="002B37B1" w:rsidRPr="00781063" w:rsidRDefault="002B37B1" w:rsidP="002B37B1">
      <w:pPr>
        <w:pStyle w:val="Corpodotexto"/>
        <w:spacing w:line="240" w:lineRule="auto"/>
        <w:rPr>
          <w:rFonts w:ascii="Verdana" w:hAnsi="Verdana"/>
          <w:color w:val="auto"/>
          <w:sz w:val="20"/>
          <w:szCs w:val="20"/>
          <w:lang w:val="pt-BR"/>
        </w:rPr>
      </w:pPr>
    </w:p>
    <w:p w14:paraId="6607910D" w14:textId="77777777" w:rsidR="002B37B1" w:rsidRDefault="002B37B1" w:rsidP="002B37B1">
      <w:pPr>
        <w:pStyle w:val="Corpodotexto"/>
        <w:rPr>
          <w:rFonts w:ascii="Verdana" w:hAnsi="Verdana"/>
          <w:color w:val="auto"/>
          <w:sz w:val="20"/>
          <w:szCs w:val="20"/>
          <w:lang w:val="pt-BR"/>
        </w:rPr>
      </w:pPr>
      <w:r w:rsidRPr="00F25A87">
        <w:rPr>
          <w:rFonts w:ascii="Verdana" w:hAnsi="Verdana"/>
          <w:color w:val="auto"/>
          <w:sz w:val="20"/>
          <w:szCs w:val="20"/>
          <w:lang w:val="pt-BR"/>
        </w:rPr>
        <w:t>Nos próximos meses de 2021</w:t>
      </w:r>
      <w:r>
        <w:rPr>
          <w:rFonts w:ascii="Verdana" w:hAnsi="Verdana"/>
          <w:color w:val="auto"/>
          <w:sz w:val="20"/>
          <w:szCs w:val="20"/>
          <w:lang w:val="pt-BR"/>
        </w:rPr>
        <w:t>, o</w:t>
      </w:r>
      <w:r w:rsidRPr="00F25A87">
        <w:rPr>
          <w:rFonts w:ascii="Verdana" w:hAnsi="Verdana"/>
          <w:color w:val="auto"/>
          <w:sz w:val="20"/>
          <w:szCs w:val="20"/>
          <w:lang w:val="pt-BR"/>
        </w:rPr>
        <w:t xml:space="preserve"> BRB seguirá com o projeto de reposicionamento da rede física que visa a implementação de um novo modelo focado na experiência do cliente, modernizando as estruturas dos pontos de atendimento, adequando a segmentação dos clientes, capacitando as equipes e melhorando as ferramentas de atendimento. Não obstante, o Banco promoverá a continuidade do plano de expansão do BRB, projetando a abertura de novos pontos de atendimento e ampliando sua rede de correspondentes.</w:t>
      </w:r>
    </w:p>
    <w:p w14:paraId="28752190" w14:textId="77777777" w:rsidR="002B37B1" w:rsidRDefault="002B37B1" w:rsidP="002B37B1">
      <w:pPr>
        <w:pStyle w:val="Corpodotexto"/>
        <w:rPr>
          <w:rFonts w:ascii="Verdana" w:hAnsi="Verdana"/>
          <w:color w:val="auto"/>
          <w:sz w:val="20"/>
          <w:szCs w:val="20"/>
          <w:lang w:val="pt-BR"/>
        </w:rPr>
      </w:pPr>
    </w:p>
    <w:p w14:paraId="45AB4113" w14:textId="28B7A657" w:rsidR="002B37B1" w:rsidRPr="00E75086" w:rsidRDefault="002B37B1" w:rsidP="002B37B1">
      <w:pPr>
        <w:pStyle w:val="Corpodotexto"/>
        <w:rPr>
          <w:sz w:val="20"/>
          <w:lang w:eastAsia="pt-BR"/>
        </w:rPr>
      </w:pPr>
      <w:r w:rsidRPr="00F35FE3">
        <w:rPr>
          <w:rFonts w:ascii="Verdana" w:eastAsiaTheme="majorEastAsia" w:hAnsi="Verdana" w:cstheme="majorBidi"/>
          <w:b/>
          <w:color w:val="00AEEF"/>
          <w:sz w:val="20"/>
          <w:lang w:eastAsia="pt-BR"/>
        </w:rPr>
        <w:t>Transações</w:t>
      </w:r>
    </w:p>
    <w:p w14:paraId="55EC4BD8" w14:textId="77777777" w:rsidR="002B37B1" w:rsidRDefault="002B37B1" w:rsidP="002B37B1">
      <w:pPr>
        <w:rPr>
          <w:rFonts w:eastAsia="Calibri"/>
          <w:color w:val="FF0000"/>
        </w:rPr>
      </w:pPr>
    </w:p>
    <w:p w14:paraId="6526846B" w14:textId="77777777" w:rsidR="002B37B1" w:rsidRPr="00781063" w:rsidRDefault="002B37B1" w:rsidP="002B37B1">
      <w:pPr>
        <w:jc w:val="both"/>
        <w:rPr>
          <w:rFonts w:ascii="Verdana" w:hAnsi="Verdana"/>
          <w:color w:val="auto"/>
          <w:sz w:val="20"/>
        </w:rPr>
      </w:pPr>
      <w:r w:rsidRPr="00781063">
        <w:rPr>
          <w:rFonts w:ascii="Verdana" w:hAnsi="Verdana"/>
          <w:color w:val="auto"/>
          <w:sz w:val="20"/>
        </w:rPr>
        <w:t xml:space="preserve">Em tempos de isolamento social, devido à pandemia do Covid-19, ressalta-se ainda aumento considerável nas transações não presenciais (100% digitais) que alavancaram o canal </w:t>
      </w:r>
      <w:r w:rsidRPr="00781063">
        <w:rPr>
          <w:rFonts w:ascii="Verdana" w:hAnsi="Verdana"/>
          <w:i/>
          <w:color w:val="auto"/>
          <w:sz w:val="20"/>
        </w:rPr>
        <w:t>Mobile</w:t>
      </w:r>
      <w:r w:rsidRPr="00781063">
        <w:rPr>
          <w:rFonts w:ascii="Verdana" w:hAnsi="Verdana"/>
          <w:color w:val="auto"/>
          <w:sz w:val="20"/>
        </w:rPr>
        <w:t xml:space="preserve"> e Internet Banking.</w:t>
      </w:r>
    </w:p>
    <w:p w14:paraId="11B2ECBE" w14:textId="77777777" w:rsidR="002B37B1" w:rsidRPr="00781063" w:rsidRDefault="002B37B1" w:rsidP="002B37B1">
      <w:pPr>
        <w:jc w:val="both"/>
        <w:rPr>
          <w:rFonts w:ascii="Verdana" w:hAnsi="Verdana"/>
          <w:color w:val="FF0000"/>
          <w:sz w:val="20"/>
        </w:rPr>
      </w:pPr>
    </w:p>
    <w:p w14:paraId="1830EFC5" w14:textId="77777777" w:rsidR="002B37B1" w:rsidRPr="00781063" w:rsidRDefault="002B37B1" w:rsidP="002B37B1">
      <w:pPr>
        <w:jc w:val="both"/>
        <w:rPr>
          <w:rFonts w:ascii="Verdana" w:hAnsi="Verdana"/>
          <w:color w:val="auto"/>
          <w:sz w:val="20"/>
        </w:rPr>
      </w:pPr>
      <w:r w:rsidRPr="00781063">
        <w:rPr>
          <w:rFonts w:ascii="Verdana" w:hAnsi="Verdana"/>
          <w:color w:val="auto"/>
          <w:sz w:val="20"/>
        </w:rPr>
        <w:t>Os canais digitais continuam a ser os mais utilizados pelos clientes do BRB e em constante crescimento. Dentre os canais do BRB o Mobile é o que apresenta maior quantidade de transações. No primeiro trimestre de 2021 foram 23,9 milhões de transações, um incremento de 85,5% em relação ao primeiro trimestre de 2020, que apresentou 12,8 milhões de transações. Ao longo do primeiro trimestre as principais implementações nesse canal foram:</w:t>
      </w:r>
    </w:p>
    <w:p w14:paraId="286B1BA1" w14:textId="77777777" w:rsidR="002B37B1" w:rsidRPr="00F25A87" w:rsidRDefault="002B37B1" w:rsidP="002B37B1">
      <w:pPr>
        <w:jc w:val="both"/>
        <w:rPr>
          <w:rFonts w:ascii="Verdana" w:hAnsi="Verdana"/>
          <w:color w:val="FF0000"/>
          <w:sz w:val="20"/>
        </w:rPr>
      </w:pPr>
    </w:p>
    <w:p w14:paraId="300FB8C5" w14:textId="77777777" w:rsidR="002B37B1" w:rsidRDefault="002B37B1" w:rsidP="002B37B1">
      <w:pPr>
        <w:pStyle w:val="WW-Corpodetexto31"/>
        <w:numPr>
          <w:ilvl w:val="0"/>
          <w:numId w:val="20"/>
        </w:numPr>
        <w:spacing w:line="276" w:lineRule="auto"/>
        <w:rPr>
          <w:rFonts w:ascii="Verdana" w:hAnsi="Verdana"/>
          <w:color w:val="auto"/>
          <w:sz w:val="20"/>
        </w:rPr>
      </w:pPr>
      <w:r w:rsidRPr="00F25A87">
        <w:rPr>
          <w:rFonts w:ascii="Verdana" w:hAnsi="Verdana"/>
          <w:color w:val="auto"/>
          <w:sz w:val="20"/>
        </w:rPr>
        <w:t>Novas regras de segurança no Pix</w:t>
      </w:r>
      <w:r w:rsidRPr="00121CFA">
        <w:rPr>
          <w:rFonts w:ascii="Verdana" w:hAnsi="Verdana"/>
          <w:color w:val="auto"/>
          <w:sz w:val="20"/>
        </w:rPr>
        <w:t>;</w:t>
      </w:r>
    </w:p>
    <w:p w14:paraId="663029C4" w14:textId="77777777" w:rsidR="002B37B1" w:rsidRDefault="002B37B1" w:rsidP="002B37B1">
      <w:pPr>
        <w:pStyle w:val="WW-Corpodetexto31"/>
        <w:numPr>
          <w:ilvl w:val="0"/>
          <w:numId w:val="20"/>
        </w:numPr>
        <w:spacing w:line="276" w:lineRule="auto"/>
        <w:rPr>
          <w:rFonts w:ascii="Verdana" w:hAnsi="Verdana"/>
          <w:color w:val="auto"/>
          <w:sz w:val="20"/>
        </w:rPr>
      </w:pPr>
      <w:r w:rsidRPr="00F25A87">
        <w:rPr>
          <w:rFonts w:ascii="Verdana" w:hAnsi="Verdana"/>
          <w:color w:val="auto"/>
          <w:sz w:val="20"/>
        </w:rPr>
        <w:t>Resgate automático em fundos de investimento</w:t>
      </w:r>
      <w:r>
        <w:rPr>
          <w:rFonts w:ascii="Verdana" w:hAnsi="Verdana"/>
          <w:color w:val="auto"/>
          <w:sz w:val="20"/>
        </w:rPr>
        <w:t>;</w:t>
      </w:r>
    </w:p>
    <w:p w14:paraId="60BF39FD" w14:textId="77777777" w:rsidR="002B37B1" w:rsidRDefault="002B37B1" w:rsidP="002B37B1">
      <w:pPr>
        <w:pStyle w:val="WW-Corpodetexto31"/>
        <w:numPr>
          <w:ilvl w:val="0"/>
          <w:numId w:val="20"/>
        </w:numPr>
        <w:spacing w:line="276" w:lineRule="auto"/>
        <w:rPr>
          <w:rFonts w:ascii="Verdana" w:hAnsi="Verdana"/>
          <w:color w:val="auto"/>
          <w:sz w:val="20"/>
        </w:rPr>
      </w:pPr>
      <w:r w:rsidRPr="00F25A87">
        <w:rPr>
          <w:rFonts w:ascii="Verdana" w:hAnsi="Verdana"/>
          <w:color w:val="auto"/>
          <w:sz w:val="20"/>
        </w:rPr>
        <w:t>Informe de rendimentos para Imposto de Renda</w:t>
      </w:r>
      <w:r>
        <w:rPr>
          <w:rFonts w:ascii="Verdana" w:hAnsi="Verdana"/>
          <w:color w:val="auto"/>
          <w:sz w:val="20"/>
        </w:rPr>
        <w:t>;</w:t>
      </w:r>
    </w:p>
    <w:p w14:paraId="23208D6E" w14:textId="77777777" w:rsidR="002B37B1" w:rsidRPr="00121CFA" w:rsidRDefault="002B37B1" w:rsidP="002B37B1">
      <w:pPr>
        <w:pStyle w:val="WW-Corpodetexto31"/>
        <w:numPr>
          <w:ilvl w:val="0"/>
          <w:numId w:val="20"/>
        </w:numPr>
        <w:spacing w:line="276" w:lineRule="auto"/>
        <w:rPr>
          <w:rFonts w:ascii="Verdana" w:hAnsi="Verdana"/>
          <w:color w:val="auto"/>
          <w:sz w:val="20"/>
        </w:rPr>
      </w:pPr>
      <w:r w:rsidRPr="00F25A87">
        <w:rPr>
          <w:rFonts w:ascii="Verdana" w:hAnsi="Verdana"/>
          <w:color w:val="auto"/>
          <w:sz w:val="20"/>
        </w:rPr>
        <w:t>Segundo fator de autenticação, aumentando a segurança do canal</w:t>
      </w:r>
      <w:r>
        <w:rPr>
          <w:rFonts w:ascii="Verdana" w:hAnsi="Verdana"/>
          <w:color w:val="auto"/>
          <w:sz w:val="20"/>
        </w:rPr>
        <w:t>.</w:t>
      </w:r>
    </w:p>
    <w:p w14:paraId="32DE8BBB" w14:textId="77777777" w:rsidR="002B37B1" w:rsidRPr="00F25A87" w:rsidRDefault="002B37B1" w:rsidP="002B37B1">
      <w:pPr>
        <w:jc w:val="both"/>
        <w:rPr>
          <w:rFonts w:ascii="Verdana" w:hAnsi="Verdana"/>
          <w:color w:val="FF0000"/>
          <w:sz w:val="20"/>
        </w:rPr>
      </w:pPr>
      <w:r w:rsidRPr="00F25A87">
        <w:rPr>
          <w:rFonts w:ascii="Verdana" w:hAnsi="Verdana"/>
          <w:color w:val="FF0000"/>
          <w:sz w:val="20"/>
        </w:rPr>
        <w:t xml:space="preserve">               </w:t>
      </w:r>
    </w:p>
    <w:p w14:paraId="1EA34573" w14:textId="77777777" w:rsidR="002B37B1" w:rsidRPr="00781063" w:rsidRDefault="002B37B1" w:rsidP="002B37B1">
      <w:pPr>
        <w:jc w:val="both"/>
        <w:rPr>
          <w:rFonts w:ascii="Verdana" w:hAnsi="Verdana"/>
          <w:color w:val="auto"/>
          <w:sz w:val="20"/>
        </w:rPr>
      </w:pPr>
      <w:r w:rsidRPr="00781063">
        <w:rPr>
          <w:rFonts w:ascii="Verdana" w:hAnsi="Verdana"/>
          <w:color w:val="auto"/>
          <w:sz w:val="20"/>
        </w:rPr>
        <w:t xml:space="preserve">O BRB Banknet apresenta-se como canal eletrônico principal para utilização por parte dos clientes Pessoa Jurídica e obteve um crescimento de </w:t>
      </w:r>
      <w:r>
        <w:rPr>
          <w:rFonts w:ascii="Verdana" w:hAnsi="Verdana"/>
          <w:color w:val="auto"/>
          <w:sz w:val="20"/>
        </w:rPr>
        <w:t>5,5</w:t>
      </w:r>
      <w:r w:rsidRPr="00781063">
        <w:rPr>
          <w:rFonts w:ascii="Verdana" w:hAnsi="Verdana"/>
          <w:color w:val="auto"/>
          <w:sz w:val="20"/>
        </w:rPr>
        <w:t>% no total de transações no primeiro trimestre de 2021 comparando-se com o ultimo trimestre de 2020. Foram realizadas 2,5 milhões de transações</w:t>
      </w:r>
      <w:r>
        <w:rPr>
          <w:rFonts w:ascii="Verdana" w:hAnsi="Verdana"/>
          <w:color w:val="auto"/>
          <w:sz w:val="20"/>
        </w:rPr>
        <w:t xml:space="preserve"> nesse canal</w:t>
      </w:r>
      <w:r w:rsidRPr="00781063">
        <w:rPr>
          <w:rFonts w:ascii="Verdana" w:hAnsi="Verdana"/>
          <w:color w:val="auto"/>
          <w:sz w:val="20"/>
        </w:rPr>
        <w:t xml:space="preserve"> no primeiro trimestre de 2021.</w:t>
      </w:r>
    </w:p>
    <w:p w14:paraId="78AC0F4F" w14:textId="77777777" w:rsidR="002B37B1" w:rsidRPr="00781063" w:rsidRDefault="002B37B1" w:rsidP="002B37B1">
      <w:pPr>
        <w:jc w:val="both"/>
        <w:rPr>
          <w:rFonts w:ascii="Verdana" w:hAnsi="Verdana"/>
          <w:color w:val="FF0000"/>
          <w:sz w:val="20"/>
        </w:rPr>
      </w:pPr>
    </w:p>
    <w:p w14:paraId="7BD4554A" w14:textId="77777777" w:rsidR="002B37B1" w:rsidRPr="00781063" w:rsidRDefault="002B37B1" w:rsidP="002B37B1">
      <w:pPr>
        <w:jc w:val="both"/>
        <w:rPr>
          <w:rFonts w:ascii="Verdana" w:hAnsi="Verdana"/>
          <w:color w:val="FF0000"/>
          <w:sz w:val="20"/>
        </w:rPr>
      </w:pPr>
      <w:r w:rsidRPr="00781063">
        <w:rPr>
          <w:rFonts w:ascii="Verdana" w:hAnsi="Verdana"/>
          <w:noProof/>
          <w:color w:val="auto"/>
          <w:sz w:val="20"/>
          <w:lang w:eastAsia="pt-BR"/>
        </w:rPr>
        <w:drawing>
          <wp:anchor distT="0" distB="0" distL="114300" distR="114300" simplePos="0" relativeHeight="251661312" behindDoc="0" locked="0" layoutInCell="1" allowOverlap="1" wp14:anchorId="7E988967" wp14:editId="3CDC4302">
            <wp:simplePos x="0" y="0"/>
            <wp:positionH relativeFrom="margin">
              <wp:align>right</wp:align>
            </wp:positionH>
            <wp:positionV relativeFrom="paragraph">
              <wp:posOffset>3606</wp:posOffset>
            </wp:positionV>
            <wp:extent cx="3357677" cy="1383538"/>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D148A1">
        <w:rPr>
          <w:rFonts w:ascii="Verdana" w:hAnsi="Verdana"/>
          <w:color w:val="auto"/>
          <w:sz w:val="20"/>
        </w:rPr>
        <w:t xml:space="preserve">No gráfico, observa-se a evolução das transações por tipo de canal, com destaque para a evolução da utilização dos canais digitais, que promovem mais facilidade e eficiência. </w:t>
      </w:r>
    </w:p>
    <w:p w14:paraId="1BD8E102" w14:textId="77777777" w:rsidR="002B37B1" w:rsidRDefault="002B37B1" w:rsidP="002B37B1">
      <w:pPr>
        <w:rPr>
          <w:color w:val="auto"/>
        </w:rPr>
      </w:pPr>
    </w:p>
    <w:p w14:paraId="6A3CDD92" w14:textId="77777777" w:rsidR="002B37B1" w:rsidRPr="00F3021C" w:rsidRDefault="002B37B1" w:rsidP="002B37B1">
      <w:pPr>
        <w:rPr>
          <w:color w:val="auto"/>
        </w:rPr>
      </w:pPr>
    </w:p>
    <w:p w14:paraId="3C0D0DB2" w14:textId="77777777" w:rsidR="002B37B1" w:rsidRPr="00F35FE3" w:rsidRDefault="002B37B1" w:rsidP="002B37B1">
      <w:pPr>
        <w:suppressAutoHyphens w:val="0"/>
        <w:jc w:val="both"/>
        <w:outlineLvl w:val="0"/>
        <w:rPr>
          <w:rFonts w:ascii="Verdana" w:hAnsi="Verdana"/>
          <w:b/>
          <w:caps/>
          <w:color w:val="003E7E"/>
          <w:sz w:val="20"/>
          <w:lang w:eastAsia="pt-BR"/>
        </w:rPr>
      </w:pPr>
      <w:r w:rsidRPr="00F35FE3">
        <w:rPr>
          <w:rFonts w:ascii="Verdana" w:hAnsi="Verdana"/>
          <w:b/>
          <w:caps/>
          <w:color w:val="003E7E"/>
          <w:sz w:val="28"/>
          <w:szCs w:val="28"/>
          <w:lang w:eastAsia="pt-BR"/>
        </w:rPr>
        <w:t>M</w:t>
      </w:r>
      <w:r w:rsidRPr="00F35FE3">
        <w:rPr>
          <w:rFonts w:ascii="Verdana" w:hAnsi="Verdana"/>
          <w:b/>
          <w:caps/>
          <w:color w:val="003E7E"/>
          <w:sz w:val="20"/>
          <w:lang w:eastAsia="pt-BR"/>
        </w:rPr>
        <w:t xml:space="preserve">ODERNIZAÇÃO </w:t>
      </w:r>
      <w:r w:rsidRPr="00F35FE3">
        <w:rPr>
          <w:rFonts w:ascii="Verdana" w:hAnsi="Verdana"/>
          <w:b/>
          <w:caps/>
          <w:color w:val="003E7E"/>
          <w:sz w:val="28"/>
          <w:szCs w:val="28"/>
          <w:lang w:eastAsia="pt-BR"/>
        </w:rPr>
        <w:t>T</w:t>
      </w:r>
      <w:r w:rsidRPr="00F35FE3">
        <w:rPr>
          <w:rFonts w:ascii="Verdana" w:hAnsi="Verdana"/>
          <w:b/>
          <w:caps/>
          <w:color w:val="003E7E"/>
          <w:sz w:val="20"/>
          <w:lang w:eastAsia="pt-BR"/>
        </w:rPr>
        <w:t>ECNOLÓGICA</w:t>
      </w:r>
    </w:p>
    <w:p w14:paraId="5BD32F78" w14:textId="77777777" w:rsidR="002B37B1" w:rsidRPr="00E03CEF" w:rsidRDefault="002B37B1" w:rsidP="002B37B1">
      <w:pPr>
        <w:pStyle w:val="WW-Corpodetexto31"/>
        <w:rPr>
          <w:color w:val="auto"/>
        </w:rPr>
      </w:pPr>
    </w:p>
    <w:p w14:paraId="4FD0E536" w14:textId="77777777" w:rsidR="002B37B1" w:rsidRDefault="002B37B1" w:rsidP="002B37B1">
      <w:pPr>
        <w:pStyle w:val="Corpodotexto"/>
        <w:spacing w:line="240" w:lineRule="auto"/>
        <w:rPr>
          <w:rFonts w:ascii="Verdana" w:hAnsi="Verdana" w:cstheme="majorHAnsi"/>
          <w:sz w:val="20"/>
          <w:szCs w:val="20"/>
          <w:lang w:val="pt-BR"/>
        </w:rPr>
      </w:pPr>
      <w:r w:rsidRPr="005A24D1">
        <w:rPr>
          <w:rFonts w:ascii="Verdana" w:hAnsi="Verdana" w:cstheme="majorHAnsi"/>
          <w:sz w:val="20"/>
          <w:szCs w:val="20"/>
        </w:rPr>
        <w:t>No 1º tri</w:t>
      </w:r>
      <w:r>
        <w:rPr>
          <w:rFonts w:ascii="Verdana" w:hAnsi="Verdana" w:cstheme="majorHAnsi"/>
          <w:sz w:val="20"/>
          <w:szCs w:val="20"/>
          <w:lang w:val="pt-BR"/>
        </w:rPr>
        <w:t>mestre</w:t>
      </w:r>
      <w:r w:rsidRPr="005A24D1">
        <w:rPr>
          <w:rFonts w:ascii="Verdana" w:hAnsi="Verdana" w:cstheme="majorHAnsi"/>
          <w:sz w:val="20"/>
          <w:szCs w:val="20"/>
        </w:rPr>
        <w:t xml:space="preserve"> de 2021, a Diretoria de Tecnologia atuou focada nas metas estabelecidas no PE - Planejamento Estratégico Corporativo, dando continuidade ao desenvolvimento de projetos importantes, que visam avançar na modernização da infraestrutura e arquitetura, digitalização dos serviços e na inovação</w:t>
      </w:r>
      <w:r>
        <w:rPr>
          <w:rFonts w:ascii="Verdana" w:hAnsi="Verdana" w:cstheme="majorHAnsi"/>
          <w:sz w:val="20"/>
          <w:szCs w:val="20"/>
          <w:lang w:val="pt-BR"/>
        </w:rPr>
        <w:t>.</w:t>
      </w:r>
    </w:p>
    <w:p w14:paraId="1BF6218F" w14:textId="77777777" w:rsidR="002B37B1" w:rsidRDefault="002B37B1" w:rsidP="002B37B1">
      <w:pPr>
        <w:pStyle w:val="Corpodotexto"/>
        <w:spacing w:line="240" w:lineRule="auto"/>
        <w:rPr>
          <w:rFonts w:ascii="Verdana" w:hAnsi="Verdana" w:cstheme="majorHAnsi"/>
          <w:sz w:val="20"/>
          <w:szCs w:val="20"/>
          <w:lang w:val="pt-BR"/>
        </w:rPr>
      </w:pPr>
    </w:p>
    <w:p w14:paraId="4C7235BA" w14:textId="77777777" w:rsidR="002B37B1" w:rsidRDefault="002B37B1" w:rsidP="002B37B1">
      <w:pPr>
        <w:pStyle w:val="Corpodotexto"/>
        <w:spacing w:line="240" w:lineRule="auto"/>
        <w:rPr>
          <w:rFonts w:ascii="Verdana" w:hAnsi="Verdana" w:cstheme="majorHAnsi"/>
          <w:sz w:val="20"/>
          <w:szCs w:val="20"/>
          <w:lang w:val="pt-BR"/>
        </w:rPr>
      </w:pPr>
      <w:r>
        <w:rPr>
          <w:rFonts w:ascii="Verdana" w:hAnsi="Verdana" w:cstheme="majorHAnsi"/>
          <w:sz w:val="20"/>
          <w:szCs w:val="20"/>
          <w:lang w:val="pt-BR"/>
        </w:rPr>
        <w:t xml:space="preserve">Foram realizadas importantes ações para a implantação dos projetos de </w:t>
      </w:r>
      <w:r w:rsidRPr="00781063">
        <w:rPr>
          <w:rFonts w:ascii="Verdana" w:hAnsi="Verdana" w:cstheme="majorHAnsi"/>
          <w:i/>
          <w:sz w:val="20"/>
          <w:szCs w:val="20"/>
          <w:lang w:val="pt-BR"/>
        </w:rPr>
        <w:t>Big Data</w:t>
      </w:r>
      <w:r>
        <w:rPr>
          <w:rFonts w:ascii="Verdana" w:hAnsi="Verdana" w:cstheme="majorHAnsi"/>
          <w:sz w:val="20"/>
          <w:szCs w:val="20"/>
          <w:lang w:val="pt-BR"/>
        </w:rPr>
        <w:t xml:space="preserve"> e do Programa de Governança de dados, com a contratação de ferramentas fundamentais para o seu sucesso, bem como a realização de workshop sobre os temas</w:t>
      </w:r>
      <w:r w:rsidRPr="005A24D1">
        <w:rPr>
          <w:rFonts w:ascii="Verdana" w:hAnsi="Verdana" w:cstheme="majorHAnsi"/>
          <w:sz w:val="20"/>
          <w:szCs w:val="20"/>
        </w:rPr>
        <w:t>, com o diagnóstico e conscientização</w:t>
      </w:r>
      <w:r>
        <w:rPr>
          <w:rFonts w:ascii="Verdana" w:hAnsi="Verdana" w:cstheme="majorHAnsi"/>
          <w:sz w:val="20"/>
          <w:szCs w:val="20"/>
          <w:lang w:val="pt-BR"/>
        </w:rPr>
        <w:t xml:space="preserve"> </w:t>
      </w:r>
      <w:r w:rsidRPr="005A24D1">
        <w:rPr>
          <w:rFonts w:ascii="Verdana" w:hAnsi="Verdana" w:cstheme="majorHAnsi"/>
          <w:sz w:val="20"/>
          <w:szCs w:val="20"/>
        </w:rPr>
        <w:t>sobre como tornar o BRB uma empresa orientada a dados</w:t>
      </w:r>
      <w:r>
        <w:rPr>
          <w:rFonts w:ascii="Verdana" w:hAnsi="Verdana" w:cstheme="majorHAnsi"/>
          <w:sz w:val="20"/>
          <w:szCs w:val="20"/>
          <w:lang w:val="pt-BR"/>
        </w:rPr>
        <w:t>.</w:t>
      </w:r>
    </w:p>
    <w:p w14:paraId="5484050C" w14:textId="77777777" w:rsidR="002B37B1" w:rsidRDefault="002B37B1" w:rsidP="002B37B1">
      <w:pPr>
        <w:pStyle w:val="Corpodotexto"/>
        <w:spacing w:line="240" w:lineRule="auto"/>
        <w:rPr>
          <w:rFonts w:ascii="Verdana" w:hAnsi="Verdana" w:cstheme="majorHAnsi"/>
          <w:sz w:val="20"/>
          <w:szCs w:val="20"/>
          <w:lang w:val="pt-BR"/>
        </w:rPr>
      </w:pPr>
    </w:p>
    <w:p w14:paraId="67C28D73" w14:textId="77777777" w:rsidR="002B37B1" w:rsidRDefault="002B37B1" w:rsidP="002B37B1">
      <w:pPr>
        <w:pStyle w:val="Corpodotexto"/>
        <w:spacing w:line="240" w:lineRule="auto"/>
        <w:rPr>
          <w:rFonts w:ascii="Verdana" w:hAnsi="Verdana" w:cstheme="majorHAnsi"/>
          <w:sz w:val="20"/>
          <w:szCs w:val="20"/>
          <w:lang w:val="pt-BR"/>
        </w:rPr>
      </w:pPr>
      <w:r w:rsidRPr="005A24D1">
        <w:rPr>
          <w:rFonts w:ascii="Verdana" w:hAnsi="Verdana" w:cstheme="majorHAnsi"/>
          <w:sz w:val="20"/>
          <w:szCs w:val="20"/>
        </w:rPr>
        <w:t>Na vertente de modernização da arquitetura, foram iniciados os testes de novas tecnologias para compor o portfólio que irá otimizar a execução dos projetos</w:t>
      </w:r>
      <w:r>
        <w:rPr>
          <w:rFonts w:ascii="Verdana" w:hAnsi="Verdana" w:cstheme="majorHAnsi"/>
          <w:sz w:val="20"/>
          <w:szCs w:val="20"/>
          <w:lang w:val="pt-BR"/>
        </w:rPr>
        <w:t xml:space="preserve">, dentre as quais se destaca o </w:t>
      </w:r>
      <w:r w:rsidRPr="00196A7F">
        <w:rPr>
          <w:rFonts w:ascii="Verdana" w:hAnsi="Verdana" w:cstheme="majorHAnsi"/>
          <w:sz w:val="20"/>
          <w:szCs w:val="20"/>
          <w:lang w:val="pt-BR"/>
        </w:rPr>
        <w:t>Gerenciador de Banco de Dados de alta performance, orientado a documentos para tratamento de grandes volumes de dados, especialmente não estruturados</w:t>
      </w:r>
      <w:r>
        <w:rPr>
          <w:rFonts w:ascii="Verdana" w:hAnsi="Verdana" w:cstheme="majorHAnsi"/>
          <w:sz w:val="20"/>
          <w:szCs w:val="20"/>
          <w:lang w:val="pt-BR"/>
        </w:rPr>
        <w:t>, entre outros. Adicionalmente, foi feito o</w:t>
      </w:r>
      <w:r w:rsidRPr="00196A7F">
        <w:rPr>
          <w:rFonts w:ascii="Verdana" w:hAnsi="Verdana" w:cstheme="majorHAnsi"/>
          <w:sz w:val="20"/>
          <w:szCs w:val="20"/>
          <w:lang w:val="pt-BR"/>
        </w:rPr>
        <w:t xml:space="preserve"> diagnóstico de integrações entre sistemas do BRB, com propostas de melhorias, que visam </w:t>
      </w:r>
      <w:r>
        <w:rPr>
          <w:rFonts w:ascii="Verdana" w:hAnsi="Verdana" w:cstheme="majorHAnsi"/>
          <w:sz w:val="20"/>
          <w:szCs w:val="20"/>
          <w:lang w:val="pt-BR"/>
        </w:rPr>
        <w:t xml:space="preserve">promover </w:t>
      </w:r>
      <w:r w:rsidRPr="00196A7F">
        <w:rPr>
          <w:rFonts w:ascii="Verdana" w:hAnsi="Verdana" w:cstheme="majorHAnsi"/>
          <w:sz w:val="20"/>
          <w:szCs w:val="20"/>
          <w:lang w:val="pt-BR"/>
        </w:rPr>
        <w:t>o aumento de performance</w:t>
      </w:r>
      <w:r>
        <w:rPr>
          <w:rFonts w:ascii="Verdana" w:hAnsi="Verdana" w:cstheme="majorHAnsi"/>
          <w:sz w:val="20"/>
          <w:szCs w:val="20"/>
          <w:lang w:val="pt-BR"/>
        </w:rPr>
        <w:t xml:space="preserve"> e redução dos pontos de falhas.</w:t>
      </w:r>
    </w:p>
    <w:p w14:paraId="2DB96ACA" w14:textId="77777777" w:rsidR="002B37B1" w:rsidRDefault="002B37B1" w:rsidP="002B37B1">
      <w:pPr>
        <w:pStyle w:val="Corpodotexto"/>
        <w:spacing w:line="240" w:lineRule="auto"/>
        <w:rPr>
          <w:rFonts w:ascii="Verdana" w:hAnsi="Verdana" w:cstheme="majorHAnsi"/>
          <w:sz w:val="20"/>
          <w:szCs w:val="20"/>
          <w:lang w:val="pt-BR"/>
        </w:rPr>
      </w:pPr>
    </w:p>
    <w:p w14:paraId="3D42A472" w14:textId="77777777" w:rsidR="002B37B1" w:rsidRDefault="002B37B1" w:rsidP="002B37B1">
      <w:pPr>
        <w:pStyle w:val="Corpodotexto"/>
        <w:spacing w:line="240" w:lineRule="auto"/>
        <w:rPr>
          <w:rFonts w:ascii="Verdana" w:hAnsi="Verdana" w:cstheme="majorHAnsi"/>
          <w:sz w:val="20"/>
          <w:szCs w:val="20"/>
          <w:lang w:val="pt-BR"/>
        </w:rPr>
      </w:pPr>
      <w:r w:rsidRPr="00B9043F">
        <w:rPr>
          <w:rFonts w:ascii="Verdana" w:hAnsi="Verdana" w:cstheme="majorHAnsi"/>
          <w:sz w:val="20"/>
          <w:szCs w:val="20"/>
          <w:lang w:val="pt-BR"/>
        </w:rPr>
        <w:t>Com foco na oferta de serviços que proporcionem uma experiência cada vez mais digital e completa aos clientes de BRB, foram implementadas, nos principais canais de atendimento, novas funcionalidades que ampliaram a disponibilidade de produtos, serviços e possibilidades de transações aos usuários</w:t>
      </w:r>
      <w:r>
        <w:rPr>
          <w:rFonts w:ascii="Verdana" w:hAnsi="Verdana" w:cstheme="majorHAnsi"/>
          <w:sz w:val="20"/>
          <w:szCs w:val="20"/>
          <w:lang w:val="pt-BR"/>
        </w:rPr>
        <w:t xml:space="preserve">. Sob o enfoque de ganho de eficiência e automação dos processos foram realizadas relevantes contratações de ferramentas de certificação e gestão de documentos em ambiente eletrônico, bem como o desenvolvimento de sistemas para otimização de rotinas e obtenção de soluções para a melhor adaptação às mudanças ocasionadas pelas medidas de afastamento. </w:t>
      </w:r>
    </w:p>
    <w:p w14:paraId="40AB73D1" w14:textId="77777777" w:rsidR="002B37B1" w:rsidRDefault="002B37B1" w:rsidP="002B37B1">
      <w:pPr>
        <w:pStyle w:val="Corpodotexto"/>
        <w:spacing w:line="240" w:lineRule="auto"/>
        <w:rPr>
          <w:rFonts w:ascii="Verdana" w:hAnsi="Verdana" w:cstheme="majorHAnsi"/>
          <w:sz w:val="20"/>
          <w:szCs w:val="20"/>
          <w:lang w:val="pt-BR"/>
        </w:rPr>
      </w:pPr>
    </w:p>
    <w:p w14:paraId="0C8700EE" w14:textId="77777777" w:rsidR="002B37B1" w:rsidRPr="00781063" w:rsidRDefault="002B37B1" w:rsidP="002B37B1">
      <w:pPr>
        <w:pStyle w:val="Corpodotexto"/>
        <w:spacing w:line="240" w:lineRule="auto"/>
        <w:rPr>
          <w:rFonts w:ascii="Verdana" w:hAnsi="Verdana"/>
          <w:color w:val="538135" w:themeColor="accent6" w:themeShade="BF"/>
          <w:sz w:val="20"/>
          <w:lang w:val="pt-BR"/>
        </w:rPr>
      </w:pPr>
      <w:r w:rsidRPr="005A24D1">
        <w:rPr>
          <w:rFonts w:ascii="Verdana" w:hAnsi="Verdana" w:cstheme="majorHAnsi"/>
          <w:bCs/>
          <w:sz w:val="20"/>
          <w:szCs w:val="20"/>
        </w:rPr>
        <w:t xml:space="preserve">A necessidade de digitalização dos serviços financeiros, ainda sob os efeitos da pandemia, intensificou </w:t>
      </w:r>
      <w:r w:rsidRPr="005A24D1">
        <w:rPr>
          <w:rFonts w:ascii="Verdana" w:hAnsi="Verdana" w:cstheme="majorHAnsi"/>
          <w:sz w:val="20"/>
          <w:szCs w:val="20"/>
        </w:rPr>
        <w:t xml:space="preserve">as ações do projeto </w:t>
      </w:r>
      <w:r w:rsidRPr="00781063">
        <w:rPr>
          <w:rFonts w:ascii="Verdana" w:hAnsi="Verdana" w:cstheme="majorHAnsi"/>
          <w:i/>
          <w:sz w:val="20"/>
          <w:szCs w:val="20"/>
        </w:rPr>
        <w:t>Open Banking</w:t>
      </w:r>
      <w:r>
        <w:rPr>
          <w:rFonts w:ascii="Verdana" w:hAnsi="Verdana" w:cstheme="majorHAnsi"/>
          <w:sz w:val="20"/>
          <w:szCs w:val="20"/>
          <w:lang w:val="pt-BR"/>
        </w:rPr>
        <w:t xml:space="preserve">, sendo realizadas importantes ações no âmbito de </w:t>
      </w:r>
      <w:r w:rsidRPr="005A24D1">
        <w:rPr>
          <w:rFonts w:ascii="Verdana" w:hAnsi="Verdana" w:cstheme="majorHAnsi"/>
          <w:sz w:val="20"/>
          <w:szCs w:val="20"/>
        </w:rPr>
        <w:t>definições tecnológicas e arquiteturais da solução</w:t>
      </w:r>
      <w:r>
        <w:rPr>
          <w:rFonts w:ascii="Verdana" w:hAnsi="Verdana" w:cstheme="majorHAnsi"/>
          <w:sz w:val="20"/>
          <w:szCs w:val="20"/>
          <w:lang w:val="pt-BR"/>
        </w:rPr>
        <w:t xml:space="preserve">, </w:t>
      </w:r>
      <w:r w:rsidRPr="005A24D1">
        <w:rPr>
          <w:rFonts w:ascii="Verdana" w:hAnsi="Verdana" w:cstheme="majorHAnsi"/>
          <w:sz w:val="20"/>
          <w:szCs w:val="20"/>
        </w:rPr>
        <w:t>estruturação dos modelos de dados</w:t>
      </w:r>
      <w:r>
        <w:rPr>
          <w:rFonts w:ascii="Verdana" w:hAnsi="Verdana" w:cstheme="majorHAnsi"/>
          <w:sz w:val="20"/>
          <w:szCs w:val="20"/>
          <w:lang w:val="pt-BR"/>
        </w:rPr>
        <w:t xml:space="preserve"> e e</w:t>
      </w:r>
      <w:r w:rsidRPr="005A24D1">
        <w:rPr>
          <w:rFonts w:ascii="Verdana" w:hAnsi="Verdana" w:cstheme="majorHAnsi"/>
          <w:sz w:val="20"/>
          <w:szCs w:val="20"/>
        </w:rPr>
        <w:t>laboração dos padrões de API’s</w:t>
      </w:r>
      <w:r>
        <w:rPr>
          <w:rFonts w:ascii="Verdana" w:hAnsi="Verdana" w:cstheme="majorHAnsi"/>
          <w:sz w:val="20"/>
          <w:szCs w:val="20"/>
          <w:lang w:val="pt-BR"/>
        </w:rPr>
        <w:t>,</w:t>
      </w:r>
      <w:r w:rsidRPr="00B9043F">
        <w:rPr>
          <w:rFonts w:ascii="Verdana" w:hAnsi="Verdana" w:cstheme="majorHAnsi"/>
          <w:sz w:val="20"/>
          <w:szCs w:val="20"/>
        </w:rPr>
        <w:t xml:space="preserve"> </w:t>
      </w:r>
      <w:r w:rsidRPr="005A24D1">
        <w:rPr>
          <w:rFonts w:ascii="Verdana" w:hAnsi="Verdana" w:cstheme="majorHAnsi"/>
          <w:sz w:val="20"/>
          <w:szCs w:val="20"/>
        </w:rPr>
        <w:t>que irão guiar a implementação do ecossistema no BRB</w:t>
      </w:r>
      <w:r>
        <w:rPr>
          <w:rFonts w:ascii="Verdana" w:hAnsi="Verdana" w:cstheme="majorHAnsi"/>
          <w:sz w:val="20"/>
          <w:szCs w:val="20"/>
          <w:lang w:val="pt-BR"/>
        </w:rPr>
        <w:t>.</w:t>
      </w:r>
    </w:p>
    <w:p w14:paraId="323B626F" w14:textId="77777777" w:rsidR="002B37B1" w:rsidRDefault="002B37B1" w:rsidP="002B37B1">
      <w:pPr>
        <w:pStyle w:val="Corpodotexto"/>
        <w:spacing w:line="240" w:lineRule="auto"/>
        <w:rPr>
          <w:rFonts w:ascii="Verdana" w:hAnsi="Verdana"/>
          <w:color w:val="538135" w:themeColor="accent6" w:themeShade="BF"/>
          <w:sz w:val="20"/>
        </w:rPr>
      </w:pPr>
    </w:p>
    <w:p w14:paraId="2B3C0A1A" w14:textId="77777777" w:rsidR="002B37B1" w:rsidRPr="009B1CAB" w:rsidRDefault="002B37B1" w:rsidP="002B37B1">
      <w:pPr>
        <w:pStyle w:val="Ttulo1"/>
        <w:keepNext w:val="0"/>
        <w:snapToGrid/>
        <w:jc w:val="both"/>
        <w:rPr>
          <w:rFonts w:ascii="Verdana" w:hAnsi="Verdana"/>
          <w:caps/>
          <w:color w:val="003E7E"/>
          <w:sz w:val="20"/>
          <w:lang w:eastAsia="pt-BR"/>
        </w:rPr>
      </w:pPr>
      <w:r w:rsidRPr="009B1CAB">
        <w:rPr>
          <w:rFonts w:ascii="Verdana" w:hAnsi="Verdana"/>
          <w:caps/>
          <w:color w:val="003E7E"/>
          <w:sz w:val="28"/>
          <w:szCs w:val="28"/>
          <w:lang w:eastAsia="pt-BR"/>
        </w:rPr>
        <w:t>g</w:t>
      </w:r>
      <w:r w:rsidRPr="009B1CAB">
        <w:rPr>
          <w:rFonts w:ascii="Verdana" w:hAnsi="Verdana"/>
          <w:caps/>
          <w:color w:val="003E7E"/>
          <w:sz w:val="20"/>
          <w:lang w:eastAsia="pt-BR"/>
        </w:rPr>
        <w:t xml:space="preserve">estão de </w:t>
      </w:r>
      <w:r w:rsidRPr="009B1CAB">
        <w:rPr>
          <w:rFonts w:ascii="Verdana" w:hAnsi="Verdana"/>
          <w:caps/>
          <w:color w:val="003E7E"/>
          <w:sz w:val="28"/>
          <w:szCs w:val="28"/>
          <w:lang w:eastAsia="pt-BR"/>
        </w:rPr>
        <w:t>r</w:t>
      </w:r>
      <w:r w:rsidRPr="009B1CAB">
        <w:rPr>
          <w:rFonts w:ascii="Verdana" w:hAnsi="Verdana"/>
          <w:caps/>
          <w:color w:val="003E7E"/>
          <w:sz w:val="20"/>
          <w:lang w:eastAsia="pt-BR"/>
        </w:rPr>
        <w:t>iscos</w:t>
      </w:r>
    </w:p>
    <w:p w14:paraId="395C4FC0" w14:textId="77777777" w:rsidR="002B37B1" w:rsidRPr="00E75086" w:rsidRDefault="002B37B1" w:rsidP="002B37B1">
      <w:pPr>
        <w:pStyle w:val="WW-Corpodetexto31"/>
      </w:pPr>
    </w:p>
    <w:p w14:paraId="256C5D75" w14:textId="77777777" w:rsidR="002B37B1" w:rsidRPr="000208D6" w:rsidRDefault="002B37B1" w:rsidP="002B37B1">
      <w:pPr>
        <w:pStyle w:val="WW-Corpodetexto31"/>
        <w:rPr>
          <w:rFonts w:ascii="Verdana" w:hAnsi="Verdana"/>
          <w:color w:val="auto"/>
          <w:sz w:val="20"/>
        </w:rPr>
      </w:pPr>
      <w:r w:rsidRPr="000208D6">
        <w:rPr>
          <w:rFonts w:ascii="Verdana" w:hAnsi="Verdana"/>
          <w:color w:val="auto"/>
          <w:sz w:val="20"/>
        </w:rPr>
        <w:t>O Banco de Brasília S.A dispõe de normas, estratégias e procedimentos para o gerenciamento dos seus riscos e de seu capital. Estes instrumentos estabelecem princípios gerais de atuação expressos pela Alta Administração e estão alinhados aos objetivos estratégicos da Instituição, em conformidade com a regulamentação específica.</w:t>
      </w:r>
    </w:p>
    <w:p w14:paraId="494A09C6" w14:textId="77777777" w:rsidR="002B37B1" w:rsidRPr="000208D6" w:rsidRDefault="002B37B1" w:rsidP="002B37B1">
      <w:pPr>
        <w:pStyle w:val="WW-Corpodetexto31"/>
        <w:rPr>
          <w:rFonts w:ascii="Verdana" w:hAnsi="Verdana"/>
          <w:color w:val="auto"/>
          <w:sz w:val="20"/>
        </w:rPr>
      </w:pPr>
    </w:p>
    <w:p w14:paraId="3865DA94" w14:textId="77777777" w:rsidR="002B37B1" w:rsidRPr="000208D6" w:rsidRDefault="002B37B1" w:rsidP="002B37B1">
      <w:pPr>
        <w:pStyle w:val="WW-Corpodetexto31"/>
        <w:rPr>
          <w:rFonts w:ascii="Verdana" w:hAnsi="Verdana"/>
          <w:color w:val="auto"/>
          <w:sz w:val="20"/>
        </w:rPr>
      </w:pPr>
      <w:r w:rsidRPr="000208D6">
        <w:rPr>
          <w:rFonts w:ascii="Verdana" w:hAnsi="Verdana"/>
          <w:color w:val="auto"/>
          <w:sz w:val="20"/>
        </w:rPr>
        <w:t>A Política de Gerenciamento Integrado de Riscos e de Capital estabelece as diretrizes e estratégias para o gerenciamento de riscos e de capital do Conglomerado BRB.</w:t>
      </w:r>
    </w:p>
    <w:p w14:paraId="367F3DF4" w14:textId="77777777" w:rsidR="002B37B1" w:rsidRPr="000208D6" w:rsidRDefault="002B37B1" w:rsidP="002B37B1">
      <w:pPr>
        <w:pStyle w:val="WW-Corpodetexto31"/>
        <w:rPr>
          <w:rFonts w:ascii="Verdana" w:hAnsi="Verdana"/>
          <w:color w:val="auto"/>
          <w:sz w:val="20"/>
        </w:rPr>
      </w:pPr>
    </w:p>
    <w:p w14:paraId="4A78797B" w14:textId="77777777" w:rsidR="002B37B1" w:rsidRPr="000208D6" w:rsidRDefault="002B37B1" w:rsidP="002B37B1">
      <w:pPr>
        <w:pStyle w:val="WW-Corpodetexto31"/>
        <w:rPr>
          <w:rFonts w:ascii="Verdana" w:hAnsi="Verdana"/>
          <w:color w:val="auto"/>
          <w:sz w:val="20"/>
        </w:rPr>
      </w:pPr>
      <w:r w:rsidRPr="000208D6">
        <w:rPr>
          <w:rFonts w:ascii="Verdana" w:hAnsi="Verdana"/>
          <w:color w:val="auto"/>
          <w:sz w:val="20"/>
        </w:rPr>
        <w:t>O processo de gestão de riscos no BRB encontra-se descrito no sítio de relações com investidores (http://ri.brb.com.br), menu “Governança Corporativa”, opção “Relatório de Gestão de Risco”.</w:t>
      </w:r>
    </w:p>
    <w:p w14:paraId="0AD9343C" w14:textId="77777777" w:rsidR="002B37B1" w:rsidRPr="000208D6" w:rsidRDefault="002B37B1" w:rsidP="002B37B1">
      <w:pPr>
        <w:pStyle w:val="WW-Corpodetexto31"/>
        <w:rPr>
          <w:rFonts w:ascii="Verdana" w:hAnsi="Verdana"/>
          <w:color w:val="auto"/>
          <w:sz w:val="20"/>
        </w:rPr>
      </w:pPr>
    </w:p>
    <w:p w14:paraId="49B59F63" w14:textId="77777777" w:rsidR="002B37B1" w:rsidRPr="000208D6" w:rsidRDefault="002B37B1" w:rsidP="002B37B1">
      <w:pPr>
        <w:pStyle w:val="WW-Corpodetexto31"/>
        <w:rPr>
          <w:rFonts w:ascii="Verdana" w:hAnsi="Verdana"/>
          <w:color w:val="auto"/>
          <w:sz w:val="20"/>
        </w:rPr>
      </w:pPr>
      <w:r w:rsidRPr="000208D6">
        <w:rPr>
          <w:rFonts w:ascii="Verdana" w:hAnsi="Verdana"/>
          <w:color w:val="auto"/>
          <w:sz w:val="20"/>
        </w:rPr>
        <w:t>Com o intuito de garantir a efetividade do gerenciamento dos riscos e do capital, a estrutura organizacional da Entidade contempla uma atuação compartilhada de responsabilidades e controles, em que todos os envolvidos devem acompanhar a conformidade de seus processos, estabelecendo e praticando controles internos que minimizem os riscos e corrijam as deficiências.</w:t>
      </w:r>
    </w:p>
    <w:p w14:paraId="57B07EA4" w14:textId="77777777" w:rsidR="002B37B1" w:rsidRPr="000208D6" w:rsidRDefault="002B37B1" w:rsidP="002B37B1">
      <w:pPr>
        <w:pStyle w:val="WW-Corpodetexto31"/>
        <w:rPr>
          <w:rFonts w:ascii="Verdana" w:hAnsi="Verdana"/>
          <w:color w:val="auto"/>
          <w:sz w:val="20"/>
        </w:rPr>
      </w:pPr>
    </w:p>
    <w:p w14:paraId="28F74613" w14:textId="77777777" w:rsidR="002B37B1" w:rsidRDefault="002B37B1" w:rsidP="002B37B1">
      <w:pPr>
        <w:pStyle w:val="WW-Corpodetexto31"/>
        <w:rPr>
          <w:rFonts w:ascii="Verdana" w:hAnsi="Verdana"/>
          <w:color w:val="auto"/>
          <w:sz w:val="20"/>
        </w:rPr>
      </w:pPr>
      <w:r w:rsidRPr="000208D6">
        <w:rPr>
          <w:rFonts w:ascii="Verdana" w:hAnsi="Verdana"/>
          <w:color w:val="auto"/>
          <w:sz w:val="20"/>
        </w:rPr>
        <w:t xml:space="preserve">Destaca-se, nesta estrutura, a Superintendência de Riscos Corporativos (SURIS) e a Superintendência de Risco Operacional e Cibernético (SUROC), cada qual formada por três gerências que, de forma sinérgica, tratam de gerir o capital e os riscos de crédito, de mercado, IRRBB, de liquidez, operacional, reputacional, socioambiental e cibernético, sob os aspectos regulatório e gerencial, garantindo a identificação, a mensuração, a avaliação, o monitoramento, o reporte, o controle e a mitigação dos efeitos adversos resultantes das interações entre esses riscos. </w:t>
      </w:r>
    </w:p>
    <w:p w14:paraId="31482158" w14:textId="77777777" w:rsidR="002B37B1" w:rsidRPr="00AE49BE" w:rsidRDefault="002B37B1" w:rsidP="002B37B1">
      <w:pPr>
        <w:pStyle w:val="WW-Corpodetexto31"/>
        <w:rPr>
          <w:color w:val="auto"/>
        </w:rPr>
      </w:pPr>
    </w:p>
    <w:p w14:paraId="3733E9A9" w14:textId="77777777" w:rsidR="002B37B1" w:rsidRPr="009B1CAB" w:rsidRDefault="002B37B1" w:rsidP="002B37B1">
      <w:pPr>
        <w:pStyle w:val="Ttulo1"/>
        <w:keepNext w:val="0"/>
        <w:rPr>
          <w:rFonts w:ascii="Verdana" w:hAnsi="Verdana"/>
          <w:caps/>
          <w:color w:val="003E7E"/>
          <w:sz w:val="20"/>
        </w:rPr>
      </w:pPr>
      <w:r w:rsidRPr="009B1CAB">
        <w:rPr>
          <w:rFonts w:ascii="Verdana" w:hAnsi="Verdana"/>
          <w:caps/>
          <w:color w:val="003E7E"/>
          <w:sz w:val="28"/>
          <w:szCs w:val="28"/>
        </w:rPr>
        <w:t>C</w:t>
      </w:r>
      <w:r w:rsidRPr="009B1CAB">
        <w:rPr>
          <w:rFonts w:ascii="Verdana" w:hAnsi="Verdana"/>
          <w:caps/>
          <w:color w:val="003E7E"/>
          <w:sz w:val="20"/>
        </w:rPr>
        <w:t xml:space="preserve">onformidade </w:t>
      </w:r>
    </w:p>
    <w:p w14:paraId="5D97D72D" w14:textId="77777777" w:rsidR="002B37B1" w:rsidRPr="00E75086" w:rsidRDefault="002B37B1" w:rsidP="002B37B1"/>
    <w:p w14:paraId="2526D0EF" w14:textId="77777777" w:rsidR="002B37B1" w:rsidRPr="009B1CAB"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en-US"/>
        </w:rPr>
      </w:pPr>
      <w:r w:rsidRPr="009B1CAB">
        <w:rPr>
          <w:rFonts w:ascii="Verdana" w:eastAsiaTheme="majorEastAsia" w:hAnsi="Verdana" w:cstheme="majorBidi"/>
          <w:b/>
          <w:color w:val="00AEEF"/>
          <w:sz w:val="20"/>
          <w:szCs w:val="20"/>
          <w:lang w:eastAsia="en-US"/>
        </w:rPr>
        <w:t>Controles Internos</w:t>
      </w:r>
    </w:p>
    <w:p w14:paraId="5D2A36C4" w14:textId="77777777" w:rsidR="002B37B1" w:rsidRPr="00E75086" w:rsidRDefault="002B37B1" w:rsidP="002B37B1"/>
    <w:p w14:paraId="3783E428" w14:textId="77777777" w:rsidR="002B37B1" w:rsidRPr="005E04F4" w:rsidRDefault="002B37B1" w:rsidP="002B37B1">
      <w:pPr>
        <w:pStyle w:val="Corpodotexto"/>
        <w:rPr>
          <w:rFonts w:ascii="Verdana" w:hAnsi="Verdana"/>
          <w:color w:val="auto"/>
          <w:sz w:val="20"/>
          <w:szCs w:val="20"/>
          <w:lang w:val="pt-BR"/>
        </w:rPr>
      </w:pPr>
      <w:r w:rsidRPr="005E04F4">
        <w:rPr>
          <w:rFonts w:ascii="Verdana" w:hAnsi="Verdana"/>
          <w:color w:val="auto"/>
          <w:sz w:val="20"/>
          <w:szCs w:val="20"/>
          <w:lang w:val="pt-BR"/>
        </w:rPr>
        <w:t>Em alinhamento aos objetivos estratégicos “fortalecer a governança, os controles internos e a gestão de riscos”, na implementação do novo modelo organizacional, a estrutura de controles internos foi reforçada, resultando na criação da Superintendência de Controle Institucional – SUCOI, composta por três gerências de controle especializadas e com foco no tema: a Gerência de Controle Interno, a Gerência de Prevenção à Lavagem de Dinheiro e a Gerência de Monitoração e Validação de Modelos.</w:t>
      </w:r>
    </w:p>
    <w:p w14:paraId="59D49C09" w14:textId="77777777" w:rsidR="002B37B1" w:rsidRDefault="002B37B1" w:rsidP="002B37B1">
      <w:pPr>
        <w:pStyle w:val="Ttulo2"/>
        <w:keepNext w:val="0"/>
        <w:tabs>
          <w:tab w:val="left" w:pos="1416"/>
        </w:tabs>
        <w:suppressAutoHyphens w:val="0"/>
        <w:rPr>
          <w:rFonts w:ascii="Verdana" w:hAnsi="Verdana"/>
          <w:color w:val="auto"/>
          <w:sz w:val="20"/>
        </w:rPr>
      </w:pPr>
    </w:p>
    <w:p w14:paraId="4C72E660" w14:textId="77777777" w:rsidR="002B37B1" w:rsidRPr="00781063" w:rsidRDefault="002B37B1" w:rsidP="002B37B1">
      <w:pPr>
        <w:pStyle w:val="Corpodotexto"/>
        <w:rPr>
          <w:rFonts w:ascii="Verdana" w:hAnsi="Verdana"/>
          <w:color w:val="auto"/>
          <w:sz w:val="20"/>
        </w:rPr>
      </w:pPr>
      <w:r w:rsidRPr="00781063">
        <w:rPr>
          <w:rFonts w:ascii="Verdana" w:hAnsi="Verdana"/>
          <w:color w:val="auto"/>
          <w:sz w:val="20"/>
          <w:szCs w:val="20"/>
          <w:lang w:val="pt-BR"/>
        </w:rPr>
        <w:t>A gestão dos controles internos é realizada por meio de processo dinâmico e interativo para identificar, avaliar, controlar e monitorar os riscos à realização dos objetivos Institucionais. Nesse sentido, no 1º trimestre de 2021 o Banco realizou ações visando o fortalecimento do Sistema de Controles Internos da Instituição, com foco:</w:t>
      </w:r>
    </w:p>
    <w:p w14:paraId="6EFCDA4C" w14:textId="77777777" w:rsidR="002B37B1" w:rsidRPr="00781063" w:rsidRDefault="002B37B1" w:rsidP="002B37B1">
      <w:pPr>
        <w:pStyle w:val="Corpodotexto"/>
        <w:rPr>
          <w:rFonts w:ascii="Verdana" w:hAnsi="Verdana"/>
          <w:color w:val="auto"/>
          <w:sz w:val="20"/>
        </w:rPr>
      </w:pPr>
    </w:p>
    <w:p w14:paraId="754F8540"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Disseminação da cultura de controles internos e melhoria de processos por meio de realização de palestras e boletins informativos;</w:t>
      </w:r>
    </w:p>
    <w:p w14:paraId="06B7DAF8"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Reestruturação do Sistema Normativo Interno;</w:t>
      </w:r>
    </w:p>
    <w:p w14:paraId="5658132A" w14:textId="77777777" w:rsidR="002B37B1" w:rsidRPr="00781063"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Reestruturação do processo de gestão de conformidade normativa;</w:t>
      </w:r>
    </w:p>
    <w:p w14:paraId="0BE41F82" w14:textId="77777777" w:rsidR="002B37B1" w:rsidRDefault="002B37B1" w:rsidP="002B37B1">
      <w:pPr>
        <w:pStyle w:val="WW-Corpodetexto31"/>
        <w:numPr>
          <w:ilvl w:val="0"/>
          <w:numId w:val="20"/>
        </w:numPr>
        <w:spacing w:line="276" w:lineRule="auto"/>
        <w:rPr>
          <w:rFonts w:ascii="Verdana" w:hAnsi="Verdana"/>
          <w:color w:val="auto"/>
          <w:sz w:val="20"/>
        </w:rPr>
      </w:pPr>
      <w:r w:rsidRPr="00781063">
        <w:rPr>
          <w:rFonts w:ascii="Verdana" w:hAnsi="Verdana"/>
          <w:color w:val="auto"/>
          <w:sz w:val="20"/>
        </w:rPr>
        <w:t>Revisitação de todos os planos de ação para mitigação de fragilidades com vistas à efetiva mitigação dos riscos;</w:t>
      </w:r>
    </w:p>
    <w:p w14:paraId="49996B42" w14:textId="77777777" w:rsidR="002B37B1" w:rsidRPr="00DE6EE5" w:rsidRDefault="002B37B1" w:rsidP="002B37B1">
      <w:pPr>
        <w:pStyle w:val="WW-Corpodetexto31"/>
        <w:spacing w:line="276" w:lineRule="auto"/>
        <w:ind w:left="360"/>
        <w:rPr>
          <w:rFonts w:ascii="Verdana" w:hAnsi="Verdana"/>
          <w:color w:val="auto"/>
          <w:sz w:val="20"/>
        </w:rPr>
      </w:pPr>
    </w:p>
    <w:p w14:paraId="1DB4A330" w14:textId="77777777" w:rsidR="002B37B1" w:rsidRPr="009B1CAB"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en-US"/>
        </w:rPr>
      </w:pPr>
      <w:r w:rsidRPr="009B1CAB">
        <w:rPr>
          <w:rFonts w:ascii="Verdana" w:eastAsiaTheme="majorEastAsia" w:hAnsi="Verdana" w:cstheme="majorBidi"/>
          <w:b/>
          <w:color w:val="00AEEF"/>
          <w:sz w:val="20"/>
          <w:szCs w:val="20"/>
          <w:lang w:eastAsia="en-US"/>
        </w:rPr>
        <w:t>Auditoria Interna</w:t>
      </w:r>
    </w:p>
    <w:p w14:paraId="35E5249B" w14:textId="77777777" w:rsidR="002B37B1" w:rsidRPr="009B1CAB" w:rsidRDefault="002B37B1" w:rsidP="002B37B1">
      <w:pPr>
        <w:pStyle w:val="Corpodotexto"/>
        <w:rPr>
          <w:rFonts w:ascii="Verdana" w:hAnsi="Verdana"/>
          <w:sz w:val="20"/>
          <w:szCs w:val="20"/>
          <w:lang w:val="pt-BR"/>
        </w:rPr>
      </w:pPr>
    </w:p>
    <w:p w14:paraId="32BA22AE" w14:textId="77777777" w:rsidR="002B37B1" w:rsidRPr="00E017FA" w:rsidRDefault="002B37B1" w:rsidP="002B37B1">
      <w:pPr>
        <w:jc w:val="both"/>
        <w:rPr>
          <w:rFonts w:ascii="Verdana" w:eastAsia="SimSun" w:hAnsi="Verdana" w:cs="Mangal"/>
          <w:kern w:val="3"/>
          <w:sz w:val="20"/>
          <w:lang w:bidi="hi-IN"/>
        </w:rPr>
      </w:pPr>
      <w:r w:rsidRPr="00E017FA">
        <w:rPr>
          <w:rFonts w:ascii="Verdana" w:eastAsia="SimSun" w:hAnsi="Verdana" w:cs="Mangal"/>
          <w:kern w:val="3"/>
          <w:sz w:val="20"/>
          <w:lang w:bidi="hi-IN"/>
        </w:rPr>
        <w:t>O Plano Anual de Atividades da Auditoria Interna (PA</w:t>
      </w:r>
      <w:r>
        <w:rPr>
          <w:rFonts w:ascii="Verdana" w:eastAsia="SimSun" w:hAnsi="Verdana" w:cs="Mangal"/>
          <w:kern w:val="3"/>
          <w:sz w:val="20"/>
          <w:lang w:bidi="hi-IN"/>
        </w:rPr>
        <w:t>INT</w:t>
      </w:r>
      <w:r w:rsidRPr="00E017FA">
        <w:rPr>
          <w:rFonts w:ascii="Verdana" w:eastAsia="SimSun" w:hAnsi="Verdana" w:cs="Mangal"/>
          <w:kern w:val="3"/>
          <w:sz w:val="20"/>
          <w:lang w:bidi="hi-IN"/>
        </w:rPr>
        <w:t>-202</w:t>
      </w:r>
      <w:r>
        <w:rPr>
          <w:rFonts w:ascii="Verdana" w:eastAsia="SimSun" w:hAnsi="Verdana" w:cs="Mangal"/>
          <w:kern w:val="3"/>
          <w:sz w:val="20"/>
          <w:lang w:bidi="hi-IN"/>
        </w:rPr>
        <w:t>1</w:t>
      </w:r>
      <w:r w:rsidRPr="00E017FA">
        <w:rPr>
          <w:rFonts w:ascii="Verdana" w:eastAsia="SimSun" w:hAnsi="Verdana" w:cs="Mangal"/>
          <w:kern w:val="3"/>
          <w:sz w:val="20"/>
          <w:lang w:bidi="hi-IN"/>
        </w:rPr>
        <w:t>) prev</w:t>
      </w:r>
      <w:r>
        <w:rPr>
          <w:rFonts w:ascii="Verdana" w:eastAsia="SimSun" w:hAnsi="Verdana" w:cs="Mangal"/>
          <w:kern w:val="3"/>
          <w:sz w:val="20"/>
          <w:lang w:bidi="hi-IN"/>
        </w:rPr>
        <w:t>ê</w:t>
      </w:r>
      <w:r w:rsidRPr="00E017FA">
        <w:rPr>
          <w:rFonts w:ascii="Verdana" w:eastAsia="SimSun" w:hAnsi="Verdana" w:cs="Mangal"/>
          <w:kern w:val="3"/>
          <w:sz w:val="20"/>
          <w:lang w:bidi="hi-IN"/>
        </w:rPr>
        <w:t xml:space="preserve"> a realização de </w:t>
      </w:r>
      <w:r>
        <w:rPr>
          <w:rFonts w:ascii="Verdana" w:eastAsia="SimSun" w:hAnsi="Verdana" w:cs="Mangal"/>
          <w:kern w:val="3"/>
          <w:sz w:val="20"/>
          <w:lang w:bidi="hi-IN"/>
        </w:rPr>
        <w:t>100</w:t>
      </w:r>
      <w:r w:rsidRPr="00E017FA">
        <w:rPr>
          <w:rFonts w:ascii="Verdana" w:eastAsia="SimSun" w:hAnsi="Verdana" w:cs="Mangal"/>
          <w:kern w:val="3"/>
          <w:sz w:val="20"/>
          <w:lang w:bidi="hi-IN"/>
        </w:rPr>
        <w:t xml:space="preserve"> trabalhos de auditoria</w:t>
      </w:r>
      <w:r>
        <w:rPr>
          <w:rFonts w:ascii="Verdana" w:eastAsia="SimSun" w:hAnsi="Verdana" w:cs="Mangal"/>
          <w:kern w:val="3"/>
          <w:sz w:val="20"/>
          <w:lang w:bidi="hi-IN"/>
        </w:rPr>
        <w:t xml:space="preserve"> a serem executados ao longo do ano</w:t>
      </w:r>
      <w:r w:rsidRPr="00E017FA">
        <w:rPr>
          <w:rFonts w:ascii="Verdana" w:eastAsia="SimSun" w:hAnsi="Verdana" w:cs="Mangal"/>
          <w:kern w:val="3"/>
          <w:sz w:val="20"/>
          <w:lang w:bidi="hi-IN"/>
        </w:rPr>
        <w:t xml:space="preserve">, compreendendo as atividades de caráter obrigatório, por força de normas externas relacionadas aos </w:t>
      </w:r>
      <w:r>
        <w:rPr>
          <w:rFonts w:ascii="Verdana" w:eastAsia="SimSun" w:hAnsi="Verdana" w:cs="Mangal"/>
          <w:kern w:val="3"/>
          <w:sz w:val="20"/>
          <w:lang w:bidi="hi-IN"/>
        </w:rPr>
        <w:t>processos</w:t>
      </w:r>
      <w:r w:rsidRPr="00E017FA">
        <w:rPr>
          <w:rFonts w:ascii="Verdana" w:eastAsia="SimSun" w:hAnsi="Verdana" w:cs="Mangal"/>
          <w:kern w:val="3"/>
          <w:sz w:val="20"/>
          <w:lang w:bidi="hi-IN"/>
        </w:rPr>
        <w:t>, além das empresas que integram o Conglomerado.</w:t>
      </w:r>
    </w:p>
    <w:p w14:paraId="29D134EB" w14:textId="77777777" w:rsidR="002B37B1" w:rsidRDefault="002B37B1" w:rsidP="002B37B1">
      <w:pPr>
        <w:jc w:val="both"/>
        <w:rPr>
          <w:rFonts w:ascii="Verdana" w:eastAsia="SimSun" w:hAnsi="Verdana" w:cs="Mangal"/>
          <w:kern w:val="3"/>
          <w:sz w:val="20"/>
          <w:lang w:bidi="hi-IN"/>
        </w:rPr>
      </w:pPr>
    </w:p>
    <w:p w14:paraId="59E7EEB1" w14:textId="77777777" w:rsidR="002B37B1" w:rsidRDefault="002B37B1" w:rsidP="002B37B1">
      <w:pPr>
        <w:jc w:val="both"/>
        <w:rPr>
          <w:rFonts w:ascii="Verdana" w:hAnsi="Verdana" w:cs="Mangal"/>
          <w:sz w:val="20"/>
        </w:rPr>
      </w:pPr>
      <w:r w:rsidRPr="00E017FA">
        <w:rPr>
          <w:rFonts w:ascii="Verdana" w:eastAsia="SimSun" w:hAnsi="Verdana" w:cs="Mangal"/>
          <w:kern w:val="3"/>
          <w:sz w:val="20"/>
          <w:lang w:bidi="hi-IN"/>
        </w:rPr>
        <w:t xml:space="preserve">A </w:t>
      </w:r>
      <w:r>
        <w:rPr>
          <w:rFonts w:ascii="Verdana" w:eastAsia="SimSun" w:hAnsi="Verdana" w:cs="Mangal"/>
          <w:kern w:val="3"/>
          <w:sz w:val="20"/>
          <w:lang w:bidi="hi-IN"/>
        </w:rPr>
        <w:t xml:space="preserve">Superintendência de Auditoria Interna </w:t>
      </w:r>
      <w:r w:rsidRPr="00E017FA">
        <w:rPr>
          <w:rFonts w:ascii="Verdana" w:eastAsia="SimSun" w:hAnsi="Verdana" w:cs="Mangal"/>
          <w:kern w:val="3"/>
          <w:sz w:val="20"/>
          <w:lang w:bidi="hi-IN"/>
        </w:rPr>
        <w:t>S</w:t>
      </w:r>
      <w:r>
        <w:rPr>
          <w:rFonts w:ascii="Verdana" w:eastAsia="SimSun" w:hAnsi="Verdana" w:cs="Mangal"/>
          <w:kern w:val="3"/>
          <w:sz w:val="20"/>
          <w:lang w:bidi="hi-IN"/>
        </w:rPr>
        <w:t>UAUD</w:t>
      </w:r>
      <w:r w:rsidRPr="00E017FA">
        <w:rPr>
          <w:rFonts w:ascii="Verdana" w:eastAsia="SimSun" w:hAnsi="Verdana" w:cs="Mangal"/>
          <w:kern w:val="3"/>
          <w:sz w:val="20"/>
          <w:lang w:bidi="hi-IN"/>
        </w:rPr>
        <w:t xml:space="preserve"> encerrou </w:t>
      </w:r>
      <w:r>
        <w:rPr>
          <w:rFonts w:ascii="Verdana" w:eastAsia="SimSun" w:hAnsi="Verdana" w:cs="Mangal"/>
          <w:kern w:val="3"/>
          <w:sz w:val="20"/>
          <w:lang w:bidi="hi-IN"/>
        </w:rPr>
        <w:t>o primeiro trimestre de</w:t>
      </w:r>
      <w:r w:rsidRPr="00E017FA">
        <w:rPr>
          <w:rFonts w:ascii="Verdana" w:eastAsia="SimSun" w:hAnsi="Verdana" w:cs="Mangal"/>
          <w:kern w:val="3"/>
          <w:sz w:val="20"/>
          <w:lang w:bidi="hi-IN"/>
        </w:rPr>
        <w:t xml:space="preserve"> </w:t>
      </w:r>
      <w:r>
        <w:rPr>
          <w:rFonts w:ascii="Verdana" w:eastAsia="SimSun" w:hAnsi="Verdana" w:cs="Mangal"/>
          <w:kern w:val="3"/>
          <w:sz w:val="20"/>
          <w:lang w:bidi="hi-IN"/>
        </w:rPr>
        <w:t xml:space="preserve">2021 </w:t>
      </w:r>
      <w:r w:rsidRPr="00E017FA">
        <w:rPr>
          <w:rFonts w:ascii="Verdana" w:eastAsia="SimSun" w:hAnsi="Verdana" w:cs="Mangal"/>
          <w:kern w:val="3"/>
          <w:sz w:val="20"/>
          <w:lang w:bidi="hi-IN"/>
        </w:rPr>
        <w:t xml:space="preserve">com </w:t>
      </w:r>
      <w:r>
        <w:rPr>
          <w:rFonts w:ascii="Verdana" w:eastAsia="SimSun" w:hAnsi="Verdana" w:cs="Mangal"/>
          <w:kern w:val="3"/>
          <w:sz w:val="20"/>
          <w:lang w:bidi="hi-IN"/>
        </w:rPr>
        <w:t>22</w:t>
      </w:r>
      <w:r w:rsidRPr="00E017FA">
        <w:rPr>
          <w:rFonts w:ascii="Verdana" w:eastAsia="SimSun" w:hAnsi="Verdana" w:cs="Mangal"/>
          <w:kern w:val="3"/>
          <w:sz w:val="20"/>
          <w:lang w:bidi="hi-IN"/>
        </w:rPr>
        <w:t xml:space="preserve"> trabalhos de auditoria concluídos</w:t>
      </w:r>
      <w:r>
        <w:rPr>
          <w:rFonts w:ascii="Verdana" w:eastAsia="SimSun" w:hAnsi="Verdana" w:cs="Mangal"/>
          <w:kern w:val="3"/>
          <w:sz w:val="20"/>
          <w:lang w:bidi="hi-IN"/>
        </w:rPr>
        <w:t xml:space="preserve"> e 18 em fase de </w:t>
      </w:r>
      <w:r w:rsidRPr="006E6401">
        <w:rPr>
          <w:rFonts w:ascii="Verdana" w:eastAsia="SimSun" w:hAnsi="Verdana" w:cs="Mangal"/>
          <w:kern w:val="3"/>
          <w:sz w:val="20"/>
          <w:lang w:bidi="hi-IN"/>
        </w:rPr>
        <w:t xml:space="preserve">conclusão. </w:t>
      </w:r>
      <w:r w:rsidRPr="006E6401">
        <w:rPr>
          <w:rFonts w:ascii="Verdana" w:hAnsi="Verdana" w:cs="Mangal"/>
          <w:sz w:val="20"/>
        </w:rPr>
        <w:t xml:space="preserve">Foram realizadas 111 avaliações qualitativas relativas a deficiências apontadas por órgãos de controle e de fiscalização internos e externos, número superior ao </w:t>
      </w:r>
      <w:r>
        <w:rPr>
          <w:rFonts w:ascii="Verdana" w:hAnsi="Verdana" w:cs="Mangal"/>
          <w:sz w:val="20"/>
        </w:rPr>
        <w:t>realizado no mesmo período do ano anterior</w:t>
      </w:r>
      <w:r w:rsidRPr="006E6401">
        <w:rPr>
          <w:rFonts w:ascii="Verdana" w:hAnsi="Verdana" w:cs="Mangal"/>
          <w:sz w:val="20"/>
        </w:rPr>
        <w:t>, que compreendeu 72 avaliações.</w:t>
      </w:r>
    </w:p>
    <w:p w14:paraId="31BCD58B" w14:textId="77777777" w:rsidR="002B37B1" w:rsidRPr="006E6401" w:rsidRDefault="002B37B1" w:rsidP="002B37B1">
      <w:pPr>
        <w:jc w:val="both"/>
        <w:rPr>
          <w:rFonts w:ascii="Verdana" w:hAnsi="Verdana" w:cs="Mangal"/>
          <w:sz w:val="20"/>
        </w:rPr>
      </w:pPr>
    </w:p>
    <w:p w14:paraId="3458F5C9" w14:textId="77777777" w:rsidR="002B37B1" w:rsidRDefault="002B37B1" w:rsidP="002B37B1">
      <w:pPr>
        <w:pStyle w:val="NormalWeb"/>
        <w:spacing w:before="0"/>
        <w:rPr>
          <w:rFonts w:ascii="Verdana" w:hAnsi="Verdana" w:cs="Mangal"/>
          <w:sz w:val="20"/>
          <w:szCs w:val="20"/>
        </w:rPr>
      </w:pPr>
      <w:r w:rsidRPr="006E6401">
        <w:rPr>
          <w:rFonts w:ascii="Verdana" w:hAnsi="Verdana" w:cs="Mangal"/>
          <w:sz w:val="20"/>
          <w:szCs w:val="20"/>
        </w:rPr>
        <w:t xml:space="preserve">Adicionalmente, foram implementados dois núcleos de trabalhos de auditoria específicos, cujos membros estão em dedicação exclusiva, para trabalhos voltados aos temas Prevenção </w:t>
      </w:r>
      <w:r>
        <w:rPr>
          <w:rFonts w:ascii="Verdana" w:hAnsi="Verdana" w:cs="Mangal"/>
          <w:sz w:val="20"/>
          <w:szCs w:val="20"/>
        </w:rPr>
        <w:t>à Lavagem de Dinheiro e Relacionamento com Clientes e Usuários.</w:t>
      </w:r>
    </w:p>
    <w:p w14:paraId="53D9F403" w14:textId="77777777" w:rsidR="002B37B1" w:rsidRPr="008C622E" w:rsidRDefault="002B37B1" w:rsidP="002B37B1">
      <w:pPr>
        <w:pStyle w:val="NormalWeb"/>
        <w:spacing w:before="0"/>
        <w:rPr>
          <w:rFonts w:ascii="Verdana" w:hAnsi="Verdana" w:cs="Mangal"/>
          <w:sz w:val="20"/>
          <w:szCs w:val="20"/>
        </w:rPr>
      </w:pPr>
    </w:p>
    <w:p w14:paraId="6B7308AE" w14:textId="77777777" w:rsidR="002B37B1" w:rsidRPr="00E017FA" w:rsidRDefault="002B37B1" w:rsidP="002B37B1">
      <w:pPr>
        <w:pStyle w:val="NormalWeb"/>
        <w:spacing w:before="0"/>
        <w:rPr>
          <w:rFonts w:ascii="Verdana" w:hAnsi="Verdana" w:cs="Mangal"/>
          <w:sz w:val="20"/>
          <w:szCs w:val="20"/>
        </w:rPr>
      </w:pPr>
      <w:r w:rsidRPr="008C622E">
        <w:rPr>
          <w:rFonts w:ascii="Verdana" w:hAnsi="Verdana" w:cs="Mangal"/>
          <w:sz w:val="20"/>
          <w:szCs w:val="20"/>
        </w:rPr>
        <w:t xml:space="preserve">No tocante aos treinamentos e capacitações, em razão da situação pandêmica, a participação em </w:t>
      </w:r>
      <w:r>
        <w:rPr>
          <w:rFonts w:ascii="Verdana" w:hAnsi="Verdana" w:cs="Mangal"/>
          <w:sz w:val="20"/>
          <w:szCs w:val="20"/>
        </w:rPr>
        <w:t xml:space="preserve">cursos </w:t>
      </w:r>
      <w:r w:rsidRPr="00E017FA">
        <w:rPr>
          <w:rFonts w:ascii="Verdana" w:hAnsi="Verdana" w:cs="Mangal"/>
          <w:sz w:val="20"/>
          <w:szCs w:val="20"/>
        </w:rPr>
        <w:t xml:space="preserve">ocorreu de forma </w:t>
      </w:r>
      <w:r w:rsidRPr="00E017FA">
        <w:rPr>
          <w:rFonts w:ascii="Verdana" w:hAnsi="Verdana" w:cs="Mangal"/>
          <w:i/>
          <w:sz w:val="20"/>
          <w:szCs w:val="20"/>
        </w:rPr>
        <w:t>online</w:t>
      </w:r>
      <w:r w:rsidRPr="00E017FA">
        <w:rPr>
          <w:rFonts w:ascii="Verdana" w:hAnsi="Verdana" w:cs="Mangal"/>
          <w:sz w:val="20"/>
          <w:szCs w:val="20"/>
        </w:rPr>
        <w:t>, em diversos segmentos de aprendizagem.</w:t>
      </w:r>
      <w:r>
        <w:rPr>
          <w:rFonts w:ascii="Verdana" w:hAnsi="Verdana" w:cs="Mangal"/>
          <w:sz w:val="20"/>
          <w:szCs w:val="20"/>
        </w:rPr>
        <w:t xml:space="preserve"> </w:t>
      </w:r>
      <w:r w:rsidRPr="00E017FA">
        <w:rPr>
          <w:rFonts w:ascii="Verdana" w:hAnsi="Verdana" w:cs="Mangal"/>
          <w:sz w:val="20"/>
          <w:szCs w:val="20"/>
        </w:rPr>
        <w:t xml:space="preserve">Para </w:t>
      </w:r>
      <w:r>
        <w:rPr>
          <w:rFonts w:ascii="Verdana" w:hAnsi="Verdana" w:cs="Mangal"/>
          <w:sz w:val="20"/>
          <w:szCs w:val="20"/>
        </w:rPr>
        <w:t>os períodos seguintes estima-se a conclusão de modalidades específicas de auditorias, vinculadas ao PAINT 2021, bem como as evoluções e os resultados dos trabalhos dos núcleos supracitados.</w:t>
      </w:r>
    </w:p>
    <w:p w14:paraId="3720E323" w14:textId="77777777" w:rsidR="002B37B1" w:rsidRPr="009B1CAB" w:rsidRDefault="002B37B1" w:rsidP="002B37B1">
      <w:pPr>
        <w:pStyle w:val="Corpodotexto"/>
        <w:rPr>
          <w:rFonts w:ascii="Verdana" w:hAnsi="Verdana"/>
          <w:sz w:val="20"/>
          <w:szCs w:val="20"/>
          <w:lang w:val="pt-BR"/>
        </w:rPr>
      </w:pPr>
    </w:p>
    <w:p w14:paraId="03B68D29" w14:textId="77777777" w:rsidR="002B37B1" w:rsidRPr="007A5E9F" w:rsidRDefault="002B37B1" w:rsidP="002B37B1">
      <w:pPr>
        <w:pStyle w:val="Ttulo1"/>
        <w:keepNext w:val="0"/>
        <w:rPr>
          <w:rFonts w:ascii="Verdana" w:hAnsi="Verdana"/>
          <w:caps/>
          <w:color w:val="003E7E"/>
          <w:sz w:val="20"/>
        </w:rPr>
      </w:pPr>
      <w:r w:rsidRPr="007A5E9F">
        <w:rPr>
          <w:rFonts w:ascii="Verdana" w:hAnsi="Verdana"/>
          <w:caps/>
          <w:color w:val="003E7E"/>
          <w:sz w:val="28"/>
          <w:szCs w:val="28"/>
        </w:rPr>
        <w:t>S</w:t>
      </w:r>
      <w:r w:rsidRPr="007A5E9F">
        <w:rPr>
          <w:rFonts w:ascii="Verdana" w:hAnsi="Verdana"/>
          <w:caps/>
          <w:color w:val="003E7E"/>
          <w:sz w:val="20"/>
        </w:rPr>
        <w:t xml:space="preserve">EGURANÇA </w:t>
      </w:r>
      <w:r w:rsidRPr="007A5E9F">
        <w:rPr>
          <w:rFonts w:ascii="Verdana" w:hAnsi="Verdana"/>
          <w:caps/>
          <w:color w:val="003E7E"/>
          <w:sz w:val="28"/>
          <w:szCs w:val="28"/>
        </w:rPr>
        <w:t>E</w:t>
      </w:r>
      <w:r w:rsidRPr="007A5E9F">
        <w:rPr>
          <w:rFonts w:ascii="Verdana" w:hAnsi="Verdana"/>
          <w:caps/>
          <w:color w:val="003E7E"/>
          <w:sz w:val="20"/>
        </w:rPr>
        <w:t>MPRESARIAL (LGPD E PLD)</w:t>
      </w:r>
    </w:p>
    <w:p w14:paraId="0D521066" w14:textId="77777777" w:rsidR="002B37B1" w:rsidRPr="009B1CAB" w:rsidRDefault="002B37B1" w:rsidP="002B37B1">
      <w:pPr>
        <w:pStyle w:val="Corpodotexto"/>
        <w:rPr>
          <w:rFonts w:ascii="Verdana" w:hAnsi="Verdana"/>
          <w:sz w:val="20"/>
          <w:szCs w:val="20"/>
          <w:lang w:val="pt-BR"/>
        </w:rPr>
      </w:pPr>
    </w:p>
    <w:p w14:paraId="204BDCDE" w14:textId="77777777" w:rsidR="002B37B1" w:rsidRPr="00781063" w:rsidRDefault="002B37B1" w:rsidP="002B37B1">
      <w:pPr>
        <w:pStyle w:val="Corpodotexto"/>
        <w:rPr>
          <w:rFonts w:ascii="Verdana" w:hAnsi="Verdana"/>
          <w:color w:val="auto"/>
          <w:sz w:val="20"/>
          <w:szCs w:val="20"/>
          <w:lang w:val="pt-BR"/>
        </w:rPr>
      </w:pPr>
      <w:r w:rsidRPr="00781063">
        <w:rPr>
          <w:rFonts w:ascii="Verdana" w:hAnsi="Verdana"/>
          <w:color w:val="auto"/>
          <w:sz w:val="20"/>
          <w:szCs w:val="20"/>
          <w:lang w:val="pt-BR"/>
        </w:rPr>
        <w:t xml:space="preserve">O BRB tem investido em tecnologia e capacitação na busca em aprimorar os processos de riscos operacionais, cibernéticos e prevenção a fraude. Atualizando metodologias e procedimentos, intensificando campanhas de conscientização e buscando no mercado soluções com conceito de </w:t>
      </w:r>
      <w:r w:rsidRPr="00781063">
        <w:rPr>
          <w:rFonts w:ascii="Verdana" w:hAnsi="Verdana"/>
          <w:i/>
          <w:color w:val="auto"/>
          <w:sz w:val="20"/>
          <w:szCs w:val="20"/>
          <w:lang w:val="pt-BR"/>
        </w:rPr>
        <w:t>analytics</w:t>
      </w:r>
      <w:r w:rsidRPr="00781063">
        <w:rPr>
          <w:rFonts w:ascii="Verdana" w:hAnsi="Verdana"/>
          <w:color w:val="auto"/>
          <w:sz w:val="20"/>
          <w:szCs w:val="20"/>
          <w:lang w:val="pt-BR"/>
        </w:rPr>
        <w:t xml:space="preserve"> e Inteligência Artificial, de forma que contribua na automação dos processos tornando-os mais eficientes.</w:t>
      </w:r>
    </w:p>
    <w:p w14:paraId="1964F2E3" w14:textId="77777777" w:rsidR="002B37B1" w:rsidRPr="00781063" w:rsidRDefault="002B37B1" w:rsidP="002B37B1">
      <w:pPr>
        <w:pStyle w:val="Corpodotexto"/>
        <w:rPr>
          <w:rFonts w:ascii="Verdana" w:hAnsi="Verdana"/>
          <w:color w:val="auto"/>
          <w:sz w:val="20"/>
          <w:szCs w:val="20"/>
          <w:lang w:val="pt-BR"/>
        </w:rPr>
      </w:pPr>
    </w:p>
    <w:p w14:paraId="50C6B7D2" w14:textId="77777777" w:rsidR="002B37B1" w:rsidRPr="00781063" w:rsidRDefault="002B37B1" w:rsidP="002B37B1">
      <w:pPr>
        <w:pStyle w:val="Corpodotexto"/>
        <w:rPr>
          <w:rFonts w:ascii="Verdana" w:hAnsi="Verdana"/>
          <w:color w:val="auto"/>
          <w:sz w:val="20"/>
          <w:szCs w:val="20"/>
          <w:lang w:val="pt-BR"/>
        </w:rPr>
      </w:pPr>
      <w:r w:rsidRPr="00781063">
        <w:rPr>
          <w:rFonts w:ascii="Verdana" w:hAnsi="Verdana"/>
          <w:color w:val="auto"/>
          <w:sz w:val="20"/>
          <w:szCs w:val="20"/>
          <w:lang w:val="pt-BR"/>
        </w:rPr>
        <w:t>No tocante à Segurança da Informação, o BRB realizou ações no âmbito de análise e avaliação de riscos de TI e cibernéticos, no intuito viabilizar suas as estratégias preservando a imagem e continuidade do negócio. O objetivo destas ações é assegurar a disponibilidade dos ativos que suportam os sistemas críticos do banco, também durante o período de referência, melhorias continuam sendo implementadas no processo de resposta a incidentes de segurança e na garantia de privacidade de dados pessoais.</w:t>
      </w:r>
    </w:p>
    <w:p w14:paraId="7286C675" w14:textId="77777777" w:rsidR="002B37B1" w:rsidRPr="00781063" w:rsidRDefault="002B37B1" w:rsidP="002B37B1">
      <w:pPr>
        <w:pStyle w:val="Corpodotexto"/>
        <w:rPr>
          <w:rFonts w:ascii="Verdana" w:hAnsi="Verdana"/>
          <w:color w:val="auto"/>
          <w:sz w:val="20"/>
          <w:szCs w:val="20"/>
          <w:lang w:val="pt-BR"/>
        </w:rPr>
      </w:pPr>
    </w:p>
    <w:p w14:paraId="3778682C" w14:textId="77777777" w:rsidR="002B37B1" w:rsidRPr="00781063" w:rsidRDefault="002B37B1" w:rsidP="002B37B1">
      <w:pPr>
        <w:pStyle w:val="Corpodotexto"/>
        <w:rPr>
          <w:rFonts w:ascii="Verdana" w:hAnsi="Verdana"/>
          <w:color w:val="auto"/>
          <w:sz w:val="20"/>
          <w:szCs w:val="20"/>
          <w:lang w:val="pt-BR"/>
        </w:rPr>
      </w:pPr>
      <w:r w:rsidRPr="00781063">
        <w:rPr>
          <w:rFonts w:ascii="Verdana" w:hAnsi="Verdana"/>
          <w:color w:val="auto"/>
          <w:sz w:val="20"/>
          <w:szCs w:val="20"/>
          <w:lang w:val="pt-BR"/>
        </w:rPr>
        <w:t xml:space="preserve">A iniciativa destas ações é ainda vinculada ao que preconiza a norma CMN nº 4.658/2018, garantindo a conformidade do BRB com a referida norma, tendo como resultado a prevenção da ocorrência de incidentes cibernéticos, além da adequada preparação do ambiente quanto à operação no contexto cibernético e conformidade com a Lei 13.709/18, Lei Geral de Proteção a Dados (LGPD). </w:t>
      </w:r>
    </w:p>
    <w:p w14:paraId="21412898" w14:textId="77777777" w:rsidR="002B37B1" w:rsidRPr="00781063" w:rsidRDefault="002B37B1" w:rsidP="002B37B1">
      <w:pPr>
        <w:pStyle w:val="Corpodotexto"/>
        <w:rPr>
          <w:rFonts w:ascii="Verdana" w:hAnsi="Verdana"/>
          <w:color w:val="auto"/>
          <w:sz w:val="20"/>
          <w:szCs w:val="20"/>
          <w:lang w:val="pt-BR"/>
        </w:rPr>
      </w:pPr>
    </w:p>
    <w:p w14:paraId="5BBF0311" w14:textId="77777777" w:rsidR="002B37B1" w:rsidRPr="00781063" w:rsidRDefault="002B37B1" w:rsidP="002B37B1">
      <w:pPr>
        <w:pStyle w:val="Corpodotexto"/>
        <w:rPr>
          <w:rFonts w:ascii="Verdana" w:hAnsi="Verdana"/>
          <w:color w:val="auto"/>
          <w:sz w:val="20"/>
          <w:szCs w:val="20"/>
          <w:lang w:val="pt-BR"/>
        </w:rPr>
      </w:pPr>
      <w:r w:rsidRPr="00781063">
        <w:rPr>
          <w:rFonts w:ascii="Verdana" w:hAnsi="Verdana"/>
          <w:color w:val="auto"/>
          <w:sz w:val="20"/>
          <w:szCs w:val="20"/>
          <w:lang w:val="pt-BR"/>
        </w:rPr>
        <w:t>Durante o 1º trimestre de 2021, foram realizados, capacitação, treinamentos e campanhas de conscientização para o público interno, no que tange a riscos operacionais, segurança cibernética, prevenção a fraude e privacidade de dados.</w:t>
      </w:r>
      <w:r w:rsidRPr="00781063" w:rsidDel="0046386A">
        <w:rPr>
          <w:rFonts w:ascii="Verdana" w:hAnsi="Verdana"/>
          <w:color w:val="auto"/>
          <w:sz w:val="20"/>
          <w:szCs w:val="20"/>
          <w:lang w:val="pt-BR"/>
        </w:rPr>
        <w:t xml:space="preserve"> </w:t>
      </w:r>
    </w:p>
    <w:p w14:paraId="49E597B0" w14:textId="77777777" w:rsidR="002B37B1" w:rsidRPr="00781063" w:rsidRDefault="002B37B1" w:rsidP="002B37B1">
      <w:pPr>
        <w:pStyle w:val="Corpodotexto"/>
        <w:rPr>
          <w:rFonts w:ascii="Verdana" w:hAnsi="Verdana"/>
          <w:color w:val="FF0000"/>
          <w:sz w:val="20"/>
          <w:szCs w:val="20"/>
          <w:lang w:val="pt-BR"/>
        </w:rPr>
      </w:pPr>
    </w:p>
    <w:p w14:paraId="07F92617" w14:textId="77777777" w:rsidR="002B37B1" w:rsidRPr="00894B38" w:rsidRDefault="002B37B1" w:rsidP="002B37B1">
      <w:pPr>
        <w:pStyle w:val="Corpodotexto"/>
        <w:rPr>
          <w:rFonts w:ascii="Verdana" w:hAnsi="Verdana"/>
          <w:color w:val="auto"/>
          <w:sz w:val="20"/>
          <w:szCs w:val="20"/>
          <w:lang w:val="pt-BR"/>
        </w:rPr>
      </w:pPr>
      <w:r w:rsidRPr="00CC20E9">
        <w:rPr>
          <w:rFonts w:ascii="Verdana" w:hAnsi="Verdana"/>
          <w:color w:val="auto"/>
          <w:sz w:val="20"/>
          <w:szCs w:val="20"/>
          <w:lang w:val="pt-BR"/>
        </w:rPr>
        <w:t xml:space="preserve">Com relação ao processo de Prevenção à Lavagem de Dinheiro e Financiamento ao Terrorismo, </w:t>
      </w:r>
      <w:r>
        <w:rPr>
          <w:rFonts w:ascii="Verdana" w:hAnsi="Verdana"/>
          <w:color w:val="auto"/>
          <w:sz w:val="20"/>
          <w:szCs w:val="20"/>
          <w:lang w:val="pt-BR"/>
        </w:rPr>
        <w:t xml:space="preserve">com o objetivo de </w:t>
      </w:r>
      <w:r w:rsidRPr="00894B38">
        <w:rPr>
          <w:rFonts w:ascii="Verdana" w:hAnsi="Verdana"/>
          <w:color w:val="auto"/>
          <w:sz w:val="20"/>
          <w:szCs w:val="20"/>
          <w:lang w:val="pt-BR"/>
        </w:rPr>
        <w:t xml:space="preserve">fortalecer a governança, os controles internos e a gestão riscos de todo o Conglomerado, </w:t>
      </w:r>
      <w:r>
        <w:rPr>
          <w:rFonts w:ascii="Verdana" w:hAnsi="Verdana"/>
          <w:color w:val="auto"/>
          <w:sz w:val="20"/>
          <w:szCs w:val="20"/>
          <w:lang w:val="pt-BR"/>
        </w:rPr>
        <w:t>estão sendo implementadas</w:t>
      </w:r>
      <w:r w:rsidRPr="00894B38">
        <w:rPr>
          <w:rFonts w:ascii="Verdana" w:hAnsi="Verdana"/>
          <w:color w:val="auto"/>
          <w:sz w:val="20"/>
          <w:szCs w:val="20"/>
          <w:lang w:val="pt-BR"/>
        </w:rPr>
        <w:t xml:space="preserve"> um conjunto de ações e estratégias para gestão de riscos de LD/FT. N</w:t>
      </w:r>
      <w:r>
        <w:rPr>
          <w:rFonts w:ascii="Verdana" w:hAnsi="Verdana"/>
          <w:color w:val="auto"/>
          <w:sz w:val="20"/>
          <w:szCs w:val="20"/>
          <w:lang w:val="pt-BR"/>
        </w:rPr>
        <w:t>o</w:t>
      </w:r>
      <w:r w:rsidRPr="00894B38">
        <w:rPr>
          <w:rFonts w:ascii="Verdana" w:hAnsi="Verdana"/>
          <w:color w:val="auto"/>
          <w:sz w:val="20"/>
          <w:szCs w:val="20"/>
          <w:lang w:val="pt-BR"/>
        </w:rPr>
        <w:t xml:space="preserve"> 1º trimestre de 2021 foram revisados todos os procedimentos e normas destinados à política de conheça seu cliente, conheça seu empregado e conheça seu prestador de serviço/parceiro, além dos processos de monitoramento de alertas de PLD/FT.</w:t>
      </w:r>
    </w:p>
    <w:p w14:paraId="7C36EA16" w14:textId="77777777" w:rsidR="002B37B1" w:rsidRPr="00894B38" w:rsidRDefault="002B37B1" w:rsidP="002B37B1">
      <w:pPr>
        <w:pStyle w:val="Corpodotexto"/>
        <w:rPr>
          <w:rFonts w:ascii="Verdana" w:hAnsi="Verdana"/>
          <w:color w:val="auto"/>
          <w:sz w:val="20"/>
          <w:szCs w:val="20"/>
          <w:lang w:val="pt-BR"/>
        </w:rPr>
      </w:pPr>
    </w:p>
    <w:p w14:paraId="61BF54DD" w14:textId="77777777" w:rsidR="002B37B1" w:rsidRPr="00894B38" w:rsidRDefault="002B37B1" w:rsidP="002B37B1">
      <w:pPr>
        <w:pStyle w:val="Corpodotexto"/>
        <w:rPr>
          <w:rFonts w:ascii="Verdana" w:hAnsi="Verdana"/>
          <w:color w:val="auto"/>
          <w:sz w:val="20"/>
          <w:szCs w:val="20"/>
          <w:lang w:val="pt-BR"/>
        </w:rPr>
      </w:pPr>
      <w:r w:rsidRPr="00894B38">
        <w:rPr>
          <w:rFonts w:ascii="Verdana" w:hAnsi="Verdana"/>
          <w:color w:val="auto"/>
          <w:sz w:val="20"/>
          <w:szCs w:val="20"/>
          <w:lang w:val="pt-BR"/>
        </w:rPr>
        <w:t>Não obstante, visando a implementação de melhores práticas de mercado no processo de gestão de PLD/FT com uma abordagem baseada em riscos, foi realizada a avaliação das operações de Ativos e Passivos transacionadas pela Tesouraria do Banco e dos contratos de prestação de serviço objetivando identificar situações atípicas e adequação das informações exigidas/prestadas.</w:t>
      </w:r>
    </w:p>
    <w:p w14:paraId="04277A54" w14:textId="77777777" w:rsidR="002B37B1" w:rsidRPr="00894B38" w:rsidRDefault="002B37B1" w:rsidP="002B37B1">
      <w:pPr>
        <w:pStyle w:val="Corpodotexto"/>
        <w:rPr>
          <w:rFonts w:ascii="Verdana" w:hAnsi="Verdana"/>
          <w:color w:val="auto"/>
          <w:sz w:val="20"/>
          <w:szCs w:val="20"/>
          <w:lang w:val="pt-BR"/>
        </w:rPr>
      </w:pPr>
    </w:p>
    <w:p w14:paraId="798CAC66" w14:textId="77777777" w:rsidR="002B37B1" w:rsidRDefault="002B37B1" w:rsidP="002B37B1">
      <w:pPr>
        <w:pStyle w:val="Corpodotexto"/>
        <w:rPr>
          <w:rFonts w:ascii="Verdana" w:hAnsi="Verdana"/>
          <w:color w:val="auto"/>
          <w:sz w:val="20"/>
          <w:szCs w:val="20"/>
          <w:lang w:val="pt-BR"/>
        </w:rPr>
      </w:pPr>
      <w:r w:rsidRPr="00894B38">
        <w:rPr>
          <w:rFonts w:ascii="Verdana" w:hAnsi="Verdana"/>
          <w:color w:val="auto"/>
          <w:sz w:val="20"/>
          <w:szCs w:val="20"/>
          <w:lang w:val="pt-BR"/>
        </w:rPr>
        <w:t>Foi implementado</w:t>
      </w:r>
      <w:r>
        <w:rPr>
          <w:rFonts w:ascii="Verdana" w:hAnsi="Verdana"/>
          <w:color w:val="auto"/>
          <w:sz w:val="20"/>
          <w:szCs w:val="20"/>
          <w:lang w:val="pt-BR"/>
        </w:rPr>
        <w:t>, ainda,</w:t>
      </w:r>
      <w:r w:rsidRPr="00894B38">
        <w:rPr>
          <w:rFonts w:ascii="Verdana" w:hAnsi="Verdana"/>
          <w:color w:val="auto"/>
          <w:sz w:val="20"/>
          <w:szCs w:val="20"/>
          <w:lang w:val="pt-BR"/>
        </w:rPr>
        <w:t xml:space="preserve"> um programa de aculturação e treinamento sobre o tema de PLD/FT com a publicação periódica de matérias sobre o processo e</w:t>
      </w:r>
      <w:r>
        <w:rPr>
          <w:rFonts w:ascii="Verdana" w:hAnsi="Verdana"/>
          <w:color w:val="auto"/>
          <w:sz w:val="20"/>
          <w:szCs w:val="20"/>
          <w:lang w:val="pt-BR"/>
        </w:rPr>
        <w:t>,</w:t>
      </w:r>
      <w:r w:rsidRPr="00894B38">
        <w:rPr>
          <w:rFonts w:ascii="Verdana" w:hAnsi="Verdana"/>
          <w:color w:val="auto"/>
          <w:sz w:val="20"/>
          <w:szCs w:val="20"/>
          <w:lang w:val="pt-BR"/>
        </w:rPr>
        <w:t xml:space="preserve"> para o ano de 2021</w:t>
      </w:r>
      <w:r>
        <w:rPr>
          <w:rFonts w:ascii="Verdana" w:hAnsi="Verdana"/>
          <w:color w:val="auto"/>
          <w:sz w:val="20"/>
          <w:szCs w:val="20"/>
          <w:lang w:val="pt-BR"/>
        </w:rPr>
        <w:t>,</w:t>
      </w:r>
      <w:r w:rsidRPr="00894B38">
        <w:rPr>
          <w:rFonts w:ascii="Verdana" w:hAnsi="Verdana"/>
          <w:color w:val="auto"/>
          <w:sz w:val="20"/>
          <w:szCs w:val="20"/>
          <w:lang w:val="pt-BR"/>
        </w:rPr>
        <w:t xml:space="preserve"> estão planejadas revisões dos treinamentos de caixas bancários, tesoureiros, gerentes de negócios, escriturários e operadores de caixa não bancários com objetivo de atualização de forma e conteúdo, tornando-os mais atrativos. Em complemento, foram intensificados os treinamentos da equipe especializada em PLD/FT.</w:t>
      </w:r>
    </w:p>
    <w:p w14:paraId="24BEB4A0" w14:textId="77777777" w:rsidR="002B37B1" w:rsidRDefault="002B37B1" w:rsidP="002B37B1">
      <w:pPr>
        <w:pStyle w:val="Corpodotexto"/>
        <w:rPr>
          <w:rFonts w:ascii="Verdana" w:hAnsi="Verdana"/>
          <w:color w:val="FF0000"/>
          <w:sz w:val="20"/>
          <w:szCs w:val="20"/>
          <w:lang w:val="pt-BR"/>
        </w:rPr>
      </w:pPr>
    </w:p>
    <w:p w14:paraId="4324236F" w14:textId="77777777" w:rsidR="002B37B1" w:rsidRDefault="002B37B1" w:rsidP="002B37B1">
      <w:pPr>
        <w:pStyle w:val="Ttulo1"/>
        <w:keepNext w:val="0"/>
        <w:rPr>
          <w:rFonts w:ascii="Verdana" w:hAnsi="Verdana"/>
          <w:caps/>
          <w:color w:val="003E7E"/>
          <w:sz w:val="20"/>
        </w:rPr>
      </w:pPr>
      <w:r w:rsidRPr="007A5E9F">
        <w:rPr>
          <w:rFonts w:ascii="Verdana" w:hAnsi="Verdana"/>
          <w:caps/>
          <w:color w:val="003E7E"/>
          <w:sz w:val="28"/>
          <w:szCs w:val="28"/>
        </w:rPr>
        <w:t>n</w:t>
      </w:r>
      <w:r w:rsidRPr="007A5E9F">
        <w:rPr>
          <w:rFonts w:ascii="Verdana" w:hAnsi="Verdana"/>
          <w:caps/>
          <w:color w:val="003E7E"/>
          <w:sz w:val="20"/>
        </w:rPr>
        <w:t xml:space="preserve">ossa </w:t>
      </w:r>
      <w:r>
        <w:rPr>
          <w:rFonts w:ascii="Verdana" w:hAnsi="Verdana"/>
          <w:caps/>
          <w:color w:val="003E7E"/>
          <w:sz w:val="28"/>
          <w:szCs w:val="28"/>
        </w:rPr>
        <w:t>g</w:t>
      </w:r>
      <w:r>
        <w:rPr>
          <w:rFonts w:ascii="Verdana" w:hAnsi="Verdana"/>
          <w:caps/>
          <w:color w:val="003E7E"/>
          <w:sz w:val="20"/>
        </w:rPr>
        <w:t>ENTE</w:t>
      </w:r>
    </w:p>
    <w:p w14:paraId="5C7033D6" w14:textId="77777777" w:rsidR="002B37B1" w:rsidRDefault="002B37B1" w:rsidP="002B37B1"/>
    <w:p w14:paraId="578182C4" w14:textId="77777777" w:rsidR="002B37B1" w:rsidRPr="000905D1" w:rsidRDefault="002B37B1" w:rsidP="002B37B1">
      <w:pPr>
        <w:rPr>
          <w:rFonts w:ascii="Verdana" w:hAnsi="Verdana"/>
          <w:color w:val="000000" w:themeColor="text1"/>
          <w:sz w:val="20"/>
        </w:rPr>
      </w:pPr>
      <w:r w:rsidRPr="000905D1">
        <w:rPr>
          <w:rFonts w:ascii="Verdana" w:hAnsi="Verdana"/>
          <w:color w:val="000000" w:themeColor="text1"/>
          <w:sz w:val="20"/>
        </w:rPr>
        <w:t>O ano de 2020 foi marcado pelo sentimento de superação e orgulho frente aos desafios e conquistas que marcaram esse ano. Nesse mesmo espírito, iniciou-se 2021 com um convite ainda maior à superação, considerando o cenário atual de pandemia.</w:t>
      </w:r>
    </w:p>
    <w:p w14:paraId="1E8273DE" w14:textId="77777777" w:rsidR="002B37B1" w:rsidRPr="000905D1" w:rsidRDefault="002B37B1" w:rsidP="002B37B1">
      <w:pPr>
        <w:rPr>
          <w:rFonts w:ascii="Verdana" w:hAnsi="Verdana"/>
          <w:color w:val="000000" w:themeColor="text1"/>
          <w:sz w:val="20"/>
        </w:rPr>
      </w:pPr>
    </w:p>
    <w:p w14:paraId="0DA3DD40" w14:textId="77777777" w:rsidR="002B37B1" w:rsidRPr="00676437" w:rsidRDefault="002B37B1" w:rsidP="002B37B1">
      <w:pPr>
        <w:jc w:val="both"/>
        <w:rPr>
          <w:rFonts w:ascii="Verdana" w:hAnsi="Verdana"/>
          <w:color w:val="000000" w:themeColor="text1"/>
          <w:sz w:val="20"/>
        </w:rPr>
      </w:pPr>
      <w:r w:rsidRPr="000905D1">
        <w:rPr>
          <w:rFonts w:ascii="Verdana" w:hAnsi="Verdana"/>
          <w:color w:val="000000" w:themeColor="text1"/>
          <w:sz w:val="20"/>
        </w:rPr>
        <w:t>A gestão das pessoas nesse contexto é a base para o alcance de resultados. Por esse motivo, o Eixo de Gestão “Pessoas – valorização e desenvolvimento de competências” demonstra sua relevância no conjunto de entregas do BRB.</w:t>
      </w:r>
    </w:p>
    <w:p w14:paraId="626B8C4E" w14:textId="77777777" w:rsidR="002B37B1" w:rsidRPr="00676437" w:rsidRDefault="002B37B1" w:rsidP="002B37B1">
      <w:pPr>
        <w:jc w:val="both"/>
        <w:rPr>
          <w:rFonts w:ascii="Verdana" w:hAnsi="Verdana"/>
          <w:color w:val="000000" w:themeColor="text1"/>
          <w:sz w:val="20"/>
        </w:rPr>
      </w:pPr>
    </w:p>
    <w:p w14:paraId="52F2850B" w14:textId="77777777" w:rsidR="002B37B1" w:rsidRPr="00676437" w:rsidRDefault="002B37B1" w:rsidP="002B37B1">
      <w:pPr>
        <w:jc w:val="both"/>
        <w:rPr>
          <w:rFonts w:ascii="Verdana" w:hAnsi="Verdana"/>
          <w:color w:val="000000" w:themeColor="text1"/>
          <w:sz w:val="20"/>
        </w:rPr>
      </w:pPr>
      <w:r w:rsidRPr="00676437">
        <w:rPr>
          <w:rFonts w:ascii="Verdana" w:hAnsi="Verdana"/>
          <w:color w:val="000000" w:themeColor="text1"/>
          <w:sz w:val="20"/>
        </w:rPr>
        <w:t>Como pilar de valor do BRB, nossas pessoas fazem a diferença. Respeitamos as nossas equipes, valorizamos a diversidade e estimulamos a criação de um ambiente saudável e colaborativo, em que cada um produza o seu melhor.</w:t>
      </w:r>
    </w:p>
    <w:p w14:paraId="3CE6E8BD" w14:textId="77777777" w:rsidR="002B37B1" w:rsidRPr="00676437" w:rsidRDefault="002B37B1" w:rsidP="002B37B1">
      <w:pPr>
        <w:jc w:val="both"/>
        <w:rPr>
          <w:rFonts w:ascii="Verdana" w:hAnsi="Verdana"/>
          <w:color w:val="000000" w:themeColor="text1"/>
          <w:sz w:val="20"/>
        </w:rPr>
      </w:pPr>
    </w:p>
    <w:p w14:paraId="017B6A2A" w14:textId="77777777" w:rsidR="002B37B1" w:rsidRDefault="002B37B1" w:rsidP="002B37B1">
      <w:pPr>
        <w:jc w:val="both"/>
        <w:rPr>
          <w:rFonts w:ascii="Verdana" w:hAnsi="Verdana"/>
          <w:color w:val="000000" w:themeColor="text1"/>
          <w:sz w:val="20"/>
        </w:rPr>
      </w:pPr>
      <w:r w:rsidRPr="00676437">
        <w:rPr>
          <w:rFonts w:ascii="Verdana" w:hAnsi="Verdana"/>
          <w:color w:val="000000" w:themeColor="text1"/>
          <w:sz w:val="20"/>
        </w:rPr>
        <w:t>As nossas lideranças adotam modelo de gestão promovendo um ambiente de trabalho saudável e colaborativo, capaz de motivar, comprometer e engajar as pessoas. Os empregados atuam com foco em resultados, inovação, ética e qualidade no atendimento.</w:t>
      </w:r>
    </w:p>
    <w:p w14:paraId="76A47604" w14:textId="77777777" w:rsidR="002B37B1" w:rsidRDefault="002B37B1" w:rsidP="002B37B1">
      <w:pPr>
        <w:suppressAutoHyphens w:val="0"/>
        <w:rPr>
          <w:rFonts w:ascii="Verdana" w:eastAsiaTheme="majorEastAsia" w:hAnsi="Verdana" w:cstheme="majorBidi"/>
          <w:b/>
          <w:color w:val="00AEEF"/>
          <w:sz w:val="20"/>
          <w:lang w:eastAsia="pt-BR"/>
        </w:rPr>
      </w:pPr>
    </w:p>
    <w:p w14:paraId="1E507077" w14:textId="77777777" w:rsidR="002B37B1" w:rsidRPr="00D32DBE"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sidRPr="00D32DBE">
        <w:rPr>
          <w:rFonts w:ascii="Verdana" w:eastAsiaTheme="majorEastAsia" w:hAnsi="Verdana" w:cstheme="majorBidi"/>
          <w:b/>
          <w:color w:val="00AEEF"/>
          <w:sz w:val="20"/>
          <w:szCs w:val="20"/>
          <w:lang w:eastAsia="pt-BR"/>
        </w:rPr>
        <w:t>Quadro de Funcionários</w:t>
      </w:r>
    </w:p>
    <w:p w14:paraId="0EF751BC" w14:textId="77777777" w:rsidR="002B37B1" w:rsidRPr="00E75086" w:rsidRDefault="002B37B1" w:rsidP="002B37B1">
      <w:pPr>
        <w:autoSpaceDE w:val="0"/>
        <w:autoSpaceDN w:val="0"/>
        <w:adjustRightInd w:val="0"/>
        <w:jc w:val="right"/>
        <w:rPr>
          <w:rFonts w:eastAsia="Calibri" w:cs="Verdana"/>
          <w:b/>
          <w:sz w:val="12"/>
          <w:szCs w:val="14"/>
        </w:rPr>
      </w:pPr>
      <w:r w:rsidRPr="00E75086">
        <w:rPr>
          <w:rFonts w:eastAsia="Calibri" w:cs="Verdana"/>
          <w:b/>
          <w:sz w:val="12"/>
          <w:szCs w:val="14"/>
        </w:rPr>
        <w:t>Em unidades</w:t>
      </w:r>
    </w:p>
    <w:tbl>
      <w:tblPr>
        <w:tblW w:w="10206" w:type="dxa"/>
        <w:tblCellMar>
          <w:left w:w="70" w:type="dxa"/>
          <w:right w:w="70" w:type="dxa"/>
        </w:tblCellMar>
        <w:tblLook w:val="04A0" w:firstRow="1" w:lastRow="0" w:firstColumn="1" w:lastColumn="0" w:noHBand="0" w:noVBand="1"/>
      </w:tblPr>
      <w:tblGrid>
        <w:gridCol w:w="4820"/>
        <w:gridCol w:w="1417"/>
        <w:gridCol w:w="2127"/>
        <w:gridCol w:w="1842"/>
      </w:tblGrid>
      <w:tr w:rsidR="002B37B1" w:rsidRPr="00676437" w14:paraId="3B51AB53" w14:textId="77777777" w:rsidTr="002B37B1">
        <w:trPr>
          <w:trHeight w:val="315"/>
        </w:trPr>
        <w:tc>
          <w:tcPr>
            <w:tcW w:w="4820" w:type="dxa"/>
            <w:tcBorders>
              <w:top w:val="single" w:sz="8" w:space="0" w:color="5B9BD5"/>
              <w:left w:val="nil"/>
              <w:bottom w:val="single" w:sz="8" w:space="0" w:color="5B9BD5"/>
              <w:right w:val="nil"/>
            </w:tcBorders>
            <w:shd w:val="clear" w:color="000000" w:fill="FFFFFF"/>
            <w:vAlign w:val="center"/>
            <w:hideMark/>
          </w:tcPr>
          <w:p w14:paraId="41075E3B" w14:textId="77777777" w:rsidR="002B37B1" w:rsidRPr="00676437" w:rsidRDefault="002B37B1" w:rsidP="002B37B1">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 </w:t>
            </w:r>
          </w:p>
        </w:tc>
        <w:tc>
          <w:tcPr>
            <w:tcW w:w="1417" w:type="dxa"/>
            <w:tcBorders>
              <w:top w:val="single" w:sz="8" w:space="0" w:color="5B9BD5"/>
              <w:left w:val="nil"/>
              <w:bottom w:val="single" w:sz="8" w:space="0" w:color="5B9BD5"/>
              <w:right w:val="nil"/>
            </w:tcBorders>
            <w:shd w:val="clear" w:color="000000" w:fill="FFFFFF"/>
            <w:vAlign w:val="center"/>
            <w:hideMark/>
          </w:tcPr>
          <w:p w14:paraId="52B6DB78" w14:textId="77777777" w:rsidR="002B37B1" w:rsidRPr="00676437" w:rsidRDefault="002B37B1" w:rsidP="002B37B1">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31.</w:t>
            </w:r>
            <w:r>
              <w:rPr>
                <w:rFonts w:ascii="Calibri Light" w:hAnsi="Calibri Light" w:cs="Calibri Light"/>
                <w:b/>
                <w:bCs/>
                <w:color w:val="2E74B5"/>
                <w:sz w:val="16"/>
                <w:szCs w:val="16"/>
                <w:lang w:eastAsia="pt-BR"/>
              </w:rPr>
              <w:t>03</w:t>
            </w:r>
            <w:r w:rsidRPr="00676437">
              <w:rPr>
                <w:rFonts w:ascii="Calibri Light" w:hAnsi="Calibri Light" w:cs="Calibri Light"/>
                <w:b/>
                <w:bCs/>
                <w:color w:val="2E74B5"/>
                <w:sz w:val="16"/>
                <w:szCs w:val="16"/>
                <w:lang w:eastAsia="pt-BR"/>
              </w:rPr>
              <w:t>.</w:t>
            </w:r>
            <w:r>
              <w:rPr>
                <w:rFonts w:ascii="Calibri Light" w:hAnsi="Calibri Light" w:cs="Calibri Light"/>
                <w:b/>
                <w:bCs/>
                <w:color w:val="2E74B5"/>
                <w:sz w:val="16"/>
                <w:szCs w:val="16"/>
                <w:lang w:eastAsia="pt-BR"/>
              </w:rPr>
              <w:t>21</w:t>
            </w:r>
          </w:p>
        </w:tc>
        <w:tc>
          <w:tcPr>
            <w:tcW w:w="2127" w:type="dxa"/>
            <w:tcBorders>
              <w:top w:val="single" w:sz="8" w:space="0" w:color="5B9BD5"/>
              <w:left w:val="nil"/>
              <w:bottom w:val="single" w:sz="8" w:space="0" w:color="5B9BD5"/>
              <w:right w:val="nil"/>
            </w:tcBorders>
            <w:shd w:val="clear" w:color="000000" w:fill="FFFFFF"/>
            <w:vAlign w:val="center"/>
            <w:hideMark/>
          </w:tcPr>
          <w:p w14:paraId="4C0E62DC" w14:textId="77777777" w:rsidR="002B37B1" w:rsidRPr="00676437" w:rsidRDefault="002B37B1" w:rsidP="002B37B1">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31.12.20</w:t>
            </w:r>
          </w:p>
        </w:tc>
        <w:tc>
          <w:tcPr>
            <w:tcW w:w="1842" w:type="dxa"/>
            <w:tcBorders>
              <w:top w:val="single" w:sz="8" w:space="0" w:color="5B9BD5"/>
              <w:left w:val="nil"/>
              <w:bottom w:val="single" w:sz="8" w:space="0" w:color="5B9BD5"/>
              <w:right w:val="nil"/>
            </w:tcBorders>
            <w:shd w:val="clear" w:color="000000" w:fill="FFFFFF"/>
            <w:vAlign w:val="center"/>
            <w:hideMark/>
          </w:tcPr>
          <w:p w14:paraId="5EF36AB6" w14:textId="77777777" w:rsidR="002B37B1" w:rsidRPr="00676437" w:rsidRDefault="002B37B1" w:rsidP="002B37B1">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31.</w:t>
            </w:r>
            <w:r>
              <w:rPr>
                <w:rFonts w:ascii="Calibri Light" w:hAnsi="Calibri Light" w:cs="Calibri Light"/>
                <w:b/>
                <w:bCs/>
                <w:color w:val="2E74B5"/>
                <w:sz w:val="16"/>
                <w:szCs w:val="16"/>
                <w:lang w:eastAsia="pt-BR"/>
              </w:rPr>
              <w:t>03</w:t>
            </w:r>
            <w:r w:rsidRPr="00676437">
              <w:rPr>
                <w:rFonts w:ascii="Calibri Light" w:hAnsi="Calibri Light" w:cs="Calibri Light"/>
                <w:b/>
                <w:bCs/>
                <w:color w:val="2E74B5"/>
                <w:sz w:val="16"/>
                <w:szCs w:val="16"/>
                <w:lang w:eastAsia="pt-BR"/>
              </w:rPr>
              <w:t>.</w:t>
            </w:r>
            <w:r>
              <w:rPr>
                <w:rFonts w:ascii="Calibri Light" w:hAnsi="Calibri Light" w:cs="Calibri Light"/>
                <w:b/>
                <w:bCs/>
                <w:color w:val="2E74B5"/>
                <w:sz w:val="16"/>
                <w:szCs w:val="16"/>
                <w:lang w:eastAsia="pt-BR"/>
              </w:rPr>
              <w:t>20</w:t>
            </w:r>
          </w:p>
        </w:tc>
      </w:tr>
      <w:tr w:rsidR="002B37B1" w:rsidRPr="00676437" w14:paraId="5E537C20" w14:textId="77777777" w:rsidTr="002B37B1">
        <w:trPr>
          <w:trHeight w:val="300"/>
        </w:trPr>
        <w:tc>
          <w:tcPr>
            <w:tcW w:w="4820" w:type="dxa"/>
            <w:tcBorders>
              <w:top w:val="nil"/>
              <w:left w:val="nil"/>
              <w:bottom w:val="nil"/>
              <w:right w:val="single" w:sz="8" w:space="0" w:color="5B9BD5"/>
            </w:tcBorders>
            <w:shd w:val="clear" w:color="000000" w:fill="DEEAF6"/>
            <w:vAlign w:val="center"/>
            <w:hideMark/>
          </w:tcPr>
          <w:p w14:paraId="47265583" w14:textId="77777777" w:rsidR="002B37B1" w:rsidRPr="00676437" w:rsidRDefault="002B37B1" w:rsidP="002B37B1">
            <w:pPr>
              <w:suppressAutoHyphens w:val="0"/>
              <w:rPr>
                <w:rFonts w:ascii="Calibri Light" w:hAnsi="Calibri Light" w:cs="Calibri Light"/>
                <w:color w:val="2E74B5"/>
                <w:sz w:val="16"/>
                <w:szCs w:val="16"/>
                <w:lang w:eastAsia="pt-BR"/>
              </w:rPr>
            </w:pPr>
            <w:r w:rsidRPr="00676437">
              <w:rPr>
                <w:rFonts w:ascii="Calibri Light" w:hAnsi="Calibri Light" w:cs="Calibri Light"/>
                <w:color w:val="2E74B5"/>
                <w:sz w:val="16"/>
                <w:szCs w:val="16"/>
                <w:lang w:eastAsia="pt-BR"/>
              </w:rPr>
              <w:t xml:space="preserve">Empregados </w:t>
            </w:r>
          </w:p>
        </w:tc>
        <w:tc>
          <w:tcPr>
            <w:tcW w:w="1417" w:type="dxa"/>
            <w:tcBorders>
              <w:top w:val="nil"/>
              <w:left w:val="nil"/>
              <w:bottom w:val="nil"/>
              <w:right w:val="nil"/>
            </w:tcBorders>
            <w:shd w:val="clear" w:color="000000" w:fill="DEEAF6"/>
            <w:vAlign w:val="center"/>
            <w:hideMark/>
          </w:tcPr>
          <w:p w14:paraId="24AB4B92" w14:textId="77777777" w:rsidR="002B37B1" w:rsidRPr="00781063" w:rsidRDefault="002B37B1" w:rsidP="002B37B1">
            <w:pPr>
              <w:suppressAutoHyphens w:val="0"/>
              <w:jc w:val="center"/>
              <w:rPr>
                <w:rFonts w:ascii="Verdana" w:hAnsi="Verdana" w:cs="Calibri"/>
                <w:b/>
                <w:bCs/>
                <w:color w:val="4472C4"/>
                <w:sz w:val="16"/>
                <w:szCs w:val="16"/>
              </w:rPr>
            </w:pPr>
            <w:r w:rsidRPr="00781063">
              <w:rPr>
                <w:rFonts w:ascii="Verdana" w:hAnsi="Verdana" w:cs="Calibri"/>
                <w:b/>
                <w:bCs/>
                <w:color w:val="4472C4"/>
                <w:sz w:val="16"/>
                <w:szCs w:val="16"/>
              </w:rPr>
              <w:t>3.034</w:t>
            </w:r>
          </w:p>
        </w:tc>
        <w:tc>
          <w:tcPr>
            <w:tcW w:w="2127" w:type="dxa"/>
            <w:tcBorders>
              <w:top w:val="nil"/>
              <w:left w:val="nil"/>
              <w:bottom w:val="nil"/>
              <w:right w:val="nil"/>
            </w:tcBorders>
            <w:shd w:val="clear" w:color="000000" w:fill="DEEAF6"/>
            <w:vAlign w:val="center"/>
            <w:hideMark/>
          </w:tcPr>
          <w:p w14:paraId="5A7EF6BB" w14:textId="77777777" w:rsidR="002B37B1" w:rsidRPr="001323B6" w:rsidRDefault="002B37B1" w:rsidP="002B37B1">
            <w:pPr>
              <w:suppressAutoHyphens w:val="0"/>
              <w:jc w:val="center"/>
              <w:rPr>
                <w:rFonts w:ascii="Verdana" w:hAnsi="Verdana" w:cs="Calibri"/>
                <w:b/>
                <w:bCs/>
                <w:color w:val="4472C4"/>
                <w:sz w:val="16"/>
                <w:szCs w:val="16"/>
              </w:rPr>
            </w:pPr>
            <w:r>
              <w:rPr>
                <w:rFonts w:ascii="Verdana" w:hAnsi="Verdana" w:cs="Calibri"/>
                <w:b/>
                <w:bCs/>
                <w:color w:val="4472C4"/>
                <w:sz w:val="16"/>
                <w:szCs w:val="16"/>
              </w:rPr>
              <w:t>2.963</w:t>
            </w:r>
          </w:p>
        </w:tc>
        <w:tc>
          <w:tcPr>
            <w:tcW w:w="1842" w:type="dxa"/>
            <w:tcBorders>
              <w:top w:val="nil"/>
              <w:left w:val="nil"/>
              <w:bottom w:val="nil"/>
              <w:right w:val="nil"/>
            </w:tcBorders>
            <w:shd w:val="clear" w:color="000000" w:fill="DEEAF6"/>
            <w:vAlign w:val="center"/>
            <w:hideMark/>
          </w:tcPr>
          <w:p w14:paraId="53CC43D7" w14:textId="77777777" w:rsidR="002B37B1" w:rsidRPr="001323B6" w:rsidRDefault="002B37B1" w:rsidP="002B37B1">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2.92</w:t>
            </w:r>
            <w:r>
              <w:rPr>
                <w:rFonts w:ascii="Verdana" w:hAnsi="Verdana" w:cs="Calibri"/>
                <w:b/>
                <w:bCs/>
                <w:color w:val="4472C4"/>
                <w:sz w:val="16"/>
                <w:szCs w:val="16"/>
              </w:rPr>
              <w:t>0</w:t>
            </w:r>
          </w:p>
        </w:tc>
      </w:tr>
      <w:tr w:rsidR="002B37B1" w:rsidRPr="00676437" w14:paraId="1E64BD2B" w14:textId="77777777" w:rsidTr="002B37B1">
        <w:trPr>
          <w:trHeight w:val="300"/>
        </w:trPr>
        <w:tc>
          <w:tcPr>
            <w:tcW w:w="4820" w:type="dxa"/>
            <w:tcBorders>
              <w:top w:val="nil"/>
              <w:left w:val="nil"/>
              <w:bottom w:val="nil"/>
              <w:right w:val="single" w:sz="8" w:space="0" w:color="5B9BD5"/>
            </w:tcBorders>
            <w:shd w:val="clear" w:color="000000" w:fill="FFFFFF"/>
            <w:vAlign w:val="center"/>
            <w:hideMark/>
          </w:tcPr>
          <w:p w14:paraId="43CDBC7B" w14:textId="77777777" w:rsidR="002B37B1" w:rsidRPr="00676437" w:rsidRDefault="002B37B1" w:rsidP="002B37B1">
            <w:pPr>
              <w:suppressAutoHyphens w:val="0"/>
              <w:rPr>
                <w:rFonts w:ascii="Calibri Light" w:hAnsi="Calibri Light" w:cs="Calibri Light"/>
                <w:color w:val="2E74B5"/>
                <w:sz w:val="16"/>
                <w:szCs w:val="16"/>
                <w:lang w:eastAsia="pt-BR"/>
              </w:rPr>
            </w:pPr>
            <w:r w:rsidRPr="00676437">
              <w:rPr>
                <w:rFonts w:ascii="Calibri Light" w:hAnsi="Calibri Light" w:cs="Calibri Light"/>
                <w:color w:val="2E74B5"/>
                <w:sz w:val="16"/>
                <w:szCs w:val="16"/>
                <w:lang w:eastAsia="pt-BR"/>
              </w:rPr>
              <w:t xml:space="preserve">Terceirizados </w:t>
            </w:r>
          </w:p>
        </w:tc>
        <w:tc>
          <w:tcPr>
            <w:tcW w:w="1417" w:type="dxa"/>
            <w:tcBorders>
              <w:top w:val="nil"/>
              <w:left w:val="nil"/>
              <w:bottom w:val="nil"/>
              <w:right w:val="nil"/>
            </w:tcBorders>
            <w:shd w:val="clear" w:color="auto" w:fill="auto"/>
            <w:vAlign w:val="center"/>
            <w:hideMark/>
          </w:tcPr>
          <w:p w14:paraId="46C480E4" w14:textId="77777777" w:rsidR="002B37B1" w:rsidRPr="00781063" w:rsidRDefault="002B37B1" w:rsidP="002B37B1">
            <w:pPr>
              <w:suppressAutoHyphens w:val="0"/>
              <w:jc w:val="center"/>
              <w:rPr>
                <w:rFonts w:ascii="Verdana" w:hAnsi="Verdana" w:cs="Calibri"/>
                <w:b/>
                <w:bCs/>
                <w:color w:val="4472C4"/>
                <w:sz w:val="16"/>
                <w:szCs w:val="16"/>
              </w:rPr>
            </w:pPr>
            <w:r w:rsidRPr="00781063">
              <w:rPr>
                <w:rFonts w:ascii="Verdana" w:hAnsi="Verdana" w:cs="Calibri"/>
                <w:b/>
                <w:bCs/>
                <w:color w:val="4472C4"/>
                <w:sz w:val="16"/>
                <w:szCs w:val="16"/>
              </w:rPr>
              <w:t>990</w:t>
            </w:r>
          </w:p>
        </w:tc>
        <w:tc>
          <w:tcPr>
            <w:tcW w:w="2127" w:type="dxa"/>
            <w:tcBorders>
              <w:top w:val="nil"/>
              <w:left w:val="nil"/>
              <w:bottom w:val="nil"/>
              <w:right w:val="nil"/>
            </w:tcBorders>
            <w:shd w:val="clear" w:color="auto" w:fill="auto"/>
            <w:vAlign w:val="center"/>
            <w:hideMark/>
          </w:tcPr>
          <w:p w14:paraId="7B918C3B" w14:textId="77777777" w:rsidR="002B37B1" w:rsidRPr="001323B6" w:rsidRDefault="002B37B1" w:rsidP="002B37B1">
            <w:pPr>
              <w:suppressAutoHyphens w:val="0"/>
              <w:jc w:val="center"/>
              <w:rPr>
                <w:rFonts w:ascii="Verdana" w:hAnsi="Verdana" w:cs="Calibri"/>
                <w:b/>
                <w:bCs/>
                <w:color w:val="4472C4"/>
                <w:sz w:val="16"/>
                <w:szCs w:val="16"/>
              </w:rPr>
            </w:pPr>
            <w:r w:rsidRPr="001323B6">
              <w:rPr>
                <w:rFonts w:ascii="Verdana" w:hAnsi="Verdana" w:cs="Calibri Light"/>
                <w:b/>
                <w:color w:val="2E74B5"/>
                <w:sz w:val="16"/>
                <w:szCs w:val="16"/>
                <w:lang w:eastAsia="pt-BR"/>
              </w:rPr>
              <w:t>963</w:t>
            </w:r>
          </w:p>
        </w:tc>
        <w:tc>
          <w:tcPr>
            <w:tcW w:w="1842" w:type="dxa"/>
            <w:tcBorders>
              <w:top w:val="nil"/>
              <w:left w:val="nil"/>
              <w:bottom w:val="nil"/>
              <w:right w:val="nil"/>
            </w:tcBorders>
            <w:shd w:val="clear" w:color="auto" w:fill="auto"/>
            <w:vAlign w:val="center"/>
            <w:hideMark/>
          </w:tcPr>
          <w:p w14:paraId="19BDB8BC" w14:textId="77777777" w:rsidR="002B37B1" w:rsidRPr="001323B6" w:rsidRDefault="002B37B1" w:rsidP="002B37B1">
            <w:pPr>
              <w:suppressAutoHyphens w:val="0"/>
              <w:jc w:val="center"/>
              <w:rPr>
                <w:rFonts w:ascii="Verdana" w:hAnsi="Verdana" w:cs="Calibri"/>
                <w:b/>
                <w:bCs/>
                <w:color w:val="4472C4"/>
                <w:sz w:val="16"/>
                <w:szCs w:val="16"/>
              </w:rPr>
            </w:pPr>
            <w:r>
              <w:rPr>
                <w:rFonts w:ascii="Verdana" w:hAnsi="Verdana" w:cs="Calibri"/>
                <w:b/>
                <w:bCs/>
                <w:color w:val="4472C4"/>
                <w:sz w:val="16"/>
                <w:szCs w:val="16"/>
              </w:rPr>
              <w:t>1.017</w:t>
            </w:r>
          </w:p>
        </w:tc>
      </w:tr>
      <w:tr w:rsidR="002B37B1" w:rsidRPr="00676437" w14:paraId="02E65094" w14:textId="77777777" w:rsidTr="002B37B1">
        <w:trPr>
          <w:trHeight w:val="480"/>
        </w:trPr>
        <w:tc>
          <w:tcPr>
            <w:tcW w:w="4820" w:type="dxa"/>
            <w:tcBorders>
              <w:top w:val="nil"/>
              <w:left w:val="nil"/>
              <w:bottom w:val="nil"/>
              <w:right w:val="single" w:sz="8" w:space="0" w:color="5B9BD5"/>
            </w:tcBorders>
            <w:shd w:val="clear" w:color="000000" w:fill="DEEAF6"/>
            <w:vAlign w:val="center"/>
            <w:hideMark/>
          </w:tcPr>
          <w:p w14:paraId="19B9EF4B" w14:textId="77777777" w:rsidR="002B37B1" w:rsidRPr="00676437" w:rsidRDefault="002B37B1" w:rsidP="002B37B1">
            <w:pPr>
              <w:suppressAutoHyphens w:val="0"/>
              <w:rPr>
                <w:rFonts w:ascii="Calibri Light" w:hAnsi="Calibri Light" w:cs="Calibri Light"/>
                <w:color w:val="2E74B5"/>
                <w:sz w:val="16"/>
                <w:szCs w:val="16"/>
                <w:lang w:eastAsia="pt-BR"/>
              </w:rPr>
            </w:pPr>
            <w:r w:rsidRPr="00676437">
              <w:rPr>
                <w:rFonts w:ascii="Calibri Light" w:hAnsi="Calibri Light" w:cs="Calibri Light"/>
                <w:color w:val="2E74B5"/>
                <w:sz w:val="16"/>
                <w:szCs w:val="16"/>
                <w:lang w:eastAsia="pt-BR"/>
              </w:rPr>
              <w:t>Estagiários e Jovens Aprendizes</w:t>
            </w:r>
          </w:p>
        </w:tc>
        <w:tc>
          <w:tcPr>
            <w:tcW w:w="1417" w:type="dxa"/>
            <w:tcBorders>
              <w:top w:val="nil"/>
              <w:left w:val="nil"/>
              <w:bottom w:val="nil"/>
              <w:right w:val="nil"/>
            </w:tcBorders>
            <w:shd w:val="clear" w:color="000000" w:fill="DEEAF6"/>
            <w:vAlign w:val="center"/>
            <w:hideMark/>
          </w:tcPr>
          <w:p w14:paraId="0D1DCD77" w14:textId="77777777" w:rsidR="002B37B1" w:rsidRPr="00781063" w:rsidRDefault="002B37B1" w:rsidP="002B37B1">
            <w:pPr>
              <w:suppressAutoHyphens w:val="0"/>
              <w:jc w:val="center"/>
              <w:rPr>
                <w:rFonts w:ascii="Verdana" w:hAnsi="Verdana" w:cs="Calibri"/>
                <w:b/>
                <w:bCs/>
                <w:color w:val="4472C4"/>
                <w:sz w:val="16"/>
                <w:szCs w:val="16"/>
              </w:rPr>
            </w:pPr>
            <w:r w:rsidRPr="00781063">
              <w:rPr>
                <w:rFonts w:ascii="Verdana" w:hAnsi="Verdana" w:cs="Calibri"/>
                <w:b/>
                <w:bCs/>
                <w:color w:val="4472C4"/>
                <w:sz w:val="16"/>
                <w:szCs w:val="16"/>
              </w:rPr>
              <w:t>398</w:t>
            </w:r>
          </w:p>
        </w:tc>
        <w:tc>
          <w:tcPr>
            <w:tcW w:w="2127" w:type="dxa"/>
            <w:tcBorders>
              <w:top w:val="nil"/>
              <w:left w:val="nil"/>
              <w:bottom w:val="nil"/>
              <w:right w:val="nil"/>
            </w:tcBorders>
            <w:shd w:val="clear" w:color="000000" w:fill="DEEAF6"/>
            <w:vAlign w:val="center"/>
            <w:hideMark/>
          </w:tcPr>
          <w:p w14:paraId="4B601111" w14:textId="77777777" w:rsidR="002B37B1" w:rsidRPr="001323B6" w:rsidRDefault="002B37B1" w:rsidP="002B37B1">
            <w:pPr>
              <w:suppressAutoHyphens w:val="0"/>
              <w:jc w:val="center"/>
              <w:rPr>
                <w:rFonts w:ascii="Verdana" w:hAnsi="Verdana" w:cs="Calibri"/>
                <w:b/>
                <w:bCs/>
                <w:color w:val="4472C4"/>
                <w:sz w:val="16"/>
                <w:szCs w:val="16"/>
              </w:rPr>
            </w:pPr>
            <w:r>
              <w:rPr>
                <w:rFonts w:ascii="Verdana" w:hAnsi="Verdana" w:cs="Calibri"/>
                <w:b/>
                <w:bCs/>
                <w:color w:val="4472C4"/>
                <w:sz w:val="16"/>
                <w:szCs w:val="16"/>
              </w:rPr>
              <w:t>572</w:t>
            </w:r>
          </w:p>
        </w:tc>
        <w:tc>
          <w:tcPr>
            <w:tcW w:w="1842" w:type="dxa"/>
            <w:tcBorders>
              <w:top w:val="nil"/>
              <w:left w:val="nil"/>
              <w:bottom w:val="nil"/>
              <w:right w:val="nil"/>
            </w:tcBorders>
            <w:shd w:val="clear" w:color="000000" w:fill="DEEAF6"/>
            <w:vAlign w:val="center"/>
            <w:hideMark/>
          </w:tcPr>
          <w:p w14:paraId="3F7B93EA" w14:textId="77777777" w:rsidR="002B37B1" w:rsidRPr="001323B6" w:rsidRDefault="002B37B1" w:rsidP="002B37B1">
            <w:pPr>
              <w:suppressAutoHyphens w:val="0"/>
              <w:jc w:val="center"/>
              <w:rPr>
                <w:rFonts w:ascii="Verdana" w:hAnsi="Verdana" w:cs="Calibri"/>
                <w:b/>
                <w:bCs/>
                <w:color w:val="4472C4"/>
                <w:sz w:val="16"/>
                <w:szCs w:val="16"/>
              </w:rPr>
            </w:pPr>
            <w:r>
              <w:rPr>
                <w:rFonts w:ascii="Verdana" w:hAnsi="Verdana" w:cs="Calibri"/>
                <w:b/>
                <w:bCs/>
                <w:color w:val="4472C4"/>
                <w:sz w:val="16"/>
                <w:szCs w:val="16"/>
              </w:rPr>
              <w:t>653</w:t>
            </w:r>
          </w:p>
        </w:tc>
      </w:tr>
      <w:tr w:rsidR="002B37B1" w:rsidRPr="00676437" w14:paraId="5AD5A1EC" w14:textId="77777777" w:rsidTr="002B37B1">
        <w:trPr>
          <w:trHeight w:val="315"/>
        </w:trPr>
        <w:tc>
          <w:tcPr>
            <w:tcW w:w="4820" w:type="dxa"/>
            <w:tcBorders>
              <w:top w:val="nil"/>
              <w:left w:val="nil"/>
              <w:bottom w:val="single" w:sz="8" w:space="0" w:color="5B9BD5"/>
              <w:right w:val="single" w:sz="8" w:space="0" w:color="5B9BD5"/>
            </w:tcBorders>
            <w:shd w:val="clear" w:color="000000" w:fill="FFFFFF"/>
            <w:vAlign w:val="center"/>
            <w:hideMark/>
          </w:tcPr>
          <w:p w14:paraId="58ADE5B4" w14:textId="77777777" w:rsidR="002B37B1" w:rsidRPr="00676437" w:rsidRDefault="002B37B1" w:rsidP="002B37B1">
            <w:pPr>
              <w:suppressAutoHyphens w:val="0"/>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TOTAL</w:t>
            </w:r>
          </w:p>
        </w:tc>
        <w:tc>
          <w:tcPr>
            <w:tcW w:w="1417" w:type="dxa"/>
            <w:tcBorders>
              <w:top w:val="nil"/>
              <w:left w:val="nil"/>
              <w:bottom w:val="single" w:sz="8" w:space="0" w:color="5B9BD5"/>
              <w:right w:val="nil"/>
            </w:tcBorders>
            <w:shd w:val="clear" w:color="auto" w:fill="auto"/>
            <w:vAlign w:val="center"/>
            <w:hideMark/>
          </w:tcPr>
          <w:p w14:paraId="2251FD1E" w14:textId="77777777" w:rsidR="002B37B1" w:rsidRPr="00781063" w:rsidRDefault="002B37B1" w:rsidP="002B37B1">
            <w:pPr>
              <w:suppressAutoHyphens w:val="0"/>
              <w:jc w:val="center"/>
              <w:rPr>
                <w:rFonts w:ascii="Verdana" w:hAnsi="Verdana" w:cs="Calibri"/>
                <w:b/>
                <w:bCs/>
                <w:color w:val="4472C4"/>
                <w:sz w:val="16"/>
                <w:szCs w:val="16"/>
              </w:rPr>
            </w:pPr>
            <w:r w:rsidRPr="00781063">
              <w:rPr>
                <w:rFonts w:ascii="Verdana" w:hAnsi="Verdana" w:cs="Calibri"/>
                <w:b/>
                <w:bCs/>
                <w:color w:val="4472C4"/>
                <w:sz w:val="16"/>
                <w:szCs w:val="16"/>
              </w:rPr>
              <w:t>4.422</w:t>
            </w:r>
          </w:p>
        </w:tc>
        <w:tc>
          <w:tcPr>
            <w:tcW w:w="2127" w:type="dxa"/>
            <w:tcBorders>
              <w:top w:val="nil"/>
              <w:left w:val="nil"/>
              <w:bottom w:val="single" w:sz="8" w:space="0" w:color="5B9BD5"/>
              <w:right w:val="nil"/>
            </w:tcBorders>
            <w:shd w:val="clear" w:color="auto" w:fill="auto"/>
            <w:vAlign w:val="center"/>
            <w:hideMark/>
          </w:tcPr>
          <w:p w14:paraId="3E682065" w14:textId="77777777" w:rsidR="002B37B1" w:rsidRPr="001323B6" w:rsidRDefault="002B37B1" w:rsidP="002B37B1">
            <w:pPr>
              <w:suppressAutoHyphens w:val="0"/>
              <w:jc w:val="center"/>
              <w:rPr>
                <w:rFonts w:ascii="Verdana" w:hAnsi="Verdana" w:cs="Calibri"/>
                <w:b/>
                <w:bCs/>
                <w:color w:val="4472C4"/>
                <w:sz w:val="16"/>
                <w:szCs w:val="16"/>
              </w:rPr>
            </w:pPr>
            <w:r>
              <w:rPr>
                <w:rFonts w:ascii="Verdana" w:hAnsi="Verdana" w:cs="Calibri"/>
                <w:b/>
                <w:bCs/>
                <w:color w:val="2E74B5"/>
                <w:sz w:val="16"/>
                <w:szCs w:val="16"/>
                <w:lang w:eastAsia="pt-BR"/>
              </w:rPr>
              <w:t>4.498</w:t>
            </w:r>
          </w:p>
        </w:tc>
        <w:tc>
          <w:tcPr>
            <w:tcW w:w="1842" w:type="dxa"/>
            <w:tcBorders>
              <w:top w:val="nil"/>
              <w:left w:val="nil"/>
              <w:bottom w:val="single" w:sz="8" w:space="0" w:color="5B9BD5"/>
              <w:right w:val="nil"/>
            </w:tcBorders>
            <w:shd w:val="clear" w:color="auto" w:fill="auto"/>
            <w:vAlign w:val="center"/>
            <w:hideMark/>
          </w:tcPr>
          <w:p w14:paraId="3BAF9AE2" w14:textId="77777777" w:rsidR="002B37B1" w:rsidRPr="001323B6" w:rsidRDefault="002B37B1" w:rsidP="002B37B1">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4.5</w:t>
            </w:r>
            <w:r>
              <w:rPr>
                <w:rFonts w:ascii="Verdana" w:hAnsi="Verdana" w:cs="Calibri"/>
                <w:b/>
                <w:bCs/>
                <w:color w:val="4472C4"/>
                <w:sz w:val="16"/>
                <w:szCs w:val="16"/>
              </w:rPr>
              <w:t>90</w:t>
            </w:r>
          </w:p>
        </w:tc>
      </w:tr>
    </w:tbl>
    <w:p w14:paraId="50B1C20F" w14:textId="77777777" w:rsidR="002B37B1" w:rsidRDefault="002B37B1" w:rsidP="002B37B1">
      <w:pPr>
        <w:rPr>
          <w:lang w:eastAsia="pt-BR"/>
        </w:rPr>
      </w:pPr>
    </w:p>
    <w:p w14:paraId="4E6EA5CC" w14:textId="77777777" w:rsidR="002B37B1" w:rsidRPr="00D32DBE"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Pr>
          <w:rFonts w:ascii="Verdana" w:eastAsiaTheme="majorEastAsia" w:hAnsi="Verdana" w:cstheme="majorBidi"/>
          <w:b/>
          <w:color w:val="00AEEF"/>
          <w:sz w:val="20"/>
          <w:szCs w:val="20"/>
          <w:lang w:eastAsia="pt-BR"/>
        </w:rPr>
        <w:t>Recrutamento e Gestão Talentos</w:t>
      </w:r>
    </w:p>
    <w:p w14:paraId="05DB4F9D" w14:textId="77777777" w:rsidR="002B37B1" w:rsidRDefault="002B37B1" w:rsidP="002B37B1">
      <w:pPr>
        <w:rPr>
          <w:rFonts w:eastAsia="Arial" w:cs="Arial"/>
        </w:rPr>
      </w:pPr>
    </w:p>
    <w:p w14:paraId="4989FEF8" w14:textId="77777777" w:rsidR="002B37B1" w:rsidRDefault="002B37B1" w:rsidP="002B37B1">
      <w:pPr>
        <w:jc w:val="both"/>
        <w:rPr>
          <w:rFonts w:ascii="Verdana" w:hAnsi="Verdana"/>
          <w:color w:val="auto"/>
          <w:sz w:val="20"/>
        </w:rPr>
      </w:pPr>
      <w:r w:rsidRPr="00B92C31">
        <w:rPr>
          <w:rFonts w:ascii="Verdana" w:hAnsi="Verdana"/>
          <w:color w:val="auto"/>
          <w:sz w:val="20"/>
        </w:rPr>
        <w:t xml:space="preserve">Até o final </w:t>
      </w:r>
      <w:r>
        <w:rPr>
          <w:rFonts w:ascii="Verdana" w:hAnsi="Verdana"/>
          <w:color w:val="auto"/>
          <w:sz w:val="20"/>
        </w:rPr>
        <w:t>do 1º trimestre de 2021</w:t>
      </w:r>
      <w:r w:rsidRPr="00B92C31">
        <w:rPr>
          <w:rFonts w:ascii="Verdana" w:hAnsi="Verdana"/>
          <w:color w:val="auto"/>
          <w:sz w:val="20"/>
        </w:rPr>
        <w:t>, foram convocados 2</w:t>
      </w:r>
      <w:r>
        <w:rPr>
          <w:rFonts w:ascii="Verdana" w:hAnsi="Verdana"/>
          <w:color w:val="auto"/>
          <w:sz w:val="20"/>
        </w:rPr>
        <w:t>98</w:t>
      </w:r>
      <w:r w:rsidRPr="00B92C31">
        <w:rPr>
          <w:rFonts w:ascii="Verdana" w:hAnsi="Verdana"/>
          <w:color w:val="auto"/>
          <w:sz w:val="20"/>
        </w:rPr>
        <w:t xml:space="preserve"> candidatos aprovados no concurso público, e admitidas </w:t>
      </w:r>
      <w:r>
        <w:rPr>
          <w:rFonts w:ascii="Verdana" w:hAnsi="Verdana"/>
          <w:color w:val="auto"/>
          <w:sz w:val="20"/>
        </w:rPr>
        <w:t>221</w:t>
      </w:r>
      <w:r w:rsidRPr="00B92C31">
        <w:rPr>
          <w:rFonts w:ascii="Verdana" w:hAnsi="Verdana"/>
          <w:color w:val="auto"/>
          <w:sz w:val="20"/>
        </w:rPr>
        <w:t xml:space="preserve"> pessoas. Internamente o Banco objetiva em seus processos seletivos identificar empregados com as competências necessárias ao exercício de Atividade ou Função Gratificada, para composição e manutenção de equipes qualificadas, valorização dos empregados e, sobretudo, alocação da pessoa melhor capacitada para o exercício das atividades específicas. </w:t>
      </w:r>
    </w:p>
    <w:p w14:paraId="4E074E21" w14:textId="77777777" w:rsidR="002B37B1" w:rsidRDefault="002B37B1" w:rsidP="002B37B1">
      <w:pPr>
        <w:jc w:val="both"/>
        <w:rPr>
          <w:rFonts w:ascii="Verdana" w:hAnsi="Verdana"/>
          <w:color w:val="auto"/>
          <w:sz w:val="20"/>
        </w:rPr>
      </w:pPr>
    </w:p>
    <w:p w14:paraId="094D2042" w14:textId="77777777" w:rsidR="002B37B1" w:rsidRDefault="002B37B1" w:rsidP="002B37B1">
      <w:pPr>
        <w:jc w:val="both"/>
        <w:rPr>
          <w:rFonts w:ascii="Verdana" w:hAnsi="Verdana"/>
          <w:color w:val="auto"/>
          <w:sz w:val="20"/>
        </w:rPr>
      </w:pPr>
      <w:r>
        <w:rPr>
          <w:rFonts w:ascii="Verdana" w:hAnsi="Verdana"/>
          <w:color w:val="auto"/>
          <w:sz w:val="20"/>
        </w:rPr>
        <w:t xml:space="preserve">No mesmo período, foram </w:t>
      </w:r>
      <w:r w:rsidRPr="00C30B23">
        <w:rPr>
          <w:rFonts w:ascii="Verdana" w:hAnsi="Verdana"/>
          <w:color w:val="auto"/>
          <w:sz w:val="20"/>
        </w:rPr>
        <w:t>realizadas 105 designações de empregados aprovados em processos seletivos internos ocorridos em 2020, sendo 38 designações em funções técnicas e 67 em funções gerenciais</w:t>
      </w:r>
      <w:r>
        <w:rPr>
          <w:rFonts w:ascii="Verdana" w:hAnsi="Verdana"/>
          <w:color w:val="auto"/>
          <w:sz w:val="20"/>
        </w:rPr>
        <w:t xml:space="preserve">. </w:t>
      </w:r>
    </w:p>
    <w:p w14:paraId="6EDB3667" w14:textId="77777777" w:rsidR="002B37B1" w:rsidRDefault="002B37B1" w:rsidP="002B37B1">
      <w:pPr>
        <w:suppressAutoHyphens w:val="0"/>
        <w:rPr>
          <w:rFonts w:ascii="Verdana" w:hAnsi="Verdana"/>
          <w:color w:val="auto"/>
          <w:sz w:val="20"/>
        </w:rPr>
      </w:pPr>
    </w:p>
    <w:p w14:paraId="6AC2F09F" w14:textId="77777777" w:rsidR="002B37B1"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p>
    <w:p w14:paraId="5395F07B" w14:textId="77777777" w:rsidR="002B37B1" w:rsidRPr="00D32DBE"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Pr>
          <w:rFonts w:ascii="Verdana" w:eastAsiaTheme="majorEastAsia" w:hAnsi="Verdana" w:cstheme="majorBidi"/>
          <w:b/>
          <w:color w:val="00AEEF"/>
          <w:sz w:val="20"/>
          <w:szCs w:val="20"/>
          <w:lang w:eastAsia="pt-BR"/>
        </w:rPr>
        <w:t xml:space="preserve">Jornada dos Novos Empregados - </w:t>
      </w:r>
      <w:r w:rsidRPr="00A42D4B">
        <w:rPr>
          <w:rFonts w:ascii="Verdana" w:eastAsiaTheme="majorEastAsia" w:hAnsi="Verdana" w:cstheme="majorBidi"/>
          <w:b/>
          <w:i/>
          <w:color w:val="00AEEF"/>
          <w:sz w:val="20"/>
          <w:szCs w:val="20"/>
          <w:lang w:eastAsia="pt-BR"/>
        </w:rPr>
        <w:t>ONBOARDING</w:t>
      </w:r>
    </w:p>
    <w:p w14:paraId="3A378E07" w14:textId="77777777" w:rsidR="002B37B1" w:rsidRPr="008B7D87" w:rsidRDefault="002B37B1" w:rsidP="002B37B1">
      <w:pPr>
        <w:rPr>
          <w:color w:val="000000" w:themeColor="text1"/>
          <w:lang w:eastAsia="pt-BR"/>
        </w:rPr>
      </w:pPr>
    </w:p>
    <w:p w14:paraId="0050793D" w14:textId="77777777" w:rsidR="002B37B1" w:rsidRPr="005501B4" w:rsidRDefault="002B37B1" w:rsidP="002B37B1">
      <w:pPr>
        <w:jc w:val="both"/>
        <w:rPr>
          <w:rFonts w:ascii="Verdana" w:hAnsi="Verdana"/>
          <w:color w:val="auto"/>
          <w:sz w:val="20"/>
        </w:rPr>
      </w:pPr>
      <w:r w:rsidRPr="005501B4">
        <w:rPr>
          <w:rFonts w:ascii="Verdana" w:hAnsi="Verdana"/>
          <w:color w:val="auto"/>
          <w:sz w:val="20"/>
        </w:rPr>
        <w:t>A reformulação e implementação do processo de integração dos novos empregados buscou o alinhamento ao planejamento estratégico do Banco e aos desafios do ano, sendo necessária a adaptação para uma metodologia 100% digital, em atendimento aos protocolos preventivos da pandemia d</w:t>
      </w:r>
      <w:r>
        <w:rPr>
          <w:rFonts w:ascii="Verdana" w:hAnsi="Verdana"/>
          <w:color w:val="auto"/>
          <w:sz w:val="20"/>
        </w:rPr>
        <w:t>a Covid-19</w:t>
      </w:r>
      <w:r w:rsidRPr="005501B4">
        <w:rPr>
          <w:rFonts w:ascii="Verdana" w:hAnsi="Verdana"/>
          <w:color w:val="auto"/>
          <w:sz w:val="20"/>
        </w:rPr>
        <w:t>.</w:t>
      </w:r>
    </w:p>
    <w:p w14:paraId="2A47D2B5" w14:textId="77777777" w:rsidR="002B37B1" w:rsidRPr="005501B4" w:rsidRDefault="002B37B1" w:rsidP="002B37B1">
      <w:pPr>
        <w:jc w:val="both"/>
        <w:rPr>
          <w:rFonts w:ascii="Verdana" w:hAnsi="Verdana"/>
          <w:color w:val="auto"/>
          <w:sz w:val="20"/>
        </w:rPr>
      </w:pPr>
    </w:p>
    <w:p w14:paraId="206B306A" w14:textId="77777777" w:rsidR="002B37B1" w:rsidRPr="005501B4" w:rsidRDefault="002B37B1" w:rsidP="002B37B1">
      <w:pPr>
        <w:jc w:val="both"/>
        <w:rPr>
          <w:rFonts w:ascii="Verdana" w:hAnsi="Verdana"/>
          <w:color w:val="auto"/>
          <w:sz w:val="20"/>
        </w:rPr>
      </w:pPr>
      <w:r w:rsidRPr="005501B4">
        <w:rPr>
          <w:rFonts w:ascii="Verdana" w:hAnsi="Verdana"/>
          <w:color w:val="auto"/>
          <w:sz w:val="20"/>
        </w:rPr>
        <w:t>Os novos empregados passaram por duas semanas de ciclos de palestras e apresentações das mais diversas áreas, a fim de conhecerem o Conglomerado e terem uma visão diferenciada da estrutura e funcionamento do Banco.</w:t>
      </w:r>
    </w:p>
    <w:p w14:paraId="4B2D1F62" w14:textId="77777777" w:rsidR="002B37B1" w:rsidRPr="005501B4" w:rsidRDefault="002B37B1" w:rsidP="002B37B1">
      <w:pPr>
        <w:jc w:val="both"/>
        <w:rPr>
          <w:rFonts w:ascii="Verdana" w:hAnsi="Verdana"/>
          <w:color w:val="auto"/>
          <w:sz w:val="20"/>
        </w:rPr>
      </w:pPr>
    </w:p>
    <w:p w14:paraId="1D19DA61" w14:textId="77777777" w:rsidR="002B37B1" w:rsidRPr="005501B4" w:rsidRDefault="002B37B1" w:rsidP="002B37B1">
      <w:pPr>
        <w:jc w:val="both"/>
        <w:rPr>
          <w:rFonts w:ascii="Verdana" w:hAnsi="Verdana"/>
          <w:color w:val="auto"/>
          <w:sz w:val="20"/>
        </w:rPr>
      </w:pPr>
      <w:r w:rsidRPr="005501B4">
        <w:rPr>
          <w:rFonts w:ascii="Verdana" w:hAnsi="Verdana"/>
          <w:color w:val="auto"/>
          <w:sz w:val="20"/>
        </w:rPr>
        <w:t xml:space="preserve">Empregados das carreiras de escriturário, analistas de TI, advogados, médico e engenheiro de segurança do trabalho tiveram uma experiência totalmente online e </w:t>
      </w:r>
      <w:r>
        <w:rPr>
          <w:rFonts w:ascii="Verdana" w:hAnsi="Verdana"/>
          <w:color w:val="auto"/>
          <w:sz w:val="20"/>
        </w:rPr>
        <w:t>diferenciada</w:t>
      </w:r>
      <w:r w:rsidRPr="005501B4">
        <w:rPr>
          <w:rFonts w:ascii="Verdana" w:hAnsi="Verdana"/>
          <w:color w:val="auto"/>
          <w:sz w:val="20"/>
        </w:rPr>
        <w:t xml:space="preserve">. </w:t>
      </w:r>
      <w:r>
        <w:rPr>
          <w:rFonts w:ascii="Verdana" w:hAnsi="Verdana"/>
          <w:color w:val="auto"/>
          <w:sz w:val="20"/>
        </w:rPr>
        <w:t>O</w:t>
      </w:r>
      <w:r w:rsidRPr="005501B4">
        <w:rPr>
          <w:rFonts w:ascii="Verdana" w:hAnsi="Verdana"/>
          <w:color w:val="auto"/>
          <w:sz w:val="20"/>
        </w:rPr>
        <w:t xml:space="preserve"> projeto conseguiu unificar os principais objetivos de transmitir os conteúdos e ao mesmo tempo integrar e acolher os novos empregados. Ao todo, </w:t>
      </w:r>
      <w:r w:rsidRPr="00781063">
        <w:rPr>
          <w:rFonts w:ascii="Verdana" w:hAnsi="Verdana"/>
          <w:color w:val="auto"/>
          <w:sz w:val="20"/>
        </w:rPr>
        <w:t>foram admitidos 43 empregados para a 4ª turma do Onboarding BRB (admissão em 04/01/2021)</w:t>
      </w:r>
      <w:r>
        <w:rPr>
          <w:rFonts w:ascii="Verdana" w:hAnsi="Verdana"/>
          <w:color w:val="auto"/>
          <w:sz w:val="20"/>
        </w:rPr>
        <w:t xml:space="preserve">, </w:t>
      </w:r>
      <w:r w:rsidRPr="00781063">
        <w:rPr>
          <w:rFonts w:ascii="Verdana" w:hAnsi="Verdana"/>
          <w:color w:val="auto"/>
          <w:sz w:val="20"/>
        </w:rPr>
        <w:t>33 novos empregados para a 5ª Turma (admissão em 08/03/2021) e convocados 50 empregados para a 6ª turma (admissão prevista para 03/05/2021</w:t>
      </w:r>
      <w:r w:rsidRPr="005501B4">
        <w:rPr>
          <w:rFonts w:ascii="Verdana" w:hAnsi="Verdana"/>
          <w:color w:val="auto"/>
          <w:sz w:val="20"/>
        </w:rPr>
        <w:t>.</w:t>
      </w:r>
    </w:p>
    <w:p w14:paraId="03DB84AC" w14:textId="77777777" w:rsidR="002B37B1" w:rsidRPr="00781063" w:rsidRDefault="002B37B1" w:rsidP="002B37B1">
      <w:pPr>
        <w:rPr>
          <w:lang w:eastAsia="pt-BR"/>
        </w:rPr>
      </w:pPr>
    </w:p>
    <w:p w14:paraId="177D6E43" w14:textId="77777777" w:rsidR="002B37B1" w:rsidRPr="00D32DBE"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Pr>
          <w:rFonts w:ascii="Verdana" w:eastAsiaTheme="majorEastAsia" w:hAnsi="Verdana" w:cstheme="majorBidi"/>
          <w:b/>
          <w:color w:val="00AEEF"/>
          <w:sz w:val="20"/>
          <w:szCs w:val="20"/>
          <w:lang w:eastAsia="pt-BR"/>
        </w:rPr>
        <w:t>Desenvolvimento de Pessoas</w:t>
      </w:r>
    </w:p>
    <w:p w14:paraId="41FBC786" w14:textId="77777777" w:rsidR="002B37B1" w:rsidRPr="00E75086" w:rsidRDefault="002B37B1" w:rsidP="002B37B1">
      <w:pPr>
        <w:autoSpaceDN w:val="0"/>
        <w:rPr>
          <w:color w:val="FF0000"/>
        </w:rPr>
      </w:pPr>
    </w:p>
    <w:p w14:paraId="73222895" w14:textId="77777777" w:rsidR="002B37B1" w:rsidRPr="008600ED" w:rsidRDefault="002B37B1" w:rsidP="002B37B1">
      <w:pPr>
        <w:autoSpaceDN w:val="0"/>
        <w:jc w:val="both"/>
        <w:rPr>
          <w:rFonts w:ascii="Verdana" w:hAnsi="Verdana"/>
          <w:color w:val="auto"/>
          <w:sz w:val="20"/>
        </w:rPr>
      </w:pPr>
      <w:r w:rsidRPr="008600ED">
        <w:rPr>
          <w:rFonts w:ascii="Verdana" w:hAnsi="Verdana"/>
          <w:color w:val="auto"/>
          <w:sz w:val="20"/>
        </w:rPr>
        <w:t>A pandemia da Covid-19 continua trazendo impactos e mudanças importantes no eixo de desenvolvimento de pessoas. O BRB limitou a oferta de treinamentos presenciais. Nesse sentido, os treinamentos têm sido realizados remotamente ou por meio de webinários, modalidade de treinamento em que se utiliza uma plataforma digital como med</w:t>
      </w:r>
      <w:r>
        <w:rPr>
          <w:rFonts w:ascii="Verdana" w:hAnsi="Verdana"/>
          <w:color w:val="auto"/>
          <w:sz w:val="20"/>
        </w:rPr>
        <w:t>iação para treinamentos ao vivo.</w:t>
      </w:r>
    </w:p>
    <w:p w14:paraId="007BD238" w14:textId="77777777" w:rsidR="002B37B1" w:rsidRDefault="002B37B1" w:rsidP="002B37B1">
      <w:pPr>
        <w:autoSpaceDN w:val="0"/>
        <w:rPr>
          <w:rFonts w:ascii="Verdana" w:hAnsi="Verdana"/>
          <w:color w:val="auto"/>
          <w:sz w:val="20"/>
        </w:rPr>
      </w:pPr>
    </w:p>
    <w:p w14:paraId="293C6C03" w14:textId="77777777" w:rsidR="002B37B1" w:rsidRDefault="002B37B1" w:rsidP="002B37B1">
      <w:pPr>
        <w:autoSpaceDN w:val="0"/>
        <w:rPr>
          <w:rFonts w:ascii="Verdana" w:hAnsi="Verdana"/>
          <w:color w:val="auto"/>
          <w:sz w:val="20"/>
        </w:rPr>
      </w:pPr>
      <w:r w:rsidRPr="008600ED">
        <w:rPr>
          <w:rFonts w:ascii="Verdana" w:hAnsi="Verdana"/>
          <w:color w:val="auto"/>
          <w:sz w:val="20"/>
        </w:rPr>
        <w:t>Assim, no 1º trimestre de 2021 o BRB disponibilizou:</w:t>
      </w:r>
    </w:p>
    <w:p w14:paraId="0E087561" w14:textId="77777777" w:rsidR="002B37B1" w:rsidRDefault="002B37B1" w:rsidP="002B37B1">
      <w:pPr>
        <w:autoSpaceDN w:val="0"/>
        <w:rPr>
          <w:rFonts w:ascii="Verdana" w:hAnsi="Verdana"/>
          <w:color w:val="auto"/>
          <w:sz w:val="20"/>
        </w:rPr>
      </w:pPr>
    </w:p>
    <w:p w14:paraId="758BB163" w14:textId="77777777" w:rsidR="002B37B1" w:rsidRPr="008600ED" w:rsidRDefault="002B37B1" w:rsidP="002B37B1">
      <w:pPr>
        <w:pStyle w:val="WW-Corpodetexto31"/>
        <w:numPr>
          <w:ilvl w:val="0"/>
          <w:numId w:val="20"/>
        </w:numPr>
        <w:spacing w:line="276" w:lineRule="auto"/>
        <w:rPr>
          <w:rFonts w:ascii="Verdana" w:hAnsi="Verdana"/>
          <w:color w:val="auto"/>
          <w:sz w:val="20"/>
        </w:rPr>
      </w:pPr>
      <w:r w:rsidRPr="008600ED">
        <w:rPr>
          <w:rFonts w:ascii="Verdana" w:hAnsi="Verdana"/>
          <w:color w:val="auto"/>
          <w:sz w:val="20"/>
        </w:rPr>
        <w:t>8 turmas de Webinários, com a participação de 673 empregados;</w:t>
      </w:r>
    </w:p>
    <w:p w14:paraId="0B210C6E" w14:textId="77777777" w:rsidR="002B37B1" w:rsidRPr="008600ED" w:rsidRDefault="002B37B1" w:rsidP="002B37B1">
      <w:pPr>
        <w:pStyle w:val="WW-Corpodetexto31"/>
        <w:numPr>
          <w:ilvl w:val="0"/>
          <w:numId w:val="20"/>
        </w:numPr>
        <w:spacing w:line="276" w:lineRule="auto"/>
        <w:rPr>
          <w:rFonts w:ascii="Verdana" w:hAnsi="Verdana"/>
          <w:color w:val="auto"/>
          <w:sz w:val="20"/>
        </w:rPr>
      </w:pPr>
      <w:r w:rsidRPr="008600ED">
        <w:rPr>
          <w:rFonts w:ascii="Verdana" w:hAnsi="Verdana"/>
          <w:color w:val="auto"/>
          <w:sz w:val="20"/>
        </w:rPr>
        <w:t xml:space="preserve">92 treinamentos auto instrucionais (EAD), com a participação de 2407 empregados; </w:t>
      </w:r>
    </w:p>
    <w:p w14:paraId="0DE69196" w14:textId="77777777" w:rsidR="002B37B1" w:rsidRDefault="002B37B1" w:rsidP="002B37B1">
      <w:pPr>
        <w:pStyle w:val="WW-Corpodetexto31"/>
        <w:numPr>
          <w:ilvl w:val="0"/>
          <w:numId w:val="20"/>
        </w:numPr>
        <w:spacing w:line="276" w:lineRule="auto"/>
        <w:rPr>
          <w:rFonts w:ascii="Verdana" w:hAnsi="Verdana"/>
          <w:color w:val="auto"/>
          <w:sz w:val="20"/>
        </w:rPr>
      </w:pPr>
      <w:r w:rsidRPr="008600ED">
        <w:rPr>
          <w:rFonts w:ascii="Verdana" w:hAnsi="Verdana"/>
          <w:color w:val="auto"/>
          <w:sz w:val="20"/>
        </w:rPr>
        <w:t>Não foi ofertado nenhum treinamento na modalidade presencial</w:t>
      </w:r>
      <w:r w:rsidRPr="00482B80">
        <w:rPr>
          <w:rFonts w:ascii="Verdana" w:hAnsi="Verdana"/>
          <w:color w:val="auto"/>
          <w:sz w:val="20"/>
        </w:rPr>
        <w:t>;</w:t>
      </w:r>
    </w:p>
    <w:p w14:paraId="616BCEC1" w14:textId="77777777" w:rsidR="002B37B1" w:rsidRDefault="002B37B1" w:rsidP="002B37B1">
      <w:pPr>
        <w:rPr>
          <w:rFonts w:ascii="Verdana" w:hAnsi="Verdana"/>
          <w:color w:val="auto"/>
          <w:sz w:val="20"/>
        </w:rPr>
      </w:pPr>
    </w:p>
    <w:p w14:paraId="7FE7A2D8" w14:textId="77777777" w:rsidR="002B37B1" w:rsidRDefault="002B37B1" w:rsidP="002B37B1">
      <w:pPr>
        <w:jc w:val="both"/>
        <w:rPr>
          <w:rFonts w:ascii="Verdana" w:hAnsi="Verdana"/>
          <w:color w:val="auto"/>
          <w:sz w:val="20"/>
        </w:rPr>
      </w:pPr>
      <w:r w:rsidRPr="008600ED">
        <w:rPr>
          <w:rFonts w:ascii="Verdana" w:hAnsi="Verdana"/>
          <w:color w:val="auto"/>
          <w:sz w:val="20"/>
        </w:rPr>
        <w:t>Destaca-se, ainda, o compromisso do BRB nas capacitações relacionadas ao Programa de Integridade, instituído com o objetivo de treinar e engajar as pessoas nos temas relacionados à ética e conduta, controles internos, gerenciamento de riscos e capital, governança corporativa, prevenção e combate à corrupção, segurança da informação e prevenção à lavagem e dinheiro e financiamento ao terrorismo</w:t>
      </w:r>
      <w:r w:rsidRPr="005501B4">
        <w:rPr>
          <w:rFonts w:ascii="Verdana" w:hAnsi="Verdana"/>
          <w:color w:val="auto"/>
          <w:sz w:val="20"/>
        </w:rPr>
        <w:t>.</w:t>
      </w:r>
    </w:p>
    <w:p w14:paraId="745F2569" w14:textId="77777777" w:rsidR="002B37B1" w:rsidRDefault="002B37B1" w:rsidP="002B37B1">
      <w:pPr>
        <w:rPr>
          <w:rFonts w:ascii="Verdana" w:hAnsi="Verdana"/>
          <w:color w:val="auto"/>
          <w:sz w:val="20"/>
        </w:rPr>
      </w:pPr>
    </w:p>
    <w:p w14:paraId="012B318C" w14:textId="77777777" w:rsidR="002B37B1" w:rsidRPr="00D32DBE"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Pr>
          <w:rFonts w:ascii="Verdana" w:eastAsiaTheme="majorEastAsia" w:hAnsi="Verdana" w:cstheme="majorBidi"/>
          <w:b/>
          <w:color w:val="00AEEF"/>
          <w:sz w:val="20"/>
          <w:szCs w:val="20"/>
          <w:lang w:eastAsia="pt-BR"/>
        </w:rPr>
        <w:t>Cuidando da Nossa Gente (Pandemia – Covid 19)</w:t>
      </w:r>
    </w:p>
    <w:p w14:paraId="711879D5" w14:textId="77777777" w:rsidR="002B37B1" w:rsidRPr="00E75086" w:rsidRDefault="002B37B1" w:rsidP="002B37B1">
      <w:pPr>
        <w:autoSpaceDN w:val="0"/>
        <w:rPr>
          <w:color w:val="FF0000"/>
        </w:rPr>
      </w:pPr>
    </w:p>
    <w:p w14:paraId="5306E680" w14:textId="77777777" w:rsidR="002B37B1" w:rsidRDefault="002B37B1" w:rsidP="002B37B1">
      <w:pPr>
        <w:jc w:val="both"/>
        <w:rPr>
          <w:rFonts w:ascii="Verdana" w:hAnsi="Verdana"/>
          <w:color w:val="auto"/>
          <w:sz w:val="20"/>
        </w:rPr>
      </w:pPr>
      <w:r w:rsidRPr="009A1EB0">
        <w:rPr>
          <w:rFonts w:ascii="Verdana" w:hAnsi="Verdana"/>
          <w:color w:val="auto"/>
          <w:sz w:val="20"/>
        </w:rPr>
        <w:t xml:space="preserve">O BRB foi um dos primeiros bancos do País a assumir protocolo de segurança para proteger seus empregados contra os riscos provocados pela pandemia da Covid-19. Uma das providências imediatas implementadas pelo Banco foi o isolamento, com atuação em teletrabalho dos empregados: do grupo de risco, de unidades com casos suspeitos ou diagnosticados, gestantes, lactantes, com idade a partir de 60 anos, pacientes crônicos, que residam com pessoas que estejam em comprovado isolamento e que mantiveram contato próximo com pessoas que realizaram viagem para países com surto de </w:t>
      </w:r>
      <w:r>
        <w:rPr>
          <w:rFonts w:ascii="Verdana" w:hAnsi="Verdana"/>
          <w:color w:val="auto"/>
          <w:sz w:val="20"/>
        </w:rPr>
        <w:t>Covid</w:t>
      </w:r>
      <w:r w:rsidRPr="009A1EB0">
        <w:rPr>
          <w:rFonts w:ascii="Verdana" w:hAnsi="Verdana"/>
          <w:color w:val="auto"/>
          <w:sz w:val="20"/>
        </w:rPr>
        <w:t>-19.</w:t>
      </w:r>
    </w:p>
    <w:p w14:paraId="4AC5A71F" w14:textId="77777777" w:rsidR="002B37B1" w:rsidRDefault="002B37B1" w:rsidP="002B37B1">
      <w:pPr>
        <w:jc w:val="both"/>
        <w:rPr>
          <w:rFonts w:ascii="Verdana" w:hAnsi="Verdana"/>
          <w:color w:val="auto"/>
          <w:sz w:val="20"/>
        </w:rPr>
      </w:pPr>
    </w:p>
    <w:p w14:paraId="1BA93C50" w14:textId="77777777" w:rsidR="002B37B1" w:rsidRDefault="002B37B1" w:rsidP="002B37B1">
      <w:pPr>
        <w:jc w:val="both"/>
        <w:rPr>
          <w:rFonts w:ascii="Verdana" w:hAnsi="Verdana"/>
          <w:color w:val="auto"/>
          <w:sz w:val="20"/>
        </w:rPr>
      </w:pPr>
      <w:r>
        <w:rPr>
          <w:rFonts w:ascii="Verdana" w:hAnsi="Verdana"/>
          <w:color w:val="auto"/>
          <w:sz w:val="20"/>
        </w:rPr>
        <w:t xml:space="preserve">Ao longo do trimestre foram divulgados </w:t>
      </w:r>
      <w:r w:rsidRPr="00781063">
        <w:rPr>
          <w:rFonts w:ascii="Verdana" w:hAnsi="Verdana"/>
          <w:color w:val="auto"/>
          <w:sz w:val="20"/>
        </w:rPr>
        <w:t>4 Protocolos BRB Coronavírus, com ações para as agências e Direção Geral</w:t>
      </w:r>
      <w:r>
        <w:rPr>
          <w:rFonts w:ascii="Verdana" w:hAnsi="Verdana"/>
          <w:color w:val="auto"/>
          <w:sz w:val="20"/>
        </w:rPr>
        <w:t>, a fim de orientar os empregados quanto aos procedimentos a serem observados e conscientização dos cuidados necessários</w:t>
      </w:r>
      <w:r w:rsidRPr="009A1EB0">
        <w:rPr>
          <w:rFonts w:ascii="Verdana" w:hAnsi="Verdana"/>
          <w:color w:val="auto"/>
          <w:sz w:val="20"/>
        </w:rPr>
        <w:t>.</w:t>
      </w:r>
    </w:p>
    <w:p w14:paraId="467B79B1" w14:textId="77777777" w:rsidR="002B37B1" w:rsidRPr="009A1EB0" w:rsidRDefault="002B37B1" w:rsidP="002B37B1">
      <w:pPr>
        <w:jc w:val="both"/>
        <w:rPr>
          <w:rFonts w:ascii="Verdana" w:hAnsi="Verdana"/>
          <w:color w:val="auto"/>
          <w:sz w:val="20"/>
        </w:rPr>
      </w:pPr>
    </w:p>
    <w:p w14:paraId="09F850B9" w14:textId="77777777" w:rsidR="002B37B1" w:rsidRDefault="002B37B1" w:rsidP="002B37B1">
      <w:pPr>
        <w:jc w:val="both"/>
        <w:rPr>
          <w:rFonts w:ascii="Verdana" w:hAnsi="Verdana"/>
          <w:color w:val="auto"/>
          <w:sz w:val="20"/>
        </w:rPr>
      </w:pPr>
      <w:r>
        <w:rPr>
          <w:rFonts w:ascii="Verdana" w:hAnsi="Verdana"/>
          <w:color w:val="auto"/>
          <w:sz w:val="20"/>
        </w:rPr>
        <w:t xml:space="preserve">Como principais ações adotadas, destacam-se: </w:t>
      </w:r>
      <w:r w:rsidRPr="00F265B5">
        <w:rPr>
          <w:rFonts w:ascii="Verdana" w:hAnsi="Verdana"/>
          <w:color w:val="auto"/>
          <w:sz w:val="20"/>
        </w:rPr>
        <w:t>suspensão do registro biométrico do ponto, controle de acesso reforçado nas agências, redução do horário de atendimento ao público nas agências, aferição de temperatura, reforço da limpeza nos ambientes de trabalho, ampliação do regime de teletrabalho na Direção Geral, isolamento com teletrabalho para os empregados enquadrados no grupo de risco, monitoramento da Clínica Saúde BRB dos empregados com suspeita e caso confirmado de Covid-19 e testagem sorológica de Covid-19 em unidades que houve registro de contaminação</w:t>
      </w:r>
      <w:r w:rsidRPr="009A1EB0">
        <w:rPr>
          <w:rFonts w:ascii="Verdana" w:hAnsi="Verdana"/>
          <w:color w:val="auto"/>
          <w:sz w:val="20"/>
        </w:rPr>
        <w:t>.</w:t>
      </w:r>
    </w:p>
    <w:p w14:paraId="163D7F62" w14:textId="77777777" w:rsidR="002B37B1" w:rsidRPr="00781063" w:rsidRDefault="002B37B1" w:rsidP="002B37B1"/>
    <w:p w14:paraId="504C9297" w14:textId="77777777" w:rsidR="002B37B1" w:rsidRDefault="002B37B1" w:rsidP="002B37B1">
      <w:pPr>
        <w:pStyle w:val="Ttulo1"/>
        <w:keepNext w:val="0"/>
        <w:snapToGrid/>
        <w:rPr>
          <w:rFonts w:ascii="Verdana" w:hAnsi="Verdana"/>
          <w:caps/>
          <w:color w:val="003E7E"/>
          <w:sz w:val="20"/>
          <w:lang w:eastAsia="pt-BR"/>
        </w:rPr>
      </w:pPr>
      <w:r w:rsidRPr="0013564A">
        <w:rPr>
          <w:rFonts w:ascii="Verdana" w:hAnsi="Verdana"/>
          <w:caps/>
          <w:color w:val="003E7E"/>
          <w:sz w:val="28"/>
          <w:szCs w:val="28"/>
        </w:rPr>
        <w:t>S</w:t>
      </w:r>
      <w:r w:rsidRPr="0013564A">
        <w:rPr>
          <w:rFonts w:ascii="Verdana" w:hAnsi="Verdana"/>
          <w:caps/>
          <w:color w:val="003E7E"/>
          <w:sz w:val="20"/>
        </w:rPr>
        <w:t xml:space="preserve">ustentabilidade e </w:t>
      </w:r>
      <w:r w:rsidRPr="0013564A">
        <w:rPr>
          <w:rFonts w:ascii="Verdana" w:hAnsi="Verdana"/>
          <w:caps/>
          <w:color w:val="003E7E"/>
          <w:sz w:val="28"/>
          <w:szCs w:val="28"/>
        </w:rPr>
        <w:t>a</w:t>
      </w:r>
      <w:r w:rsidRPr="0013564A">
        <w:rPr>
          <w:rFonts w:ascii="Verdana" w:hAnsi="Verdana"/>
          <w:caps/>
          <w:color w:val="003E7E"/>
          <w:sz w:val="20"/>
        </w:rPr>
        <w:t xml:space="preserve">ções </w:t>
      </w:r>
      <w:r w:rsidRPr="0013564A">
        <w:rPr>
          <w:rFonts w:ascii="Verdana" w:hAnsi="Verdana"/>
          <w:caps/>
          <w:color w:val="003E7E"/>
          <w:sz w:val="28"/>
          <w:szCs w:val="28"/>
          <w:lang w:eastAsia="pt-BR"/>
        </w:rPr>
        <w:t>s</w:t>
      </w:r>
      <w:r w:rsidRPr="0013564A">
        <w:rPr>
          <w:rFonts w:ascii="Verdana" w:hAnsi="Verdana"/>
          <w:caps/>
          <w:color w:val="003E7E"/>
          <w:sz w:val="20"/>
          <w:lang w:eastAsia="pt-BR"/>
        </w:rPr>
        <w:t>ociais</w:t>
      </w:r>
    </w:p>
    <w:p w14:paraId="24A08958" w14:textId="77777777" w:rsidR="002B37B1" w:rsidRDefault="002B37B1" w:rsidP="002B37B1">
      <w:pPr>
        <w:rPr>
          <w:lang w:eastAsia="pt-BR"/>
        </w:rPr>
      </w:pPr>
    </w:p>
    <w:p w14:paraId="3DC1AA51" w14:textId="77777777" w:rsidR="002B37B1" w:rsidRPr="000F75E5" w:rsidRDefault="002B37B1" w:rsidP="002B37B1">
      <w:pPr>
        <w:jc w:val="both"/>
        <w:rPr>
          <w:rFonts w:ascii="Verdana" w:hAnsi="Verdana"/>
          <w:color w:val="auto"/>
          <w:sz w:val="20"/>
        </w:rPr>
      </w:pPr>
      <w:r w:rsidRPr="000F75E5">
        <w:rPr>
          <w:rFonts w:ascii="Verdana" w:hAnsi="Verdana"/>
          <w:color w:val="auto"/>
          <w:sz w:val="20"/>
        </w:rPr>
        <w:t>O BRB, como agente financeiro do Governo de Brasília e como parceiro na execução de políticas sociais, atua como principal ente operacionalizador dos programas sociais vinculados às Secretarias do Distrito Federal. Esses programas são ações governamentais voltadas à erradicação da pobreza e da marginalização, assim como à redução das desigualdades sociais e regionais.</w:t>
      </w:r>
    </w:p>
    <w:p w14:paraId="49AFCBDA" w14:textId="77777777" w:rsidR="002B37B1" w:rsidRPr="000F75E5" w:rsidRDefault="002B37B1" w:rsidP="002B37B1">
      <w:pPr>
        <w:jc w:val="both"/>
        <w:rPr>
          <w:rFonts w:ascii="Verdana" w:hAnsi="Verdana"/>
          <w:color w:val="auto"/>
          <w:sz w:val="20"/>
        </w:rPr>
      </w:pPr>
    </w:p>
    <w:p w14:paraId="782C4FA5" w14:textId="77777777" w:rsidR="002B37B1" w:rsidRPr="000F75E5" w:rsidRDefault="002B37B1" w:rsidP="002B37B1">
      <w:pPr>
        <w:jc w:val="both"/>
        <w:rPr>
          <w:rFonts w:ascii="Verdana" w:hAnsi="Verdana"/>
          <w:color w:val="auto"/>
          <w:sz w:val="20"/>
        </w:rPr>
      </w:pPr>
      <w:r w:rsidRPr="00575ED1">
        <w:rPr>
          <w:rFonts w:ascii="Verdana" w:hAnsi="Verdana"/>
          <w:color w:val="auto"/>
          <w:sz w:val="20"/>
        </w:rPr>
        <w:t>No primeiro trimestre de 2021, o BRB deu continuidade a ações importantes para enfrentamento da pandemia do Covid-19, exercendo papel relevante como agente de suporte da população do DF. Foram mais de 161 mil famílias beneficiadas pelos programas sociais operacionalizados pelo Banco, com destaque para os programas Prato Cheio, Bolsa Alimentação Creche e Escolar, Cartão Mater</w:t>
      </w:r>
      <w:r>
        <w:rPr>
          <w:rFonts w:ascii="Verdana" w:hAnsi="Verdana"/>
          <w:color w:val="auto"/>
          <w:sz w:val="20"/>
        </w:rPr>
        <w:t>ial Escolar e Mobilidade Cidadã</w:t>
      </w:r>
      <w:r w:rsidRPr="000F75E5">
        <w:rPr>
          <w:rFonts w:ascii="Verdana" w:hAnsi="Verdana"/>
          <w:color w:val="auto"/>
          <w:sz w:val="20"/>
        </w:rPr>
        <w:t>:</w:t>
      </w:r>
    </w:p>
    <w:p w14:paraId="56F86AE5" w14:textId="77777777" w:rsidR="002B37B1" w:rsidRPr="00E75086" w:rsidRDefault="002B37B1" w:rsidP="002B37B1">
      <w:pPr>
        <w:rPr>
          <w:rFonts w:cs="Verdana"/>
          <w:color w:val="FF0000"/>
        </w:rPr>
      </w:pPr>
    </w:p>
    <w:tbl>
      <w:tblPr>
        <w:tblStyle w:val="TabeladeLista7Colorida-nfase5"/>
        <w:tblW w:w="5000" w:type="pct"/>
        <w:tblLook w:val="04A0" w:firstRow="1" w:lastRow="0" w:firstColumn="1" w:lastColumn="0" w:noHBand="0" w:noVBand="1"/>
      </w:tblPr>
      <w:tblGrid>
        <w:gridCol w:w="3307"/>
        <w:gridCol w:w="3308"/>
        <w:gridCol w:w="3306"/>
      </w:tblGrid>
      <w:tr w:rsidR="002B37B1" w:rsidRPr="00E75086" w14:paraId="00A2600B" w14:textId="77777777" w:rsidTr="002B37B1">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100" w:firstRow="0" w:lastRow="0" w:firstColumn="1" w:lastColumn="0" w:oddVBand="0" w:evenVBand="0" w:oddHBand="0" w:evenHBand="0" w:firstRowFirstColumn="1" w:firstRowLastColumn="0" w:lastRowFirstColumn="0" w:lastRowLastColumn="0"/>
            <w:tcW w:w="1667" w:type="pct"/>
            <w:tcBorders>
              <w:top w:val="single" w:sz="4" w:space="0" w:color="5B9BD5" w:themeColor="accent5"/>
            </w:tcBorders>
          </w:tcPr>
          <w:p w14:paraId="1329BA12" w14:textId="77777777" w:rsidR="002B37B1" w:rsidRPr="001A08E7" w:rsidRDefault="002B37B1" w:rsidP="002B37B1">
            <w:pPr>
              <w:spacing w:before="0" w:line="276" w:lineRule="auto"/>
              <w:jc w:val="center"/>
              <w:rPr>
                <w:b/>
                <w:i w:val="0"/>
                <w:color w:val="2E74B5" w:themeColor="accent5" w:themeShade="BF"/>
                <w:sz w:val="16"/>
                <w:szCs w:val="18"/>
              </w:rPr>
            </w:pPr>
            <w:r>
              <w:rPr>
                <w:rFonts w:cs="Verdana"/>
                <w:b/>
                <w:i w:val="0"/>
                <w:color w:val="2E74B5" w:themeColor="accent5" w:themeShade="BF"/>
                <w:sz w:val="16"/>
                <w:szCs w:val="18"/>
              </w:rPr>
              <w:t>CME – CARTÃO MATERIAL ESCOLAR</w:t>
            </w:r>
          </w:p>
        </w:tc>
        <w:tc>
          <w:tcPr>
            <w:tcW w:w="1667" w:type="pct"/>
            <w:tcBorders>
              <w:top w:val="single" w:sz="4" w:space="0" w:color="5B9BD5" w:themeColor="accent5"/>
            </w:tcBorders>
          </w:tcPr>
          <w:p w14:paraId="42D40713" w14:textId="77777777" w:rsidR="002B37B1" w:rsidRPr="00B02FC8" w:rsidRDefault="002B37B1" w:rsidP="002B37B1">
            <w:pPr>
              <w:spacing w:before="0" w:line="276" w:lineRule="auto"/>
              <w:jc w:val="center"/>
              <w:cnfStyle w:val="100000000000" w:firstRow="1" w:lastRow="0" w:firstColumn="0" w:lastColumn="0" w:oddVBand="0" w:evenVBand="0" w:oddHBand="0" w:evenHBand="0" w:firstRowFirstColumn="0" w:firstRowLastColumn="0" w:lastRowFirstColumn="0" w:lastRowLastColumn="0"/>
              <w:rPr>
                <w:b/>
                <w:i w:val="0"/>
                <w:color w:val="FF0000"/>
                <w:sz w:val="16"/>
                <w:szCs w:val="18"/>
              </w:rPr>
            </w:pPr>
            <w:r w:rsidRPr="000A446D">
              <w:rPr>
                <w:rFonts w:cs="Verdana"/>
                <w:b/>
                <w:i w:val="0"/>
                <w:color w:val="2E74B5" w:themeColor="accent5" w:themeShade="BF"/>
                <w:sz w:val="16"/>
                <w:szCs w:val="18"/>
              </w:rPr>
              <w:t>BOLSA ALIMENTAÇÃO CRECHE E ESCOLAR</w:t>
            </w:r>
          </w:p>
        </w:tc>
        <w:tc>
          <w:tcPr>
            <w:tcW w:w="1666" w:type="pct"/>
            <w:tcBorders>
              <w:top w:val="single" w:sz="4" w:space="0" w:color="5B9BD5" w:themeColor="accent5"/>
            </w:tcBorders>
          </w:tcPr>
          <w:p w14:paraId="5B204921" w14:textId="77777777" w:rsidR="002B37B1" w:rsidRPr="00B02FC8" w:rsidRDefault="002B37B1" w:rsidP="002B37B1">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Verdana"/>
                <w:b/>
                <w:i w:val="0"/>
                <w:color w:val="FF0000"/>
                <w:sz w:val="16"/>
                <w:szCs w:val="18"/>
              </w:rPr>
            </w:pPr>
            <w:r w:rsidRPr="00DD4416">
              <w:rPr>
                <w:rFonts w:cs="Verdana"/>
                <w:b/>
                <w:i w:val="0"/>
                <w:color w:val="2E74B5" w:themeColor="accent5" w:themeShade="BF"/>
                <w:sz w:val="16"/>
                <w:szCs w:val="18"/>
              </w:rPr>
              <w:t>PRATO CHEIO</w:t>
            </w:r>
          </w:p>
        </w:tc>
      </w:tr>
      <w:tr w:rsidR="002B37B1" w:rsidRPr="00E75086" w14:paraId="1B230BC5" w14:textId="77777777" w:rsidTr="002B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5B9BD5" w:themeColor="accent5"/>
            </w:tcBorders>
            <w:shd w:val="clear" w:color="auto" w:fill="DEEAF6" w:themeFill="accent5" w:themeFillTint="33"/>
          </w:tcPr>
          <w:p w14:paraId="704B2C6F" w14:textId="77777777" w:rsidR="002B37B1" w:rsidRPr="001A08E7" w:rsidRDefault="002B37B1" w:rsidP="002B37B1">
            <w:pPr>
              <w:spacing w:before="0" w:line="276" w:lineRule="auto"/>
              <w:jc w:val="both"/>
              <w:rPr>
                <w:i w:val="0"/>
                <w:color w:val="2E74B5" w:themeColor="accent5" w:themeShade="BF"/>
                <w:sz w:val="16"/>
                <w:szCs w:val="18"/>
              </w:rPr>
            </w:pPr>
            <w:r w:rsidRPr="00E4114F">
              <w:rPr>
                <w:rFonts w:cs="Verdana"/>
                <w:i w:val="0"/>
                <w:color w:val="2E74B5" w:themeColor="accent5" w:themeShade="BF"/>
                <w:sz w:val="16"/>
                <w:szCs w:val="18"/>
              </w:rPr>
              <w:t>O programa é concedido aos alunos regularmente matriculados na Rede Pública de Ensino do Distrito Federal, prioritariamente aqueles cujas unidades familiares sejam beneficiadas do Programa Bolsa Família, tendo por objetivo complementar o valor despendido na aquisição do material escolar, oportunizar ao beneficiário poder de escolha quanto à qualidade do material a ser adquirido e descentralizar a aquisição como forma de fomentar o comércio de diferentes estabelecimentos especializados na comercialização do material escolar</w:t>
            </w:r>
            <w:r w:rsidRPr="001A08E7">
              <w:rPr>
                <w:rFonts w:cs="Verdana"/>
                <w:i w:val="0"/>
                <w:color w:val="2E74B5" w:themeColor="accent5" w:themeShade="BF"/>
                <w:sz w:val="16"/>
                <w:szCs w:val="18"/>
              </w:rPr>
              <w:t>.</w:t>
            </w:r>
          </w:p>
        </w:tc>
        <w:tc>
          <w:tcPr>
            <w:tcW w:w="1667" w:type="pct"/>
            <w:tcBorders>
              <w:top w:val="single" w:sz="4" w:space="0" w:color="5B9BD5" w:themeColor="accent5"/>
              <w:left w:val="single" w:sz="4" w:space="0" w:color="5B9BD5" w:themeColor="accent5"/>
              <w:right w:val="single" w:sz="4" w:space="0" w:color="5B9BD5" w:themeColor="accent5"/>
            </w:tcBorders>
          </w:tcPr>
          <w:p w14:paraId="0EF47F23" w14:textId="77777777" w:rsidR="002B37B1" w:rsidRPr="000A446D" w:rsidRDefault="002B37B1" w:rsidP="002B37B1">
            <w:pPr>
              <w:spacing w:before="0" w:line="276" w:lineRule="auto"/>
              <w:cnfStyle w:val="000000100000" w:firstRow="0" w:lastRow="0" w:firstColumn="0" w:lastColumn="0" w:oddVBand="0" w:evenVBand="0" w:oddHBand="1" w:evenHBand="0" w:firstRowFirstColumn="0" w:firstRowLastColumn="0" w:lastRowFirstColumn="0" w:lastRowLastColumn="0"/>
              <w:rPr>
                <w:rFonts w:cs="Verdana"/>
                <w:color w:val="2E74B5" w:themeColor="accent5" w:themeShade="BF"/>
                <w:sz w:val="16"/>
                <w:szCs w:val="18"/>
              </w:rPr>
            </w:pPr>
            <w:r w:rsidRPr="00575ED1">
              <w:rPr>
                <w:rFonts w:asciiTheme="majorHAnsi" w:eastAsiaTheme="majorEastAsia" w:hAnsiTheme="majorHAnsi" w:cs="Verdana"/>
                <w:iCs/>
                <w:color w:val="2E74B5" w:themeColor="accent5" w:themeShade="BF"/>
                <w:sz w:val="16"/>
                <w:szCs w:val="18"/>
              </w:rPr>
              <w:t>Programas criados para apoio na suplementação alimentar de crianças de 0 a 5 anos, regularmente matriculadas em creches e instituições educacionais parceiras da Rede Pública de Ensino do Distrito Federal, além de alunos do ensino fundamental e médio da rede pública, afastados das atividades escolares devido a Pandemia do Covid-19 e que são beneficiários do programa Bolsa Família</w:t>
            </w:r>
            <w:r>
              <w:rPr>
                <w:rFonts w:asciiTheme="majorHAnsi" w:eastAsiaTheme="majorEastAsia" w:hAnsiTheme="majorHAnsi" w:cs="Verdana"/>
                <w:iCs/>
                <w:color w:val="2E74B5" w:themeColor="accent5" w:themeShade="BF"/>
                <w:sz w:val="16"/>
                <w:szCs w:val="18"/>
              </w:rPr>
              <w:t>.</w:t>
            </w:r>
          </w:p>
        </w:tc>
        <w:tc>
          <w:tcPr>
            <w:tcW w:w="1666" w:type="pct"/>
            <w:tcBorders>
              <w:top w:val="single" w:sz="4" w:space="0" w:color="5B9BD5" w:themeColor="accent5"/>
              <w:left w:val="single" w:sz="4" w:space="0" w:color="5B9BD5" w:themeColor="accent5"/>
            </w:tcBorders>
          </w:tcPr>
          <w:p w14:paraId="54BE1471" w14:textId="77777777" w:rsidR="002B37B1" w:rsidRPr="00B02FC8" w:rsidRDefault="002B37B1" w:rsidP="002B37B1">
            <w:pPr>
              <w:spacing w:before="0" w:line="276" w:lineRule="auto"/>
              <w:cnfStyle w:val="000000100000" w:firstRow="0" w:lastRow="0" w:firstColumn="0" w:lastColumn="0" w:oddVBand="0" w:evenVBand="0" w:oddHBand="1" w:evenHBand="0" w:firstRowFirstColumn="0" w:firstRowLastColumn="0" w:lastRowFirstColumn="0" w:lastRowLastColumn="0"/>
              <w:rPr>
                <w:rFonts w:cs="Verdana"/>
                <w:color w:val="FF0000"/>
                <w:sz w:val="16"/>
                <w:szCs w:val="18"/>
              </w:rPr>
            </w:pPr>
            <w:r w:rsidRPr="00141254">
              <w:rPr>
                <w:rFonts w:asciiTheme="majorHAnsi" w:eastAsiaTheme="majorEastAsia" w:hAnsiTheme="majorHAnsi" w:cs="Verdana"/>
                <w:iCs/>
                <w:color w:val="2E74B5" w:themeColor="accent5" w:themeShade="BF"/>
                <w:sz w:val="16"/>
                <w:szCs w:val="18"/>
              </w:rPr>
              <w:t xml:space="preserve">Parceria entre o BRB e a Secretaria de Estado de Desenvolvimento Social do Distrito Federal, que visa atender famílias em situação de insegurança alimentar e nutricional. O valor do benefício é de R$ </w:t>
            </w:r>
            <w:r>
              <w:rPr>
                <w:rFonts w:asciiTheme="majorHAnsi" w:eastAsiaTheme="majorEastAsia" w:hAnsiTheme="majorHAnsi" w:cs="Verdana"/>
                <w:iCs/>
                <w:color w:val="2E74B5" w:themeColor="accent5" w:themeShade="BF"/>
                <w:sz w:val="16"/>
                <w:szCs w:val="18"/>
              </w:rPr>
              <w:t>250</w:t>
            </w:r>
            <w:r w:rsidRPr="00141254">
              <w:rPr>
                <w:rFonts w:asciiTheme="majorHAnsi" w:eastAsiaTheme="majorEastAsia" w:hAnsiTheme="majorHAnsi" w:cs="Verdana"/>
                <w:iCs/>
                <w:color w:val="2E74B5" w:themeColor="accent5" w:themeShade="BF"/>
                <w:sz w:val="16"/>
                <w:szCs w:val="18"/>
              </w:rPr>
              <w:t>,00 mensais, pagos por meio de cartão pré-pago, e foi destinado a famílias previamente indicadas pela Secretaria responsável.</w:t>
            </w:r>
          </w:p>
        </w:tc>
      </w:tr>
      <w:tr w:rsidR="002B37B1" w:rsidRPr="00E75086" w14:paraId="7DCE5447" w14:textId="77777777" w:rsidTr="002B37B1">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5B9BD5" w:themeColor="accent5"/>
            </w:tcBorders>
          </w:tcPr>
          <w:p w14:paraId="2A873A71" w14:textId="77777777" w:rsidR="002B37B1" w:rsidRPr="000A446D" w:rsidRDefault="002B37B1" w:rsidP="002B37B1">
            <w:pPr>
              <w:spacing w:before="0" w:line="276" w:lineRule="auto"/>
              <w:jc w:val="center"/>
              <w:rPr>
                <w:rFonts w:ascii="Verdana" w:hAnsi="Verdana" w:cstheme="minorBidi"/>
                <w:i w:val="0"/>
                <w:color w:val="2E74B5" w:themeColor="accent5" w:themeShade="BF"/>
                <w:sz w:val="16"/>
                <w:szCs w:val="18"/>
              </w:rPr>
            </w:pPr>
            <w:r w:rsidRPr="000A446D">
              <w:rPr>
                <w:rFonts w:ascii="Verdana" w:hAnsi="Verdana" w:cstheme="minorBidi"/>
                <w:i w:val="0"/>
                <w:color w:val="2E74B5" w:themeColor="accent5" w:themeShade="BF"/>
                <w:sz w:val="16"/>
                <w:szCs w:val="18"/>
              </w:rPr>
              <w:t xml:space="preserve">Valor </w:t>
            </w:r>
            <w:r>
              <w:rPr>
                <w:rFonts w:ascii="Verdana" w:hAnsi="Verdana" w:cstheme="minorBidi"/>
                <w:i w:val="0"/>
                <w:color w:val="2E74B5" w:themeColor="accent5" w:themeShade="BF"/>
                <w:sz w:val="16"/>
                <w:szCs w:val="18"/>
              </w:rPr>
              <w:t>Investido</w:t>
            </w:r>
            <w:r w:rsidRPr="000A446D">
              <w:rPr>
                <w:rFonts w:ascii="Verdana" w:hAnsi="Verdana" w:cstheme="minorBidi"/>
                <w:i w:val="0"/>
                <w:color w:val="2E74B5" w:themeColor="accent5" w:themeShade="BF"/>
                <w:sz w:val="16"/>
                <w:szCs w:val="18"/>
              </w:rPr>
              <w:t>:</w:t>
            </w:r>
          </w:p>
          <w:p w14:paraId="20D9CB88" w14:textId="77777777" w:rsidR="002B37B1" w:rsidRPr="000A446D" w:rsidRDefault="002B37B1" w:rsidP="002B37B1">
            <w:pPr>
              <w:spacing w:before="0" w:line="276" w:lineRule="auto"/>
              <w:jc w:val="center"/>
              <w:rPr>
                <w:rFonts w:ascii="Verdana" w:hAnsi="Verdana" w:cstheme="minorBidi"/>
                <w:i w:val="0"/>
                <w:color w:val="2E74B5" w:themeColor="accent5" w:themeShade="BF"/>
                <w:sz w:val="16"/>
                <w:szCs w:val="18"/>
              </w:rPr>
            </w:pPr>
            <w:r w:rsidRPr="000A446D">
              <w:rPr>
                <w:rFonts w:ascii="Verdana" w:hAnsi="Verdana" w:cstheme="minorBidi"/>
                <w:i w:val="0"/>
                <w:color w:val="2E74B5" w:themeColor="accent5" w:themeShade="BF"/>
                <w:sz w:val="16"/>
                <w:szCs w:val="18"/>
              </w:rPr>
              <w:t>R$</w:t>
            </w:r>
            <w:r>
              <w:rPr>
                <w:rFonts w:ascii="Verdana" w:hAnsi="Verdana" w:cstheme="minorBidi"/>
                <w:i w:val="0"/>
                <w:color w:val="2E74B5" w:themeColor="accent5" w:themeShade="BF"/>
                <w:sz w:val="16"/>
                <w:szCs w:val="18"/>
              </w:rPr>
              <w:t xml:space="preserve"> 18,3</w:t>
            </w:r>
            <w:r w:rsidRPr="000A446D">
              <w:rPr>
                <w:rFonts w:ascii="Verdana" w:hAnsi="Verdana" w:cstheme="minorBidi"/>
                <w:i w:val="0"/>
                <w:color w:val="2E74B5" w:themeColor="accent5" w:themeShade="BF"/>
                <w:sz w:val="16"/>
                <w:szCs w:val="18"/>
              </w:rPr>
              <w:t xml:space="preserve"> milhões</w:t>
            </w:r>
          </w:p>
          <w:p w14:paraId="5E61E903" w14:textId="77777777" w:rsidR="002B37B1" w:rsidRPr="001A08E7" w:rsidRDefault="002B37B1" w:rsidP="002B37B1">
            <w:pPr>
              <w:spacing w:before="0" w:line="276" w:lineRule="auto"/>
              <w:jc w:val="center"/>
              <w:rPr>
                <w:rFonts w:cs="Verdana"/>
                <w:i w:val="0"/>
                <w:color w:val="2E74B5" w:themeColor="accent5" w:themeShade="BF"/>
                <w:sz w:val="16"/>
                <w:szCs w:val="18"/>
              </w:rPr>
            </w:pPr>
            <w:r w:rsidRPr="000A446D">
              <w:rPr>
                <w:rFonts w:ascii="Verdana" w:hAnsi="Verdana" w:cstheme="minorBidi"/>
                <w:i w:val="0"/>
                <w:color w:val="2E74B5" w:themeColor="accent5" w:themeShade="BF"/>
                <w:sz w:val="16"/>
                <w:szCs w:val="18"/>
              </w:rPr>
              <w:t xml:space="preserve">Beneficiários: </w:t>
            </w:r>
            <w:r>
              <w:rPr>
                <w:rFonts w:ascii="Verdana" w:hAnsi="Verdana" w:cstheme="minorBidi"/>
                <w:i w:val="0"/>
                <w:color w:val="2E74B5" w:themeColor="accent5" w:themeShade="BF"/>
                <w:sz w:val="16"/>
                <w:szCs w:val="18"/>
              </w:rPr>
              <w:t>38.152</w:t>
            </w:r>
          </w:p>
        </w:tc>
        <w:tc>
          <w:tcPr>
            <w:tcW w:w="1667" w:type="pct"/>
            <w:tcBorders>
              <w:left w:val="single" w:sz="4" w:space="0" w:color="5B9BD5" w:themeColor="accent5"/>
              <w:bottom w:val="single" w:sz="4" w:space="0" w:color="5B9BD5" w:themeColor="accent5"/>
              <w:right w:val="single" w:sz="4" w:space="0" w:color="5B9BD5" w:themeColor="accent5"/>
            </w:tcBorders>
          </w:tcPr>
          <w:p w14:paraId="6D34F24D" w14:textId="77777777" w:rsidR="002B37B1" w:rsidRPr="000A446D" w:rsidRDefault="002B37B1" w:rsidP="002B37B1">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6"/>
                <w:szCs w:val="18"/>
              </w:rPr>
            </w:pPr>
            <w:r w:rsidRPr="000A446D">
              <w:rPr>
                <w:color w:val="2E74B5" w:themeColor="accent5" w:themeShade="BF"/>
                <w:sz w:val="16"/>
                <w:szCs w:val="18"/>
              </w:rPr>
              <w:t>Valor Total Investido:</w:t>
            </w:r>
          </w:p>
          <w:p w14:paraId="2340687D" w14:textId="77777777" w:rsidR="002B37B1" w:rsidRPr="000A446D" w:rsidRDefault="002B37B1" w:rsidP="002B37B1">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6"/>
                <w:szCs w:val="18"/>
              </w:rPr>
            </w:pPr>
            <w:r w:rsidRPr="000A446D">
              <w:rPr>
                <w:color w:val="2E74B5" w:themeColor="accent5" w:themeShade="BF"/>
                <w:sz w:val="16"/>
                <w:szCs w:val="18"/>
              </w:rPr>
              <w:t xml:space="preserve">R$ </w:t>
            </w:r>
            <w:r>
              <w:rPr>
                <w:color w:val="2E74B5" w:themeColor="accent5" w:themeShade="BF"/>
                <w:sz w:val="16"/>
                <w:szCs w:val="18"/>
              </w:rPr>
              <w:t>12</w:t>
            </w:r>
            <w:r w:rsidRPr="000A446D">
              <w:rPr>
                <w:color w:val="2E74B5" w:themeColor="accent5" w:themeShade="BF"/>
                <w:sz w:val="16"/>
                <w:szCs w:val="18"/>
              </w:rPr>
              <w:t>,4 milhões</w:t>
            </w:r>
          </w:p>
          <w:p w14:paraId="78F54844" w14:textId="77777777" w:rsidR="002B37B1" w:rsidRPr="00B02FC8" w:rsidRDefault="002B37B1" w:rsidP="002B37B1">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FF0000"/>
                <w:sz w:val="16"/>
                <w:szCs w:val="18"/>
              </w:rPr>
            </w:pPr>
            <w:r w:rsidRPr="000A446D">
              <w:rPr>
                <w:color w:val="2E74B5" w:themeColor="accent5" w:themeShade="BF"/>
                <w:sz w:val="16"/>
                <w:szCs w:val="18"/>
              </w:rPr>
              <w:t>Beneficiários: 89.</w:t>
            </w:r>
            <w:r>
              <w:rPr>
                <w:color w:val="2E74B5" w:themeColor="accent5" w:themeShade="BF"/>
                <w:sz w:val="16"/>
                <w:szCs w:val="18"/>
              </w:rPr>
              <w:t>819</w:t>
            </w:r>
          </w:p>
        </w:tc>
        <w:tc>
          <w:tcPr>
            <w:tcW w:w="1666" w:type="pct"/>
            <w:tcBorders>
              <w:left w:val="single" w:sz="4" w:space="0" w:color="5B9BD5" w:themeColor="accent5"/>
              <w:bottom w:val="single" w:sz="4" w:space="0" w:color="5B9BD5" w:themeColor="accent5"/>
            </w:tcBorders>
          </w:tcPr>
          <w:p w14:paraId="74E25621" w14:textId="77777777" w:rsidR="002B37B1" w:rsidRPr="000A446D" w:rsidRDefault="002B37B1" w:rsidP="002B37B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Verdana"/>
                <w:color w:val="2E74B5" w:themeColor="accent5" w:themeShade="BF"/>
                <w:sz w:val="16"/>
                <w:szCs w:val="18"/>
              </w:rPr>
            </w:pPr>
            <w:r w:rsidRPr="000A446D">
              <w:rPr>
                <w:rFonts w:cs="Verdana"/>
                <w:color w:val="2E74B5" w:themeColor="accent5" w:themeShade="BF"/>
                <w:sz w:val="16"/>
                <w:szCs w:val="18"/>
              </w:rPr>
              <w:t>Valor Investido:</w:t>
            </w:r>
          </w:p>
          <w:p w14:paraId="2A0F32E4" w14:textId="77777777" w:rsidR="002B37B1" w:rsidRPr="000A446D" w:rsidRDefault="002B37B1" w:rsidP="002B37B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Verdana"/>
                <w:color w:val="2E74B5" w:themeColor="accent5" w:themeShade="BF"/>
                <w:sz w:val="16"/>
                <w:szCs w:val="18"/>
              </w:rPr>
            </w:pPr>
            <w:r w:rsidRPr="000A446D">
              <w:rPr>
                <w:rFonts w:cs="Verdana"/>
                <w:color w:val="2E74B5" w:themeColor="accent5" w:themeShade="BF"/>
                <w:sz w:val="16"/>
                <w:szCs w:val="18"/>
              </w:rPr>
              <w:t xml:space="preserve">R$ </w:t>
            </w:r>
            <w:r>
              <w:rPr>
                <w:rFonts w:cs="Verdana"/>
                <w:color w:val="2E74B5" w:themeColor="accent5" w:themeShade="BF"/>
                <w:sz w:val="16"/>
                <w:szCs w:val="18"/>
              </w:rPr>
              <w:t>24,0</w:t>
            </w:r>
            <w:r w:rsidRPr="000A446D">
              <w:rPr>
                <w:rFonts w:cs="Verdana"/>
                <w:color w:val="2E74B5" w:themeColor="accent5" w:themeShade="BF"/>
                <w:sz w:val="16"/>
                <w:szCs w:val="18"/>
              </w:rPr>
              <w:t xml:space="preserve"> milhões</w:t>
            </w:r>
          </w:p>
          <w:p w14:paraId="242014E5" w14:textId="77777777" w:rsidR="002B37B1" w:rsidRPr="00B02FC8" w:rsidRDefault="002B37B1" w:rsidP="002B37B1">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Verdana"/>
                <w:color w:val="FF0000"/>
                <w:sz w:val="16"/>
                <w:szCs w:val="18"/>
              </w:rPr>
            </w:pPr>
            <w:r w:rsidRPr="000A446D">
              <w:rPr>
                <w:rFonts w:cs="Verdana"/>
                <w:color w:val="2E74B5" w:themeColor="accent5" w:themeShade="BF"/>
                <w:sz w:val="16"/>
                <w:szCs w:val="18"/>
              </w:rPr>
              <w:t xml:space="preserve">Beneficiários: </w:t>
            </w:r>
            <w:r>
              <w:rPr>
                <w:rFonts w:cs="Verdana"/>
                <w:color w:val="2E74B5" w:themeColor="accent5" w:themeShade="BF"/>
                <w:sz w:val="16"/>
                <w:szCs w:val="18"/>
              </w:rPr>
              <w:t>32.000</w:t>
            </w:r>
          </w:p>
        </w:tc>
      </w:tr>
    </w:tbl>
    <w:p w14:paraId="6F8425BF" w14:textId="77777777" w:rsidR="002B37B1" w:rsidRDefault="002B37B1" w:rsidP="002B37B1">
      <w:pPr>
        <w:rPr>
          <w:lang w:eastAsia="pt-BR"/>
        </w:rPr>
      </w:pPr>
    </w:p>
    <w:p w14:paraId="3BA8F744" w14:textId="77777777" w:rsidR="002B37B1" w:rsidRPr="00B02FC8" w:rsidRDefault="002B37B1" w:rsidP="002B37B1">
      <w:pPr>
        <w:pStyle w:val="Ttulo2"/>
        <w:keepNext w:val="0"/>
        <w:tabs>
          <w:tab w:val="left" w:pos="1416"/>
        </w:tabs>
        <w:suppressAutoHyphens w:val="0"/>
        <w:rPr>
          <w:rFonts w:ascii="Verdana" w:eastAsiaTheme="majorEastAsia" w:hAnsi="Verdana" w:cstheme="majorBidi"/>
          <w:b/>
          <w:color w:val="00AEEF"/>
          <w:sz w:val="20"/>
          <w:szCs w:val="20"/>
          <w:lang w:eastAsia="pt-BR"/>
        </w:rPr>
      </w:pPr>
      <w:r w:rsidRPr="00B02FC8">
        <w:rPr>
          <w:rFonts w:ascii="Verdana" w:eastAsiaTheme="majorEastAsia" w:hAnsi="Verdana" w:cstheme="majorBidi"/>
          <w:b/>
          <w:color w:val="00AEEF"/>
          <w:sz w:val="20"/>
          <w:szCs w:val="20"/>
          <w:lang w:eastAsia="pt-BR"/>
        </w:rPr>
        <w:t xml:space="preserve">Instituto BRB </w:t>
      </w:r>
    </w:p>
    <w:p w14:paraId="5C22AE50" w14:textId="77777777" w:rsidR="002B37B1" w:rsidRPr="00E14200" w:rsidRDefault="002B37B1" w:rsidP="002B37B1">
      <w:pPr>
        <w:rPr>
          <w:rFonts w:eastAsia="Calibri"/>
          <w:lang w:eastAsia="pt-BR"/>
        </w:rPr>
      </w:pPr>
    </w:p>
    <w:p w14:paraId="39861F42" w14:textId="77777777" w:rsidR="002B37B1" w:rsidRPr="00B02FC8" w:rsidRDefault="002B37B1" w:rsidP="002B37B1">
      <w:pPr>
        <w:jc w:val="both"/>
        <w:rPr>
          <w:rFonts w:ascii="Verdana" w:hAnsi="Verdana"/>
          <w:color w:val="auto"/>
          <w:sz w:val="20"/>
        </w:rPr>
      </w:pPr>
      <w:r w:rsidRPr="00B02FC8">
        <w:rPr>
          <w:rFonts w:ascii="Verdana" w:hAnsi="Verdana"/>
          <w:color w:val="auto"/>
          <w:sz w:val="20"/>
        </w:rPr>
        <w:t xml:space="preserve">O Instituto BRB foi concebido pelo Banco de Brasília como seu braço institucional em desenvolvimento humano, responsabilidade socioambiental e sustentabilidade. Tem como missão “Incentivar a educação, a cultura, o esporte, a preservação do meio ambiente e a melhoria social, promovendo o crescimento sustentável e a saúde integrada”. </w:t>
      </w:r>
    </w:p>
    <w:p w14:paraId="696A0BE7" w14:textId="77777777" w:rsidR="002B37B1" w:rsidRPr="00E14200" w:rsidRDefault="002B37B1" w:rsidP="002B37B1">
      <w:pPr>
        <w:jc w:val="both"/>
        <w:rPr>
          <w:rFonts w:eastAsia="Calibri"/>
          <w:lang w:eastAsia="pt-BR"/>
        </w:rPr>
      </w:pPr>
    </w:p>
    <w:p w14:paraId="24579076" w14:textId="77777777" w:rsidR="002B37B1" w:rsidRDefault="002B37B1" w:rsidP="002B37B1">
      <w:pPr>
        <w:jc w:val="both"/>
        <w:rPr>
          <w:rFonts w:ascii="Verdana" w:hAnsi="Verdana"/>
          <w:color w:val="000000" w:themeColor="text1"/>
          <w:sz w:val="20"/>
        </w:rPr>
      </w:pPr>
      <w:r>
        <w:rPr>
          <w:rFonts w:ascii="Verdana" w:hAnsi="Verdana"/>
          <w:color w:val="000000" w:themeColor="text1"/>
          <w:sz w:val="20"/>
        </w:rPr>
        <w:t>No primeiro trimestre de 2021, frente agravamento da pandemia da Covid-19 no Distrito Federal, o Instituto BRB</w:t>
      </w:r>
      <w:r w:rsidRPr="001A08E7">
        <w:rPr>
          <w:rFonts w:ascii="Verdana" w:hAnsi="Verdana"/>
          <w:color w:val="000000" w:themeColor="text1"/>
          <w:sz w:val="20"/>
        </w:rPr>
        <w:t xml:space="preserve"> </w:t>
      </w:r>
      <w:r w:rsidRPr="00E4114F">
        <w:rPr>
          <w:rFonts w:ascii="Verdana" w:hAnsi="Verdana"/>
          <w:color w:val="000000" w:themeColor="text1"/>
          <w:sz w:val="20"/>
        </w:rPr>
        <w:t xml:space="preserve">em parceria com a Secretaria de Saúde do Distrito Federal, </w:t>
      </w:r>
      <w:r>
        <w:rPr>
          <w:rFonts w:ascii="Verdana" w:hAnsi="Verdana"/>
          <w:color w:val="000000" w:themeColor="text1"/>
          <w:sz w:val="20"/>
        </w:rPr>
        <w:t>coordenou a arrecadação de recursos de doações para a ampliação do número de leitos para tratamento da doença no DF. Ainda no mês de março, foi dado</w:t>
      </w:r>
      <w:r w:rsidRPr="00E4114F">
        <w:rPr>
          <w:rFonts w:ascii="Verdana" w:hAnsi="Verdana"/>
          <w:color w:val="000000" w:themeColor="text1"/>
          <w:sz w:val="20"/>
        </w:rPr>
        <w:t xml:space="preserve"> início ao processo de contratação para a construção emergencial de unidade modular para 100 (cem) leitos de enfermaria, a ser acoplado ao Hospital Regional de Samambaia.</w:t>
      </w:r>
    </w:p>
    <w:p w14:paraId="4E4DB5CA" w14:textId="77777777" w:rsidR="002B37B1" w:rsidRDefault="002B37B1" w:rsidP="002B37B1">
      <w:pPr>
        <w:jc w:val="both"/>
        <w:rPr>
          <w:rFonts w:ascii="Verdana" w:hAnsi="Verdana"/>
          <w:color w:val="000000" w:themeColor="text1"/>
          <w:sz w:val="20"/>
        </w:rPr>
      </w:pPr>
    </w:p>
    <w:p w14:paraId="1643E5B2" w14:textId="77777777" w:rsidR="002B37B1" w:rsidRDefault="002B37B1" w:rsidP="002B37B1">
      <w:pPr>
        <w:jc w:val="both"/>
        <w:rPr>
          <w:rFonts w:ascii="Verdana" w:hAnsi="Verdana"/>
          <w:color w:val="000000" w:themeColor="text1"/>
          <w:sz w:val="20"/>
        </w:rPr>
      </w:pPr>
      <w:r>
        <w:rPr>
          <w:rFonts w:ascii="Verdana" w:hAnsi="Verdana"/>
          <w:color w:val="000000" w:themeColor="text1"/>
          <w:sz w:val="20"/>
        </w:rPr>
        <w:t xml:space="preserve">Como medidas de proteção e inclusão social, o Instituto celebrou </w:t>
      </w:r>
      <w:r w:rsidRPr="00A63970">
        <w:rPr>
          <w:rFonts w:ascii="Verdana" w:hAnsi="Verdana"/>
          <w:color w:val="000000" w:themeColor="text1"/>
          <w:sz w:val="20"/>
        </w:rPr>
        <w:t>um Acordo de Cooperação</w:t>
      </w:r>
      <w:r>
        <w:rPr>
          <w:rFonts w:ascii="Verdana" w:hAnsi="Verdana"/>
          <w:color w:val="000000" w:themeColor="text1"/>
          <w:sz w:val="20"/>
        </w:rPr>
        <w:t xml:space="preserve"> com </w:t>
      </w:r>
      <w:r w:rsidRPr="00A63970">
        <w:rPr>
          <w:rFonts w:ascii="Verdana" w:hAnsi="Verdana"/>
          <w:color w:val="000000" w:themeColor="text1"/>
          <w:sz w:val="20"/>
        </w:rPr>
        <w:t>a Secretaria de Estado da Mulher do Distrito Federal – SMDF</w:t>
      </w:r>
      <w:r>
        <w:rPr>
          <w:rFonts w:ascii="Verdana" w:hAnsi="Verdana"/>
          <w:color w:val="000000" w:themeColor="text1"/>
          <w:sz w:val="20"/>
        </w:rPr>
        <w:t xml:space="preserve"> para o desenvolvimento d</w:t>
      </w:r>
      <w:r w:rsidRPr="00A63970">
        <w:rPr>
          <w:rFonts w:ascii="Verdana" w:hAnsi="Verdana"/>
          <w:color w:val="000000" w:themeColor="text1"/>
          <w:sz w:val="20"/>
        </w:rPr>
        <w:t>o Projeto “Mão na Massa”, que visa promover a autonomia socioeconômica para mulheres em estado de vulnerabilidade social, contribuindo para o incremento de geração de emprego e de renda. Serão oferecidos cursos, nas formas online e presencial, nas áreas de Gastronomia, Artesanato, Costura e outros, contribuindo para a independência financeira e o empoderamento feminino</w:t>
      </w:r>
      <w:r>
        <w:rPr>
          <w:rFonts w:ascii="Verdana" w:hAnsi="Verdana"/>
          <w:color w:val="000000" w:themeColor="text1"/>
          <w:sz w:val="20"/>
        </w:rPr>
        <w:t xml:space="preserve">. </w:t>
      </w:r>
    </w:p>
    <w:p w14:paraId="45CF92F0" w14:textId="77777777" w:rsidR="002B37B1" w:rsidRDefault="002B37B1" w:rsidP="002B37B1">
      <w:pPr>
        <w:jc w:val="both"/>
        <w:rPr>
          <w:rFonts w:ascii="Verdana" w:hAnsi="Verdana"/>
          <w:color w:val="000000" w:themeColor="text1"/>
          <w:sz w:val="20"/>
        </w:rPr>
      </w:pPr>
    </w:p>
    <w:p w14:paraId="4744E0A5" w14:textId="77777777" w:rsidR="002B37B1" w:rsidRDefault="002B37B1" w:rsidP="002B37B1">
      <w:pPr>
        <w:jc w:val="both"/>
        <w:rPr>
          <w:rFonts w:ascii="Verdana" w:hAnsi="Verdana"/>
          <w:color w:val="000000" w:themeColor="text1"/>
          <w:sz w:val="20"/>
        </w:rPr>
      </w:pPr>
      <w:r>
        <w:rPr>
          <w:rFonts w:ascii="Verdana" w:hAnsi="Verdana"/>
          <w:color w:val="000000" w:themeColor="text1"/>
          <w:sz w:val="20"/>
        </w:rPr>
        <w:t xml:space="preserve">Ainda com </w:t>
      </w:r>
      <w:r w:rsidRPr="00A63970">
        <w:rPr>
          <w:rFonts w:ascii="Verdana" w:hAnsi="Verdana"/>
          <w:color w:val="000000" w:themeColor="text1"/>
          <w:sz w:val="20"/>
        </w:rPr>
        <w:t>vistas a exercer o seu papel social e a fortalecer a capacidade institucional das Organizações da Sociedade Civil (OSC), por meio da produção de conhecimento que ampliem as condições para sustentabilidade das OSCs, o Instituto BRB, o Instituto Sicoob, o Instituto Sabin e o Instituto Bancorbrás, se uniram para conceber de forma colaborativa a 4ª edição de um programa de capacitação, denominado “Programa de Aceleração de Impacto Social – PAIS”. O projeto será oferecido de forma online, e tem como objetivo central contribuir para a formação de gestores e equipes técnicas de Organizações Sociais, tendo a temática da sustentabilidade econômica como tema gerador</w:t>
      </w:r>
      <w:r>
        <w:rPr>
          <w:rFonts w:ascii="Verdana" w:hAnsi="Verdana"/>
          <w:color w:val="000000" w:themeColor="text1"/>
          <w:sz w:val="20"/>
        </w:rPr>
        <w:t>.</w:t>
      </w:r>
    </w:p>
    <w:p w14:paraId="386B0384" w14:textId="77777777" w:rsidR="002B37B1" w:rsidRDefault="002B37B1" w:rsidP="002B37B1">
      <w:pPr>
        <w:jc w:val="both"/>
        <w:rPr>
          <w:rFonts w:ascii="Verdana" w:hAnsi="Verdana"/>
          <w:color w:val="000000" w:themeColor="text1"/>
          <w:sz w:val="20"/>
        </w:rPr>
      </w:pPr>
    </w:p>
    <w:p w14:paraId="7C72B62B" w14:textId="77777777" w:rsidR="002B37B1" w:rsidRDefault="002B37B1" w:rsidP="002B37B1">
      <w:pPr>
        <w:jc w:val="both"/>
        <w:rPr>
          <w:rFonts w:ascii="Verdana" w:hAnsi="Verdana" w:cs="Calibri"/>
          <w:sz w:val="20"/>
        </w:rPr>
      </w:pPr>
      <w:r w:rsidRPr="007E2660">
        <w:rPr>
          <w:rFonts w:ascii="Verdana" w:hAnsi="Verdana" w:cs="Calibri"/>
          <w:sz w:val="20"/>
        </w:rPr>
        <w:t xml:space="preserve">Informações sobre o Instituto BRB podem ser encontradas em seu site, acessível em </w:t>
      </w:r>
      <w:hyperlink r:id="rId11" w:history="1">
        <w:r w:rsidRPr="00753CDB">
          <w:rPr>
            <w:rStyle w:val="Hyperlink"/>
            <w:rFonts w:ascii="Verdana" w:hAnsi="Verdana" w:cs="Calibri"/>
            <w:sz w:val="20"/>
          </w:rPr>
          <w:t>www.institutobrb.org.br</w:t>
        </w:r>
      </w:hyperlink>
      <w:r w:rsidRPr="007E2660">
        <w:rPr>
          <w:rFonts w:ascii="Verdana" w:hAnsi="Verdana" w:cs="Calibri"/>
          <w:sz w:val="20"/>
        </w:rPr>
        <w:t>.</w:t>
      </w:r>
    </w:p>
    <w:p w14:paraId="57C379F1" w14:textId="77777777" w:rsidR="002B37B1" w:rsidRDefault="002B37B1" w:rsidP="002B37B1">
      <w:pPr>
        <w:jc w:val="both"/>
        <w:rPr>
          <w:rFonts w:ascii="Verdana" w:hAnsi="Verdana" w:cs="Calibri"/>
          <w:sz w:val="20"/>
        </w:rPr>
      </w:pPr>
    </w:p>
    <w:p w14:paraId="012A092B" w14:textId="77777777" w:rsidR="002B37B1" w:rsidRPr="007E2660" w:rsidRDefault="002B37B1" w:rsidP="002B37B1">
      <w:pPr>
        <w:pStyle w:val="Ttulo1"/>
        <w:keepNext w:val="0"/>
        <w:snapToGrid/>
        <w:rPr>
          <w:rFonts w:ascii="Verdana" w:hAnsi="Verdana"/>
          <w:caps/>
          <w:color w:val="003E7E"/>
          <w:sz w:val="20"/>
        </w:rPr>
      </w:pPr>
      <w:r w:rsidRPr="007E2660">
        <w:rPr>
          <w:rFonts w:ascii="Verdana" w:hAnsi="Verdana"/>
          <w:caps/>
          <w:color w:val="003E7E"/>
          <w:sz w:val="28"/>
          <w:szCs w:val="28"/>
        </w:rPr>
        <w:t>G</w:t>
      </w:r>
      <w:r w:rsidRPr="007E2660">
        <w:rPr>
          <w:rFonts w:ascii="Verdana" w:hAnsi="Verdana"/>
          <w:caps/>
          <w:color w:val="003E7E"/>
          <w:sz w:val="20"/>
        </w:rPr>
        <w:t xml:space="preserve">overnança </w:t>
      </w:r>
      <w:r w:rsidRPr="007E2660">
        <w:rPr>
          <w:rFonts w:ascii="Verdana" w:hAnsi="Verdana"/>
          <w:caps/>
          <w:color w:val="003E7E"/>
          <w:sz w:val="28"/>
          <w:szCs w:val="28"/>
        </w:rPr>
        <w:t>C</w:t>
      </w:r>
      <w:r w:rsidRPr="007E2660">
        <w:rPr>
          <w:rFonts w:ascii="Verdana" w:hAnsi="Verdana"/>
          <w:caps/>
          <w:color w:val="003E7E"/>
          <w:sz w:val="20"/>
        </w:rPr>
        <w:t>orporativa</w:t>
      </w:r>
    </w:p>
    <w:p w14:paraId="44AE5857" w14:textId="77777777" w:rsidR="002B37B1" w:rsidRDefault="002B37B1" w:rsidP="002B37B1">
      <w:pPr>
        <w:rPr>
          <w:rFonts w:eastAsia="Verdana" w:cs="Verdana"/>
          <w:color w:val="000000" w:themeColor="text1"/>
          <w:lang w:eastAsia="pt-BR"/>
        </w:rPr>
      </w:pPr>
    </w:p>
    <w:p w14:paraId="6F7FD167" w14:textId="77777777" w:rsidR="002B37B1" w:rsidRPr="00B90DDA" w:rsidRDefault="002B37B1" w:rsidP="002B37B1">
      <w:pPr>
        <w:pStyle w:val="Default"/>
        <w:jc w:val="both"/>
        <w:rPr>
          <w:rFonts w:ascii="Verdana" w:hAnsi="Verdana" w:cs="Calibri"/>
          <w:color w:val="auto"/>
          <w:sz w:val="20"/>
        </w:rPr>
      </w:pPr>
      <w:r w:rsidRPr="00B90DDA">
        <w:rPr>
          <w:rFonts w:ascii="Verdana" w:hAnsi="Verdana" w:cs="Calibri"/>
          <w:color w:val="auto"/>
          <w:sz w:val="20"/>
        </w:rPr>
        <w:t>O BRB tem expandido sua atuação através de novas parcerias, novos negócios e novas formas de presença. A governança corporativa da empresa vem sendo revista para acompanhar esse crescimento, garantindo a preservação e otimização do valor econômico de longo prazo da instituição, a sustentabilidade dos negócios e a longevidade da empresa. O fortalecimento da governança do BRB é um dos nove eixos de gestão do Banco, que norteiam as ações para o próximo quinquênio.</w:t>
      </w:r>
    </w:p>
    <w:p w14:paraId="159152E2" w14:textId="77777777" w:rsidR="002B37B1" w:rsidRPr="007E2660" w:rsidRDefault="002B37B1" w:rsidP="002B37B1">
      <w:pPr>
        <w:pStyle w:val="Default"/>
        <w:jc w:val="both"/>
        <w:rPr>
          <w:rFonts w:ascii="Verdana" w:hAnsi="Verdana" w:cs="Calibri"/>
          <w:color w:val="FF0000"/>
          <w:sz w:val="20"/>
        </w:rPr>
      </w:pPr>
    </w:p>
    <w:p w14:paraId="03256253" w14:textId="77777777" w:rsidR="002B37B1" w:rsidRDefault="002B37B1" w:rsidP="002B37B1">
      <w:pPr>
        <w:pStyle w:val="Default"/>
        <w:jc w:val="both"/>
        <w:rPr>
          <w:rFonts w:ascii="Verdana" w:hAnsi="Verdana" w:cs="Calibri"/>
          <w:color w:val="auto"/>
          <w:sz w:val="20"/>
        </w:rPr>
      </w:pPr>
      <w:r>
        <w:rPr>
          <w:rFonts w:ascii="Verdana" w:hAnsi="Verdana" w:cs="Calibri"/>
          <w:color w:val="auto"/>
          <w:sz w:val="20"/>
        </w:rPr>
        <w:t>Ao longo do 1º trimestre de 2021 foi realizado pela Secretaria Geral de Governança um trabalho de revisão dos principais normativos que regem as diretrizes e práticas adotadas pelo BRB, a fim de identificar possíveis melhorias e adequações necessárias ante a evolução do arcabouço legal e desenvolvimento das melhores práticas de mercado. Nesse sentido, foram iniciados procedimentos para a revisão do Estatuto Social do BRB e da Política de Governança Corporativa do Banco, visando a inclusão de importantes avanços realizados no âmbito da Governança da instituição, como do Programa de Integridade por exemplo.</w:t>
      </w:r>
    </w:p>
    <w:p w14:paraId="4C39C2CC" w14:textId="77777777" w:rsidR="002B37B1" w:rsidRDefault="002B37B1" w:rsidP="002B37B1">
      <w:pPr>
        <w:pStyle w:val="Default"/>
        <w:jc w:val="both"/>
        <w:rPr>
          <w:rFonts w:ascii="Verdana" w:hAnsi="Verdana" w:cs="Calibri"/>
          <w:color w:val="auto"/>
          <w:sz w:val="20"/>
        </w:rPr>
      </w:pPr>
    </w:p>
    <w:p w14:paraId="5EF2F23D" w14:textId="77777777" w:rsidR="002B37B1" w:rsidRDefault="002B37B1" w:rsidP="002B37B1">
      <w:pPr>
        <w:pStyle w:val="Default"/>
        <w:jc w:val="both"/>
        <w:rPr>
          <w:rFonts w:ascii="Verdana" w:hAnsi="Verdana" w:cs="Calibri"/>
          <w:color w:val="auto"/>
          <w:sz w:val="20"/>
        </w:rPr>
      </w:pPr>
      <w:r w:rsidRPr="00200AC5">
        <w:rPr>
          <w:rFonts w:ascii="Verdana" w:hAnsi="Verdana" w:cs="Calibri"/>
          <w:color w:val="auto"/>
          <w:sz w:val="20"/>
        </w:rPr>
        <w:t>No período, houve a revisão do Programa de Ambientação de Administradores – PAA, com vistas a melhor preparar os novos administradores para o exercício das suas funções do BRB.</w:t>
      </w:r>
      <w:r>
        <w:rPr>
          <w:rFonts w:ascii="Verdana" w:hAnsi="Verdana" w:cs="Calibri"/>
          <w:color w:val="auto"/>
          <w:sz w:val="20"/>
        </w:rPr>
        <w:t xml:space="preserve"> </w:t>
      </w:r>
      <w:r w:rsidRPr="00200AC5">
        <w:rPr>
          <w:rFonts w:ascii="Verdana" w:hAnsi="Verdana" w:cs="Calibri"/>
          <w:color w:val="auto"/>
          <w:sz w:val="20"/>
        </w:rPr>
        <w:t xml:space="preserve">O Programa consiste em recepção inicial dos novos administradores com a disponibilização dos documentos institucionais relevantes e material com informações sobre o Conglomerado BRB e, também, com a realização de </w:t>
      </w:r>
      <w:r w:rsidRPr="00781063">
        <w:rPr>
          <w:rFonts w:ascii="Verdana" w:hAnsi="Verdana" w:cs="Calibri"/>
          <w:i/>
          <w:color w:val="auto"/>
          <w:sz w:val="20"/>
        </w:rPr>
        <w:t>onboarding</w:t>
      </w:r>
      <w:r w:rsidRPr="00200AC5">
        <w:rPr>
          <w:rFonts w:ascii="Verdana" w:hAnsi="Verdana" w:cs="Calibri"/>
          <w:color w:val="auto"/>
          <w:sz w:val="20"/>
        </w:rPr>
        <w:t xml:space="preserve"> abrangendo, dentre outros assuntos, a apresentação da empresa</w:t>
      </w:r>
      <w:r>
        <w:rPr>
          <w:rFonts w:ascii="Verdana" w:hAnsi="Verdana" w:cs="Calibri"/>
          <w:color w:val="auto"/>
          <w:sz w:val="20"/>
        </w:rPr>
        <w:t>, seu direcionamento estratégico</w:t>
      </w:r>
      <w:r w:rsidRPr="00200AC5">
        <w:rPr>
          <w:rFonts w:ascii="Verdana" w:hAnsi="Verdana" w:cs="Calibri"/>
          <w:color w:val="auto"/>
          <w:sz w:val="20"/>
        </w:rPr>
        <w:t xml:space="preserve"> e suas características</w:t>
      </w:r>
      <w:r>
        <w:rPr>
          <w:rFonts w:ascii="Verdana" w:hAnsi="Verdana" w:cs="Calibri"/>
          <w:color w:val="auto"/>
          <w:sz w:val="20"/>
        </w:rPr>
        <w:t xml:space="preserve"> operacionais.</w:t>
      </w:r>
    </w:p>
    <w:p w14:paraId="2943EEBF" w14:textId="77777777" w:rsidR="002B37B1" w:rsidRDefault="002B37B1" w:rsidP="002B37B1">
      <w:pPr>
        <w:pStyle w:val="Default"/>
        <w:jc w:val="both"/>
        <w:rPr>
          <w:rFonts w:ascii="Verdana" w:hAnsi="Verdana" w:cs="Calibri"/>
          <w:color w:val="auto"/>
          <w:sz w:val="20"/>
        </w:rPr>
      </w:pPr>
    </w:p>
    <w:p w14:paraId="2E2ACE09" w14:textId="77777777" w:rsidR="002B37B1" w:rsidRDefault="002B37B1" w:rsidP="002B37B1">
      <w:pPr>
        <w:pStyle w:val="Default"/>
        <w:jc w:val="both"/>
        <w:rPr>
          <w:rFonts w:ascii="Verdana" w:hAnsi="Verdana" w:cs="Calibri"/>
          <w:color w:val="auto"/>
          <w:sz w:val="20"/>
        </w:rPr>
      </w:pPr>
      <w:r>
        <w:rPr>
          <w:rFonts w:ascii="Verdana" w:hAnsi="Verdana" w:cs="Calibri"/>
          <w:color w:val="auto"/>
          <w:sz w:val="20"/>
        </w:rPr>
        <w:t xml:space="preserve">Adicionalmente, o Banco instituiu ainda um plano de atuação para a melhoria da </w:t>
      </w:r>
      <w:r w:rsidRPr="00200AC5">
        <w:rPr>
          <w:rFonts w:ascii="Verdana" w:hAnsi="Verdana" w:cs="Calibri"/>
          <w:color w:val="auto"/>
          <w:sz w:val="20"/>
        </w:rPr>
        <w:t>Gestão da Representatividade Externa</w:t>
      </w:r>
      <w:r>
        <w:rPr>
          <w:rFonts w:ascii="Verdana" w:hAnsi="Verdana" w:cs="Calibri"/>
          <w:color w:val="auto"/>
          <w:sz w:val="20"/>
        </w:rPr>
        <w:t>, visando a defesa d</w:t>
      </w:r>
      <w:r w:rsidRPr="00200AC5">
        <w:rPr>
          <w:rFonts w:ascii="Verdana" w:hAnsi="Verdana" w:cs="Calibri"/>
          <w:color w:val="auto"/>
          <w:sz w:val="20"/>
        </w:rPr>
        <w:t>os interesses institucionais e negociais do BRB junto às Entidades Externas</w:t>
      </w:r>
      <w:r>
        <w:rPr>
          <w:rFonts w:ascii="Verdana" w:hAnsi="Verdana" w:cs="Calibri"/>
          <w:color w:val="auto"/>
          <w:sz w:val="20"/>
        </w:rPr>
        <w:t>,</w:t>
      </w:r>
      <w:r w:rsidRPr="00200AC5">
        <w:rPr>
          <w:rFonts w:ascii="Verdana" w:hAnsi="Verdana" w:cs="Calibri"/>
          <w:color w:val="auto"/>
          <w:sz w:val="20"/>
        </w:rPr>
        <w:t xml:space="preserve"> por meio do relacionamento dos colaboradores formalmente indicados para atuação nestes fóruns</w:t>
      </w:r>
      <w:r>
        <w:rPr>
          <w:rFonts w:ascii="Verdana" w:hAnsi="Verdana" w:cs="Calibri"/>
          <w:color w:val="auto"/>
          <w:sz w:val="20"/>
        </w:rPr>
        <w:t>. Por fim, foram iniciados os procedimentos para a contratação de ferramenta para auxiliar e tornar mais eficiente o processo de gestão da governança do BRB, no que tange a operacionalização, segurança e organização das reuniões dos diversos órgãos colegiados que compõem a estrutura de governança da instituição.</w:t>
      </w:r>
    </w:p>
    <w:p w14:paraId="3B2EEF09" w14:textId="77777777" w:rsidR="002B37B1" w:rsidRDefault="002B37B1" w:rsidP="002B37B1">
      <w:pPr>
        <w:pStyle w:val="Default"/>
        <w:jc w:val="both"/>
        <w:rPr>
          <w:rFonts w:ascii="Verdana" w:hAnsi="Verdana" w:cs="Calibri"/>
          <w:color w:val="auto"/>
          <w:sz w:val="20"/>
        </w:rPr>
      </w:pPr>
    </w:p>
    <w:p w14:paraId="1294F5DA" w14:textId="77777777" w:rsidR="002B37B1" w:rsidRPr="007E2660" w:rsidRDefault="002B37B1" w:rsidP="002B37B1">
      <w:pPr>
        <w:keepNext/>
        <w:keepLines/>
        <w:suppressAutoHyphens w:val="0"/>
        <w:jc w:val="both"/>
        <w:outlineLvl w:val="0"/>
        <w:rPr>
          <w:rFonts w:ascii="Verdana" w:hAnsi="Verdana"/>
          <w:b/>
          <w:caps/>
          <w:color w:val="003E7E"/>
          <w:sz w:val="20"/>
          <w:lang w:eastAsia="pt-BR"/>
        </w:rPr>
      </w:pPr>
      <w:r w:rsidRPr="007E2660">
        <w:rPr>
          <w:rFonts w:ascii="Verdana" w:hAnsi="Verdana"/>
          <w:b/>
          <w:caps/>
          <w:color w:val="003E7E"/>
          <w:sz w:val="28"/>
          <w:szCs w:val="28"/>
          <w:lang w:eastAsia="pt-BR"/>
        </w:rPr>
        <w:t>I</w:t>
      </w:r>
      <w:r w:rsidRPr="007E2660">
        <w:rPr>
          <w:rFonts w:ascii="Verdana" w:hAnsi="Verdana"/>
          <w:b/>
          <w:caps/>
          <w:color w:val="003E7E"/>
          <w:sz w:val="20"/>
          <w:lang w:eastAsia="pt-BR"/>
        </w:rPr>
        <w:t xml:space="preserve">nformações </w:t>
      </w:r>
      <w:r w:rsidRPr="007E2660">
        <w:rPr>
          <w:rFonts w:ascii="Verdana" w:hAnsi="Verdana"/>
          <w:b/>
          <w:caps/>
          <w:color w:val="003E7E"/>
          <w:sz w:val="28"/>
          <w:szCs w:val="28"/>
          <w:lang w:eastAsia="pt-BR"/>
        </w:rPr>
        <w:t>L</w:t>
      </w:r>
      <w:r w:rsidRPr="007E2660">
        <w:rPr>
          <w:rFonts w:ascii="Verdana" w:hAnsi="Verdana"/>
          <w:b/>
          <w:caps/>
          <w:color w:val="003E7E"/>
          <w:sz w:val="20"/>
          <w:lang w:eastAsia="pt-BR"/>
        </w:rPr>
        <w:t xml:space="preserve">egais </w:t>
      </w:r>
    </w:p>
    <w:p w14:paraId="77A86DE8" w14:textId="77777777" w:rsidR="002B37B1" w:rsidRPr="00E75086" w:rsidRDefault="002B37B1" w:rsidP="002B37B1">
      <w:pPr>
        <w:rPr>
          <w:rFonts w:eastAsia="Calibri"/>
          <w:lang w:eastAsia="pt-BR"/>
        </w:rPr>
      </w:pPr>
    </w:p>
    <w:p w14:paraId="138D4296" w14:textId="77777777" w:rsidR="002B37B1" w:rsidRPr="007E2660" w:rsidRDefault="002B37B1" w:rsidP="002B37B1">
      <w:pPr>
        <w:jc w:val="both"/>
        <w:rPr>
          <w:rFonts w:ascii="Verdana" w:eastAsia="Calibri" w:hAnsi="Verdana"/>
          <w:sz w:val="20"/>
          <w:lang w:eastAsia="pt-BR"/>
        </w:rPr>
      </w:pPr>
      <w:r w:rsidRPr="007E2660">
        <w:rPr>
          <w:rFonts w:ascii="Verdana" w:eastAsia="Calibri" w:hAnsi="Verdana"/>
          <w:sz w:val="20"/>
          <w:lang w:eastAsia="pt-BR"/>
        </w:rPr>
        <w:t xml:space="preserve">Conforme disposto no art. 8º da Circular Bacen nº 3.068, de 8 de novembro de 2001, o BRB declara possuir capacidade financeira e intenção de manter, até o vencimento, os títulos classificados na categoria “Títulos Mantidos até o Vencimento”. </w:t>
      </w:r>
    </w:p>
    <w:p w14:paraId="2D403E26" w14:textId="77777777" w:rsidR="002B37B1" w:rsidRPr="007E2660" w:rsidRDefault="002B37B1" w:rsidP="002B37B1">
      <w:pPr>
        <w:jc w:val="both"/>
        <w:rPr>
          <w:rFonts w:ascii="Verdana" w:eastAsia="Calibri" w:hAnsi="Verdana"/>
          <w:sz w:val="20"/>
          <w:lang w:eastAsia="pt-BR"/>
        </w:rPr>
      </w:pPr>
    </w:p>
    <w:p w14:paraId="149D007D" w14:textId="77777777" w:rsidR="002B37B1" w:rsidRPr="00E03CEF" w:rsidRDefault="002B37B1" w:rsidP="002B37B1">
      <w:pPr>
        <w:jc w:val="both"/>
        <w:rPr>
          <w:rFonts w:ascii="Verdana" w:eastAsia="Calibri" w:hAnsi="Verdana"/>
          <w:color w:val="auto"/>
          <w:sz w:val="20"/>
          <w:lang w:eastAsia="pt-BR"/>
        </w:rPr>
      </w:pPr>
      <w:r w:rsidRPr="00E03CEF">
        <w:rPr>
          <w:rFonts w:ascii="Verdana" w:eastAsia="Calibri" w:hAnsi="Verdana"/>
          <w:color w:val="auto"/>
          <w:sz w:val="20"/>
          <w:lang w:eastAsia="pt-BR"/>
        </w:rPr>
        <w:t xml:space="preserve">Conforme dispõe a Instrução nº 381/03, da Comissão de Valores Mobiliários – CVM, o conglomerado BRB, no </w:t>
      </w:r>
      <w:r>
        <w:rPr>
          <w:rFonts w:ascii="Verdana" w:eastAsia="Calibri" w:hAnsi="Verdana"/>
          <w:color w:val="auto"/>
          <w:sz w:val="20"/>
          <w:lang w:eastAsia="pt-BR"/>
        </w:rPr>
        <w:t>primeiro trimestre d</w:t>
      </w:r>
      <w:r w:rsidRPr="00E03CEF">
        <w:rPr>
          <w:rFonts w:ascii="Verdana" w:eastAsia="Calibri" w:hAnsi="Verdana"/>
          <w:color w:val="auto"/>
          <w:sz w:val="20"/>
          <w:lang w:eastAsia="pt-BR"/>
        </w:rPr>
        <w:t>e 202</w:t>
      </w:r>
      <w:r>
        <w:rPr>
          <w:rFonts w:ascii="Verdana" w:eastAsia="Calibri" w:hAnsi="Verdana"/>
          <w:color w:val="auto"/>
          <w:sz w:val="20"/>
          <w:lang w:eastAsia="pt-BR"/>
        </w:rPr>
        <w:t>1</w:t>
      </w:r>
      <w:r w:rsidRPr="00E03CEF">
        <w:rPr>
          <w:rFonts w:ascii="Verdana" w:eastAsia="Calibri" w:hAnsi="Verdana"/>
          <w:color w:val="auto"/>
          <w:sz w:val="20"/>
          <w:lang w:eastAsia="pt-BR"/>
        </w:rPr>
        <w:t>, não contratou e nem teve serviços prestados pela Ernst &amp; Young Auditores Independentes não relacionados à auditoria externa, em patamar superior a 5% do total dos honorários relativos aos serviços de auditoria externa. De acordo com critérios internacionalmente aceitos, a política adotada atende aos princípios que preservam a independência do auditor, quais sejam: o auditor não deve auditar o seu próprio trabalho, nem exercer funções gerenciais no seu cliente ou promover os interesses deste</w:t>
      </w:r>
    </w:p>
    <w:p w14:paraId="6628763A" w14:textId="77777777" w:rsidR="002B37B1" w:rsidRPr="00E03CEF" w:rsidRDefault="002B37B1" w:rsidP="002B37B1">
      <w:pPr>
        <w:jc w:val="both"/>
        <w:rPr>
          <w:rFonts w:ascii="Verdana" w:eastAsia="Calibri" w:hAnsi="Verdana"/>
          <w:color w:val="auto"/>
          <w:sz w:val="20"/>
          <w:lang w:eastAsia="pt-BR"/>
        </w:rPr>
      </w:pPr>
    </w:p>
    <w:p w14:paraId="394C7F77" w14:textId="77777777" w:rsidR="002B37B1" w:rsidRDefault="002B37B1" w:rsidP="002B37B1">
      <w:pPr>
        <w:jc w:val="both"/>
        <w:rPr>
          <w:rFonts w:ascii="Verdana" w:eastAsia="Calibri" w:hAnsi="Verdana"/>
          <w:sz w:val="20"/>
          <w:lang w:eastAsia="pt-BR"/>
        </w:rPr>
      </w:pPr>
      <w:r w:rsidRPr="007E2660">
        <w:rPr>
          <w:rFonts w:ascii="Verdana" w:eastAsia="Calibri" w:hAnsi="Verdana"/>
          <w:sz w:val="20"/>
          <w:lang w:eastAsia="pt-BR"/>
        </w:rPr>
        <w:t xml:space="preserve">De acordo com o art. 243, da Lei 6.404/76 e suas alterações, o BRB informa que o valor total dos </w:t>
      </w:r>
      <w:r w:rsidRPr="003D1C48">
        <w:rPr>
          <w:rFonts w:ascii="Verdana" w:eastAsia="Calibri" w:hAnsi="Verdana"/>
          <w:color w:val="auto"/>
          <w:sz w:val="20"/>
          <w:lang w:eastAsia="pt-BR"/>
        </w:rPr>
        <w:t xml:space="preserve">seus investimentos em Controladas e Coligadas é de R$ </w:t>
      </w:r>
      <w:r>
        <w:rPr>
          <w:rFonts w:ascii="Verdana" w:eastAsia="Calibri" w:hAnsi="Verdana"/>
          <w:color w:val="auto"/>
          <w:sz w:val="20"/>
          <w:lang w:eastAsia="pt-BR"/>
        </w:rPr>
        <w:t>755,3</w:t>
      </w:r>
      <w:r w:rsidRPr="003D1C48">
        <w:rPr>
          <w:rFonts w:ascii="Verdana" w:eastAsia="Calibri" w:hAnsi="Verdana"/>
          <w:color w:val="auto"/>
          <w:sz w:val="20"/>
          <w:lang w:eastAsia="pt-BR"/>
        </w:rPr>
        <w:t xml:space="preserve"> milhões, conforme detalhado na nota explicativa n. º 1</w:t>
      </w:r>
      <w:r>
        <w:rPr>
          <w:rFonts w:ascii="Verdana" w:eastAsia="Calibri" w:hAnsi="Verdana"/>
          <w:color w:val="auto"/>
          <w:sz w:val="20"/>
          <w:lang w:eastAsia="pt-BR"/>
        </w:rPr>
        <w:t>5</w:t>
      </w:r>
      <w:r w:rsidRPr="007E2660">
        <w:rPr>
          <w:rFonts w:ascii="Verdana" w:eastAsia="Calibri" w:hAnsi="Verdana"/>
          <w:sz w:val="20"/>
          <w:lang w:eastAsia="pt-BR"/>
        </w:rPr>
        <w:t>.</w:t>
      </w:r>
    </w:p>
    <w:p w14:paraId="46C2BD64" w14:textId="77777777" w:rsidR="002B37B1" w:rsidRPr="007E2660" w:rsidRDefault="002B37B1" w:rsidP="002B37B1">
      <w:pPr>
        <w:jc w:val="both"/>
        <w:rPr>
          <w:rFonts w:ascii="Verdana" w:eastAsia="Calibri" w:hAnsi="Verdana"/>
          <w:color w:val="FF0000"/>
          <w:sz w:val="20"/>
          <w:lang w:eastAsia="pt-BR"/>
        </w:rPr>
      </w:pPr>
    </w:p>
    <w:p w14:paraId="37E871E8" w14:textId="77777777" w:rsidR="002B37B1" w:rsidRPr="007E2660" w:rsidRDefault="002B37B1" w:rsidP="002B37B1">
      <w:pPr>
        <w:suppressAutoHyphens w:val="0"/>
        <w:rPr>
          <w:rFonts w:ascii="Verdana" w:hAnsi="Verdana"/>
          <w:b/>
          <w:caps/>
          <w:color w:val="003E7E"/>
          <w:sz w:val="20"/>
          <w:lang w:eastAsia="pt-BR"/>
        </w:rPr>
      </w:pPr>
      <w:r w:rsidRPr="007E2660">
        <w:rPr>
          <w:rFonts w:ascii="Verdana" w:hAnsi="Verdana"/>
          <w:b/>
          <w:caps/>
          <w:color w:val="003E7E"/>
          <w:sz w:val="28"/>
          <w:szCs w:val="28"/>
          <w:lang w:eastAsia="pt-BR"/>
        </w:rPr>
        <w:t>A</w:t>
      </w:r>
      <w:r w:rsidRPr="007E2660">
        <w:rPr>
          <w:rFonts w:ascii="Verdana" w:hAnsi="Verdana"/>
          <w:b/>
          <w:caps/>
          <w:color w:val="003E7E"/>
          <w:sz w:val="20"/>
          <w:lang w:eastAsia="pt-BR"/>
        </w:rPr>
        <w:t xml:space="preserve">gradecimentos </w:t>
      </w:r>
    </w:p>
    <w:p w14:paraId="6B669D2E" w14:textId="77777777" w:rsidR="002B37B1" w:rsidRPr="00E75086" w:rsidRDefault="002B37B1" w:rsidP="002B37B1">
      <w:pPr>
        <w:rPr>
          <w:rFonts w:eastAsia="Verdana" w:cs="Verdana"/>
          <w:lang w:eastAsia="pt-BR"/>
        </w:rPr>
      </w:pPr>
    </w:p>
    <w:p w14:paraId="5AA8EDFD" w14:textId="77777777" w:rsidR="002B37B1" w:rsidRPr="007E2660" w:rsidRDefault="002B37B1" w:rsidP="002B37B1">
      <w:pPr>
        <w:jc w:val="both"/>
        <w:rPr>
          <w:rFonts w:ascii="Verdana" w:eastAsia="Verdana" w:hAnsi="Verdana" w:cs="Verdana"/>
          <w:sz w:val="20"/>
          <w:lang w:eastAsia="pt-BR"/>
        </w:rPr>
      </w:pPr>
      <w:r w:rsidRPr="007E2660">
        <w:rPr>
          <w:rFonts w:ascii="Verdana" w:eastAsia="Verdana" w:hAnsi="Verdana" w:cs="Verdana"/>
          <w:sz w:val="20"/>
          <w:lang w:eastAsia="pt-BR"/>
        </w:rPr>
        <w:t xml:space="preserve">O Banco de Brasília - BRB agradece a confiança e a fidelidade de seus clientes, o apoio da população do Distrito Federal, o trabalho e a dedicação de seus colaboradores – empregados, investidores, prestadores de serviços e fornecedores – e a orientação segura de seus acionistas. A todos, nossos sinceros agradecimentos. </w:t>
      </w:r>
    </w:p>
    <w:tbl>
      <w:tblPr>
        <w:tblW w:w="5001" w:type="pct"/>
        <w:tblInd w:w="8" w:type="dxa"/>
        <w:tblCellMar>
          <w:left w:w="0" w:type="dxa"/>
          <w:right w:w="0" w:type="dxa"/>
        </w:tblCellMar>
        <w:tblLook w:val="0000" w:firstRow="0" w:lastRow="0" w:firstColumn="0" w:lastColumn="0" w:noHBand="0" w:noVBand="0"/>
      </w:tblPr>
      <w:tblGrid>
        <w:gridCol w:w="9923"/>
      </w:tblGrid>
      <w:tr w:rsidR="002B37B1" w:rsidRPr="00C023C2" w14:paraId="3CF0A64A" w14:textId="77777777" w:rsidTr="002B37B1">
        <w:trPr>
          <w:trHeight w:val="1030"/>
        </w:trPr>
        <w:tc>
          <w:tcPr>
            <w:tcW w:w="5000" w:type="pct"/>
            <w:shd w:val="clear" w:color="auto" w:fill="auto"/>
          </w:tcPr>
          <w:tbl>
            <w:tblPr>
              <w:tblW w:w="0" w:type="auto"/>
              <w:tblCellMar>
                <w:left w:w="0" w:type="dxa"/>
                <w:right w:w="0" w:type="dxa"/>
              </w:tblCellMar>
              <w:tblLook w:val="04A0" w:firstRow="1" w:lastRow="0" w:firstColumn="1" w:lastColumn="0" w:noHBand="0" w:noVBand="1"/>
            </w:tblPr>
            <w:tblGrid>
              <w:gridCol w:w="4677"/>
            </w:tblGrid>
            <w:tr w:rsidR="002B37B1" w:rsidRPr="00C023C2" w14:paraId="3DF9857E" w14:textId="77777777" w:rsidTr="002B37B1">
              <w:trPr>
                <w:trHeight w:val="227"/>
              </w:trPr>
              <w:tc>
                <w:tcPr>
                  <w:tcW w:w="4677" w:type="dxa"/>
                  <w:shd w:val="clear" w:color="auto" w:fill="auto"/>
                  <w:vAlign w:val="center"/>
                </w:tcPr>
                <w:p w14:paraId="1DBEDB8E" w14:textId="77777777" w:rsidR="002B37B1" w:rsidRPr="00C023C2" w:rsidRDefault="002B37B1" w:rsidP="002B37B1">
                  <w:pPr>
                    <w:jc w:val="center"/>
                    <w:rPr>
                      <w:rFonts w:ascii="Verdana" w:eastAsia="Verdana" w:hAnsi="Verdana" w:cs="Verdana"/>
                      <w:sz w:val="18"/>
                      <w:szCs w:val="18"/>
                    </w:rPr>
                  </w:pPr>
                </w:p>
              </w:tc>
            </w:tr>
          </w:tbl>
          <w:p w14:paraId="28830160" w14:textId="77777777" w:rsidR="002B37B1" w:rsidRPr="00C023C2" w:rsidRDefault="002B37B1" w:rsidP="002B37B1">
            <w:pPr>
              <w:rPr>
                <w:rFonts w:ascii="Verdana" w:hAnsi="Verdana"/>
              </w:rPr>
            </w:pPr>
          </w:p>
          <w:tbl>
            <w:tblPr>
              <w:tblW w:w="5000" w:type="pct"/>
              <w:tblCellMar>
                <w:left w:w="0" w:type="dxa"/>
                <w:right w:w="0" w:type="dxa"/>
              </w:tblCellMar>
              <w:tblLook w:val="04A0" w:firstRow="1" w:lastRow="0" w:firstColumn="1" w:lastColumn="0" w:noHBand="0" w:noVBand="1"/>
            </w:tblPr>
            <w:tblGrid>
              <w:gridCol w:w="4961"/>
              <w:gridCol w:w="4962"/>
            </w:tblGrid>
            <w:tr w:rsidR="002B37B1" w:rsidRPr="00C023C2" w14:paraId="55472440" w14:textId="77777777" w:rsidTr="002B37B1">
              <w:trPr>
                <w:trHeight w:val="865"/>
              </w:trPr>
              <w:tc>
                <w:tcPr>
                  <w:tcW w:w="2500" w:type="pct"/>
                  <w:shd w:val="clear" w:color="auto" w:fill="auto"/>
                  <w:vAlign w:val="bottom"/>
                </w:tcPr>
                <w:p w14:paraId="44D8881B" w14:textId="77777777" w:rsidR="002B37B1" w:rsidRPr="00C023C2" w:rsidRDefault="002B37B1" w:rsidP="002B37B1">
                  <w:pPr>
                    <w:jc w:val="center"/>
                    <w:rPr>
                      <w:rFonts w:ascii="Verdana" w:eastAsia="Verdana" w:hAnsi="Verdana" w:cs="Verdana"/>
                    </w:rPr>
                  </w:pPr>
                  <w:r w:rsidRPr="00C023C2">
                    <w:rPr>
                      <w:rFonts w:ascii="Verdana" w:eastAsia="Verdana" w:hAnsi="Verdana" w:cs="Verdana"/>
                    </w:rPr>
                    <w:t>_____________________________</w:t>
                  </w:r>
                </w:p>
              </w:tc>
              <w:tc>
                <w:tcPr>
                  <w:tcW w:w="2500" w:type="pct"/>
                  <w:shd w:val="clear" w:color="auto" w:fill="auto"/>
                  <w:vAlign w:val="bottom"/>
                </w:tcPr>
                <w:p w14:paraId="41EA518B" w14:textId="77777777" w:rsidR="002B37B1" w:rsidRPr="00C023C2" w:rsidRDefault="002B37B1" w:rsidP="002B37B1">
                  <w:pPr>
                    <w:jc w:val="center"/>
                    <w:rPr>
                      <w:rFonts w:ascii="Verdana" w:eastAsia="Verdana" w:hAnsi="Verdana" w:cs="Verdana"/>
                    </w:rPr>
                  </w:pPr>
                  <w:r w:rsidRPr="00C023C2">
                    <w:rPr>
                      <w:rFonts w:ascii="Verdana" w:eastAsia="Verdana" w:hAnsi="Verdana" w:cs="Verdana"/>
                    </w:rPr>
                    <w:t>____________________________</w:t>
                  </w:r>
                </w:p>
              </w:tc>
            </w:tr>
            <w:tr w:rsidR="002B37B1" w:rsidRPr="00C023C2" w14:paraId="26473C69" w14:textId="77777777" w:rsidTr="002B37B1">
              <w:trPr>
                <w:trHeight w:val="227"/>
              </w:trPr>
              <w:tc>
                <w:tcPr>
                  <w:tcW w:w="2500" w:type="pct"/>
                  <w:shd w:val="clear" w:color="auto" w:fill="auto"/>
                  <w:vAlign w:val="center"/>
                </w:tcPr>
                <w:p w14:paraId="25469487" w14:textId="77777777" w:rsidR="002B37B1" w:rsidRPr="00C023C2" w:rsidRDefault="002B37B1" w:rsidP="002B37B1">
                  <w:pPr>
                    <w:jc w:val="center"/>
                    <w:rPr>
                      <w:rFonts w:ascii="Verdana" w:eastAsia="Verdana" w:hAnsi="Verdana" w:cs="Verdana"/>
                      <w:b/>
                      <w:sz w:val="18"/>
                      <w:szCs w:val="18"/>
                    </w:rPr>
                  </w:pPr>
                  <w:r w:rsidRPr="00C023C2">
                    <w:rPr>
                      <w:rFonts w:ascii="Verdana" w:eastAsia="Verdana" w:hAnsi="Verdana" w:cs="Verdana"/>
                      <w:b/>
                      <w:sz w:val="18"/>
                      <w:szCs w:val="18"/>
                    </w:rPr>
                    <w:t>Paulo Henrique Bezerra Rodrigues Costa</w:t>
                  </w:r>
                </w:p>
              </w:tc>
              <w:tc>
                <w:tcPr>
                  <w:tcW w:w="2500" w:type="pct"/>
                  <w:shd w:val="clear" w:color="auto" w:fill="auto"/>
                  <w:vAlign w:val="center"/>
                </w:tcPr>
                <w:p w14:paraId="1FBCBA63" w14:textId="77777777" w:rsidR="002B37B1" w:rsidRPr="00C023C2" w:rsidRDefault="002B37B1" w:rsidP="002B37B1">
                  <w:pPr>
                    <w:jc w:val="center"/>
                    <w:rPr>
                      <w:rFonts w:ascii="Verdana" w:eastAsia="Verdana" w:hAnsi="Verdana" w:cs="Verdana"/>
                      <w:b/>
                      <w:sz w:val="18"/>
                      <w:szCs w:val="18"/>
                    </w:rPr>
                  </w:pPr>
                  <w:r w:rsidRPr="00C023C2">
                    <w:rPr>
                      <w:rFonts w:ascii="Verdana" w:eastAsia="Verdana" w:hAnsi="Verdana" w:cs="Verdana"/>
                      <w:b/>
                      <w:sz w:val="18"/>
                      <w:szCs w:val="18"/>
                    </w:rPr>
                    <w:t>Cristiane Maria Lima Bukowitz</w:t>
                  </w:r>
                </w:p>
              </w:tc>
            </w:tr>
            <w:tr w:rsidR="002B37B1" w:rsidRPr="00C023C2" w14:paraId="08A07FED" w14:textId="77777777" w:rsidTr="002B37B1">
              <w:trPr>
                <w:trHeight w:val="227"/>
              </w:trPr>
              <w:tc>
                <w:tcPr>
                  <w:tcW w:w="2500" w:type="pct"/>
                  <w:shd w:val="clear" w:color="auto" w:fill="auto"/>
                  <w:vAlign w:val="center"/>
                </w:tcPr>
                <w:p w14:paraId="15E556D2" w14:textId="77777777" w:rsidR="002B37B1" w:rsidRDefault="002B37B1" w:rsidP="002B37B1">
                  <w:pPr>
                    <w:jc w:val="center"/>
                    <w:rPr>
                      <w:rFonts w:ascii="Verdana" w:eastAsia="Verdana" w:hAnsi="Verdana" w:cs="Verdana"/>
                      <w:sz w:val="18"/>
                      <w:szCs w:val="18"/>
                    </w:rPr>
                  </w:pPr>
                  <w:r>
                    <w:rPr>
                      <w:rFonts w:ascii="Verdana" w:eastAsia="Verdana" w:hAnsi="Verdana" w:cs="Verdana"/>
                      <w:sz w:val="18"/>
                      <w:szCs w:val="18"/>
                    </w:rPr>
                    <w:t>Presidente</w:t>
                  </w:r>
                </w:p>
                <w:p w14:paraId="1A40857E" w14:textId="77777777" w:rsidR="002B37B1" w:rsidRDefault="002B37B1" w:rsidP="002B37B1">
                  <w:pPr>
                    <w:jc w:val="center"/>
                    <w:rPr>
                      <w:rFonts w:ascii="Verdana" w:eastAsia="Verdana" w:hAnsi="Verdana" w:cs="Verdana"/>
                      <w:sz w:val="18"/>
                      <w:szCs w:val="18"/>
                    </w:rPr>
                  </w:pPr>
                </w:p>
                <w:p w14:paraId="384DE606" w14:textId="77777777" w:rsidR="002B37B1" w:rsidRDefault="002B37B1" w:rsidP="002B37B1">
                  <w:pPr>
                    <w:rPr>
                      <w:rFonts w:ascii="Verdana" w:eastAsia="Verdana" w:hAnsi="Verdana" w:cs="Verdana"/>
                      <w:sz w:val="18"/>
                      <w:szCs w:val="18"/>
                    </w:rPr>
                  </w:pPr>
                </w:p>
                <w:p w14:paraId="1F7E5750" w14:textId="77777777" w:rsidR="002B37B1" w:rsidRDefault="002B37B1" w:rsidP="002B37B1">
                  <w:pPr>
                    <w:rPr>
                      <w:rFonts w:ascii="Verdana" w:eastAsia="Verdana" w:hAnsi="Verdana" w:cs="Verdana"/>
                      <w:sz w:val="18"/>
                      <w:szCs w:val="18"/>
                    </w:rPr>
                  </w:pPr>
                </w:p>
                <w:p w14:paraId="4CE85774" w14:textId="77777777" w:rsidR="002B37B1" w:rsidRDefault="002B37B1" w:rsidP="002B37B1">
                  <w:pPr>
                    <w:rPr>
                      <w:rFonts w:ascii="Verdana" w:eastAsia="Verdana" w:hAnsi="Verdana" w:cs="Verdana"/>
                      <w:sz w:val="18"/>
                      <w:szCs w:val="18"/>
                    </w:rPr>
                  </w:pPr>
                </w:p>
                <w:p w14:paraId="086FCA3F" w14:textId="77777777" w:rsidR="002B37B1" w:rsidRDefault="002B37B1" w:rsidP="002B37B1">
                  <w:pPr>
                    <w:jc w:val="center"/>
                    <w:rPr>
                      <w:rFonts w:ascii="Verdana" w:eastAsia="Verdana" w:hAnsi="Verdana" w:cs="Verdana"/>
                      <w:sz w:val="18"/>
                      <w:szCs w:val="18"/>
                    </w:rPr>
                  </w:pPr>
                </w:p>
                <w:p w14:paraId="43AE82D7" w14:textId="77777777" w:rsidR="002B37B1" w:rsidRDefault="002B37B1" w:rsidP="002B37B1">
                  <w:pPr>
                    <w:jc w:val="center"/>
                    <w:rPr>
                      <w:rFonts w:ascii="Verdana" w:eastAsia="Verdana" w:hAnsi="Verdana" w:cs="Verdana"/>
                      <w:sz w:val="18"/>
                      <w:szCs w:val="18"/>
                    </w:rPr>
                  </w:pPr>
                </w:p>
                <w:p w14:paraId="18DE558A" w14:textId="77777777" w:rsidR="002B37B1" w:rsidRPr="00C023C2" w:rsidRDefault="002B37B1" w:rsidP="002B37B1">
                  <w:pPr>
                    <w:jc w:val="center"/>
                    <w:rPr>
                      <w:rFonts w:ascii="Verdana" w:eastAsia="Verdana" w:hAnsi="Verdana" w:cs="Verdana"/>
                      <w:sz w:val="18"/>
                      <w:szCs w:val="18"/>
                    </w:rPr>
                  </w:pPr>
                </w:p>
              </w:tc>
              <w:tc>
                <w:tcPr>
                  <w:tcW w:w="2500" w:type="pct"/>
                  <w:shd w:val="clear" w:color="auto" w:fill="auto"/>
                  <w:vAlign w:val="center"/>
                </w:tcPr>
                <w:p w14:paraId="24844409" w14:textId="77777777" w:rsidR="002B37B1" w:rsidRDefault="002B37B1" w:rsidP="002B37B1">
                  <w:pPr>
                    <w:jc w:val="center"/>
                    <w:rPr>
                      <w:rFonts w:ascii="Verdana" w:eastAsia="Verdana" w:hAnsi="Verdana" w:cs="Verdana"/>
                      <w:sz w:val="18"/>
                      <w:szCs w:val="18"/>
                    </w:rPr>
                  </w:pPr>
                  <w:r w:rsidRPr="00C023C2">
                    <w:rPr>
                      <w:rFonts w:ascii="Verdana" w:eastAsia="Verdana" w:hAnsi="Verdana" w:cs="Verdana"/>
                      <w:sz w:val="18"/>
                      <w:szCs w:val="18"/>
                    </w:rPr>
                    <w:t xml:space="preserve">Diretora </w:t>
                  </w:r>
                  <w:r>
                    <w:rPr>
                      <w:rFonts w:ascii="Verdana" w:eastAsia="Verdana" w:hAnsi="Verdana" w:cs="Verdana"/>
                      <w:sz w:val="18"/>
                      <w:szCs w:val="18"/>
                    </w:rPr>
                    <w:t>Executiva de Gestão de Pessoas,</w:t>
                  </w:r>
                  <w:r w:rsidRPr="00C023C2">
                    <w:rPr>
                      <w:rFonts w:ascii="Verdana" w:eastAsia="Verdana" w:hAnsi="Verdana" w:cs="Verdana"/>
                      <w:sz w:val="18"/>
                      <w:szCs w:val="18"/>
                    </w:rPr>
                    <w:t xml:space="preserve"> Administração</w:t>
                  </w:r>
                  <w:r>
                    <w:rPr>
                      <w:rFonts w:ascii="Verdana" w:eastAsia="Verdana" w:hAnsi="Verdana" w:cs="Verdana"/>
                      <w:sz w:val="18"/>
                      <w:szCs w:val="18"/>
                    </w:rPr>
                    <w:t xml:space="preserve"> e Retaguarda</w:t>
                  </w:r>
                </w:p>
                <w:p w14:paraId="0132C9E4" w14:textId="77777777" w:rsidR="002B37B1" w:rsidRDefault="002B37B1" w:rsidP="002B37B1">
                  <w:pPr>
                    <w:jc w:val="center"/>
                    <w:rPr>
                      <w:rFonts w:ascii="Verdana" w:eastAsia="Verdana" w:hAnsi="Verdana" w:cs="Verdana"/>
                      <w:sz w:val="18"/>
                      <w:szCs w:val="18"/>
                    </w:rPr>
                  </w:pPr>
                </w:p>
                <w:p w14:paraId="1477E149" w14:textId="77777777" w:rsidR="002B37B1" w:rsidRDefault="002B37B1" w:rsidP="002B37B1">
                  <w:pPr>
                    <w:jc w:val="center"/>
                    <w:rPr>
                      <w:rFonts w:ascii="Verdana" w:eastAsia="Verdana" w:hAnsi="Verdana" w:cs="Verdana"/>
                      <w:sz w:val="18"/>
                      <w:szCs w:val="18"/>
                    </w:rPr>
                  </w:pPr>
                </w:p>
                <w:p w14:paraId="560A5C80" w14:textId="77777777" w:rsidR="002B37B1" w:rsidRDefault="002B37B1" w:rsidP="002B37B1">
                  <w:pPr>
                    <w:rPr>
                      <w:rFonts w:ascii="Verdana" w:eastAsia="Verdana" w:hAnsi="Verdana" w:cs="Verdana"/>
                      <w:sz w:val="18"/>
                      <w:szCs w:val="18"/>
                    </w:rPr>
                  </w:pPr>
                </w:p>
                <w:p w14:paraId="668B7B91" w14:textId="77777777" w:rsidR="002B37B1" w:rsidRDefault="002B37B1" w:rsidP="002B37B1">
                  <w:pPr>
                    <w:rPr>
                      <w:rFonts w:ascii="Verdana" w:eastAsia="Verdana" w:hAnsi="Verdana" w:cs="Verdana"/>
                      <w:sz w:val="18"/>
                      <w:szCs w:val="18"/>
                    </w:rPr>
                  </w:pPr>
                </w:p>
                <w:p w14:paraId="101062C3" w14:textId="77777777" w:rsidR="002B37B1" w:rsidRPr="00C023C2" w:rsidRDefault="002B37B1" w:rsidP="002B37B1">
                  <w:pPr>
                    <w:rPr>
                      <w:rFonts w:ascii="Verdana" w:eastAsia="Verdana" w:hAnsi="Verdana" w:cs="Verdana"/>
                      <w:sz w:val="18"/>
                      <w:szCs w:val="18"/>
                    </w:rPr>
                  </w:pPr>
                </w:p>
                <w:p w14:paraId="5FA99AB2" w14:textId="77777777" w:rsidR="002B37B1" w:rsidRPr="00C023C2" w:rsidRDefault="002B37B1" w:rsidP="002B37B1">
                  <w:pPr>
                    <w:jc w:val="center"/>
                    <w:rPr>
                      <w:rFonts w:ascii="Verdana" w:eastAsia="Verdana" w:hAnsi="Verdana" w:cs="Verdana"/>
                      <w:sz w:val="18"/>
                      <w:szCs w:val="18"/>
                    </w:rPr>
                  </w:pPr>
                </w:p>
              </w:tc>
            </w:tr>
            <w:tr w:rsidR="002B37B1" w:rsidRPr="00C023C2" w14:paraId="044A6233" w14:textId="77777777" w:rsidTr="002B37B1">
              <w:trPr>
                <w:trHeight w:val="227"/>
              </w:trPr>
              <w:tc>
                <w:tcPr>
                  <w:tcW w:w="2500" w:type="pct"/>
                  <w:shd w:val="clear" w:color="auto" w:fill="auto"/>
                  <w:vAlign w:val="bottom"/>
                </w:tcPr>
                <w:p w14:paraId="105851BC" w14:textId="77777777" w:rsidR="002B37B1" w:rsidRPr="00C023C2" w:rsidRDefault="002B37B1" w:rsidP="002B37B1">
                  <w:pPr>
                    <w:jc w:val="center"/>
                    <w:rPr>
                      <w:rFonts w:ascii="Verdana" w:eastAsia="Verdana" w:hAnsi="Verdana" w:cs="Verdana"/>
                      <w:sz w:val="18"/>
                      <w:szCs w:val="18"/>
                    </w:rPr>
                  </w:pPr>
                  <w:r w:rsidRPr="00C023C2">
                    <w:rPr>
                      <w:rFonts w:ascii="Verdana" w:eastAsia="Verdana" w:hAnsi="Verdana" w:cs="Verdana"/>
                    </w:rPr>
                    <w:t>_____________________________</w:t>
                  </w:r>
                </w:p>
              </w:tc>
              <w:tc>
                <w:tcPr>
                  <w:tcW w:w="2500" w:type="pct"/>
                  <w:shd w:val="clear" w:color="auto" w:fill="auto"/>
                  <w:vAlign w:val="bottom"/>
                </w:tcPr>
                <w:p w14:paraId="27445A56" w14:textId="77777777" w:rsidR="002B37B1" w:rsidRPr="00C023C2" w:rsidRDefault="002B37B1" w:rsidP="002B37B1">
                  <w:pPr>
                    <w:jc w:val="center"/>
                    <w:rPr>
                      <w:rFonts w:ascii="Verdana" w:eastAsia="Verdana" w:hAnsi="Verdana" w:cs="Verdana"/>
                      <w:sz w:val="18"/>
                      <w:szCs w:val="18"/>
                    </w:rPr>
                  </w:pPr>
                  <w:r w:rsidRPr="00C023C2">
                    <w:rPr>
                      <w:rFonts w:ascii="Verdana" w:eastAsia="Verdana" w:hAnsi="Verdana" w:cs="Verdana"/>
                    </w:rPr>
                    <w:t>_____________________________</w:t>
                  </w:r>
                </w:p>
              </w:tc>
            </w:tr>
            <w:tr w:rsidR="002B37B1" w:rsidRPr="00C023C2" w14:paraId="254A965B" w14:textId="77777777" w:rsidTr="002B37B1">
              <w:trPr>
                <w:trHeight w:val="858"/>
              </w:trPr>
              <w:tc>
                <w:tcPr>
                  <w:tcW w:w="2500" w:type="pct"/>
                  <w:shd w:val="clear" w:color="auto" w:fill="auto"/>
                  <w:vAlign w:val="center"/>
                </w:tcPr>
                <w:p w14:paraId="34A5E08C" w14:textId="77777777" w:rsidR="002B37B1" w:rsidRPr="00C023C2" w:rsidRDefault="002B37B1" w:rsidP="002B37B1">
                  <w:pPr>
                    <w:jc w:val="center"/>
                    <w:rPr>
                      <w:rFonts w:ascii="Verdana" w:eastAsia="Verdana" w:hAnsi="Verdana" w:cs="Verdana"/>
                      <w:sz w:val="18"/>
                      <w:szCs w:val="18"/>
                    </w:rPr>
                  </w:pPr>
                  <w:r w:rsidRPr="00C023C2">
                    <w:rPr>
                      <w:rFonts w:ascii="Verdana" w:eastAsia="Verdana" w:hAnsi="Verdana" w:cs="Verdana"/>
                      <w:b/>
                      <w:sz w:val="18"/>
                      <w:szCs w:val="18"/>
                    </w:rPr>
                    <w:t>Dario Oswaldo Garcia Júnior</w:t>
                  </w:r>
                  <w:r w:rsidRPr="00C023C2">
                    <w:rPr>
                      <w:rFonts w:ascii="Verdana" w:eastAsia="Verdana" w:hAnsi="Verdana" w:cs="Verdana"/>
                      <w:sz w:val="18"/>
                      <w:szCs w:val="18"/>
                    </w:rPr>
                    <w:t xml:space="preserve"> </w:t>
                  </w:r>
                </w:p>
                <w:p w14:paraId="5AA4202B" w14:textId="77777777" w:rsidR="002B37B1" w:rsidRDefault="002B37B1" w:rsidP="002B37B1">
                  <w:pPr>
                    <w:jc w:val="center"/>
                    <w:rPr>
                      <w:rFonts w:ascii="Verdana" w:eastAsia="Verdana" w:hAnsi="Verdana" w:cs="Verdana"/>
                      <w:sz w:val="18"/>
                      <w:szCs w:val="18"/>
                    </w:rPr>
                  </w:pPr>
                  <w:r w:rsidRPr="00C023C2">
                    <w:rPr>
                      <w:rFonts w:ascii="Verdana" w:eastAsia="Verdana" w:hAnsi="Verdana" w:cs="Verdana"/>
                      <w:sz w:val="18"/>
                      <w:szCs w:val="18"/>
                    </w:rPr>
                    <w:t xml:space="preserve">Diretor </w:t>
                  </w:r>
                  <w:r>
                    <w:rPr>
                      <w:rFonts w:ascii="Verdana" w:eastAsia="Verdana" w:hAnsi="Verdana" w:cs="Verdana"/>
                      <w:sz w:val="18"/>
                      <w:szCs w:val="18"/>
                    </w:rPr>
                    <w:t xml:space="preserve">Executivo </w:t>
                  </w:r>
                  <w:r w:rsidRPr="00C023C2">
                    <w:rPr>
                      <w:rFonts w:ascii="Verdana" w:eastAsia="Verdana" w:hAnsi="Verdana" w:cs="Verdana"/>
                      <w:sz w:val="18"/>
                      <w:szCs w:val="18"/>
                    </w:rPr>
                    <w:t xml:space="preserve">de </w:t>
                  </w:r>
                  <w:r>
                    <w:rPr>
                      <w:rFonts w:ascii="Verdana" w:eastAsia="Verdana" w:hAnsi="Verdana" w:cs="Verdana"/>
                      <w:sz w:val="18"/>
                      <w:szCs w:val="18"/>
                    </w:rPr>
                    <w:t>Varejo</w:t>
                  </w:r>
                  <w:r w:rsidRPr="00C023C2">
                    <w:rPr>
                      <w:rFonts w:ascii="Verdana" w:eastAsia="Verdana" w:hAnsi="Verdana" w:cs="Verdana"/>
                      <w:sz w:val="18"/>
                      <w:szCs w:val="18"/>
                    </w:rPr>
                    <w:t xml:space="preserve"> </w:t>
                  </w:r>
                </w:p>
                <w:p w14:paraId="6572EC22" w14:textId="77777777" w:rsidR="002B37B1" w:rsidRPr="00C023C2" w:rsidRDefault="002B37B1" w:rsidP="002B37B1">
                  <w:pPr>
                    <w:jc w:val="center"/>
                    <w:rPr>
                      <w:rFonts w:ascii="Verdana" w:eastAsia="Verdana" w:hAnsi="Verdana" w:cs="Verdana"/>
                    </w:rPr>
                  </w:pPr>
                </w:p>
              </w:tc>
              <w:tc>
                <w:tcPr>
                  <w:tcW w:w="2500" w:type="pct"/>
                  <w:shd w:val="clear" w:color="auto" w:fill="auto"/>
                  <w:vAlign w:val="center"/>
                </w:tcPr>
                <w:p w14:paraId="04D9BE61" w14:textId="77777777" w:rsidR="002B37B1" w:rsidRPr="00C023C2" w:rsidRDefault="002B37B1" w:rsidP="002B37B1">
                  <w:pPr>
                    <w:jc w:val="center"/>
                    <w:rPr>
                      <w:rFonts w:ascii="Verdana" w:eastAsia="Verdana" w:hAnsi="Verdana" w:cs="Verdana"/>
                      <w:sz w:val="18"/>
                      <w:szCs w:val="18"/>
                    </w:rPr>
                  </w:pPr>
                  <w:r>
                    <w:rPr>
                      <w:rFonts w:ascii="Verdana" w:eastAsia="Verdana" w:hAnsi="Verdana" w:cs="Verdana"/>
                      <w:b/>
                      <w:sz w:val="18"/>
                      <w:szCs w:val="18"/>
                    </w:rPr>
                    <w:t>Eugenia Regina de Melo</w:t>
                  </w:r>
                  <w:r w:rsidRPr="00C023C2">
                    <w:rPr>
                      <w:rFonts w:ascii="Verdana" w:eastAsia="Verdana" w:hAnsi="Verdana" w:cs="Verdana"/>
                      <w:sz w:val="18"/>
                      <w:szCs w:val="18"/>
                    </w:rPr>
                    <w:t xml:space="preserve"> </w:t>
                  </w:r>
                </w:p>
                <w:p w14:paraId="3069438A" w14:textId="77777777" w:rsidR="002B37B1" w:rsidRDefault="002B37B1" w:rsidP="002B37B1">
                  <w:pPr>
                    <w:jc w:val="center"/>
                    <w:rPr>
                      <w:rFonts w:ascii="Verdana" w:eastAsia="Verdana" w:hAnsi="Verdana" w:cs="Verdana"/>
                      <w:sz w:val="18"/>
                      <w:szCs w:val="18"/>
                    </w:rPr>
                  </w:pPr>
                  <w:r w:rsidRPr="00C023C2">
                    <w:rPr>
                      <w:rFonts w:ascii="Verdana" w:eastAsia="Verdana" w:hAnsi="Verdana" w:cs="Verdana"/>
                      <w:sz w:val="18"/>
                      <w:szCs w:val="18"/>
                    </w:rPr>
                    <w:t>Diretor</w:t>
                  </w:r>
                  <w:r>
                    <w:rPr>
                      <w:rFonts w:ascii="Verdana" w:eastAsia="Verdana" w:hAnsi="Verdana" w:cs="Verdana"/>
                      <w:sz w:val="18"/>
                      <w:szCs w:val="18"/>
                    </w:rPr>
                    <w:t>a</w:t>
                  </w:r>
                  <w:r w:rsidRPr="00C023C2">
                    <w:rPr>
                      <w:rFonts w:ascii="Verdana" w:eastAsia="Verdana" w:hAnsi="Verdana" w:cs="Verdana"/>
                      <w:sz w:val="18"/>
                      <w:szCs w:val="18"/>
                    </w:rPr>
                    <w:t xml:space="preserve"> </w:t>
                  </w:r>
                  <w:r>
                    <w:rPr>
                      <w:rFonts w:ascii="Verdana" w:eastAsia="Verdana" w:hAnsi="Verdana" w:cs="Verdana"/>
                      <w:sz w:val="18"/>
                      <w:szCs w:val="18"/>
                    </w:rPr>
                    <w:t>Executiva de Atacado e Governo</w:t>
                  </w:r>
                  <w:r w:rsidRPr="00C023C2">
                    <w:rPr>
                      <w:rFonts w:ascii="Verdana" w:eastAsia="Verdana" w:hAnsi="Verdana" w:cs="Verdana"/>
                      <w:sz w:val="18"/>
                      <w:szCs w:val="18"/>
                    </w:rPr>
                    <w:t xml:space="preserve"> </w:t>
                  </w:r>
                </w:p>
                <w:p w14:paraId="5150D6BB" w14:textId="77777777" w:rsidR="002B37B1" w:rsidRPr="00C023C2" w:rsidRDefault="002B37B1" w:rsidP="002B37B1">
                  <w:pPr>
                    <w:jc w:val="center"/>
                    <w:rPr>
                      <w:rFonts w:ascii="Verdana" w:eastAsia="Verdana" w:hAnsi="Verdana" w:cs="Verdana"/>
                    </w:rPr>
                  </w:pPr>
                </w:p>
              </w:tc>
            </w:tr>
            <w:tr w:rsidR="002B37B1" w:rsidRPr="00C023C2" w14:paraId="6793FC64" w14:textId="77777777" w:rsidTr="002B37B1">
              <w:trPr>
                <w:trHeight w:val="858"/>
              </w:trPr>
              <w:tc>
                <w:tcPr>
                  <w:tcW w:w="2500" w:type="pct"/>
                  <w:shd w:val="clear" w:color="auto" w:fill="auto"/>
                  <w:vAlign w:val="bottom"/>
                </w:tcPr>
                <w:p w14:paraId="3976F368" w14:textId="77777777" w:rsidR="002B37B1" w:rsidRPr="00C023C2" w:rsidRDefault="002B37B1" w:rsidP="002B37B1">
                  <w:pPr>
                    <w:jc w:val="center"/>
                    <w:rPr>
                      <w:rFonts w:ascii="Verdana" w:eastAsia="Verdana" w:hAnsi="Verdana" w:cs="Verdana"/>
                      <w:b/>
                      <w:sz w:val="18"/>
                      <w:szCs w:val="18"/>
                    </w:rPr>
                  </w:pPr>
                  <w:r w:rsidRPr="00C023C2">
                    <w:rPr>
                      <w:rFonts w:ascii="Verdana" w:eastAsia="Verdana" w:hAnsi="Verdana" w:cs="Verdana"/>
                    </w:rPr>
                    <w:t>___________________________</w:t>
                  </w:r>
                </w:p>
              </w:tc>
              <w:tc>
                <w:tcPr>
                  <w:tcW w:w="2500" w:type="pct"/>
                  <w:shd w:val="clear" w:color="auto" w:fill="auto"/>
                  <w:vAlign w:val="bottom"/>
                </w:tcPr>
                <w:p w14:paraId="2364A829" w14:textId="77777777" w:rsidR="002B37B1" w:rsidRPr="00C023C2" w:rsidRDefault="002B37B1" w:rsidP="002B37B1">
                  <w:pPr>
                    <w:rPr>
                      <w:rFonts w:ascii="Verdana" w:eastAsia="Verdana" w:hAnsi="Verdana" w:cs="Verdana"/>
                    </w:rPr>
                  </w:pPr>
                  <w:r w:rsidRPr="00C023C2">
                    <w:rPr>
                      <w:rFonts w:ascii="Verdana" w:eastAsia="Verdana" w:hAnsi="Verdana" w:cs="Verdana"/>
                    </w:rPr>
                    <w:t>______________________</w:t>
                  </w:r>
                  <w:r>
                    <w:rPr>
                      <w:rFonts w:ascii="Verdana" w:eastAsia="Verdana" w:hAnsi="Verdana" w:cs="Verdana"/>
                    </w:rPr>
                    <w:t>___</w:t>
                  </w:r>
                  <w:r w:rsidRPr="00C023C2">
                    <w:rPr>
                      <w:rFonts w:ascii="Verdana" w:eastAsia="Verdana" w:hAnsi="Verdana" w:cs="Verdana"/>
                    </w:rPr>
                    <w:t>______</w:t>
                  </w:r>
                </w:p>
              </w:tc>
            </w:tr>
            <w:tr w:rsidR="002B37B1" w:rsidRPr="00C023C2" w14:paraId="69737BC9" w14:textId="77777777" w:rsidTr="002B37B1">
              <w:trPr>
                <w:trHeight w:val="227"/>
              </w:trPr>
              <w:tc>
                <w:tcPr>
                  <w:tcW w:w="2500" w:type="pct"/>
                  <w:shd w:val="clear" w:color="auto" w:fill="auto"/>
                  <w:vAlign w:val="center"/>
                </w:tcPr>
                <w:p w14:paraId="33467DD1" w14:textId="77777777" w:rsidR="002B37B1" w:rsidRPr="00C023C2" w:rsidRDefault="002B37B1" w:rsidP="002B37B1">
                  <w:pPr>
                    <w:jc w:val="center"/>
                    <w:rPr>
                      <w:rFonts w:ascii="Verdana" w:eastAsia="Verdana" w:hAnsi="Verdana" w:cs="Verdana"/>
                      <w:sz w:val="18"/>
                      <w:szCs w:val="18"/>
                    </w:rPr>
                  </w:pPr>
                  <w:r w:rsidRPr="00C023C2">
                    <w:rPr>
                      <w:rFonts w:ascii="Verdana" w:eastAsia="Verdana" w:hAnsi="Verdana" w:cs="Verdana"/>
                      <w:b/>
                      <w:sz w:val="18"/>
                      <w:szCs w:val="18"/>
                    </w:rPr>
                    <w:t>Fabiano Pereira Côrtes</w:t>
                  </w:r>
                  <w:r w:rsidRPr="00C023C2">
                    <w:rPr>
                      <w:rFonts w:ascii="Verdana" w:eastAsia="Verdana" w:hAnsi="Verdana" w:cs="Verdana"/>
                      <w:sz w:val="18"/>
                      <w:szCs w:val="18"/>
                    </w:rPr>
                    <w:t xml:space="preserve"> </w:t>
                  </w:r>
                </w:p>
                <w:p w14:paraId="32558D93" w14:textId="77777777" w:rsidR="002B37B1" w:rsidRDefault="002B37B1" w:rsidP="002B37B1">
                  <w:pPr>
                    <w:jc w:val="center"/>
                    <w:rPr>
                      <w:rFonts w:ascii="Verdana" w:eastAsia="Verdana" w:hAnsi="Verdana" w:cs="Verdana"/>
                      <w:sz w:val="18"/>
                      <w:szCs w:val="18"/>
                    </w:rPr>
                  </w:pPr>
                  <w:r w:rsidRPr="00C023C2">
                    <w:rPr>
                      <w:rFonts w:ascii="Verdana" w:eastAsia="Verdana" w:hAnsi="Verdana" w:cs="Verdana"/>
                      <w:sz w:val="18"/>
                      <w:szCs w:val="18"/>
                    </w:rPr>
                    <w:t xml:space="preserve">Diretor </w:t>
                  </w:r>
                  <w:r>
                    <w:rPr>
                      <w:rFonts w:ascii="Verdana" w:eastAsia="Verdana" w:hAnsi="Verdana" w:cs="Verdana"/>
                      <w:sz w:val="18"/>
                      <w:szCs w:val="18"/>
                    </w:rPr>
                    <w:t xml:space="preserve">Executivo de </w:t>
                  </w:r>
                  <w:r w:rsidRPr="00C023C2">
                    <w:rPr>
                      <w:rFonts w:ascii="Verdana" w:eastAsia="Verdana" w:hAnsi="Verdana" w:cs="Verdana"/>
                      <w:sz w:val="18"/>
                      <w:szCs w:val="18"/>
                    </w:rPr>
                    <w:t>Tecnologia</w:t>
                  </w:r>
                </w:p>
                <w:p w14:paraId="1725014B" w14:textId="77777777" w:rsidR="002B37B1" w:rsidRDefault="002B37B1" w:rsidP="002B37B1">
                  <w:pPr>
                    <w:jc w:val="center"/>
                    <w:rPr>
                      <w:rFonts w:ascii="Verdana" w:eastAsia="Verdana" w:hAnsi="Verdana" w:cs="Verdana"/>
                      <w:sz w:val="18"/>
                      <w:szCs w:val="18"/>
                    </w:rPr>
                  </w:pPr>
                </w:p>
                <w:p w14:paraId="01AF5944" w14:textId="77777777" w:rsidR="002B37B1" w:rsidRDefault="002B37B1" w:rsidP="002B37B1">
                  <w:pPr>
                    <w:jc w:val="center"/>
                    <w:rPr>
                      <w:rFonts w:ascii="Verdana" w:eastAsia="Verdana" w:hAnsi="Verdana" w:cs="Verdana"/>
                      <w:sz w:val="18"/>
                      <w:szCs w:val="18"/>
                    </w:rPr>
                  </w:pPr>
                </w:p>
                <w:p w14:paraId="3F002FF7" w14:textId="77777777" w:rsidR="002B37B1" w:rsidRPr="00C023C2" w:rsidRDefault="002B37B1" w:rsidP="002B37B1">
                  <w:pPr>
                    <w:jc w:val="center"/>
                    <w:rPr>
                      <w:rFonts w:ascii="Verdana" w:eastAsia="Verdana" w:hAnsi="Verdana" w:cs="Verdana"/>
                      <w:sz w:val="18"/>
                      <w:szCs w:val="18"/>
                    </w:rPr>
                  </w:pPr>
                </w:p>
                <w:p w14:paraId="053CDB4C" w14:textId="77777777" w:rsidR="002B37B1" w:rsidRDefault="002B37B1" w:rsidP="002B37B1">
                  <w:pPr>
                    <w:jc w:val="center"/>
                    <w:rPr>
                      <w:rFonts w:ascii="Verdana" w:eastAsia="Verdana" w:hAnsi="Verdana" w:cs="Verdana"/>
                      <w:b/>
                      <w:sz w:val="18"/>
                      <w:szCs w:val="18"/>
                    </w:rPr>
                  </w:pPr>
                </w:p>
                <w:p w14:paraId="0AB59E72" w14:textId="77777777" w:rsidR="002B37B1" w:rsidRPr="00C023C2" w:rsidRDefault="002B37B1" w:rsidP="002B37B1">
                  <w:pPr>
                    <w:jc w:val="center"/>
                    <w:rPr>
                      <w:rFonts w:ascii="Verdana" w:eastAsia="Verdana" w:hAnsi="Verdana" w:cs="Verdana"/>
                      <w:b/>
                      <w:sz w:val="18"/>
                      <w:szCs w:val="18"/>
                    </w:rPr>
                  </w:pPr>
                </w:p>
              </w:tc>
              <w:tc>
                <w:tcPr>
                  <w:tcW w:w="2500" w:type="pct"/>
                  <w:shd w:val="clear" w:color="auto" w:fill="auto"/>
                  <w:vAlign w:val="center"/>
                </w:tcPr>
                <w:p w14:paraId="748C38DA" w14:textId="77777777" w:rsidR="002B37B1" w:rsidRPr="00B65346" w:rsidRDefault="002B37B1" w:rsidP="002B37B1">
                  <w:pPr>
                    <w:jc w:val="center"/>
                    <w:rPr>
                      <w:rFonts w:ascii="Verdana" w:eastAsia="Verdana" w:hAnsi="Verdana" w:cs="Verdana"/>
                      <w:b/>
                      <w:sz w:val="18"/>
                      <w:szCs w:val="18"/>
                    </w:rPr>
                  </w:pPr>
                  <w:r w:rsidRPr="00B65346">
                    <w:rPr>
                      <w:rFonts w:ascii="Verdana" w:hAnsi="Verdana" w:cs="Calibri"/>
                      <w:b/>
                      <w:sz w:val="18"/>
                      <w:szCs w:val="18"/>
                      <w:lang w:eastAsia="pt-BR"/>
                    </w:rPr>
                    <w:t>Hugo Andreolly Albuquerque Costa Santos</w:t>
                  </w:r>
                  <w:r w:rsidRPr="00B65346">
                    <w:rPr>
                      <w:rFonts w:ascii="Verdana" w:eastAsia="Verdana" w:hAnsi="Verdana" w:cs="Verdana"/>
                      <w:b/>
                      <w:sz w:val="18"/>
                      <w:szCs w:val="18"/>
                    </w:rPr>
                    <w:t xml:space="preserve"> </w:t>
                  </w:r>
                </w:p>
                <w:p w14:paraId="426E014D" w14:textId="77777777" w:rsidR="002B37B1" w:rsidRDefault="002B37B1" w:rsidP="002B37B1">
                  <w:pPr>
                    <w:jc w:val="center"/>
                    <w:rPr>
                      <w:rFonts w:ascii="Verdana" w:hAnsi="Verdana" w:cs="Calibri"/>
                      <w:sz w:val="18"/>
                      <w:szCs w:val="18"/>
                      <w:lang w:eastAsia="pt-BR"/>
                    </w:rPr>
                  </w:pPr>
                  <w:r w:rsidRPr="00C023C2">
                    <w:rPr>
                      <w:rFonts w:ascii="Verdana" w:eastAsia="Verdana" w:hAnsi="Verdana" w:cs="Verdana"/>
                      <w:sz w:val="18"/>
                      <w:szCs w:val="18"/>
                    </w:rPr>
                    <w:t xml:space="preserve">Diretor </w:t>
                  </w:r>
                  <w:r>
                    <w:rPr>
                      <w:rFonts w:ascii="Verdana" w:eastAsia="Verdana" w:hAnsi="Verdana" w:cs="Verdana"/>
                      <w:sz w:val="18"/>
                      <w:szCs w:val="18"/>
                    </w:rPr>
                    <w:t xml:space="preserve">Executivo de </w:t>
                  </w:r>
                  <w:r>
                    <w:rPr>
                      <w:rFonts w:ascii="Verdana" w:hAnsi="Verdana" w:cs="Calibri"/>
                      <w:sz w:val="18"/>
                      <w:szCs w:val="18"/>
                      <w:lang w:eastAsia="pt-BR"/>
                    </w:rPr>
                    <w:t>Finanças e Controladoria</w:t>
                  </w:r>
                </w:p>
                <w:p w14:paraId="1134B56D" w14:textId="77777777" w:rsidR="002B37B1" w:rsidRPr="00C023C2" w:rsidRDefault="002B37B1" w:rsidP="002B37B1">
                  <w:pPr>
                    <w:jc w:val="center"/>
                    <w:rPr>
                      <w:rFonts w:ascii="Verdana" w:eastAsia="Verdana" w:hAnsi="Verdana" w:cs="Verdana"/>
                      <w:sz w:val="18"/>
                      <w:szCs w:val="18"/>
                    </w:rPr>
                  </w:pPr>
                  <w:r>
                    <w:rPr>
                      <w:rFonts w:ascii="Verdana" w:hAnsi="Verdana" w:cs="Calibri"/>
                      <w:sz w:val="18"/>
                      <w:szCs w:val="18"/>
                      <w:lang w:eastAsia="pt-BR"/>
                    </w:rPr>
                    <w:t>Diretor de Relações com Investidores</w:t>
                  </w:r>
                </w:p>
                <w:p w14:paraId="2E20D0E5" w14:textId="77777777" w:rsidR="002B37B1" w:rsidRPr="00C023C2" w:rsidRDefault="002B37B1" w:rsidP="002B37B1">
                  <w:pPr>
                    <w:jc w:val="center"/>
                    <w:rPr>
                      <w:rFonts w:ascii="Verdana" w:eastAsia="Verdana" w:hAnsi="Verdana" w:cs="Verdana"/>
                      <w:sz w:val="18"/>
                      <w:szCs w:val="18"/>
                    </w:rPr>
                  </w:pPr>
                </w:p>
                <w:p w14:paraId="3BFAA0CE" w14:textId="77777777" w:rsidR="002B37B1" w:rsidRDefault="002B37B1" w:rsidP="002B37B1">
                  <w:pPr>
                    <w:jc w:val="center"/>
                    <w:rPr>
                      <w:rFonts w:ascii="Verdana" w:eastAsia="Verdana" w:hAnsi="Verdana" w:cs="Verdana"/>
                      <w:b/>
                      <w:sz w:val="18"/>
                      <w:szCs w:val="18"/>
                    </w:rPr>
                  </w:pPr>
                </w:p>
                <w:p w14:paraId="18F7E0D8" w14:textId="77777777" w:rsidR="002B37B1" w:rsidRDefault="002B37B1" w:rsidP="002B37B1">
                  <w:pPr>
                    <w:jc w:val="center"/>
                    <w:rPr>
                      <w:rFonts w:ascii="Verdana" w:eastAsia="Verdana" w:hAnsi="Verdana" w:cs="Verdana"/>
                      <w:b/>
                      <w:sz w:val="18"/>
                      <w:szCs w:val="18"/>
                    </w:rPr>
                  </w:pPr>
                </w:p>
                <w:p w14:paraId="7879886B" w14:textId="77777777" w:rsidR="002B37B1" w:rsidRPr="00C023C2" w:rsidRDefault="002B37B1" w:rsidP="002B37B1">
                  <w:pPr>
                    <w:jc w:val="center"/>
                    <w:rPr>
                      <w:rFonts w:ascii="Verdana" w:eastAsia="Verdana" w:hAnsi="Verdana" w:cs="Verdana"/>
                      <w:b/>
                      <w:sz w:val="18"/>
                      <w:szCs w:val="18"/>
                    </w:rPr>
                  </w:pPr>
                </w:p>
              </w:tc>
            </w:tr>
            <w:tr w:rsidR="002B37B1" w:rsidRPr="00C023C2" w14:paraId="609BE9BF" w14:textId="77777777" w:rsidTr="002B37B1">
              <w:trPr>
                <w:trHeight w:val="227"/>
              </w:trPr>
              <w:tc>
                <w:tcPr>
                  <w:tcW w:w="2500" w:type="pct"/>
                  <w:shd w:val="clear" w:color="auto" w:fill="auto"/>
                  <w:vAlign w:val="bottom"/>
                </w:tcPr>
                <w:p w14:paraId="0E60C53C" w14:textId="77777777" w:rsidR="002B37B1" w:rsidRPr="00C023C2" w:rsidRDefault="002B37B1" w:rsidP="002B37B1">
                  <w:pPr>
                    <w:jc w:val="center"/>
                    <w:rPr>
                      <w:rFonts w:ascii="Verdana" w:eastAsia="Verdana" w:hAnsi="Verdana" w:cs="Verdana"/>
                      <w:b/>
                      <w:sz w:val="18"/>
                      <w:szCs w:val="18"/>
                    </w:rPr>
                  </w:pPr>
                  <w:r w:rsidRPr="00C023C2">
                    <w:rPr>
                      <w:rFonts w:ascii="Verdana" w:eastAsia="Verdana" w:hAnsi="Verdana" w:cs="Verdana"/>
                    </w:rPr>
                    <w:t>____________________________</w:t>
                  </w:r>
                </w:p>
              </w:tc>
              <w:tc>
                <w:tcPr>
                  <w:tcW w:w="2500" w:type="pct"/>
                  <w:shd w:val="clear" w:color="auto" w:fill="auto"/>
                  <w:vAlign w:val="bottom"/>
                </w:tcPr>
                <w:p w14:paraId="317B41E6" w14:textId="77777777" w:rsidR="002B37B1" w:rsidRPr="00B65346" w:rsidRDefault="002B37B1" w:rsidP="002B37B1">
                  <w:pPr>
                    <w:jc w:val="center"/>
                    <w:rPr>
                      <w:rFonts w:ascii="Verdana" w:hAnsi="Verdana" w:cs="Calibri"/>
                      <w:b/>
                      <w:sz w:val="18"/>
                      <w:szCs w:val="18"/>
                      <w:lang w:eastAsia="pt-BR"/>
                    </w:rPr>
                  </w:pPr>
                  <w:r w:rsidRPr="00C023C2">
                    <w:rPr>
                      <w:rFonts w:ascii="Verdana" w:eastAsia="Verdana" w:hAnsi="Verdana" w:cs="Verdana"/>
                    </w:rPr>
                    <w:t>____________________________</w:t>
                  </w:r>
                </w:p>
              </w:tc>
            </w:tr>
            <w:tr w:rsidR="002B37B1" w:rsidRPr="00C023C2" w14:paraId="1896191D" w14:textId="77777777" w:rsidTr="002B37B1">
              <w:trPr>
                <w:trHeight w:val="227"/>
              </w:trPr>
              <w:tc>
                <w:tcPr>
                  <w:tcW w:w="2500" w:type="pct"/>
                  <w:shd w:val="clear" w:color="auto" w:fill="auto"/>
                  <w:vAlign w:val="center"/>
                </w:tcPr>
                <w:p w14:paraId="58633261" w14:textId="77777777" w:rsidR="002B37B1" w:rsidRPr="00B65346" w:rsidRDefault="002B37B1" w:rsidP="002B37B1">
                  <w:pPr>
                    <w:jc w:val="center"/>
                    <w:rPr>
                      <w:rFonts w:ascii="Verdana" w:eastAsia="Verdana" w:hAnsi="Verdana" w:cs="Verdana"/>
                      <w:b/>
                      <w:sz w:val="18"/>
                      <w:szCs w:val="18"/>
                    </w:rPr>
                  </w:pPr>
                  <w:r w:rsidRPr="00B65346">
                    <w:rPr>
                      <w:rFonts w:ascii="Verdana" w:hAnsi="Verdana" w:cs="Calibri"/>
                      <w:b/>
                      <w:sz w:val="18"/>
                      <w:szCs w:val="18"/>
                      <w:lang w:eastAsia="pt-BR"/>
                    </w:rPr>
                    <w:t>Kellen Kris Alves Flores Brito</w:t>
                  </w:r>
                  <w:r w:rsidRPr="00B65346">
                    <w:rPr>
                      <w:rFonts w:ascii="Verdana" w:eastAsia="Verdana" w:hAnsi="Verdana" w:cs="Verdana"/>
                      <w:b/>
                      <w:sz w:val="18"/>
                      <w:szCs w:val="18"/>
                    </w:rPr>
                    <w:t xml:space="preserve"> </w:t>
                  </w:r>
                </w:p>
                <w:p w14:paraId="7090A5F3" w14:textId="77777777" w:rsidR="002B37B1" w:rsidRDefault="002B37B1" w:rsidP="002B37B1">
                  <w:pPr>
                    <w:jc w:val="center"/>
                    <w:rPr>
                      <w:rFonts w:ascii="Verdana" w:hAnsi="Verdana" w:cs="Calibri"/>
                      <w:sz w:val="18"/>
                      <w:szCs w:val="18"/>
                      <w:lang w:eastAsia="pt-BR"/>
                    </w:rPr>
                  </w:pPr>
                  <w:r>
                    <w:rPr>
                      <w:rFonts w:ascii="Verdana" w:hAnsi="Verdana" w:cs="Calibri"/>
                      <w:sz w:val="18"/>
                      <w:szCs w:val="18"/>
                      <w:lang w:eastAsia="pt-BR"/>
                    </w:rPr>
                    <w:t>Diretora Executiva de Controle e Riscos</w:t>
                  </w:r>
                </w:p>
                <w:p w14:paraId="783B5F00" w14:textId="77777777" w:rsidR="002B37B1" w:rsidRDefault="002B37B1" w:rsidP="002B37B1">
                  <w:pPr>
                    <w:jc w:val="center"/>
                    <w:rPr>
                      <w:rFonts w:ascii="Verdana" w:hAnsi="Verdana" w:cs="Calibri"/>
                      <w:sz w:val="18"/>
                      <w:szCs w:val="18"/>
                      <w:lang w:eastAsia="pt-BR"/>
                    </w:rPr>
                  </w:pPr>
                </w:p>
                <w:p w14:paraId="18B8696E" w14:textId="77777777" w:rsidR="002B37B1" w:rsidRDefault="002B37B1" w:rsidP="002B37B1">
                  <w:pPr>
                    <w:jc w:val="center"/>
                    <w:rPr>
                      <w:rFonts w:ascii="Verdana" w:eastAsia="Verdana" w:hAnsi="Verdana" w:cs="Verdana"/>
                      <w:sz w:val="18"/>
                      <w:szCs w:val="18"/>
                    </w:rPr>
                  </w:pPr>
                </w:p>
                <w:p w14:paraId="75B1601F" w14:textId="77777777" w:rsidR="002B37B1" w:rsidRPr="00C023C2" w:rsidRDefault="002B37B1" w:rsidP="002B37B1">
                  <w:pPr>
                    <w:jc w:val="center"/>
                    <w:rPr>
                      <w:rFonts w:ascii="Verdana" w:hAnsi="Verdana" w:cs="Verdana"/>
                      <w:sz w:val="20"/>
                    </w:rPr>
                  </w:pPr>
                </w:p>
                <w:p w14:paraId="30C18A30" w14:textId="77777777" w:rsidR="002B37B1" w:rsidRPr="00C023C2" w:rsidRDefault="002B37B1" w:rsidP="002B37B1">
                  <w:pPr>
                    <w:jc w:val="center"/>
                    <w:rPr>
                      <w:rFonts w:ascii="Verdana" w:eastAsia="Verdana" w:hAnsi="Verdana" w:cs="Verdana"/>
                      <w:sz w:val="18"/>
                      <w:szCs w:val="18"/>
                    </w:rPr>
                  </w:pPr>
                </w:p>
                <w:p w14:paraId="0BDF0FE8" w14:textId="77777777" w:rsidR="002B37B1" w:rsidRPr="00C023C2" w:rsidRDefault="002B37B1" w:rsidP="002B37B1">
                  <w:pPr>
                    <w:rPr>
                      <w:rFonts w:ascii="Verdana" w:eastAsia="Verdana" w:hAnsi="Verdana" w:cs="Verdana"/>
                      <w:b/>
                      <w:sz w:val="18"/>
                      <w:szCs w:val="18"/>
                    </w:rPr>
                  </w:pPr>
                </w:p>
              </w:tc>
              <w:tc>
                <w:tcPr>
                  <w:tcW w:w="2500" w:type="pct"/>
                  <w:shd w:val="clear" w:color="auto" w:fill="auto"/>
                  <w:vAlign w:val="center"/>
                </w:tcPr>
                <w:p w14:paraId="0772012A" w14:textId="77777777" w:rsidR="002B37B1" w:rsidRPr="00C023C2" w:rsidRDefault="002B37B1" w:rsidP="002B37B1">
                  <w:pPr>
                    <w:jc w:val="center"/>
                    <w:rPr>
                      <w:rFonts w:ascii="Verdana" w:eastAsia="Verdana" w:hAnsi="Verdana" w:cs="Verdana"/>
                      <w:sz w:val="18"/>
                      <w:szCs w:val="18"/>
                    </w:rPr>
                  </w:pPr>
                  <w:r w:rsidRPr="00C023C2">
                    <w:rPr>
                      <w:rFonts w:ascii="Verdana" w:eastAsia="Verdana" w:hAnsi="Verdana" w:cs="Verdana"/>
                      <w:b/>
                      <w:sz w:val="18"/>
                      <w:szCs w:val="18"/>
                    </w:rPr>
                    <w:t>Hellen Falcão de Carvalho</w:t>
                  </w:r>
                  <w:r w:rsidRPr="00C023C2">
                    <w:rPr>
                      <w:rFonts w:ascii="Verdana" w:eastAsia="Verdana" w:hAnsi="Verdana" w:cs="Verdana"/>
                      <w:sz w:val="18"/>
                      <w:szCs w:val="18"/>
                    </w:rPr>
                    <w:t xml:space="preserve"> </w:t>
                  </w:r>
                </w:p>
                <w:p w14:paraId="3BA35F7B" w14:textId="77777777" w:rsidR="002B37B1" w:rsidRDefault="002B37B1" w:rsidP="002B37B1">
                  <w:pPr>
                    <w:jc w:val="center"/>
                    <w:rPr>
                      <w:rFonts w:ascii="Verdana" w:eastAsia="Verdana" w:hAnsi="Verdana" w:cs="Verdana"/>
                      <w:sz w:val="18"/>
                      <w:szCs w:val="18"/>
                    </w:rPr>
                  </w:pPr>
                  <w:r w:rsidRPr="00C023C2">
                    <w:rPr>
                      <w:rFonts w:ascii="Verdana" w:eastAsia="Verdana" w:hAnsi="Verdana" w:cs="Verdana"/>
                      <w:sz w:val="18"/>
                      <w:szCs w:val="18"/>
                    </w:rPr>
                    <w:t>Diretora Jurídica</w:t>
                  </w:r>
                </w:p>
                <w:p w14:paraId="0592C682" w14:textId="77777777" w:rsidR="002B37B1" w:rsidRPr="00C023C2" w:rsidRDefault="002B37B1" w:rsidP="002B37B1">
                  <w:pPr>
                    <w:jc w:val="center"/>
                    <w:rPr>
                      <w:rFonts w:ascii="Verdana" w:hAnsi="Verdana" w:cs="Verdana"/>
                      <w:sz w:val="20"/>
                    </w:rPr>
                  </w:pPr>
                </w:p>
                <w:p w14:paraId="6AD60E04" w14:textId="77777777" w:rsidR="002B37B1" w:rsidRPr="00C023C2" w:rsidRDefault="002B37B1" w:rsidP="002B37B1">
                  <w:pPr>
                    <w:jc w:val="center"/>
                    <w:rPr>
                      <w:rFonts w:ascii="Verdana" w:eastAsia="Verdana" w:hAnsi="Verdana" w:cs="Verdana"/>
                      <w:sz w:val="18"/>
                      <w:szCs w:val="18"/>
                    </w:rPr>
                  </w:pPr>
                </w:p>
                <w:p w14:paraId="30E49069" w14:textId="77777777" w:rsidR="002B37B1" w:rsidRDefault="002B37B1" w:rsidP="002B37B1">
                  <w:pPr>
                    <w:jc w:val="center"/>
                    <w:rPr>
                      <w:rFonts w:ascii="Verdana" w:hAnsi="Verdana" w:cs="Calibri"/>
                      <w:b/>
                      <w:sz w:val="18"/>
                      <w:szCs w:val="18"/>
                      <w:lang w:eastAsia="pt-BR"/>
                    </w:rPr>
                  </w:pPr>
                </w:p>
                <w:p w14:paraId="4B84E7C8" w14:textId="77777777" w:rsidR="002B37B1" w:rsidRDefault="002B37B1" w:rsidP="002B37B1">
                  <w:pPr>
                    <w:jc w:val="center"/>
                    <w:rPr>
                      <w:rFonts w:ascii="Verdana" w:hAnsi="Verdana" w:cs="Calibri"/>
                      <w:b/>
                      <w:sz w:val="18"/>
                      <w:szCs w:val="18"/>
                      <w:lang w:eastAsia="pt-BR"/>
                    </w:rPr>
                  </w:pPr>
                </w:p>
                <w:p w14:paraId="44BCC31D" w14:textId="77777777" w:rsidR="002B37B1" w:rsidRPr="00B65346" w:rsidRDefault="002B37B1" w:rsidP="002B37B1">
                  <w:pPr>
                    <w:jc w:val="center"/>
                    <w:rPr>
                      <w:rFonts w:ascii="Verdana" w:hAnsi="Verdana" w:cs="Calibri"/>
                      <w:b/>
                      <w:sz w:val="18"/>
                      <w:szCs w:val="18"/>
                      <w:lang w:eastAsia="pt-BR"/>
                    </w:rPr>
                  </w:pPr>
                </w:p>
              </w:tc>
            </w:tr>
          </w:tbl>
          <w:p w14:paraId="514E1E63" w14:textId="77777777" w:rsidR="002B37B1" w:rsidRPr="00C023C2" w:rsidRDefault="002B37B1" w:rsidP="002B37B1">
            <w:pPr>
              <w:rPr>
                <w:rFonts w:ascii="Verdana" w:eastAsia="Microsoft YaHei" w:hAnsi="Verdana" w:cs="Verdana"/>
                <w:sz w:val="20"/>
                <w:lang w:eastAsia="pt-BR"/>
              </w:rPr>
            </w:pPr>
          </w:p>
        </w:tc>
      </w:tr>
      <w:tr w:rsidR="002B37B1" w:rsidRPr="00C023C2" w14:paraId="5C88418F" w14:textId="77777777" w:rsidTr="002B37B1">
        <w:trPr>
          <w:trHeight w:val="1030"/>
        </w:trPr>
        <w:tc>
          <w:tcPr>
            <w:tcW w:w="5000" w:type="pct"/>
            <w:shd w:val="clear" w:color="auto" w:fill="auto"/>
          </w:tcPr>
          <w:p w14:paraId="7728350E" w14:textId="77777777" w:rsidR="002B37B1" w:rsidRPr="00C023C2" w:rsidRDefault="002B37B1" w:rsidP="002B37B1">
            <w:pPr>
              <w:jc w:val="center"/>
              <w:rPr>
                <w:rFonts w:ascii="Verdana" w:eastAsia="Verdana" w:hAnsi="Verdana" w:cs="Verdana"/>
                <w:sz w:val="18"/>
                <w:szCs w:val="18"/>
              </w:rPr>
            </w:pPr>
          </w:p>
        </w:tc>
      </w:tr>
    </w:tbl>
    <w:p w14:paraId="7248054E" w14:textId="77777777" w:rsidR="002B37B1" w:rsidRDefault="002B37B1" w:rsidP="002B37B1">
      <w:pPr>
        <w:pStyle w:val="Ttulo1"/>
        <w:autoSpaceDE w:val="0"/>
        <w:jc w:val="both"/>
        <w:rPr>
          <w:rFonts w:ascii="Verdana" w:hAnsi="Verdana" w:cs="Verdana"/>
          <w:color w:val="2E74B5"/>
          <w:sz w:val="20"/>
        </w:rPr>
      </w:pPr>
    </w:p>
    <w:p w14:paraId="500072ED" w14:textId="77777777" w:rsidR="002B37B1" w:rsidRPr="00781063" w:rsidRDefault="002B37B1" w:rsidP="002B37B1"/>
    <w:p w14:paraId="3C45D606" w14:textId="77777777" w:rsidR="002B37B1" w:rsidRPr="00781063" w:rsidRDefault="002B37B1" w:rsidP="002B37B1">
      <w:pPr>
        <w:jc w:val="right"/>
      </w:pPr>
    </w:p>
    <w:p w14:paraId="30906EDA" w14:textId="77777777" w:rsidR="002B37B1" w:rsidRPr="00675DEB" w:rsidRDefault="002B37B1" w:rsidP="00675DEB">
      <w:pPr>
        <w:rPr>
          <w:rFonts w:ascii="Verdana" w:hAnsi="Verdana"/>
          <w:color w:val="auto"/>
          <w:sz w:val="20"/>
        </w:rPr>
      </w:pPr>
    </w:p>
    <w:p w14:paraId="145C7B0D" w14:textId="2C5DFD10" w:rsidR="00AC5B17" w:rsidRPr="00675DEB" w:rsidRDefault="00AC5B17" w:rsidP="00675DEB">
      <w:pPr>
        <w:rPr>
          <w:rFonts w:ascii="Verdana" w:hAnsi="Verdana"/>
          <w:b/>
          <w:caps/>
          <w:color w:val="003E7E"/>
          <w:sz w:val="20"/>
          <w:lang w:eastAsia="pt-BR"/>
        </w:rPr>
      </w:pPr>
      <w:r w:rsidRPr="00675DEB">
        <w:rPr>
          <w:rFonts w:ascii="Verdana" w:hAnsi="Verdana"/>
          <w:b/>
          <w:caps/>
          <w:color w:val="003E7E"/>
          <w:sz w:val="20"/>
          <w:lang w:eastAsia="pt-BR"/>
        </w:rPr>
        <w:t xml:space="preserve">DEMONSTRAÇÕES FINANCEIRAS </w:t>
      </w:r>
    </w:p>
    <w:p w14:paraId="23EBDBA1" w14:textId="71C955DE" w:rsidR="00AC5B17" w:rsidRPr="00675DEB" w:rsidRDefault="00AC5B17" w:rsidP="00675DEB">
      <w:pPr>
        <w:pStyle w:val="Sumrio1"/>
        <w:tabs>
          <w:tab w:val="right" w:leader="dot" w:pos="10194"/>
        </w:tabs>
        <w:rPr>
          <w:rFonts w:ascii="Verdana" w:hAnsi="Verdana"/>
          <w:b/>
          <w:caps/>
          <w:color w:val="003E7E"/>
          <w:sz w:val="20"/>
          <w:lang w:eastAsia="pt-BR"/>
        </w:rPr>
      </w:pPr>
    </w:p>
    <w:p w14:paraId="261964D4" w14:textId="63EB758E" w:rsidR="00A16A3C" w:rsidRPr="00675DEB" w:rsidRDefault="00A16A3C" w:rsidP="00675DEB">
      <w:pPr>
        <w:pStyle w:val="Ttulo1"/>
        <w:rPr>
          <w:rFonts w:ascii="Verdana" w:hAnsi="Verdana" w:cs="Verdana"/>
          <w:color w:val="2E74B5"/>
          <w:sz w:val="20"/>
        </w:rPr>
      </w:pPr>
      <w:bookmarkStart w:id="23" w:name="_Toc48252872"/>
      <w:bookmarkStart w:id="24" w:name="_Toc54978702"/>
      <w:bookmarkStart w:id="25" w:name="_Toc54982452"/>
      <w:bookmarkStart w:id="26" w:name="_Toc55562677"/>
      <w:bookmarkStart w:id="27" w:name="_Toc55562918"/>
      <w:bookmarkStart w:id="28" w:name="_Toc63088411"/>
      <w:bookmarkStart w:id="29" w:name="_Toc63088450"/>
      <w:bookmarkStart w:id="30" w:name="_Toc63499334"/>
      <w:bookmarkStart w:id="31" w:name="_Toc63753348"/>
      <w:bookmarkStart w:id="32" w:name="_Toc63770770"/>
      <w:bookmarkStart w:id="33" w:name="_Toc63868954"/>
      <w:bookmarkStart w:id="34" w:name="_Toc70953631"/>
      <w:r w:rsidRPr="00675DEB">
        <w:rPr>
          <w:rFonts w:ascii="Verdana" w:hAnsi="Verdana" w:cs="Verdana"/>
          <w:color w:val="2E74B5"/>
          <w:sz w:val="20"/>
        </w:rPr>
        <w:t>Balanço Patrimonial – Ativo</w:t>
      </w:r>
      <w:bookmarkEnd w:id="23"/>
      <w:bookmarkEnd w:id="24"/>
      <w:bookmarkEnd w:id="25"/>
      <w:bookmarkEnd w:id="26"/>
      <w:bookmarkEnd w:id="27"/>
      <w:bookmarkEnd w:id="28"/>
      <w:bookmarkEnd w:id="29"/>
      <w:bookmarkEnd w:id="30"/>
      <w:bookmarkEnd w:id="31"/>
      <w:bookmarkEnd w:id="32"/>
      <w:bookmarkEnd w:id="33"/>
      <w:bookmarkEnd w:id="34"/>
    </w:p>
    <w:p w14:paraId="5B09A233" w14:textId="0282338F" w:rsidR="004B0C5B" w:rsidRDefault="004B0C5B" w:rsidP="00675DEB">
      <w:pPr>
        <w:rPr>
          <w:rFonts w:ascii="Verdana" w:hAnsi="Verdana"/>
        </w:rPr>
      </w:pPr>
    </w:p>
    <w:tbl>
      <w:tblPr>
        <w:tblW w:w="5000" w:type="pct"/>
        <w:tblCellMar>
          <w:left w:w="70" w:type="dxa"/>
          <w:right w:w="70" w:type="dxa"/>
        </w:tblCellMar>
        <w:tblLook w:val="04A0" w:firstRow="1" w:lastRow="0" w:firstColumn="1" w:lastColumn="0" w:noHBand="0" w:noVBand="1"/>
      </w:tblPr>
      <w:tblGrid>
        <w:gridCol w:w="5151"/>
        <w:gridCol w:w="582"/>
        <w:gridCol w:w="1059"/>
        <w:gridCol w:w="1038"/>
        <w:gridCol w:w="1038"/>
        <w:gridCol w:w="1038"/>
      </w:tblGrid>
      <w:tr w:rsidR="0000373C" w:rsidRPr="0000373C" w14:paraId="66A6E827"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47C4DEDF" w14:textId="77777777" w:rsidR="0000373C" w:rsidRPr="0000373C" w:rsidRDefault="0000373C" w:rsidP="0000373C">
            <w:pPr>
              <w:suppressAutoHyphens w:val="0"/>
              <w:jc w:val="center"/>
              <w:rPr>
                <w:rFonts w:ascii="Verdana" w:hAnsi="Verdana" w:cs="Calibri"/>
                <w:b/>
                <w:bCs/>
                <w:color w:val="FFFFFF"/>
                <w:sz w:val="15"/>
                <w:szCs w:val="15"/>
                <w:lang w:eastAsia="pt-BR"/>
              </w:rPr>
            </w:pPr>
            <w:r w:rsidRPr="0000373C">
              <w:rPr>
                <w:rFonts w:ascii="Verdana" w:hAnsi="Verdana" w:cs="Calibri"/>
                <w:b/>
                <w:bCs/>
                <w:color w:val="FFFFFF"/>
                <w:sz w:val="15"/>
                <w:szCs w:val="15"/>
                <w:lang w:eastAsia="pt-BR"/>
              </w:rPr>
              <w:t xml:space="preserve">BRB - Banco de Brasília S.A. </w:t>
            </w:r>
          </w:p>
        </w:tc>
      </w:tr>
      <w:tr w:rsidR="0000373C" w:rsidRPr="0000373C" w14:paraId="2304FFFA"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2C250386" w14:textId="77777777" w:rsidR="0000373C" w:rsidRPr="0000373C" w:rsidRDefault="0000373C" w:rsidP="0000373C">
            <w:pPr>
              <w:suppressAutoHyphens w:val="0"/>
              <w:jc w:val="center"/>
              <w:rPr>
                <w:rFonts w:ascii="Verdana" w:hAnsi="Verdana" w:cs="Calibri"/>
                <w:b/>
                <w:bCs/>
                <w:color w:val="FFFFFF"/>
                <w:sz w:val="15"/>
                <w:szCs w:val="15"/>
                <w:lang w:eastAsia="pt-BR"/>
              </w:rPr>
            </w:pPr>
            <w:r w:rsidRPr="0000373C">
              <w:rPr>
                <w:rFonts w:ascii="Verdana" w:hAnsi="Verdana" w:cs="Calibri"/>
                <w:b/>
                <w:bCs/>
                <w:color w:val="FFFFFF"/>
                <w:sz w:val="15"/>
                <w:szCs w:val="15"/>
                <w:lang w:eastAsia="pt-BR"/>
              </w:rPr>
              <w:t>Balanço Patrimonial</w:t>
            </w:r>
          </w:p>
        </w:tc>
      </w:tr>
      <w:tr w:rsidR="0000373C" w:rsidRPr="0000373C" w14:paraId="60B97764"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11DCDA90" w14:textId="77777777" w:rsidR="0000373C" w:rsidRPr="0000373C" w:rsidRDefault="0000373C" w:rsidP="0000373C">
            <w:pPr>
              <w:suppressAutoHyphens w:val="0"/>
              <w:jc w:val="center"/>
              <w:rPr>
                <w:rFonts w:ascii="Verdana" w:hAnsi="Verdana" w:cs="Calibri"/>
                <w:b/>
                <w:bCs/>
                <w:color w:val="FFFFFF"/>
                <w:sz w:val="15"/>
                <w:szCs w:val="15"/>
                <w:lang w:eastAsia="pt-BR"/>
              </w:rPr>
            </w:pPr>
            <w:r w:rsidRPr="0000373C">
              <w:rPr>
                <w:rFonts w:ascii="Verdana" w:hAnsi="Verdana" w:cs="Calibri"/>
                <w:b/>
                <w:bCs/>
                <w:color w:val="FFFFFF"/>
                <w:sz w:val="15"/>
                <w:szCs w:val="15"/>
                <w:lang w:eastAsia="pt-BR"/>
              </w:rPr>
              <w:t>Em 31.03.2021 e 31.12.2020</w:t>
            </w:r>
          </w:p>
        </w:tc>
      </w:tr>
      <w:tr w:rsidR="0000373C" w:rsidRPr="0000373C" w14:paraId="3D4811FA" w14:textId="77777777" w:rsidTr="00191F8A">
        <w:trPr>
          <w:trHeight w:val="170"/>
        </w:trPr>
        <w:tc>
          <w:tcPr>
            <w:tcW w:w="5000" w:type="pct"/>
            <w:gridSpan w:val="6"/>
            <w:tcBorders>
              <w:top w:val="nil"/>
              <w:left w:val="single" w:sz="12" w:space="0" w:color="FFFFFF"/>
              <w:bottom w:val="single" w:sz="12" w:space="0" w:color="FFFFFF"/>
              <w:right w:val="nil"/>
            </w:tcBorders>
            <w:shd w:val="clear" w:color="000000" w:fill="005086"/>
            <w:vAlign w:val="center"/>
            <w:hideMark/>
          </w:tcPr>
          <w:p w14:paraId="46261031" w14:textId="77777777" w:rsidR="0000373C" w:rsidRPr="0000373C" w:rsidRDefault="0000373C" w:rsidP="0000373C">
            <w:pPr>
              <w:suppressAutoHyphens w:val="0"/>
              <w:jc w:val="center"/>
              <w:rPr>
                <w:rFonts w:ascii="Verdana" w:hAnsi="Verdana" w:cs="Calibri"/>
                <w:color w:val="FFFFFF"/>
                <w:sz w:val="15"/>
                <w:szCs w:val="15"/>
                <w:lang w:eastAsia="pt-BR"/>
              </w:rPr>
            </w:pPr>
            <w:r w:rsidRPr="0000373C">
              <w:rPr>
                <w:rFonts w:ascii="Verdana" w:hAnsi="Verdana" w:cs="Calibri"/>
                <w:color w:val="FFFFFF"/>
                <w:sz w:val="15"/>
                <w:szCs w:val="15"/>
                <w:lang w:eastAsia="pt-BR"/>
              </w:rPr>
              <w:t>(em milhares de Reais)</w:t>
            </w:r>
          </w:p>
        </w:tc>
      </w:tr>
      <w:tr w:rsidR="0000373C" w:rsidRPr="0000373C" w14:paraId="62CCA32D" w14:textId="77777777" w:rsidTr="00191F8A">
        <w:trPr>
          <w:trHeight w:val="170"/>
        </w:trPr>
        <w:tc>
          <w:tcPr>
            <w:tcW w:w="267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0E6660F"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ATIVO</w:t>
            </w:r>
          </w:p>
        </w:tc>
        <w:tc>
          <w:tcPr>
            <w:tcW w:w="260" w:type="pct"/>
            <w:tcBorders>
              <w:top w:val="nil"/>
              <w:left w:val="nil"/>
              <w:bottom w:val="nil"/>
              <w:right w:val="nil"/>
            </w:tcBorders>
            <w:shd w:val="clear" w:color="000000" w:fill="005086"/>
            <w:vAlign w:val="center"/>
            <w:hideMark/>
          </w:tcPr>
          <w:p w14:paraId="71E616CD"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 </w:t>
            </w:r>
          </w:p>
        </w:tc>
        <w:tc>
          <w:tcPr>
            <w:tcW w:w="1094"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305B002"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BRB-MÚLTIPLO</w:t>
            </w:r>
          </w:p>
        </w:tc>
        <w:tc>
          <w:tcPr>
            <w:tcW w:w="972" w:type="pct"/>
            <w:gridSpan w:val="2"/>
            <w:tcBorders>
              <w:top w:val="single" w:sz="12" w:space="0" w:color="FFFFFF"/>
              <w:left w:val="nil"/>
              <w:bottom w:val="single" w:sz="12" w:space="0" w:color="FFFFFF"/>
              <w:right w:val="nil"/>
            </w:tcBorders>
            <w:shd w:val="clear" w:color="000000" w:fill="005086"/>
            <w:vAlign w:val="center"/>
            <w:hideMark/>
          </w:tcPr>
          <w:p w14:paraId="2C3E082E"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BRB-CONSOLIDADO</w:t>
            </w:r>
          </w:p>
        </w:tc>
      </w:tr>
      <w:tr w:rsidR="0000373C" w:rsidRPr="0000373C" w14:paraId="226AC837" w14:textId="77777777" w:rsidTr="00191F8A">
        <w:trPr>
          <w:trHeight w:val="170"/>
        </w:trPr>
        <w:tc>
          <w:tcPr>
            <w:tcW w:w="2674" w:type="pct"/>
            <w:vMerge/>
            <w:tcBorders>
              <w:top w:val="nil"/>
              <w:left w:val="single" w:sz="12" w:space="0" w:color="FFFFFF"/>
              <w:bottom w:val="single" w:sz="12" w:space="0" w:color="FFFFFF"/>
              <w:right w:val="single" w:sz="12" w:space="0" w:color="FFFFFF"/>
            </w:tcBorders>
            <w:vAlign w:val="center"/>
            <w:hideMark/>
          </w:tcPr>
          <w:p w14:paraId="5F9CE6B6" w14:textId="77777777" w:rsidR="0000373C" w:rsidRPr="0000373C" w:rsidRDefault="0000373C" w:rsidP="0000373C">
            <w:pPr>
              <w:suppressAutoHyphens w:val="0"/>
              <w:rPr>
                <w:rFonts w:ascii="Verdana" w:hAnsi="Verdana" w:cs="Calibri"/>
                <w:b/>
                <w:bCs/>
                <w:color w:val="FFFFFF"/>
                <w:sz w:val="14"/>
                <w:szCs w:val="14"/>
                <w:lang w:eastAsia="pt-BR"/>
              </w:rPr>
            </w:pPr>
          </w:p>
        </w:tc>
        <w:tc>
          <w:tcPr>
            <w:tcW w:w="260" w:type="pct"/>
            <w:tcBorders>
              <w:top w:val="nil"/>
              <w:left w:val="nil"/>
              <w:bottom w:val="single" w:sz="12" w:space="0" w:color="FFFFFF"/>
              <w:right w:val="single" w:sz="12" w:space="0" w:color="FFFFFF"/>
            </w:tcBorders>
            <w:shd w:val="clear" w:color="000000" w:fill="005086"/>
            <w:vAlign w:val="center"/>
            <w:hideMark/>
          </w:tcPr>
          <w:p w14:paraId="214BCD81" w14:textId="594A5899" w:rsidR="0000373C" w:rsidRPr="0000373C" w:rsidRDefault="006237A4" w:rsidP="0000373C">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NOTA</w:t>
            </w:r>
          </w:p>
        </w:tc>
        <w:tc>
          <w:tcPr>
            <w:tcW w:w="608" w:type="pct"/>
            <w:tcBorders>
              <w:top w:val="nil"/>
              <w:left w:val="nil"/>
              <w:bottom w:val="single" w:sz="12" w:space="0" w:color="FFFFFF"/>
              <w:right w:val="single" w:sz="12" w:space="0" w:color="FFFFFF"/>
            </w:tcBorders>
            <w:shd w:val="clear" w:color="000000" w:fill="005086"/>
            <w:vAlign w:val="center"/>
            <w:hideMark/>
          </w:tcPr>
          <w:p w14:paraId="74178B3A"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31.03.2021</w:t>
            </w:r>
          </w:p>
        </w:tc>
        <w:tc>
          <w:tcPr>
            <w:tcW w:w="486" w:type="pct"/>
            <w:tcBorders>
              <w:top w:val="nil"/>
              <w:left w:val="nil"/>
              <w:bottom w:val="single" w:sz="12" w:space="0" w:color="FFFFFF"/>
              <w:right w:val="single" w:sz="12" w:space="0" w:color="FFFFFF"/>
            </w:tcBorders>
            <w:shd w:val="clear" w:color="000000" w:fill="005086"/>
            <w:vAlign w:val="center"/>
            <w:hideMark/>
          </w:tcPr>
          <w:p w14:paraId="46452735"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31.12.2020</w:t>
            </w:r>
          </w:p>
        </w:tc>
        <w:tc>
          <w:tcPr>
            <w:tcW w:w="486" w:type="pct"/>
            <w:tcBorders>
              <w:top w:val="nil"/>
              <w:left w:val="nil"/>
              <w:bottom w:val="single" w:sz="12" w:space="0" w:color="FFFFFF"/>
              <w:right w:val="single" w:sz="12" w:space="0" w:color="FFFFFF"/>
            </w:tcBorders>
            <w:shd w:val="clear" w:color="000000" w:fill="005086"/>
            <w:vAlign w:val="center"/>
            <w:hideMark/>
          </w:tcPr>
          <w:p w14:paraId="65FDEEE6"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31.03.2021</w:t>
            </w:r>
          </w:p>
        </w:tc>
        <w:tc>
          <w:tcPr>
            <w:tcW w:w="486" w:type="pct"/>
            <w:tcBorders>
              <w:top w:val="nil"/>
              <w:left w:val="nil"/>
              <w:bottom w:val="single" w:sz="12" w:space="0" w:color="FFFFFF"/>
              <w:right w:val="single" w:sz="12" w:space="0" w:color="FFFFFF"/>
            </w:tcBorders>
            <w:shd w:val="clear" w:color="000000" w:fill="005086"/>
            <w:vAlign w:val="center"/>
            <w:hideMark/>
          </w:tcPr>
          <w:p w14:paraId="59C2D4CE"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31.12.2020</w:t>
            </w:r>
          </w:p>
        </w:tc>
      </w:tr>
      <w:tr w:rsidR="0000373C" w:rsidRPr="0000373C" w14:paraId="58A1CF4B"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758FB69A"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DISPONIBILIDADES</w:t>
            </w:r>
          </w:p>
        </w:tc>
        <w:tc>
          <w:tcPr>
            <w:tcW w:w="260" w:type="pct"/>
            <w:tcBorders>
              <w:top w:val="nil"/>
              <w:left w:val="nil"/>
              <w:bottom w:val="single" w:sz="12" w:space="0" w:color="FFFFFF"/>
              <w:right w:val="single" w:sz="12" w:space="0" w:color="FFFFFF"/>
            </w:tcBorders>
            <w:shd w:val="clear" w:color="auto" w:fill="E5F5FF"/>
            <w:vAlign w:val="center"/>
            <w:hideMark/>
          </w:tcPr>
          <w:p w14:paraId="255D1CDF"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5</w:t>
            </w:r>
          </w:p>
        </w:tc>
        <w:tc>
          <w:tcPr>
            <w:tcW w:w="608" w:type="pct"/>
            <w:tcBorders>
              <w:top w:val="nil"/>
              <w:left w:val="nil"/>
              <w:bottom w:val="single" w:sz="12" w:space="0" w:color="FFFFFF"/>
              <w:right w:val="single" w:sz="12" w:space="0" w:color="FFFFFF"/>
            </w:tcBorders>
            <w:shd w:val="clear" w:color="auto" w:fill="E5F5FF"/>
            <w:vAlign w:val="center"/>
            <w:hideMark/>
          </w:tcPr>
          <w:p w14:paraId="00295249" w14:textId="77777777" w:rsidR="0000373C" w:rsidRPr="00BA3DE6" w:rsidRDefault="0000373C" w:rsidP="0000373C">
            <w:pPr>
              <w:suppressAutoHyphens w:val="0"/>
              <w:jc w:val="right"/>
              <w:rPr>
                <w:rFonts w:ascii="Verdana" w:hAnsi="Verdana" w:cs="Calibri"/>
                <w:b/>
                <w:bCs/>
                <w:color w:val="auto"/>
                <w:sz w:val="14"/>
                <w:szCs w:val="14"/>
                <w:lang w:eastAsia="pt-BR"/>
              </w:rPr>
            </w:pPr>
            <w:r w:rsidRPr="00BA3DE6">
              <w:rPr>
                <w:rFonts w:ascii="Verdana" w:hAnsi="Verdana" w:cs="Calibri"/>
                <w:b/>
                <w:bCs/>
                <w:color w:val="auto"/>
                <w:sz w:val="14"/>
                <w:szCs w:val="14"/>
                <w:lang w:eastAsia="pt-BR"/>
              </w:rPr>
              <w:t>181.652</w:t>
            </w:r>
          </w:p>
        </w:tc>
        <w:tc>
          <w:tcPr>
            <w:tcW w:w="486" w:type="pct"/>
            <w:tcBorders>
              <w:top w:val="nil"/>
              <w:left w:val="nil"/>
              <w:bottom w:val="single" w:sz="12" w:space="0" w:color="FFFFFF"/>
              <w:right w:val="single" w:sz="12" w:space="0" w:color="FFFFFF"/>
            </w:tcBorders>
            <w:shd w:val="clear" w:color="auto" w:fill="E5F5FF"/>
            <w:vAlign w:val="center"/>
            <w:hideMark/>
          </w:tcPr>
          <w:p w14:paraId="4C4661A2" w14:textId="77777777" w:rsidR="0000373C" w:rsidRPr="00BA3DE6" w:rsidRDefault="0000373C" w:rsidP="0000373C">
            <w:pPr>
              <w:suppressAutoHyphens w:val="0"/>
              <w:jc w:val="right"/>
              <w:rPr>
                <w:rFonts w:ascii="Verdana" w:hAnsi="Verdana" w:cs="Calibri"/>
                <w:b/>
                <w:bCs/>
                <w:color w:val="auto"/>
                <w:sz w:val="14"/>
                <w:szCs w:val="14"/>
                <w:lang w:eastAsia="pt-BR"/>
              </w:rPr>
            </w:pPr>
            <w:r w:rsidRPr="00BA3DE6">
              <w:rPr>
                <w:rFonts w:ascii="Verdana" w:hAnsi="Verdana" w:cs="Calibri"/>
                <w:b/>
                <w:bCs/>
                <w:color w:val="auto"/>
                <w:sz w:val="14"/>
                <w:szCs w:val="14"/>
                <w:lang w:eastAsia="pt-BR"/>
              </w:rPr>
              <w:t>220.224</w:t>
            </w:r>
          </w:p>
        </w:tc>
        <w:tc>
          <w:tcPr>
            <w:tcW w:w="486" w:type="pct"/>
            <w:tcBorders>
              <w:top w:val="nil"/>
              <w:left w:val="nil"/>
              <w:bottom w:val="single" w:sz="12" w:space="0" w:color="FFFFFF"/>
              <w:right w:val="single" w:sz="12" w:space="0" w:color="FFFFFF"/>
            </w:tcBorders>
            <w:shd w:val="clear" w:color="auto" w:fill="E5F5FF"/>
            <w:vAlign w:val="center"/>
            <w:hideMark/>
          </w:tcPr>
          <w:p w14:paraId="431C56A6" w14:textId="77777777" w:rsidR="0000373C" w:rsidRPr="00BA3DE6" w:rsidRDefault="0000373C" w:rsidP="0000373C">
            <w:pPr>
              <w:suppressAutoHyphens w:val="0"/>
              <w:jc w:val="right"/>
              <w:rPr>
                <w:rFonts w:ascii="Verdana" w:hAnsi="Verdana" w:cs="Calibri"/>
                <w:b/>
                <w:bCs/>
                <w:color w:val="auto"/>
                <w:sz w:val="14"/>
                <w:szCs w:val="14"/>
                <w:lang w:eastAsia="pt-BR"/>
              </w:rPr>
            </w:pPr>
            <w:r w:rsidRPr="00BA3DE6">
              <w:rPr>
                <w:rFonts w:ascii="Verdana" w:hAnsi="Verdana" w:cs="Calibri"/>
                <w:b/>
                <w:bCs/>
                <w:color w:val="auto"/>
                <w:sz w:val="14"/>
                <w:szCs w:val="14"/>
                <w:lang w:eastAsia="pt-BR"/>
              </w:rPr>
              <w:t>182.226</w:t>
            </w:r>
          </w:p>
        </w:tc>
        <w:tc>
          <w:tcPr>
            <w:tcW w:w="486" w:type="pct"/>
            <w:tcBorders>
              <w:top w:val="nil"/>
              <w:left w:val="nil"/>
              <w:bottom w:val="single" w:sz="12" w:space="0" w:color="FFFFFF"/>
              <w:right w:val="single" w:sz="12" w:space="0" w:color="FFFFFF"/>
            </w:tcBorders>
            <w:shd w:val="clear" w:color="auto" w:fill="E5F5FF"/>
            <w:vAlign w:val="center"/>
            <w:hideMark/>
          </w:tcPr>
          <w:p w14:paraId="3134FB84" w14:textId="77777777" w:rsidR="0000373C" w:rsidRPr="00BA3DE6" w:rsidRDefault="0000373C" w:rsidP="0000373C">
            <w:pPr>
              <w:suppressAutoHyphens w:val="0"/>
              <w:jc w:val="right"/>
              <w:rPr>
                <w:rFonts w:ascii="Verdana" w:hAnsi="Verdana" w:cs="Calibri"/>
                <w:b/>
                <w:bCs/>
                <w:color w:val="auto"/>
                <w:sz w:val="14"/>
                <w:szCs w:val="14"/>
                <w:lang w:eastAsia="pt-BR"/>
              </w:rPr>
            </w:pPr>
            <w:r w:rsidRPr="00BA3DE6">
              <w:rPr>
                <w:rFonts w:ascii="Verdana" w:hAnsi="Verdana" w:cs="Calibri"/>
                <w:b/>
                <w:bCs/>
                <w:color w:val="auto"/>
                <w:sz w:val="14"/>
                <w:szCs w:val="14"/>
                <w:lang w:eastAsia="pt-BR"/>
              </w:rPr>
              <w:t>220.744</w:t>
            </w:r>
          </w:p>
        </w:tc>
      </w:tr>
      <w:tr w:rsidR="0000373C" w:rsidRPr="0000373C" w14:paraId="19EB7099"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529A5001"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INSTRUMENTOS FINANCEIROS</w:t>
            </w:r>
          </w:p>
        </w:tc>
        <w:tc>
          <w:tcPr>
            <w:tcW w:w="260" w:type="pct"/>
            <w:tcBorders>
              <w:top w:val="nil"/>
              <w:left w:val="nil"/>
              <w:bottom w:val="single" w:sz="12" w:space="0" w:color="FFFFFF"/>
              <w:right w:val="single" w:sz="12" w:space="0" w:color="FFFFFF"/>
            </w:tcBorders>
            <w:shd w:val="clear" w:color="auto" w:fill="E5F5FF"/>
            <w:vAlign w:val="center"/>
            <w:hideMark/>
          </w:tcPr>
          <w:p w14:paraId="04FC1574"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 </w:t>
            </w:r>
          </w:p>
        </w:tc>
        <w:tc>
          <w:tcPr>
            <w:tcW w:w="608" w:type="pct"/>
            <w:tcBorders>
              <w:top w:val="nil"/>
              <w:left w:val="nil"/>
              <w:bottom w:val="single" w:sz="12" w:space="0" w:color="FFFFFF"/>
              <w:right w:val="single" w:sz="12" w:space="0" w:color="FFFFFF"/>
            </w:tcBorders>
            <w:shd w:val="clear" w:color="auto" w:fill="E5F5FF"/>
            <w:vAlign w:val="center"/>
            <w:hideMark/>
          </w:tcPr>
          <w:p w14:paraId="55CFA382"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25.137.919</w:t>
            </w:r>
          </w:p>
        </w:tc>
        <w:tc>
          <w:tcPr>
            <w:tcW w:w="486" w:type="pct"/>
            <w:tcBorders>
              <w:top w:val="nil"/>
              <w:left w:val="nil"/>
              <w:bottom w:val="single" w:sz="12" w:space="0" w:color="FFFFFF"/>
              <w:right w:val="single" w:sz="12" w:space="0" w:color="FFFFFF"/>
            </w:tcBorders>
            <w:shd w:val="clear" w:color="auto" w:fill="E5F5FF"/>
            <w:vAlign w:val="center"/>
            <w:hideMark/>
          </w:tcPr>
          <w:p w14:paraId="19C09E0D"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22.225.893</w:t>
            </w:r>
          </w:p>
        </w:tc>
        <w:tc>
          <w:tcPr>
            <w:tcW w:w="486" w:type="pct"/>
            <w:tcBorders>
              <w:top w:val="nil"/>
              <w:left w:val="nil"/>
              <w:bottom w:val="single" w:sz="12" w:space="0" w:color="FFFFFF"/>
              <w:right w:val="single" w:sz="12" w:space="0" w:color="FFFFFF"/>
            </w:tcBorders>
            <w:shd w:val="clear" w:color="auto" w:fill="E5F5FF"/>
            <w:vAlign w:val="center"/>
            <w:hideMark/>
          </w:tcPr>
          <w:p w14:paraId="0D7C1AD0" w14:textId="01BA4746" w:rsidR="0000373C" w:rsidRPr="0000373C" w:rsidRDefault="0000373C" w:rsidP="006E64AA">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26.402.98</w:t>
            </w:r>
            <w:r w:rsidR="006E64AA">
              <w:rPr>
                <w:rFonts w:ascii="Verdana" w:hAnsi="Verdana" w:cs="Calibri"/>
                <w:b/>
                <w:bCs/>
                <w:color w:val="auto"/>
                <w:sz w:val="14"/>
                <w:szCs w:val="14"/>
                <w:lang w:eastAsia="pt-BR"/>
              </w:rPr>
              <w:t>8</w:t>
            </w:r>
          </w:p>
        </w:tc>
        <w:tc>
          <w:tcPr>
            <w:tcW w:w="486" w:type="pct"/>
            <w:tcBorders>
              <w:top w:val="nil"/>
              <w:left w:val="nil"/>
              <w:bottom w:val="single" w:sz="12" w:space="0" w:color="FFFFFF"/>
              <w:right w:val="single" w:sz="12" w:space="0" w:color="FFFFFF"/>
            </w:tcBorders>
            <w:shd w:val="clear" w:color="auto" w:fill="E5F5FF"/>
            <w:vAlign w:val="center"/>
            <w:hideMark/>
          </w:tcPr>
          <w:p w14:paraId="6D1D58FA"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23.501.817</w:t>
            </w:r>
          </w:p>
        </w:tc>
      </w:tr>
      <w:tr w:rsidR="0000373C" w:rsidRPr="0000373C" w14:paraId="535A6837"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784B6822"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Aplicações Interfinanceiras</w:t>
            </w:r>
          </w:p>
        </w:tc>
        <w:tc>
          <w:tcPr>
            <w:tcW w:w="260" w:type="pct"/>
            <w:tcBorders>
              <w:top w:val="nil"/>
              <w:left w:val="nil"/>
              <w:bottom w:val="single" w:sz="12" w:space="0" w:color="FFFFFF"/>
              <w:right w:val="single" w:sz="12" w:space="0" w:color="FFFFFF"/>
            </w:tcBorders>
            <w:shd w:val="clear" w:color="auto" w:fill="E5F5FF"/>
            <w:vAlign w:val="center"/>
            <w:hideMark/>
          </w:tcPr>
          <w:p w14:paraId="7FE6D649"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6</w:t>
            </w:r>
          </w:p>
        </w:tc>
        <w:tc>
          <w:tcPr>
            <w:tcW w:w="608" w:type="pct"/>
            <w:tcBorders>
              <w:top w:val="nil"/>
              <w:left w:val="nil"/>
              <w:bottom w:val="single" w:sz="12" w:space="0" w:color="FFFFFF"/>
              <w:right w:val="single" w:sz="12" w:space="0" w:color="FFFFFF"/>
            </w:tcBorders>
            <w:shd w:val="clear" w:color="auto" w:fill="E5F5FF"/>
            <w:vAlign w:val="center"/>
            <w:hideMark/>
          </w:tcPr>
          <w:p w14:paraId="55B7AB20"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4.144.303</w:t>
            </w:r>
          </w:p>
        </w:tc>
        <w:tc>
          <w:tcPr>
            <w:tcW w:w="486" w:type="pct"/>
            <w:tcBorders>
              <w:top w:val="nil"/>
              <w:left w:val="nil"/>
              <w:bottom w:val="single" w:sz="12" w:space="0" w:color="FFFFFF"/>
              <w:right w:val="single" w:sz="12" w:space="0" w:color="FFFFFF"/>
            </w:tcBorders>
            <w:shd w:val="clear" w:color="auto" w:fill="E5F5FF"/>
            <w:vAlign w:val="center"/>
            <w:hideMark/>
          </w:tcPr>
          <w:p w14:paraId="022CC72A"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4.518.448</w:t>
            </w:r>
          </w:p>
        </w:tc>
        <w:tc>
          <w:tcPr>
            <w:tcW w:w="486" w:type="pct"/>
            <w:tcBorders>
              <w:top w:val="nil"/>
              <w:left w:val="nil"/>
              <w:bottom w:val="single" w:sz="12" w:space="0" w:color="FFFFFF"/>
              <w:right w:val="single" w:sz="12" w:space="0" w:color="FFFFFF"/>
            </w:tcBorders>
            <w:shd w:val="clear" w:color="auto" w:fill="E5F5FF"/>
            <w:vAlign w:val="center"/>
            <w:hideMark/>
          </w:tcPr>
          <w:p w14:paraId="0AE15640" w14:textId="5AD88513" w:rsidR="0000373C" w:rsidRPr="0000373C" w:rsidRDefault="006E64AA" w:rsidP="0000373C">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2.405.197</w:t>
            </w:r>
          </w:p>
        </w:tc>
        <w:tc>
          <w:tcPr>
            <w:tcW w:w="486" w:type="pct"/>
            <w:tcBorders>
              <w:top w:val="nil"/>
              <w:left w:val="nil"/>
              <w:bottom w:val="single" w:sz="12" w:space="0" w:color="FFFFFF"/>
              <w:right w:val="single" w:sz="12" w:space="0" w:color="FFFFFF"/>
            </w:tcBorders>
            <w:shd w:val="clear" w:color="auto" w:fill="E5F5FF"/>
            <w:vAlign w:val="center"/>
            <w:hideMark/>
          </w:tcPr>
          <w:p w14:paraId="01B68D61"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2.922.837</w:t>
            </w:r>
          </w:p>
        </w:tc>
      </w:tr>
      <w:tr w:rsidR="0000373C" w:rsidRPr="0000373C" w14:paraId="0076C74A"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4E5CFA73"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Depósitos compulsórios no Banco Central do Brasil</w:t>
            </w:r>
          </w:p>
        </w:tc>
        <w:tc>
          <w:tcPr>
            <w:tcW w:w="260" w:type="pct"/>
            <w:tcBorders>
              <w:top w:val="nil"/>
              <w:left w:val="nil"/>
              <w:bottom w:val="single" w:sz="12" w:space="0" w:color="FFFFFF"/>
              <w:right w:val="single" w:sz="12" w:space="0" w:color="FFFFFF"/>
            </w:tcBorders>
            <w:shd w:val="clear" w:color="000000" w:fill="E6F5FF"/>
            <w:vAlign w:val="center"/>
            <w:hideMark/>
          </w:tcPr>
          <w:p w14:paraId="6000EA03"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7</w:t>
            </w:r>
          </w:p>
        </w:tc>
        <w:tc>
          <w:tcPr>
            <w:tcW w:w="608" w:type="pct"/>
            <w:tcBorders>
              <w:top w:val="nil"/>
              <w:left w:val="nil"/>
              <w:bottom w:val="single" w:sz="12" w:space="0" w:color="FFFFFF"/>
              <w:right w:val="single" w:sz="12" w:space="0" w:color="FFFFFF"/>
            </w:tcBorders>
            <w:shd w:val="clear" w:color="000000" w:fill="E6F5FF"/>
            <w:vAlign w:val="center"/>
            <w:hideMark/>
          </w:tcPr>
          <w:p w14:paraId="1E1E65E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484.290</w:t>
            </w:r>
          </w:p>
        </w:tc>
        <w:tc>
          <w:tcPr>
            <w:tcW w:w="486" w:type="pct"/>
            <w:tcBorders>
              <w:top w:val="nil"/>
              <w:left w:val="nil"/>
              <w:bottom w:val="single" w:sz="12" w:space="0" w:color="FFFFFF"/>
              <w:right w:val="single" w:sz="12" w:space="0" w:color="FFFFFF"/>
            </w:tcBorders>
            <w:shd w:val="clear" w:color="000000" w:fill="E6F5FF"/>
            <w:vAlign w:val="center"/>
            <w:hideMark/>
          </w:tcPr>
          <w:p w14:paraId="0F394A6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666.944</w:t>
            </w:r>
          </w:p>
        </w:tc>
        <w:tc>
          <w:tcPr>
            <w:tcW w:w="486" w:type="pct"/>
            <w:tcBorders>
              <w:top w:val="nil"/>
              <w:left w:val="nil"/>
              <w:bottom w:val="single" w:sz="12" w:space="0" w:color="FFFFFF"/>
              <w:right w:val="single" w:sz="12" w:space="0" w:color="FFFFFF"/>
            </w:tcBorders>
            <w:shd w:val="clear" w:color="000000" w:fill="E6F5FF"/>
            <w:vAlign w:val="center"/>
            <w:hideMark/>
          </w:tcPr>
          <w:p w14:paraId="23E9382D"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484.290</w:t>
            </w:r>
          </w:p>
        </w:tc>
        <w:tc>
          <w:tcPr>
            <w:tcW w:w="486" w:type="pct"/>
            <w:tcBorders>
              <w:top w:val="nil"/>
              <w:left w:val="nil"/>
              <w:bottom w:val="single" w:sz="12" w:space="0" w:color="FFFFFF"/>
              <w:right w:val="single" w:sz="12" w:space="0" w:color="FFFFFF"/>
            </w:tcBorders>
            <w:shd w:val="clear" w:color="000000" w:fill="E6F5FF"/>
            <w:vAlign w:val="center"/>
            <w:hideMark/>
          </w:tcPr>
          <w:p w14:paraId="451CE47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666.944</w:t>
            </w:r>
          </w:p>
        </w:tc>
      </w:tr>
      <w:tr w:rsidR="0000373C" w:rsidRPr="0000373C" w14:paraId="26332AC0"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7C80B9E"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Títulos e Valores Mobiliários</w:t>
            </w:r>
          </w:p>
        </w:tc>
        <w:tc>
          <w:tcPr>
            <w:tcW w:w="260" w:type="pct"/>
            <w:tcBorders>
              <w:top w:val="nil"/>
              <w:left w:val="nil"/>
              <w:bottom w:val="single" w:sz="12" w:space="0" w:color="FFFFFF"/>
              <w:right w:val="single" w:sz="12" w:space="0" w:color="FFFFFF"/>
            </w:tcBorders>
            <w:shd w:val="clear" w:color="000000" w:fill="E6F5FF"/>
            <w:vAlign w:val="center"/>
            <w:hideMark/>
          </w:tcPr>
          <w:p w14:paraId="00728CE9"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8</w:t>
            </w:r>
          </w:p>
        </w:tc>
        <w:tc>
          <w:tcPr>
            <w:tcW w:w="608" w:type="pct"/>
            <w:tcBorders>
              <w:top w:val="nil"/>
              <w:left w:val="nil"/>
              <w:bottom w:val="single" w:sz="12" w:space="0" w:color="FFFFFF"/>
              <w:right w:val="single" w:sz="12" w:space="0" w:color="FFFFFF"/>
            </w:tcBorders>
            <w:shd w:val="clear" w:color="000000" w:fill="E6F5FF"/>
            <w:vAlign w:val="center"/>
            <w:hideMark/>
          </w:tcPr>
          <w:p w14:paraId="459483C9"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6.179.647</w:t>
            </w:r>
          </w:p>
        </w:tc>
        <w:tc>
          <w:tcPr>
            <w:tcW w:w="486" w:type="pct"/>
            <w:tcBorders>
              <w:top w:val="nil"/>
              <w:left w:val="nil"/>
              <w:bottom w:val="single" w:sz="12" w:space="0" w:color="FFFFFF"/>
              <w:right w:val="single" w:sz="12" w:space="0" w:color="FFFFFF"/>
            </w:tcBorders>
            <w:shd w:val="clear" w:color="000000" w:fill="E6F5FF"/>
            <w:vAlign w:val="center"/>
            <w:hideMark/>
          </w:tcPr>
          <w:p w14:paraId="6D909840"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3.599.628</w:t>
            </w:r>
          </w:p>
        </w:tc>
        <w:tc>
          <w:tcPr>
            <w:tcW w:w="486" w:type="pct"/>
            <w:tcBorders>
              <w:top w:val="nil"/>
              <w:left w:val="nil"/>
              <w:bottom w:val="single" w:sz="12" w:space="0" w:color="FFFFFF"/>
              <w:right w:val="single" w:sz="12" w:space="0" w:color="FFFFFF"/>
            </w:tcBorders>
            <w:shd w:val="clear" w:color="000000" w:fill="E6F5FF"/>
            <w:vAlign w:val="center"/>
            <w:hideMark/>
          </w:tcPr>
          <w:p w14:paraId="5F2DB992" w14:textId="593C9C72"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6.295.176</w:t>
            </w:r>
          </w:p>
        </w:tc>
        <w:tc>
          <w:tcPr>
            <w:tcW w:w="486" w:type="pct"/>
            <w:tcBorders>
              <w:top w:val="nil"/>
              <w:left w:val="nil"/>
              <w:bottom w:val="single" w:sz="12" w:space="0" w:color="FFFFFF"/>
              <w:right w:val="single" w:sz="12" w:space="0" w:color="FFFFFF"/>
            </w:tcBorders>
            <w:shd w:val="clear" w:color="000000" w:fill="E6F5FF"/>
            <w:vAlign w:val="center"/>
            <w:hideMark/>
          </w:tcPr>
          <w:p w14:paraId="78350CA6" w14:textId="1A891A68"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3.715.897</w:t>
            </w:r>
          </w:p>
        </w:tc>
      </w:tr>
      <w:tr w:rsidR="0000373C" w:rsidRPr="0000373C" w14:paraId="5776AB9A"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3FBD7B4" w14:textId="77777777" w:rsidR="0000373C" w:rsidRPr="0000373C" w:rsidRDefault="0000373C" w:rsidP="0000373C">
            <w:pPr>
              <w:suppressAutoHyphens w:val="0"/>
              <w:rPr>
                <w:rFonts w:ascii="Verdana" w:hAnsi="Verdana" w:cs="Calibri"/>
                <w:color w:val="auto"/>
                <w:sz w:val="14"/>
                <w:szCs w:val="14"/>
                <w:lang w:eastAsia="pt-BR"/>
              </w:rPr>
            </w:pPr>
            <w:r w:rsidRPr="0000373C">
              <w:rPr>
                <w:rFonts w:ascii="Verdana" w:hAnsi="Verdana" w:cs="Calibri"/>
                <w:color w:val="auto"/>
                <w:sz w:val="14"/>
                <w:szCs w:val="14"/>
                <w:lang w:eastAsia="pt-BR"/>
              </w:rPr>
              <w:t xml:space="preserve">  Operações de Crédito</w:t>
            </w:r>
          </w:p>
        </w:tc>
        <w:tc>
          <w:tcPr>
            <w:tcW w:w="260" w:type="pct"/>
            <w:tcBorders>
              <w:top w:val="nil"/>
              <w:left w:val="nil"/>
              <w:bottom w:val="single" w:sz="12" w:space="0" w:color="FFFFFF"/>
              <w:right w:val="single" w:sz="12" w:space="0" w:color="FFFFFF"/>
            </w:tcBorders>
            <w:shd w:val="clear" w:color="000000" w:fill="E6F5FF"/>
            <w:vAlign w:val="center"/>
            <w:hideMark/>
          </w:tcPr>
          <w:p w14:paraId="3F8EC099" w14:textId="77777777" w:rsidR="0000373C" w:rsidRPr="0000373C" w:rsidRDefault="0000373C" w:rsidP="0000373C">
            <w:pPr>
              <w:suppressAutoHyphens w:val="0"/>
              <w:jc w:val="center"/>
              <w:rPr>
                <w:rFonts w:ascii="Verdana" w:hAnsi="Verdana" w:cs="Calibri"/>
                <w:color w:val="auto"/>
                <w:sz w:val="14"/>
                <w:szCs w:val="14"/>
                <w:lang w:eastAsia="pt-BR"/>
              </w:rPr>
            </w:pPr>
            <w:r w:rsidRPr="0000373C">
              <w:rPr>
                <w:rFonts w:ascii="Verdana" w:hAnsi="Verdana" w:cs="Calibri"/>
                <w:color w:val="auto"/>
                <w:sz w:val="14"/>
                <w:szCs w:val="14"/>
                <w:lang w:eastAsia="pt-BR"/>
              </w:rPr>
              <w:t>9</w:t>
            </w:r>
          </w:p>
        </w:tc>
        <w:tc>
          <w:tcPr>
            <w:tcW w:w="608" w:type="pct"/>
            <w:tcBorders>
              <w:top w:val="nil"/>
              <w:left w:val="nil"/>
              <w:bottom w:val="single" w:sz="12" w:space="0" w:color="FFFFFF"/>
              <w:right w:val="single" w:sz="12" w:space="0" w:color="FFFFFF"/>
            </w:tcBorders>
            <w:shd w:val="clear" w:color="000000" w:fill="E6F5FF"/>
            <w:vAlign w:val="center"/>
            <w:hideMark/>
          </w:tcPr>
          <w:p w14:paraId="627F8DDD"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14.288.654</w:t>
            </w:r>
          </w:p>
        </w:tc>
        <w:tc>
          <w:tcPr>
            <w:tcW w:w="486" w:type="pct"/>
            <w:tcBorders>
              <w:top w:val="nil"/>
              <w:left w:val="nil"/>
              <w:bottom w:val="single" w:sz="12" w:space="0" w:color="FFFFFF"/>
              <w:right w:val="single" w:sz="12" w:space="0" w:color="FFFFFF"/>
            </w:tcBorders>
            <w:shd w:val="clear" w:color="000000" w:fill="E6F5FF"/>
            <w:vAlign w:val="center"/>
            <w:hideMark/>
          </w:tcPr>
          <w:p w14:paraId="527240C9" w14:textId="1F7171F4"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13.388.227</w:t>
            </w:r>
          </w:p>
        </w:tc>
        <w:tc>
          <w:tcPr>
            <w:tcW w:w="486" w:type="pct"/>
            <w:tcBorders>
              <w:top w:val="nil"/>
              <w:left w:val="nil"/>
              <w:bottom w:val="single" w:sz="12" w:space="0" w:color="FFFFFF"/>
              <w:right w:val="single" w:sz="12" w:space="0" w:color="FFFFFF"/>
            </w:tcBorders>
            <w:shd w:val="clear" w:color="000000" w:fill="E6F5FF"/>
            <w:vAlign w:val="center"/>
            <w:hideMark/>
          </w:tcPr>
          <w:p w14:paraId="042C2F46" w14:textId="109B4360"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16.425.932</w:t>
            </w:r>
          </w:p>
        </w:tc>
        <w:tc>
          <w:tcPr>
            <w:tcW w:w="486" w:type="pct"/>
            <w:tcBorders>
              <w:top w:val="nil"/>
              <w:left w:val="nil"/>
              <w:bottom w:val="single" w:sz="12" w:space="0" w:color="FFFFFF"/>
              <w:right w:val="single" w:sz="12" w:space="0" w:color="FFFFFF"/>
            </w:tcBorders>
            <w:shd w:val="clear" w:color="000000" w:fill="E6F5FF"/>
            <w:vAlign w:val="center"/>
            <w:hideMark/>
          </w:tcPr>
          <w:p w14:paraId="2E1E3226" w14:textId="244E3C6F"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15.385.662</w:t>
            </w:r>
          </w:p>
        </w:tc>
      </w:tr>
      <w:tr w:rsidR="0000373C" w:rsidRPr="0000373C" w14:paraId="2819CAEA"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7EA21DF0"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Transações de arranjo de pagamento</w:t>
            </w:r>
          </w:p>
        </w:tc>
        <w:tc>
          <w:tcPr>
            <w:tcW w:w="260" w:type="pct"/>
            <w:tcBorders>
              <w:top w:val="nil"/>
              <w:left w:val="nil"/>
              <w:bottom w:val="single" w:sz="12" w:space="0" w:color="FFFFFF"/>
              <w:right w:val="single" w:sz="12" w:space="0" w:color="FFFFFF"/>
            </w:tcBorders>
            <w:shd w:val="clear" w:color="000000" w:fill="E6F5FF"/>
            <w:vAlign w:val="center"/>
            <w:hideMark/>
          </w:tcPr>
          <w:p w14:paraId="2C638F14"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9</w:t>
            </w:r>
          </w:p>
        </w:tc>
        <w:tc>
          <w:tcPr>
            <w:tcW w:w="608" w:type="pct"/>
            <w:tcBorders>
              <w:top w:val="nil"/>
              <w:left w:val="nil"/>
              <w:bottom w:val="single" w:sz="12" w:space="0" w:color="FFFFFF"/>
              <w:right w:val="single" w:sz="12" w:space="0" w:color="FFFFFF"/>
            </w:tcBorders>
            <w:shd w:val="clear" w:color="000000" w:fill="E6F5FF"/>
            <w:vAlign w:val="center"/>
            <w:hideMark/>
          </w:tcPr>
          <w:p w14:paraId="0274B4BB" w14:textId="5907B1AD"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E6F5FF"/>
            <w:vAlign w:val="center"/>
            <w:hideMark/>
          </w:tcPr>
          <w:p w14:paraId="524621D4" w14:textId="5E3E0E43"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E6F5FF"/>
            <w:vAlign w:val="center"/>
            <w:hideMark/>
          </w:tcPr>
          <w:p w14:paraId="678CAF30" w14:textId="1B902E43"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774.692</w:t>
            </w:r>
          </w:p>
        </w:tc>
        <w:tc>
          <w:tcPr>
            <w:tcW w:w="486" w:type="pct"/>
            <w:tcBorders>
              <w:top w:val="nil"/>
              <w:left w:val="nil"/>
              <w:bottom w:val="single" w:sz="12" w:space="0" w:color="FFFFFF"/>
              <w:right w:val="single" w:sz="12" w:space="0" w:color="FFFFFF"/>
            </w:tcBorders>
            <w:shd w:val="clear" w:color="000000" w:fill="E6F5FF"/>
            <w:vAlign w:val="center"/>
            <w:hideMark/>
          </w:tcPr>
          <w:p w14:paraId="1B29A7DF" w14:textId="3C505775"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792.484</w:t>
            </w:r>
          </w:p>
        </w:tc>
      </w:tr>
      <w:tr w:rsidR="0000373C" w:rsidRPr="0000373C" w14:paraId="55C77643"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008A2FA1"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instrumentos financeiros</w:t>
            </w:r>
          </w:p>
        </w:tc>
        <w:tc>
          <w:tcPr>
            <w:tcW w:w="260" w:type="pct"/>
            <w:tcBorders>
              <w:top w:val="nil"/>
              <w:left w:val="nil"/>
              <w:bottom w:val="single" w:sz="12" w:space="0" w:color="FFFFFF"/>
              <w:right w:val="single" w:sz="12" w:space="0" w:color="FFFFFF"/>
            </w:tcBorders>
            <w:shd w:val="clear" w:color="000000" w:fill="E6F5FF"/>
            <w:vAlign w:val="center"/>
            <w:hideMark/>
          </w:tcPr>
          <w:p w14:paraId="5051E4F1"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10</w:t>
            </w:r>
          </w:p>
        </w:tc>
        <w:tc>
          <w:tcPr>
            <w:tcW w:w="608" w:type="pct"/>
            <w:tcBorders>
              <w:top w:val="nil"/>
              <w:left w:val="nil"/>
              <w:bottom w:val="single" w:sz="12" w:space="0" w:color="FFFFFF"/>
              <w:right w:val="single" w:sz="12" w:space="0" w:color="FFFFFF"/>
            </w:tcBorders>
            <w:shd w:val="clear" w:color="000000" w:fill="E6F5FF"/>
            <w:vAlign w:val="center"/>
            <w:hideMark/>
          </w:tcPr>
          <w:p w14:paraId="70C8C6E5"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41.025</w:t>
            </w:r>
          </w:p>
        </w:tc>
        <w:tc>
          <w:tcPr>
            <w:tcW w:w="486" w:type="pct"/>
            <w:tcBorders>
              <w:top w:val="nil"/>
              <w:left w:val="nil"/>
              <w:bottom w:val="single" w:sz="12" w:space="0" w:color="FFFFFF"/>
              <w:right w:val="single" w:sz="12" w:space="0" w:color="FFFFFF"/>
            </w:tcBorders>
            <w:shd w:val="clear" w:color="000000" w:fill="E6F5FF"/>
            <w:vAlign w:val="center"/>
            <w:hideMark/>
          </w:tcPr>
          <w:p w14:paraId="61832039" w14:textId="0C8324B2"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52.646</w:t>
            </w:r>
          </w:p>
        </w:tc>
        <w:tc>
          <w:tcPr>
            <w:tcW w:w="486" w:type="pct"/>
            <w:tcBorders>
              <w:top w:val="nil"/>
              <w:left w:val="nil"/>
              <w:bottom w:val="single" w:sz="12" w:space="0" w:color="FFFFFF"/>
              <w:right w:val="single" w:sz="12" w:space="0" w:color="FFFFFF"/>
            </w:tcBorders>
            <w:shd w:val="clear" w:color="000000" w:fill="E6F5FF"/>
            <w:vAlign w:val="center"/>
            <w:hideMark/>
          </w:tcPr>
          <w:p w14:paraId="7E780D3C" w14:textId="517057A5"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17.701</w:t>
            </w:r>
          </w:p>
        </w:tc>
        <w:tc>
          <w:tcPr>
            <w:tcW w:w="486" w:type="pct"/>
            <w:tcBorders>
              <w:top w:val="nil"/>
              <w:left w:val="nil"/>
              <w:bottom w:val="single" w:sz="12" w:space="0" w:color="FFFFFF"/>
              <w:right w:val="single" w:sz="12" w:space="0" w:color="FFFFFF"/>
            </w:tcBorders>
            <w:shd w:val="clear" w:color="000000" w:fill="E6F5FF"/>
            <w:vAlign w:val="center"/>
            <w:hideMark/>
          </w:tcPr>
          <w:p w14:paraId="5EA0B187" w14:textId="586E252B"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17.993</w:t>
            </w:r>
          </w:p>
        </w:tc>
      </w:tr>
      <w:tr w:rsidR="0000373C" w:rsidRPr="0000373C" w14:paraId="4E27AE07"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010C998"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PROVISÃO PARA PERDA ESPERADA ASSOCIADA AO RISCO DE CRÉDITO</w:t>
            </w:r>
          </w:p>
        </w:tc>
        <w:tc>
          <w:tcPr>
            <w:tcW w:w="260" w:type="pct"/>
            <w:tcBorders>
              <w:top w:val="nil"/>
              <w:left w:val="nil"/>
              <w:bottom w:val="single" w:sz="12" w:space="0" w:color="FFFFFF"/>
              <w:right w:val="single" w:sz="12" w:space="0" w:color="FFFFFF"/>
            </w:tcBorders>
            <w:shd w:val="clear" w:color="000000" w:fill="E6F5FF"/>
            <w:vAlign w:val="center"/>
            <w:hideMark/>
          </w:tcPr>
          <w:p w14:paraId="7F12C393"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9</w:t>
            </w:r>
          </w:p>
        </w:tc>
        <w:tc>
          <w:tcPr>
            <w:tcW w:w="608" w:type="pct"/>
            <w:tcBorders>
              <w:top w:val="nil"/>
              <w:left w:val="nil"/>
              <w:bottom w:val="single" w:sz="12" w:space="0" w:color="FFFFFF"/>
              <w:right w:val="single" w:sz="12" w:space="0" w:color="FFFFFF"/>
            </w:tcBorders>
            <w:shd w:val="clear" w:color="000000" w:fill="E6F5FF"/>
            <w:vAlign w:val="center"/>
            <w:hideMark/>
          </w:tcPr>
          <w:p w14:paraId="0DE5EC2C"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(332.217)</w:t>
            </w:r>
          </w:p>
        </w:tc>
        <w:tc>
          <w:tcPr>
            <w:tcW w:w="486" w:type="pct"/>
            <w:tcBorders>
              <w:top w:val="nil"/>
              <w:left w:val="nil"/>
              <w:bottom w:val="single" w:sz="12" w:space="0" w:color="FFFFFF"/>
              <w:right w:val="single" w:sz="12" w:space="0" w:color="FFFFFF"/>
            </w:tcBorders>
            <w:shd w:val="clear" w:color="000000" w:fill="E6F5FF"/>
            <w:vAlign w:val="center"/>
            <w:hideMark/>
          </w:tcPr>
          <w:p w14:paraId="48A1FA92"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(351.886)</w:t>
            </w:r>
          </w:p>
        </w:tc>
        <w:tc>
          <w:tcPr>
            <w:tcW w:w="486" w:type="pct"/>
            <w:tcBorders>
              <w:top w:val="nil"/>
              <w:left w:val="nil"/>
              <w:bottom w:val="single" w:sz="12" w:space="0" w:color="FFFFFF"/>
              <w:right w:val="single" w:sz="12" w:space="0" w:color="FFFFFF"/>
            </w:tcBorders>
            <w:shd w:val="clear" w:color="000000" w:fill="E6F5FF"/>
            <w:vAlign w:val="center"/>
            <w:hideMark/>
          </w:tcPr>
          <w:p w14:paraId="0916A1C9"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(455.547)</w:t>
            </w:r>
          </w:p>
        </w:tc>
        <w:tc>
          <w:tcPr>
            <w:tcW w:w="486" w:type="pct"/>
            <w:tcBorders>
              <w:top w:val="nil"/>
              <w:left w:val="nil"/>
              <w:bottom w:val="single" w:sz="12" w:space="0" w:color="FFFFFF"/>
              <w:right w:val="single" w:sz="12" w:space="0" w:color="FFFFFF"/>
            </w:tcBorders>
            <w:shd w:val="clear" w:color="000000" w:fill="E6F5FF"/>
            <w:vAlign w:val="center"/>
            <w:hideMark/>
          </w:tcPr>
          <w:p w14:paraId="44496154"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(472.466)</w:t>
            </w:r>
          </w:p>
        </w:tc>
      </w:tr>
      <w:tr w:rsidR="0000373C" w:rsidRPr="0000373C" w14:paraId="6909F662"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34C2C91" w14:textId="77777777" w:rsidR="0000373C" w:rsidRPr="0000373C" w:rsidRDefault="0000373C" w:rsidP="0000373C">
            <w:pPr>
              <w:suppressAutoHyphens w:val="0"/>
              <w:rPr>
                <w:rFonts w:ascii="Verdana" w:hAnsi="Verdana" w:cs="Calibri"/>
                <w:color w:val="auto"/>
                <w:sz w:val="14"/>
                <w:szCs w:val="14"/>
                <w:lang w:eastAsia="pt-BR"/>
              </w:rPr>
            </w:pPr>
            <w:r w:rsidRPr="0000373C">
              <w:rPr>
                <w:rFonts w:ascii="Verdana" w:hAnsi="Verdana" w:cs="Calibri"/>
                <w:color w:val="auto"/>
                <w:sz w:val="14"/>
                <w:szCs w:val="14"/>
                <w:lang w:eastAsia="pt-BR"/>
              </w:rPr>
              <w:t xml:space="preserve">  Operações de Crédito</w:t>
            </w:r>
          </w:p>
        </w:tc>
        <w:tc>
          <w:tcPr>
            <w:tcW w:w="260" w:type="pct"/>
            <w:tcBorders>
              <w:top w:val="nil"/>
              <w:left w:val="nil"/>
              <w:bottom w:val="single" w:sz="12" w:space="0" w:color="FFFFFF"/>
              <w:right w:val="single" w:sz="12" w:space="0" w:color="FFFFFF"/>
            </w:tcBorders>
            <w:shd w:val="clear" w:color="000000" w:fill="E6F5FF"/>
            <w:vAlign w:val="center"/>
            <w:hideMark/>
          </w:tcPr>
          <w:p w14:paraId="7C569156" w14:textId="57C4CDEF" w:rsidR="0000373C" w:rsidRPr="0000373C" w:rsidRDefault="0000373C" w:rsidP="0000373C">
            <w:pPr>
              <w:suppressAutoHyphens w:val="0"/>
              <w:jc w:val="center"/>
              <w:rPr>
                <w:rFonts w:ascii="Verdana" w:hAnsi="Verdana" w:cs="Calibri"/>
                <w:color w:val="auto"/>
                <w:sz w:val="14"/>
                <w:szCs w:val="14"/>
                <w:lang w:eastAsia="pt-BR"/>
              </w:rPr>
            </w:pPr>
            <w:r w:rsidRPr="0000373C">
              <w:rPr>
                <w:rFonts w:ascii="Verdana" w:hAnsi="Verdana" w:cs="Calibri"/>
                <w:color w:val="auto"/>
                <w:sz w:val="14"/>
                <w:szCs w:val="14"/>
                <w:lang w:eastAsia="pt-BR"/>
              </w:rPr>
              <w:t> </w:t>
            </w:r>
            <w:r w:rsidR="00C7557B">
              <w:rPr>
                <w:rFonts w:ascii="Verdana" w:hAnsi="Verdana" w:cs="Calibri"/>
                <w:color w:val="auto"/>
                <w:sz w:val="14"/>
                <w:szCs w:val="14"/>
                <w:lang w:eastAsia="pt-BR"/>
              </w:rPr>
              <w:t>9e</w:t>
            </w:r>
          </w:p>
        </w:tc>
        <w:tc>
          <w:tcPr>
            <w:tcW w:w="608" w:type="pct"/>
            <w:tcBorders>
              <w:top w:val="nil"/>
              <w:left w:val="nil"/>
              <w:bottom w:val="single" w:sz="12" w:space="0" w:color="FFFFFF"/>
              <w:right w:val="single" w:sz="12" w:space="0" w:color="FFFFFF"/>
            </w:tcBorders>
            <w:shd w:val="clear" w:color="000000" w:fill="E6F5FF"/>
            <w:vAlign w:val="center"/>
            <w:hideMark/>
          </w:tcPr>
          <w:p w14:paraId="20128834"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(331.054)</w:t>
            </w:r>
          </w:p>
        </w:tc>
        <w:tc>
          <w:tcPr>
            <w:tcW w:w="486" w:type="pct"/>
            <w:tcBorders>
              <w:top w:val="nil"/>
              <w:left w:val="nil"/>
              <w:bottom w:val="single" w:sz="12" w:space="0" w:color="FFFFFF"/>
              <w:right w:val="single" w:sz="12" w:space="0" w:color="FFFFFF"/>
            </w:tcBorders>
            <w:shd w:val="clear" w:color="000000" w:fill="E6F5FF"/>
            <w:vAlign w:val="center"/>
            <w:hideMark/>
          </w:tcPr>
          <w:p w14:paraId="02000564"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(350.723)</w:t>
            </w:r>
          </w:p>
        </w:tc>
        <w:tc>
          <w:tcPr>
            <w:tcW w:w="486" w:type="pct"/>
            <w:tcBorders>
              <w:top w:val="nil"/>
              <w:left w:val="nil"/>
              <w:bottom w:val="single" w:sz="12" w:space="0" w:color="FFFFFF"/>
              <w:right w:val="single" w:sz="12" w:space="0" w:color="FFFFFF"/>
            </w:tcBorders>
            <w:shd w:val="clear" w:color="000000" w:fill="E6F5FF"/>
            <w:vAlign w:val="center"/>
            <w:hideMark/>
          </w:tcPr>
          <w:p w14:paraId="55DB8047"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(409.019)</w:t>
            </w:r>
          </w:p>
        </w:tc>
        <w:tc>
          <w:tcPr>
            <w:tcW w:w="486" w:type="pct"/>
            <w:tcBorders>
              <w:top w:val="nil"/>
              <w:left w:val="nil"/>
              <w:bottom w:val="single" w:sz="12" w:space="0" w:color="FFFFFF"/>
              <w:right w:val="single" w:sz="12" w:space="0" w:color="FFFFFF"/>
            </w:tcBorders>
            <w:shd w:val="clear" w:color="000000" w:fill="E6F5FF"/>
            <w:vAlign w:val="center"/>
            <w:hideMark/>
          </w:tcPr>
          <w:p w14:paraId="60D5116A"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(426.844)</w:t>
            </w:r>
          </w:p>
        </w:tc>
      </w:tr>
      <w:tr w:rsidR="0000373C" w:rsidRPr="0000373C" w14:paraId="78EA5153"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3E3DF680"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Transações de arranjo de pagamento</w:t>
            </w:r>
          </w:p>
        </w:tc>
        <w:tc>
          <w:tcPr>
            <w:tcW w:w="260" w:type="pct"/>
            <w:tcBorders>
              <w:top w:val="nil"/>
              <w:left w:val="nil"/>
              <w:bottom w:val="single" w:sz="12" w:space="0" w:color="FFFFFF"/>
              <w:right w:val="single" w:sz="12" w:space="0" w:color="FFFFFF"/>
            </w:tcBorders>
            <w:shd w:val="clear" w:color="000000" w:fill="E6F5FF"/>
            <w:vAlign w:val="center"/>
            <w:hideMark/>
          </w:tcPr>
          <w:p w14:paraId="6A2671BA" w14:textId="14F1E3D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r w:rsidR="00C7557B">
              <w:rPr>
                <w:rFonts w:ascii="Verdana" w:hAnsi="Verdana" w:cs="Calibri"/>
                <w:sz w:val="14"/>
                <w:szCs w:val="14"/>
                <w:lang w:eastAsia="pt-BR"/>
              </w:rPr>
              <w:t>9e</w:t>
            </w:r>
          </w:p>
        </w:tc>
        <w:tc>
          <w:tcPr>
            <w:tcW w:w="608" w:type="pct"/>
            <w:tcBorders>
              <w:top w:val="nil"/>
              <w:left w:val="nil"/>
              <w:bottom w:val="single" w:sz="12" w:space="0" w:color="FFFFFF"/>
              <w:right w:val="single" w:sz="12" w:space="0" w:color="FFFFFF"/>
            </w:tcBorders>
            <w:shd w:val="clear" w:color="000000" w:fill="E6F5FF"/>
            <w:vAlign w:val="center"/>
            <w:hideMark/>
          </w:tcPr>
          <w:p w14:paraId="5FE5D59E" w14:textId="2B87301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E6F5FF"/>
            <w:vAlign w:val="center"/>
            <w:hideMark/>
          </w:tcPr>
          <w:p w14:paraId="0F410191" w14:textId="23280684"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E6F5FF"/>
            <w:vAlign w:val="center"/>
            <w:hideMark/>
          </w:tcPr>
          <w:p w14:paraId="4BE5D21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(33.792)</w:t>
            </w:r>
          </w:p>
        </w:tc>
        <w:tc>
          <w:tcPr>
            <w:tcW w:w="486" w:type="pct"/>
            <w:tcBorders>
              <w:top w:val="nil"/>
              <w:left w:val="nil"/>
              <w:bottom w:val="single" w:sz="12" w:space="0" w:color="FFFFFF"/>
              <w:right w:val="single" w:sz="12" w:space="0" w:color="FFFFFF"/>
            </w:tcBorders>
            <w:shd w:val="clear" w:color="000000" w:fill="E6F5FF"/>
            <w:vAlign w:val="center"/>
            <w:hideMark/>
          </w:tcPr>
          <w:p w14:paraId="4ABABCD0"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(30.786)</w:t>
            </w:r>
          </w:p>
        </w:tc>
      </w:tr>
      <w:tr w:rsidR="0000373C" w:rsidRPr="0000373C" w14:paraId="441E39D7"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503ECE38"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Créditos</w:t>
            </w:r>
          </w:p>
        </w:tc>
        <w:tc>
          <w:tcPr>
            <w:tcW w:w="260" w:type="pct"/>
            <w:tcBorders>
              <w:top w:val="nil"/>
              <w:left w:val="nil"/>
              <w:bottom w:val="single" w:sz="12" w:space="0" w:color="FFFFFF"/>
              <w:right w:val="single" w:sz="12" w:space="0" w:color="FFFFFF"/>
            </w:tcBorders>
            <w:shd w:val="clear" w:color="000000" w:fill="E6F5FF"/>
            <w:vAlign w:val="center"/>
            <w:hideMark/>
          </w:tcPr>
          <w:p w14:paraId="147A17EF" w14:textId="727EDB42"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r w:rsidR="00C7557B">
              <w:rPr>
                <w:rFonts w:ascii="Verdana" w:hAnsi="Verdana" w:cs="Calibri"/>
                <w:sz w:val="14"/>
                <w:szCs w:val="14"/>
                <w:lang w:eastAsia="pt-BR"/>
              </w:rPr>
              <w:t>9g</w:t>
            </w:r>
          </w:p>
        </w:tc>
        <w:tc>
          <w:tcPr>
            <w:tcW w:w="608" w:type="pct"/>
            <w:tcBorders>
              <w:top w:val="nil"/>
              <w:left w:val="nil"/>
              <w:bottom w:val="single" w:sz="12" w:space="0" w:color="FFFFFF"/>
              <w:right w:val="single" w:sz="12" w:space="0" w:color="FFFFFF"/>
            </w:tcBorders>
            <w:shd w:val="clear" w:color="000000" w:fill="E6F5FF"/>
            <w:vAlign w:val="center"/>
            <w:hideMark/>
          </w:tcPr>
          <w:p w14:paraId="2AF4DA48"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(1.163)</w:t>
            </w:r>
          </w:p>
        </w:tc>
        <w:tc>
          <w:tcPr>
            <w:tcW w:w="486" w:type="pct"/>
            <w:tcBorders>
              <w:top w:val="nil"/>
              <w:left w:val="nil"/>
              <w:bottom w:val="single" w:sz="12" w:space="0" w:color="FFFFFF"/>
              <w:right w:val="single" w:sz="12" w:space="0" w:color="FFFFFF"/>
            </w:tcBorders>
            <w:shd w:val="clear" w:color="000000" w:fill="E6F5FF"/>
            <w:vAlign w:val="center"/>
            <w:hideMark/>
          </w:tcPr>
          <w:p w14:paraId="0E66C750"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(1.163)</w:t>
            </w:r>
          </w:p>
        </w:tc>
        <w:tc>
          <w:tcPr>
            <w:tcW w:w="486" w:type="pct"/>
            <w:tcBorders>
              <w:top w:val="nil"/>
              <w:left w:val="nil"/>
              <w:bottom w:val="single" w:sz="12" w:space="0" w:color="FFFFFF"/>
              <w:right w:val="single" w:sz="12" w:space="0" w:color="FFFFFF"/>
            </w:tcBorders>
            <w:shd w:val="clear" w:color="000000" w:fill="E6F5FF"/>
            <w:vAlign w:val="center"/>
            <w:hideMark/>
          </w:tcPr>
          <w:p w14:paraId="17F902A9"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(12.736)</w:t>
            </w:r>
          </w:p>
        </w:tc>
        <w:tc>
          <w:tcPr>
            <w:tcW w:w="486" w:type="pct"/>
            <w:tcBorders>
              <w:top w:val="nil"/>
              <w:left w:val="nil"/>
              <w:bottom w:val="single" w:sz="12" w:space="0" w:color="FFFFFF"/>
              <w:right w:val="single" w:sz="12" w:space="0" w:color="FFFFFF"/>
            </w:tcBorders>
            <w:shd w:val="clear" w:color="000000" w:fill="E6F5FF"/>
            <w:vAlign w:val="center"/>
            <w:hideMark/>
          </w:tcPr>
          <w:p w14:paraId="46E7C285"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(14.836)</w:t>
            </w:r>
          </w:p>
        </w:tc>
      </w:tr>
      <w:tr w:rsidR="0000373C" w:rsidRPr="0000373C" w14:paraId="3A56486D"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569DB88F"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OUTROS ATIVOS</w:t>
            </w:r>
          </w:p>
        </w:tc>
        <w:tc>
          <w:tcPr>
            <w:tcW w:w="260" w:type="pct"/>
            <w:tcBorders>
              <w:top w:val="nil"/>
              <w:left w:val="nil"/>
              <w:bottom w:val="single" w:sz="12" w:space="0" w:color="FFFFFF"/>
              <w:right w:val="single" w:sz="12" w:space="0" w:color="FFFFFF"/>
            </w:tcBorders>
            <w:shd w:val="clear" w:color="000000" w:fill="E6F5FF"/>
            <w:vAlign w:val="center"/>
            <w:hideMark/>
          </w:tcPr>
          <w:p w14:paraId="7BBE1C6A"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4754FFE0"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1.272.973</w:t>
            </w:r>
          </w:p>
        </w:tc>
        <w:tc>
          <w:tcPr>
            <w:tcW w:w="486" w:type="pct"/>
            <w:tcBorders>
              <w:top w:val="nil"/>
              <w:left w:val="nil"/>
              <w:bottom w:val="single" w:sz="12" w:space="0" w:color="FFFFFF"/>
              <w:right w:val="single" w:sz="12" w:space="0" w:color="FFFFFF"/>
            </w:tcBorders>
            <w:shd w:val="clear" w:color="000000" w:fill="E6F5FF"/>
            <w:vAlign w:val="center"/>
            <w:hideMark/>
          </w:tcPr>
          <w:p w14:paraId="22E90779"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1.283.374</w:t>
            </w:r>
          </w:p>
        </w:tc>
        <w:tc>
          <w:tcPr>
            <w:tcW w:w="486" w:type="pct"/>
            <w:tcBorders>
              <w:top w:val="nil"/>
              <w:left w:val="nil"/>
              <w:bottom w:val="single" w:sz="12" w:space="0" w:color="FFFFFF"/>
              <w:right w:val="single" w:sz="12" w:space="0" w:color="FFFFFF"/>
            </w:tcBorders>
            <w:shd w:val="clear" w:color="000000" w:fill="E6F5FF"/>
            <w:vAlign w:val="center"/>
            <w:hideMark/>
          </w:tcPr>
          <w:p w14:paraId="60D0714A" w14:textId="130A8656" w:rsidR="0000373C" w:rsidRPr="0000373C" w:rsidRDefault="00102CF9" w:rsidP="0000373C">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1.318.796</w:t>
            </w:r>
          </w:p>
        </w:tc>
        <w:tc>
          <w:tcPr>
            <w:tcW w:w="486" w:type="pct"/>
            <w:tcBorders>
              <w:top w:val="nil"/>
              <w:left w:val="nil"/>
              <w:bottom w:val="single" w:sz="12" w:space="0" w:color="FFFFFF"/>
              <w:right w:val="single" w:sz="12" w:space="0" w:color="FFFFFF"/>
            </w:tcBorders>
            <w:shd w:val="clear" w:color="000000" w:fill="E6F5FF"/>
            <w:vAlign w:val="center"/>
            <w:hideMark/>
          </w:tcPr>
          <w:p w14:paraId="379716E6"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1.336.975</w:t>
            </w:r>
          </w:p>
        </w:tc>
      </w:tr>
      <w:tr w:rsidR="0000373C" w:rsidRPr="0000373C" w14:paraId="1EC40647"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B255365"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Relações interfinanceiras e interdependências</w:t>
            </w:r>
          </w:p>
        </w:tc>
        <w:tc>
          <w:tcPr>
            <w:tcW w:w="260" w:type="pct"/>
            <w:tcBorders>
              <w:top w:val="nil"/>
              <w:left w:val="nil"/>
              <w:bottom w:val="single" w:sz="12" w:space="0" w:color="FFFFFF"/>
              <w:right w:val="single" w:sz="12" w:space="0" w:color="FFFFFF"/>
            </w:tcBorders>
            <w:shd w:val="clear" w:color="000000" w:fill="E6F5FF"/>
            <w:vAlign w:val="center"/>
            <w:hideMark/>
          </w:tcPr>
          <w:p w14:paraId="01FCFC59"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11</w:t>
            </w:r>
          </w:p>
        </w:tc>
        <w:tc>
          <w:tcPr>
            <w:tcW w:w="608" w:type="pct"/>
            <w:tcBorders>
              <w:top w:val="nil"/>
              <w:left w:val="nil"/>
              <w:bottom w:val="single" w:sz="12" w:space="0" w:color="FFFFFF"/>
              <w:right w:val="single" w:sz="12" w:space="0" w:color="FFFFFF"/>
            </w:tcBorders>
            <w:shd w:val="clear" w:color="000000" w:fill="E6F5FF"/>
            <w:vAlign w:val="center"/>
            <w:hideMark/>
          </w:tcPr>
          <w:p w14:paraId="61698DB7"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159.279</w:t>
            </w:r>
          </w:p>
        </w:tc>
        <w:tc>
          <w:tcPr>
            <w:tcW w:w="486" w:type="pct"/>
            <w:tcBorders>
              <w:top w:val="nil"/>
              <w:left w:val="nil"/>
              <w:bottom w:val="single" w:sz="12" w:space="0" w:color="FFFFFF"/>
              <w:right w:val="single" w:sz="12" w:space="0" w:color="FFFFFF"/>
            </w:tcBorders>
            <w:shd w:val="clear" w:color="000000" w:fill="E6F5FF"/>
            <w:vAlign w:val="center"/>
            <w:hideMark/>
          </w:tcPr>
          <w:p w14:paraId="296E85D8"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166.458</w:t>
            </w:r>
          </w:p>
        </w:tc>
        <w:tc>
          <w:tcPr>
            <w:tcW w:w="486" w:type="pct"/>
            <w:tcBorders>
              <w:top w:val="nil"/>
              <w:left w:val="nil"/>
              <w:bottom w:val="single" w:sz="12" w:space="0" w:color="FFFFFF"/>
              <w:right w:val="single" w:sz="12" w:space="0" w:color="FFFFFF"/>
            </w:tcBorders>
            <w:shd w:val="clear" w:color="000000" w:fill="E6F5FF"/>
            <w:vAlign w:val="center"/>
            <w:hideMark/>
          </w:tcPr>
          <w:p w14:paraId="10116A37" w14:textId="6E96FE78" w:rsidR="0000373C" w:rsidRPr="0000373C" w:rsidRDefault="0000373C" w:rsidP="00D91B1A">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159.</w:t>
            </w:r>
            <w:r w:rsidR="00D91B1A">
              <w:rPr>
                <w:rFonts w:ascii="Verdana" w:hAnsi="Verdana" w:cs="Calibri"/>
                <w:color w:val="auto"/>
                <w:sz w:val="14"/>
                <w:szCs w:val="14"/>
                <w:lang w:eastAsia="pt-BR"/>
              </w:rPr>
              <w:t>279</w:t>
            </w:r>
          </w:p>
        </w:tc>
        <w:tc>
          <w:tcPr>
            <w:tcW w:w="486" w:type="pct"/>
            <w:tcBorders>
              <w:top w:val="nil"/>
              <w:left w:val="nil"/>
              <w:bottom w:val="single" w:sz="12" w:space="0" w:color="FFFFFF"/>
              <w:right w:val="single" w:sz="12" w:space="0" w:color="FFFFFF"/>
            </w:tcBorders>
            <w:shd w:val="clear" w:color="000000" w:fill="E6F5FF"/>
            <w:vAlign w:val="center"/>
            <w:hideMark/>
          </w:tcPr>
          <w:p w14:paraId="0724830C"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166.458</w:t>
            </w:r>
          </w:p>
        </w:tc>
      </w:tr>
      <w:tr w:rsidR="0000373C" w:rsidRPr="0000373C" w14:paraId="4789CEF4"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1319DFE"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Valores e Bens</w:t>
            </w:r>
          </w:p>
        </w:tc>
        <w:tc>
          <w:tcPr>
            <w:tcW w:w="260" w:type="pct"/>
            <w:tcBorders>
              <w:top w:val="nil"/>
              <w:left w:val="nil"/>
              <w:bottom w:val="single" w:sz="12" w:space="0" w:color="FFFFFF"/>
              <w:right w:val="single" w:sz="12" w:space="0" w:color="FFFFFF"/>
            </w:tcBorders>
            <w:shd w:val="clear" w:color="000000" w:fill="E6F5FF"/>
            <w:vAlign w:val="center"/>
            <w:hideMark/>
          </w:tcPr>
          <w:p w14:paraId="47870F10"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12</w:t>
            </w:r>
          </w:p>
        </w:tc>
        <w:tc>
          <w:tcPr>
            <w:tcW w:w="608" w:type="pct"/>
            <w:tcBorders>
              <w:top w:val="nil"/>
              <w:left w:val="nil"/>
              <w:bottom w:val="single" w:sz="12" w:space="0" w:color="FFFFFF"/>
              <w:right w:val="single" w:sz="12" w:space="0" w:color="FFFFFF"/>
            </w:tcBorders>
            <w:shd w:val="clear" w:color="000000" w:fill="E6F5FF"/>
            <w:vAlign w:val="center"/>
            <w:hideMark/>
          </w:tcPr>
          <w:p w14:paraId="2359A0F8"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168.473</w:t>
            </w:r>
          </w:p>
        </w:tc>
        <w:tc>
          <w:tcPr>
            <w:tcW w:w="486" w:type="pct"/>
            <w:tcBorders>
              <w:top w:val="nil"/>
              <w:left w:val="nil"/>
              <w:bottom w:val="single" w:sz="12" w:space="0" w:color="FFFFFF"/>
              <w:right w:val="single" w:sz="12" w:space="0" w:color="FFFFFF"/>
            </w:tcBorders>
            <w:shd w:val="clear" w:color="000000" w:fill="E6F5FF"/>
            <w:vAlign w:val="center"/>
            <w:hideMark/>
          </w:tcPr>
          <w:p w14:paraId="408120DC"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142.501</w:t>
            </w:r>
          </w:p>
        </w:tc>
        <w:tc>
          <w:tcPr>
            <w:tcW w:w="486" w:type="pct"/>
            <w:tcBorders>
              <w:top w:val="nil"/>
              <w:left w:val="nil"/>
              <w:bottom w:val="single" w:sz="12" w:space="0" w:color="FFFFFF"/>
              <w:right w:val="single" w:sz="12" w:space="0" w:color="FFFFFF"/>
            </w:tcBorders>
            <w:shd w:val="clear" w:color="000000" w:fill="E6F5FF"/>
            <w:vAlign w:val="center"/>
            <w:hideMark/>
          </w:tcPr>
          <w:p w14:paraId="34D67ECD"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171.244</w:t>
            </w:r>
          </w:p>
        </w:tc>
        <w:tc>
          <w:tcPr>
            <w:tcW w:w="486" w:type="pct"/>
            <w:tcBorders>
              <w:top w:val="nil"/>
              <w:left w:val="nil"/>
              <w:bottom w:val="single" w:sz="12" w:space="0" w:color="FFFFFF"/>
              <w:right w:val="single" w:sz="12" w:space="0" w:color="FFFFFF"/>
            </w:tcBorders>
            <w:shd w:val="clear" w:color="000000" w:fill="E6F5FF"/>
            <w:vAlign w:val="center"/>
            <w:hideMark/>
          </w:tcPr>
          <w:p w14:paraId="23CB4103"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144.758</w:t>
            </w:r>
          </w:p>
        </w:tc>
      </w:tr>
      <w:tr w:rsidR="0000373C" w:rsidRPr="0000373C" w14:paraId="4E65A3B0"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0CD54FB2"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Créditos</w:t>
            </w:r>
          </w:p>
        </w:tc>
        <w:tc>
          <w:tcPr>
            <w:tcW w:w="260" w:type="pct"/>
            <w:tcBorders>
              <w:top w:val="nil"/>
              <w:left w:val="nil"/>
              <w:bottom w:val="single" w:sz="12" w:space="0" w:color="FFFFFF"/>
              <w:right w:val="single" w:sz="12" w:space="0" w:color="FFFFFF"/>
            </w:tcBorders>
            <w:shd w:val="clear" w:color="000000" w:fill="E6F5FF"/>
            <w:vAlign w:val="center"/>
            <w:hideMark/>
          </w:tcPr>
          <w:p w14:paraId="6E5F061A"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13</w:t>
            </w:r>
          </w:p>
        </w:tc>
        <w:tc>
          <w:tcPr>
            <w:tcW w:w="608" w:type="pct"/>
            <w:tcBorders>
              <w:top w:val="nil"/>
              <w:left w:val="nil"/>
              <w:bottom w:val="single" w:sz="12" w:space="0" w:color="FFFFFF"/>
              <w:right w:val="single" w:sz="12" w:space="0" w:color="FFFFFF"/>
            </w:tcBorders>
            <w:shd w:val="clear" w:color="000000" w:fill="E6F5FF"/>
            <w:vAlign w:val="center"/>
            <w:hideMark/>
          </w:tcPr>
          <w:p w14:paraId="4E79F441"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944.788</w:t>
            </w:r>
          </w:p>
        </w:tc>
        <w:tc>
          <w:tcPr>
            <w:tcW w:w="486" w:type="pct"/>
            <w:tcBorders>
              <w:top w:val="nil"/>
              <w:left w:val="nil"/>
              <w:bottom w:val="single" w:sz="12" w:space="0" w:color="FFFFFF"/>
              <w:right w:val="single" w:sz="12" w:space="0" w:color="FFFFFF"/>
            </w:tcBorders>
            <w:shd w:val="clear" w:color="000000" w:fill="E6F5FF"/>
            <w:vAlign w:val="center"/>
            <w:hideMark/>
          </w:tcPr>
          <w:p w14:paraId="379C2F2A"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973.982</w:t>
            </w:r>
          </w:p>
        </w:tc>
        <w:tc>
          <w:tcPr>
            <w:tcW w:w="486" w:type="pct"/>
            <w:tcBorders>
              <w:top w:val="nil"/>
              <w:left w:val="nil"/>
              <w:bottom w:val="single" w:sz="12" w:space="0" w:color="FFFFFF"/>
              <w:right w:val="single" w:sz="12" w:space="0" w:color="FFFFFF"/>
            </w:tcBorders>
            <w:shd w:val="clear" w:color="000000" w:fill="E6F5FF"/>
            <w:vAlign w:val="center"/>
            <w:hideMark/>
          </w:tcPr>
          <w:p w14:paraId="7DCA3805"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985.685</w:t>
            </w:r>
          </w:p>
        </w:tc>
        <w:tc>
          <w:tcPr>
            <w:tcW w:w="486" w:type="pct"/>
            <w:tcBorders>
              <w:top w:val="nil"/>
              <w:left w:val="nil"/>
              <w:bottom w:val="single" w:sz="12" w:space="0" w:color="FFFFFF"/>
              <w:right w:val="single" w:sz="12" w:space="0" w:color="FFFFFF"/>
            </w:tcBorders>
            <w:shd w:val="clear" w:color="000000" w:fill="E6F5FF"/>
            <w:vAlign w:val="center"/>
            <w:hideMark/>
          </w:tcPr>
          <w:p w14:paraId="51D408E2"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1.023.126</w:t>
            </w:r>
          </w:p>
        </w:tc>
      </w:tr>
      <w:tr w:rsidR="0000373C" w:rsidRPr="0000373C" w14:paraId="65CA11BC"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2C456BC2"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investimentos</w:t>
            </w:r>
          </w:p>
        </w:tc>
        <w:tc>
          <w:tcPr>
            <w:tcW w:w="260" w:type="pct"/>
            <w:tcBorders>
              <w:top w:val="nil"/>
              <w:left w:val="nil"/>
              <w:bottom w:val="single" w:sz="12" w:space="0" w:color="FFFFFF"/>
              <w:right w:val="single" w:sz="12" w:space="0" w:color="FFFFFF"/>
            </w:tcBorders>
            <w:shd w:val="clear" w:color="000000" w:fill="E6F5FF"/>
            <w:vAlign w:val="center"/>
            <w:hideMark/>
          </w:tcPr>
          <w:p w14:paraId="7E43BCA0"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14</w:t>
            </w:r>
          </w:p>
        </w:tc>
        <w:tc>
          <w:tcPr>
            <w:tcW w:w="608" w:type="pct"/>
            <w:tcBorders>
              <w:top w:val="nil"/>
              <w:left w:val="nil"/>
              <w:bottom w:val="single" w:sz="12" w:space="0" w:color="FFFFFF"/>
              <w:right w:val="single" w:sz="12" w:space="0" w:color="FFFFFF"/>
            </w:tcBorders>
            <w:shd w:val="clear" w:color="000000" w:fill="E6F5FF"/>
            <w:vAlign w:val="center"/>
            <w:hideMark/>
          </w:tcPr>
          <w:p w14:paraId="07A84D73"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433</w:t>
            </w:r>
          </w:p>
        </w:tc>
        <w:tc>
          <w:tcPr>
            <w:tcW w:w="486" w:type="pct"/>
            <w:tcBorders>
              <w:top w:val="nil"/>
              <w:left w:val="nil"/>
              <w:bottom w:val="single" w:sz="12" w:space="0" w:color="FFFFFF"/>
              <w:right w:val="single" w:sz="12" w:space="0" w:color="FFFFFF"/>
            </w:tcBorders>
            <w:shd w:val="clear" w:color="000000" w:fill="E6F5FF"/>
            <w:vAlign w:val="center"/>
            <w:hideMark/>
          </w:tcPr>
          <w:p w14:paraId="5EAFEA0D"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433</w:t>
            </w:r>
          </w:p>
        </w:tc>
        <w:tc>
          <w:tcPr>
            <w:tcW w:w="486" w:type="pct"/>
            <w:tcBorders>
              <w:top w:val="nil"/>
              <w:left w:val="nil"/>
              <w:bottom w:val="single" w:sz="12" w:space="0" w:color="FFFFFF"/>
              <w:right w:val="single" w:sz="12" w:space="0" w:color="FFFFFF"/>
            </w:tcBorders>
            <w:shd w:val="clear" w:color="000000" w:fill="E6F5FF"/>
            <w:vAlign w:val="center"/>
            <w:hideMark/>
          </w:tcPr>
          <w:p w14:paraId="1DB2D42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2.588</w:t>
            </w:r>
          </w:p>
        </w:tc>
        <w:tc>
          <w:tcPr>
            <w:tcW w:w="486" w:type="pct"/>
            <w:tcBorders>
              <w:top w:val="nil"/>
              <w:left w:val="nil"/>
              <w:bottom w:val="single" w:sz="12" w:space="0" w:color="FFFFFF"/>
              <w:right w:val="single" w:sz="12" w:space="0" w:color="FFFFFF"/>
            </w:tcBorders>
            <w:shd w:val="clear" w:color="000000" w:fill="E6F5FF"/>
            <w:vAlign w:val="center"/>
            <w:hideMark/>
          </w:tcPr>
          <w:p w14:paraId="7082D248"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2.633</w:t>
            </w:r>
          </w:p>
        </w:tc>
      </w:tr>
      <w:tr w:rsidR="0000373C" w:rsidRPr="0000373C" w14:paraId="36AA7884"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41743A0"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PROVISÃO PARA REDUÇÃO AO VALOR RECUPERÁVEL DE ATIVOS</w:t>
            </w:r>
          </w:p>
        </w:tc>
        <w:tc>
          <w:tcPr>
            <w:tcW w:w="260" w:type="pct"/>
            <w:tcBorders>
              <w:top w:val="nil"/>
              <w:left w:val="nil"/>
              <w:bottom w:val="single" w:sz="12" w:space="0" w:color="FFFFFF"/>
              <w:right w:val="single" w:sz="12" w:space="0" w:color="FFFFFF"/>
            </w:tcBorders>
            <w:shd w:val="clear" w:color="000000" w:fill="E6F5FF"/>
            <w:vAlign w:val="center"/>
            <w:hideMark/>
          </w:tcPr>
          <w:p w14:paraId="5B89FAEF"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14</w:t>
            </w:r>
          </w:p>
        </w:tc>
        <w:tc>
          <w:tcPr>
            <w:tcW w:w="608" w:type="pct"/>
            <w:tcBorders>
              <w:top w:val="nil"/>
              <w:left w:val="nil"/>
              <w:bottom w:val="single" w:sz="12" w:space="0" w:color="FFFFFF"/>
              <w:right w:val="single" w:sz="12" w:space="0" w:color="FFFFFF"/>
            </w:tcBorders>
            <w:shd w:val="clear" w:color="000000" w:fill="E6F5FF"/>
            <w:vAlign w:val="center"/>
            <w:hideMark/>
          </w:tcPr>
          <w:p w14:paraId="576C8A4D"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(149)</w:t>
            </w:r>
          </w:p>
        </w:tc>
        <w:tc>
          <w:tcPr>
            <w:tcW w:w="486" w:type="pct"/>
            <w:tcBorders>
              <w:top w:val="nil"/>
              <w:left w:val="nil"/>
              <w:bottom w:val="single" w:sz="12" w:space="0" w:color="FFFFFF"/>
              <w:right w:val="single" w:sz="12" w:space="0" w:color="FFFFFF"/>
            </w:tcBorders>
            <w:shd w:val="clear" w:color="000000" w:fill="E6F5FF"/>
            <w:vAlign w:val="center"/>
            <w:hideMark/>
          </w:tcPr>
          <w:p w14:paraId="7A027FE4"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(149)</w:t>
            </w:r>
          </w:p>
        </w:tc>
        <w:tc>
          <w:tcPr>
            <w:tcW w:w="486" w:type="pct"/>
            <w:tcBorders>
              <w:top w:val="nil"/>
              <w:left w:val="nil"/>
              <w:bottom w:val="single" w:sz="12" w:space="0" w:color="FFFFFF"/>
              <w:right w:val="single" w:sz="12" w:space="0" w:color="FFFFFF"/>
            </w:tcBorders>
            <w:shd w:val="clear" w:color="000000" w:fill="E6F5FF"/>
            <w:vAlign w:val="center"/>
            <w:hideMark/>
          </w:tcPr>
          <w:p w14:paraId="4CF13873"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(150)</w:t>
            </w:r>
          </w:p>
        </w:tc>
        <w:tc>
          <w:tcPr>
            <w:tcW w:w="486" w:type="pct"/>
            <w:tcBorders>
              <w:top w:val="nil"/>
              <w:left w:val="nil"/>
              <w:bottom w:val="single" w:sz="12" w:space="0" w:color="FFFFFF"/>
              <w:right w:val="single" w:sz="12" w:space="0" w:color="FFFFFF"/>
            </w:tcBorders>
            <w:shd w:val="clear" w:color="000000" w:fill="E6F5FF"/>
            <w:vAlign w:val="center"/>
            <w:hideMark/>
          </w:tcPr>
          <w:p w14:paraId="5D0F7FE6"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(150)</w:t>
            </w:r>
          </w:p>
        </w:tc>
      </w:tr>
      <w:tr w:rsidR="0000373C" w:rsidRPr="0000373C" w14:paraId="4C44BF30"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44DE3140"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CRÉDITOS TRIBUTÁRIOS</w:t>
            </w:r>
          </w:p>
        </w:tc>
        <w:tc>
          <w:tcPr>
            <w:tcW w:w="260" w:type="pct"/>
            <w:tcBorders>
              <w:top w:val="nil"/>
              <w:left w:val="nil"/>
              <w:bottom w:val="single" w:sz="12" w:space="0" w:color="FFFFFF"/>
              <w:right w:val="single" w:sz="12" w:space="0" w:color="FFFFFF"/>
            </w:tcBorders>
            <w:shd w:val="clear" w:color="auto" w:fill="E5F5FF"/>
            <w:vAlign w:val="center"/>
            <w:hideMark/>
          </w:tcPr>
          <w:p w14:paraId="1B14412A"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25b</w:t>
            </w:r>
          </w:p>
        </w:tc>
        <w:tc>
          <w:tcPr>
            <w:tcW w:w="608" w:type="pct"/>
            <w:tcBorders>
              <w:top w:val="nil"/>
              <w:left w:val="nil"/>
              <w:bottom w:val="single" w:sz="12" w:space="0" w:color="FFFFFF"/>
              <w:right w:val="single" w:sz="12" w:space="0" w:color="FFFFFF"/>
            </w:tcBorders>
            <w:shd w:val="clear" w:color="auto" w:fill="E5F5FF"/>
            <w:vAlign w:val="center"/>
            <w:hideMark/>
          </w:tcPr>
          <w:p w14:paraId="7314A4B9" w14:textId="6B8A95A9"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467.044</w:t>
            </w:r>
          </w:p>
        </w:tc>
        <w:tc>
          <w:tcPr>
            <w:tcW w:w="486" w:type="pct"/>
            <w:tcBorders>
              <w:top w:val="nil"/>
              <w:left w:val="nil"/>
              <w:bottom w:val="single" w:sz="12" w:space="0" w:color="FFFFFF"/>
              <w:right w:val="single" w:sz="12" w:space="0" w:color="FFFFFF"/>
            </w:tcBorders>
            <w:shd w:val="clear" w:color="auto" w:fill="E5F5FF"/>
            <w:vAlign w:val="center"/>
            <w:hideMark/>
          </w:tcPr>
          <w:p w14:paraId="7A003D72" w14:textId="12C4A83F"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451.338</w:t>
            </w:r>
          </w:p>
        </w:tc>
        <w:tc>
          <w:tcPr>
            <w:tcW w:w="486" w:type="pct"/>
            <w:tcBorders>
              <w:top w:val="nil"/>
              <w:left w:val="nil"/>
              <w:bottom w:val="single" w:sz="12" w:space="0" w:color="FFFFFF"/>
              <w:right w:val="single" w:sz="12" w:space="0" w:color="FFFFFF"/>
            </w:tcBorders>
            <w:shd w:val="clear" w:color="auto" w:fill="E5F5FF"/>
            <w:vAlign w:val="center"/>
            <w:hideMark/>
          </w:tcPr>
          <w:p w14:paraId="76424282" w14:textId="01608CC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538.299</w:t>
            </w:r>
          </w:p>
        </w:tc>
        <w:tc>
          <w:tcPr>
            <w:tcW w:w="486" w:type="pct"/>
            <w:tcBorders>
              <w:top w:val="nil"/>
              <w:left w:val="nil"/>
              <w:bottom w:val="single" w:sz="12" w:space="0" w:color="FFFFFF"/>
              <w:right w:val="single" w:sz="12" w:space="0" w:color="FFFFFF"/>
            </w:tcBorders>
            <w:shd w:val="clear" w:color="auto" w:fill="E5F5FF"/>
            <w:vAlign w:val="center"/>
            <w:hideMark/>
          </w:tcPr>
          <w:p w14:paraId="66FE7E6B" w14:textId="1A452B94"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524.629</w:t>
            </w:r>
          </w:p>
        </w:tc>
      </w:tr>
      <w:tr w:rsidR="0000373C" w:rsidRPr="0000373C" w14:paraId="4300D344"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046778FF"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INVESTIMENTOS EM CONTROLADAS</w:t>
            </w:r>
          </w:p>
        </w:tc>
        <w:tc>
          <w:tcPr>
            <w:tcW w:w="260" w:type="pct"/>
            <w:tcBorders>
              <w:top w:val="nil"/>
              <w:left w:val="nil"/>
              <w:bottom w:val="single" w:sz="12" w:space="0" w:color="FFFFFF"/>
              <w:right w:val="single" w:sz="12" w:space="0" w:color="FFFFFF"/>
            </w:tcBorders>
            <w:shd w:val="clear" w:color="000000" w:fill="E6F5FF"/>
            <w:vAlign w:val="center"/>
            <w:hideMark/>
          </w:tcPr>
          <w:p w14:paraId="109978F9"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15</w:t>
            </w:r>
          </w:p>
        </w:tc>
        <w:tc>
          <w:tcPr>
            <w:tcW w:w="608" w:type="pct"/>
            <w:tcBorders>
              <w:top w:val="nil"/>
              <w:left w:val="nil"/>
              <w:bottom w:val="single" w:sz="12" w:space="0" w:color="FFFFFF"/>
              <w:right w:val="single" w:sz="12" w:space="0" w:color="FFFFFF"/>
            </w:tcBorders>
            <w:shd w:val="clear" w:color="000000" w:fill="E6F5FF"/>
            <w:vAlign w:val="center"/>
            <w:hideMark/>
          </w:tcPr>
          <w:p w14:paraId="6AC2B3FC"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755.283</w:t>
            </w:r>
          </w:p>
        </w:tc>
        <w:tc>
          <w:tcPr>
            <w:tcW w:w="486" w:type="pct"/>
            <w:tcBorders>
              <w:top w:val="nil"/>
              <w:left w:val="nil"/>
              <w:bottom w:val="single" w:sz="12" w:space="0" w:color="FFFFFF"/>
              <w:right w:val="single" w:sz="12" w:space="0" w:color="FFFFFF"/>
            </w:tcBorders>
            <w:shd w:val="clear" w:color="000000" w:fill="E6F5FF"/>
            <w:vAlign w:val="center"/>
            <w:hideMark/>
          </w:tcPr>
          <w:p w14:paraId="4A7FA7FB"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707.501</w:t>
            </w:r>
          </w:p>
        </w:tc>
        <w:tc>
          <w:tcPr>
            <w:tcW w:w="486" w:type="pct"/>
            <w:tcBorders>
              <w:top w:val="nil"/>
              <w:left w:val="nil"/>
              <w:bottom w:val="single" w:sz="12" w:space="0" w:color="FFFFFF"/>
              <w:right w:val="single" w:sz="12" w:space="0" w:color="FFFFFF"/>
            </w:tcBorders>
            <w:shd w:val="clear" w:color="000000" w:fill="E6F5FF"/>
            <w:vAlign w:val="center"/>
            <w:hideMark/>
          </w:tcPr>
          <w:p w14:paraId="1E5C356E" w14:textId="6ABF95FC"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E6F5FF"/>
            <w:vAlign w:val="center"/>
            <w:hideMark/>
          </w:tcPr>
          <w:p w14:paraId="527A905B" w14:textId="7102368B"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w:t>
            </w:r>
          </w:p>
        </w:tc>
      </w:tr>
      <w:tr w:rsidR="0000373C" w:rsidRPr="0000373C" w14:paraId="4D73409B"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1B5BA3D"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IMOBILIZADO DE USO</w:t>
            </w:r>
          </w:p>
        </w:tc>
        <w:tc>
          <w:tcPr>
            <w:tcW w:w="260" w:type="pct"/>
            <w:tcBorders>
              <w:top w:val="nil"/>
              <w:left w:val="nil"/>
              <w:bottom w:val="single" w:sz="12" w:space="0" w:color="FFFFFF"/>
              <w:right w:val="single" w:sz="12" w:space="0" w:color="FFFFFF"/>
            </w:tcBorders>
            <w:shd w:val="clear" w:color="000000" w:fill="E6F5FF"/>
            <w:vAlign w:val="center"/>
            <w:hideMark/>
          </w:tcPr>
          <w:p w14:paraId="03B6642C"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16</w:t>
            </w:r>
          </w:p>
        </w:tc>
        <w:tc>
          <w:tcPr>
            <w:tcW w:w="608" w:type="pct"/>
            <w:tcBorders>
              <w:top w:val="nil"/>
              <w:left w:val="nil"/>
              <w:bottom w:val="single" w:sz="12" w:space="0" w:color="FFFFFF"/>
              <w:right w:val="single" w:sz="12" w:space="0" w:color="FFFFFF"/>
            </w:tcBorders>
            <w:shd w:val="clear" w:color="000000" w:fill="E6F5FF"/>
            <w:vAlign w:val="center"/>
            <w:hideMark/>
          </w:tcPr>
          <w:p w14:paraId="072D8D55"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211.274</w:t>
            </w:r>
          </w:p>
        </w:tc>
        <w:tc>
          <w:tcPr>
            <w:tcW w:w="486" w:type="pct"/>
            <w:tcBorders>
              <w:top w:val="nil"/>
              <w:left w:val="nil"/>
              <w:bottom w:val="single" w:sz="12" w:space="0" w:color="FFFFFF"/>
              <w:right w:val="single" w:sz="12" w:space="0" w:color="FFFFFF"/>
            </w:tcBorders>
            <w:shd w:val="clear" w:color="000000" w:fill="E6F5FF"/>
            <w:vAlign w:val="center"/>
            <w:hideMark/>
          </w:tcPr>
          <w:p w14:paraId="7993A2D5"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207.944</w:t>
            </w:r>
          </w:p>
        </w:tc>
        <w:tc>
          <w:tcPr>
            <w:tcW w:w="486" w:type="pct"/>
            <w:tcBorders>
              <w:top w:val="nil"/>
              <w:left w:val="nil"/>
              <w:bottom w:val="single" w:sz="12" w:space="0" w:color="FFFFFF"/>
              <w:right w:val="single" w:sz="12" w:space="0" w:color="FFFFFF"/>
            </w:tcBorders>
            <w:shd w:val="clear" w:color="000000" w:fill="E6F5FF"/>
            <w:vAlign w:val="center"/>
            <w:hideMark/>
          </w:tcPr>
          <w:p w14:paraId="2FDAC4FC"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241.285</w:t>
            </w:r>
          </w:p>
        </w:tc>
        <w:tc>
          <w:tcPr>
            <w:tcW w:w="486" w:type="pct"/>
            <w:tcBorders>
              <w:top w:val="nil"/>
              <w:left w:val="nil"/>
              <w:bottom w:val="single" w:sz="12" w:space="0" w:color="FFFFFF"/>
              <w:right w:val="single" w:sz="12" w:space="0" w:color="FFFFFF"/>
            </w:tcBorders>
            <w:shd w:val="clear" w:color="000000" w:fill="E6F5FF"/>
            <w:vAlign w:val="center"/>
            <w:hideMark/>
          </w:tcPr>
          <w:p w14:paraId="76C3B7E8"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238.413</w:t>
            </w:r>
          </w:p>
        </w:tc>
      </w:tr>
      <w:tr w:rsidR="0000373C" w:rsidRPr="0000373C" w14:paraId="3E5C98F0"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598267ED"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INTANGÍVEL</w:t>
            </w:r>
          </w:p>
        </w:tc>
        <w:tc>
          <w:tcPr>
            <w:tcW w:w="260" w:type="pct"/>
            <w:tcBorders>
              <w:top w:val="nil"/>
              <w:left w:val="nil"/>
              <w:bottom w:val="single" w:sz="12" w:space="0" w:color="FFFFFF"/>
              <w:right w:val="single" w:sz="12" w:space="0" w:color="FFFFFF"/>
            </w:tcBorders>
            <w:shd w:val="clear" w:color="000000" w:fill="E6F5FF"/>
            <w:vAlign w:val="center"/>
            <w:hideMark/>
          </w:tcPr>
          <w:p w14:paraId="7AD9E555"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17</w:t>
            </w:r>
          </w:p>
        </w:tc>
        <w:tc>
          <w:tcPr>
            <w:tcW w:w="608" w:type="pct"/>
            <w:tcBorders>
              <w:top w:val="nil"/>
              <w:left w:val="nil"/>
              <w:bottom w:val="single" w:sz="12" w:space="0" w:color="FFFFFF"/>
              <w:right w:val="single" w:sz="12" w:space="0" w:color="FFFFFF"/>
            </w:tcBorders>
            <w:shd w:val="clear" w:color="000000" w:fill="E6F5FF"/>
            <w:vAlign w:val="center"/>
            <w:hideMark/>
          </w:tcPr>
          <w:p w14:paraId="143FDFD9"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321.465</w:t>
            </w:r>
          </w:p>
        </w:tc>
        <w:tc>
          <w:tcPr>
            <w:tcW w:w="486" w:type="pct"/>
            <w:tcBorders>
              <w:top w:val="nil"/>
              <w:left w:val="nil"/>
              <w:bottom w:val="single" w:sz="12" w:space="0" w:color="FFFFFF"/>
              <w:right w:val="single" w:sz="12" w:space="0" w:color="FFFFFF"/>
            </w:tcBorders>
            <w:shd w:val="clear" w:color="000000" w:fill="E6F5FF"/>
            <w:vAlign w:val="center"/>
            <w:hideMark/>
          </w:tcPr>
          <w:p w14:paraId="717B45F2"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320.736</w:t>
            </w:r>
          </w:p>
        </w:tc>
        <w:tc>
          <w:tcPr>
            <w:tcW w:w="486" w:type="pct"/>
            <w:tcBorders>
              <w:top w:val="nil"/>
              <w:left w:val="nil"/>
              <w:bottom w:val="single" w:sz="12" w:space="0" w:color="FFFFFF"/>
              <w:right w:val="single" w:sz="12" w:space="0" w:color="FFFFFF"/>
            </w:tcBorders>
            <w:shd w:val="clear" w:color="000000" w:fill="E6F5FF"/>
            <w:vAlign w:val="center"/>
            <w:hideMark/>
          </w:tcPr>
          <w:p w14:paraId="21374502"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337.251</w:t>
            </w:r>
          </w:p>
        </w:tc>
        <w:tc>
          <w:tcPr>
            <w:tcW w:w="486" w:type="pct"/>
            <w:tcBorders>
              <w:top w:val="nil"/>
              <w:left w:val="nil"/>
              <w:bottom w:val="single" w:sz="12" w:space="0" w:color="FFFFFF"/>
              <w:right w:val="single" w:sz="12" w:space="0" w:color="FFFFFF"/>
            </w:tcBorders>
            <w:shd w:val="clear" w:color="000000" w:fill="E6F5FF"/>
            <w:vAlign w:val="center"/>
            <w:hideMark/>
          </w:tcPr>
          <w:p w14:paraId="605F2D60"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336.482</w:t>
            </w:r>
          </w:p>
        </w:tc>
      </w:tr>
      <w:tr w:rsidR="0000373C" w:rsidRPr="0000373C" w14:paraId="4F12899D"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0163F998"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DEPRECIAÇÃO E AMORTIZAÇÃO</w:t>
            </w:r>
          </w:p>
        </w:tc>
        <w:tc>
          <w:tcPr>
            <w:tcW w:w="260" w:type="pct"/>
            <w:tcBorders>
              <w:top w:val="nil"/>
              <w:left w:val="nil"/>
              <w:bottom w:val="single" w:sz="12" w:space="0" w:color="FFFFFF"/>
              <w:right w:val="single" w:sz="12" w:space="0" w:color="FFFFFF"/>
            </w:tcBorders>
            <w:shd w:val="clear" w:color="000000" w:fill="E6F5FF"/>
            <w:vAlign w:val="center"/>
            <w:hideMark/>
          </w:tcPr>
          <w:p w14:paraId="736AFDDA"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6A9998E4"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(291.572)</w:t>
            </w:r>
          </w:p>
        </w:tc>
        <w:tc>
          <w:tcPr>
            <w:tcW w:w="486" w:type="pct"/>
            <w:tcBorders>
              <w:top w:val="nil"/>
              <w:left w:val="nil"/>
              <w:bottom w:val="single" w:sz="12" w:space="0" w:color="FFFFFF"/>
              <w:right w:val="single" w:sz="12" w:space="0" w:color="FFFFFF"/>
            </w:tcBorders>
            <w:shd w:val="clear" w:color="000000" w:fill="E6F5FF"/>
            <w:vAlign w:val="center"/>
            <w:hideMark/>
          </w:tcPr>
          <w:p w14:paraId="218B6295"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(278.922)</w:t>
            </w:r>
          </w:p>
        </w:tc>
        <w:tc>
          <w:tcPr>
            <w:tcW w:w="486" w:type="pct"/>
            <w:tcBorders>
              <w:top w:val="nil"/>
              <w:left w:val="nil"/>
              <w:bottom w:val="single" w:sz="12" w:space="0" w:color="FFFFFF"/>
              <w:right w:val="single" w:sz="12" w:space="0" w:color="FFFFFF"/>
            </w:tcBorders>
            <w:shd w:val="clear" w:color="000000" w:fill="E6F5FF"/>
            <w:vAlign w:val="center"/>
            <w:hideMark/>
          </w:tcPr>
          <w:p w14:paraId="7B51BC5A"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(324.644)</w:t>
            </w:r>
          </w:p>
        </w:tc>
        <w:tc>
          <w:tcPr>
            <w:tcW w:w="486" w:type="pct"/>
            <w:tcBorders>
              <w:top w:val="nil"/>
              <w:left w:val="nil"/>
              <w:bottom w:val="single" w:sz="12" w:space="0" w:color="FFFFFF"/>
              <w:right w:val="single" w:sz="12" w:space="0" w:color="FFFFFF"/>
            </w:tcBorders>
            <w:shd w:val="clear" w:color="000000" w:fill="E6F5FF"/>
            <w:vAlign w:val="center"/>
            <w:hideMark/>
          </w:tcPr>
          <w:p w14:paraId="09B3BAD1" w14:textId="77777777"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(312.022)</w:t>
            </w:r>
          </w:p>
        </w:tc>
      </w:tr>
      <w:tr w:rsidR="0000373C" w:rsidRPr="0000373C" w14:paraId="526B1801"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53633E4"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Imobilizado </w:t>
            </w:r>
          </w:p>
        </w:tc>
        <w:tc>
          <w:tcPr>
            <w:tcW w:w="260" w:type="pct"/>
            <w:tcBorders>
              <w:top w:val="nil"/>
              <w:left w:val="nil"/>
              <w:bottom w:val="single" w:sz="12" w:space="0" w:color="FFFFFF"/>
              <w:right w:val="single" w:sz="12" w:space="0" w:color="FFFFFF"/>
            </w:tcBorders>
            <w:shd w:val="clear" w:color="000000" w:fill="E6F5FF"/>
            <w:vAlign w:val="center"/>
            <w:hideMark/>
          </w:tcPr>
          <w:p w14:paraId="5B715BDD"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16</w:t>
            </w:r>
          </w:p>
        </w:tc>
        <w:tc>
          <w:tcPr>
            <w:tcW w:w="608" w:type="pct"/>
            <w:tcBorders>
              <w:top w:val="nil"/>
              <w:left w:val="nil"/>
              <w:bottom w:val="single" w:sz="12" w:space="0" w:color="FFFFFF"/>
              <w:right w:val="single" w:sz="12" w:space="0" w:color="FFFFFF"/>
            </w:tcBorders>
            <w:shd w:val="clear" w:color="000000" w:fill="E6F5FF"/>
            <w:vAlign w:val="center"/>
            <w:hideMark/>
          </w:tcPr>
          <w:p w14:paraId="26DE034E"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(141.118)</w:t>
            </w:r>
          </w:p>
        </w:tc>
        <w:tc>
          <w:tcPr>
            <w:tcW w:w="486" w:type="pct"/>
            <w:tcBorders>
              <w:top w:val="nil"/>
              <w:left w:val="nil"/>
              <w:bottom w:val="single" w:sz="12" w:space="0" w:color="FFFFFF"/>
              <w:right w:val="single" w:sz="12" w:space="0" w:color="FFFFFF"/>
            </w:tcBorders>
            <w:shd w:val="clear" w:color="000000" w:fill="E6F5FF"/>
            <w:vAlign w:val="center"/>
            <w:hideMark/>
          </w:tcPr>
          <w:p w14:paraId="2E318EE5"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(138.000)</w:t>
            </w:r>
          </w:p>
        </w:tc>
        <w:tc>
          <w:tcPr>
            <w:tcW w:w="486" w:type="pct"/>
            <w:tcBorders>
              <w:top w:val="nil"/>
              <w:left w:val="nil"/>
              <w:bottom w:val="single" w:sz="12" w:space="0" w:color="FFFFFF"/>
              <w:right w:val="single" w:sz="12" w:space="0" w:color="FFFFFF"/>
            </w:tcBorders>
            <w:shd w:val="clear" w:color="000000" w:fill="E6F5FF"/>
            <w:vAlign w:val="center"/>
            <w:hideMark/>
          </w:tcPr>
          <w:p w14:paraId="3E43AC93"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(161.625)</w:t>
            </w:r>
          </w:p>
        </w:tc>
        <w:tc>
          <w:tcPr>
            <w:tcW w:w="486" w:type="pct"/>
            <w:tcBorders>
              <w:top w:val="nil"/>
              <w:left w:val="nil"/>
              <w:bottom w:val="single" w:sz="12" w:space="0" w:color="FFFFFF"/>
              <w:right w:val="single" w:sz="12" w:space="0" w:color="FFFFFF"/>
            </w:tcBorders>
            <w:shd w:val="clear" w:color="000000" w:fill="E6F5FF"/>
            <w:vAlign w:val="center"/>
            <w:hideMark/>
          </w:tcPr>
          <w:p w14:paraId="454064E2"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(158.981)</w:t>
            </w:r>
          </w:p>
        </w:tc>
      </w:tr>
      <w:tr w:rsidR="0000373C" w:rsidRPr="0000373C" w14:paraId="7904F688"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7184B966"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Intangível</w:t>
            </w:r>
          </w:p>
        </w:tc>
        <w:tc>
          <w:tcPr>
            <w:tcW w:w="260" w:type="pct"/>
            <w:tcBorders>
              <w:top w:val="nil"/>
              <w:left w:val="nil"/>
              <w:bottom w:val="single" w:sz="12" w:space="0" w:color="FFFFFF"/>
              <w:right w:val="single" w:sz="12" w:space="0" w:color="FFFFFF"/>
            </w:tcBorders>
            <w:shd w:val="clear" w:color="000000" w:fill="E6F5FF"/>
            <w:vAlign w:val="center"/>
            <w:hideMark/>
          </w:tcPr>
          <w:p w14:paraId="0BC9727F"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17</w:t>
            </w:r>
          </w:p>
        </w:tc>
        <w:tc>
          <w:tcPr>
            <w:tcW w:w="608" w:type="pct"/>
            <w:tcBorders>
              <w:top w:val="nil"/>
              <w:left w:val="nil"/>
              <w:bottom w:val="single" w:sz="12" w:space="0" w:color="FFFFFF"/>
              <w:right w:val="single" w:sz="12" w:space="0" w:color="FFFFFF"/>
            </w:tcBorders>
            <w:shd w:val="clear" w:color="000000" w:fill="E6F5FF"/>
            <w:vAlign w:val="center"/>
            <w:hideMark/>
          </w:tcPr>
          <w:p w14:paraId="4A3A301A"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(150.454)</w:t>
            </w:r>
          </w:p>
        </w:tc>
        <w:tc>
          <w:tcPr>
            <w:tcW w:w="486" w:type="pct"/>
            <w:tcBorders>
              <w:top w:val="nil"/>
              <w:left w:val="nil"/>
              <w:bottom w:val="single" w:sz="12" w:space="0" w:color="FFFFFF"/>
              <w:right w:val="single" w:sz="12" w:space="0" w:color="FFFFFF"/>
            </w:tcBorders>
            <w:shd w:val="clear" w:color="000000" w:fill="E6F5FF"/>
            <w:vAlign w:val="center"/>
            <w:hideMark/>
          </w:tcPr>
          <w:p w14:paraId="3554379A"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(140.922)</w:t>
            </w:r>
          </w:p>
        </w:tc>
        <w:tc>
          <w:tcPr>
            <w:tcW w:w="486" w:type="pct"/>
            <w:tcBorders>
              <w:top w:val="nil"/>
              <w:left w:val="nil"/>
              <w:bottom w:val="single" w:sz="12" w:space="0" w:color="FFFFFF"/>
              <w:right w:val="single" w:sz="12" w:space="0" w:color="FFFFFF"/>
            </w:tcBorders>
            <w:shd w:val="clear" w:color="000000" w:fill="E6F5FF"/>
            <w:vAlign w:val="center"/>
            <w:hideMark/>
          </w:tcPr>
          <w:p w14:paraId="7AE5E6D5"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(163.019)</w:t>
            </w:r>
          </w:p>
        </w:tc>
        <w:tc>
          <w:tcPr>
            <w:tcW w:w="486" w:type="pct"/>
            <w:tcBorders>
              <w:top w:val="nil"/>
              <w:left w:val="nil"/>
              <w:bottom w:val="single" w:sz="12" w:space="0" w:color="FFFFFF"/>
              <w:right w:val="single" w:sz="12" w:space="0" w:color="FFFFFF"/>
            </w:tcBorders>
            <w:shd w:val="clear" w:color="000000" w:fill="E6F5FF"/>
            <w:vAlign w:val="center"/>
            <w:hideMark/>
          </w:tcPr>
          <w:p w14:paraId="60D57C0D"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(153.041)</w:t>
            </w:r>
          </w:p>
        </w:tc>
      </w:tr>
      <w:tr w:rsidR="0000373C" w:rsidRPr="0000373C" w14:paraId="77751845"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005086"/>
            <w:vAlign w:val="center"/>
            <w:hideMark/>
          </w:tcPr>
          <w:p w14:paraId="4E72AA41" w14:textId="77777777" w:rsidR="0000373C" w:rsidRPr="0000373C" w:rsidRDefault="0000373C" w:rsidP="0000373C">
            <w:pPr>
              <w:suppressAutoHyphens w:val="0"/>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 xml:space="preserve">TOTAL DO ATIVO </w:t>
            </w:r>
          </w:p>
        </w:tc>
        <w:tc>
          <w:tcPr>
            <w:tcW w:w="260" w:type="pct"/>
            <w:tcBorders>
              <w:top w:val="nil"/>
              <w:left w:val="nil"/>
              <w:bottom w:val="single" w:sz="12" w:space="0" w:color="FFFFFF"/>
              <w:right w:val="single" w:sz="12" w:space="0" w:color="FFFFFF"/>
            </w:tcBorders>
            <w:shd w:val="clear" w:color="000000" w:fill="005086"/>
            <w:vAlign w:val="center"/>
            <w:hideMark/>
          </w:tcPr>
          <w:p w14:paraId="1FFA5A5B"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 </w:t>
            </w:r>
          </w:p>
        </w:tc>
        <w:tc>
          <w:tcPr>
            <w:tcW w:w="608" w:type="pct"/>
            <w:tcBorders>
              <w:top w:val="nil"/>
              <w:left w:val="nil"/>
              <w:bottom w:val="single" w:sz="12" w:space="0" w:color="FFFFFF"/>
              <w:right w:val="single" w:sz="12" w:space="0" w:color="FFFFFF"/>
            </w:tcBorders>
            <w:shd w:val="clear" w:color="000000" w:fill="005086"/>
            <w:vAlign w:val="center"/>
            <w:hideMark/>
          </w:tcPr>
          <w:p w14:paraId="62690742" w14:textId="77777777"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27.723.672</w:t>
            </w:r>
          </w:p>
        </w:tc>
        <w:tc>
          <w:tcPr>
            <w:tcW w:w="486" w:type="pct"/>
            <w:tcBorders>
              <w:top w:val="nil"/>
              <w:left w:val="nil"/>
              <w:bottom w:val="single" w:sz="12" w:space="0" w:color="FFFFFF"/>
              <w:right w:val="single" w:sz="12" w:space="0" w:color="FFFFFF"/>
            </w:tcBorders>
            <w:shd w:val="clear" w:color="000000" w:fill="005086"/>
            <w:vAlign w:val="center"/>
            <w:hideMark/>
          </w:tcPr>
          <w:p w14:paraId="724863A3" w14:textId="77777777"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24.786.053</w:t>
            </w:r>
          </w:p>
        </w:tc>
        <w:tc>
          <w:tcPr>
            <w:tcW w:w="486" w:type="pct"/>
            <w:tcBorders>
              <w:top w:val="nil"/>
              <w:left w:val="nil"/>
              <w:bottom w:val="single" w:sz="12" w:space="0" w:color="FFFFFF"/>
              <w:right w:val="single" w:sz="12" w:space="0" w:color="FFFFFF"/>
            </w:tcBorders>
            <w:shd w:val="clear" w:color="000000" w:fill="005086"/>
            <w:vAlign w:val="center"/>
            <w:hideMark/>
          </w:tcPr>
          <w:p w14:paraId="5E235D4C" w14:textId="77777777"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28.240.504</w:t>
            </w:r>
          </w:p>
        </w:tc>
        <w:tc>
          <w:tcPr>
            <w:tcW w:w="486" w:type="pct"/>
            <w:tcBorders>
              <w:top w:val="nil"/>
              <w:left w:val="nil"/>
              <w:bottom w:val="single" w:sz="12" w:space="0" w:color="FFFFFF"/>
              <w:right w:val="single" w:sz="12" w:space="0" w:color="FFFFFF"/>
            </w:tcBorders>
            <w:shd w:val="clear" w:color="000000" w:fill="005086"/>
            <w:vAlign w:val="center"/>
            <w:hideMark/>
          </w:tcPr>
          <w:p w14:paraId="0DBF1AD5" w14:textId="77777777"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25.374.422</w:t>
            </w:r>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3E23CA0" w14:textId="662E156C" w:rsidR="00AB7E91" w:rsidRPr="00675DEB" w:rsidRDefault="00AB7E91" w:rsidP="00675DEB">
      <w:pPr>
        <w:pStyle w:val="072-Rodapdatabela"/>
        <w:spacing w:before="0"/>
        <w:ind w:left="0" w:firstLine="0"/>
        <w:rPr>
          <w:rFonts w:ascii="Verdana" w:hAnsi="Verdana"/>
          <w:szCs w:val="14"/>
        </w:rPr>
      </w:pPr>
      <w:r w:rsidRPr="00675DEB">
        <w:rPr>
          <w:rFonts w:ascii="Verdana" w:hAnsi="Verdana"/>
          <w:szCs w:val="14"/>
        </w:rPr>
        <w:t>As notas explicativas são parte integrante das demonstrações financeiras.</w:t>
      </w:r>
    </w:p>
    <w:p w14:paraId="465FA3C3" w14:textId="3A5FD0C3" w:rsidR="00D5232C" w:rsidRPr="00675DEB" w:rsidRDefault="00D5232C" w:rsidP="00675DEB">
      <w:pPr>
        <w:rPr>
          <w:rFonts w:ascii="Verdana" w:hAnsi="Verdana"/>
        </w:rPr>
      </w:pPr>
    </w:p>
    <w:p w14:paraId="08D8AAA0" w14:textId="75AB5464" w:rsidR="00A81B5E" w:rsidRDefault="00A81B5E" w:rsidP="00675DEB">
      <w:pPr>
        <w:rPr>
          <w:rFonts w:ascii="Verdana" w:hAnsi="Verdana"/>
        </w:rPr>
      </w:pPr>
    </w:p>
    <w:p w14:paraId="48D182C7" w14:textId="77777777" w:rsidR="00A81B5E" w:rsidRDefault="00A81B5E">
      <w:pPr>
        <w:suppressAutoHyphens w:val="0"/>
        <w:rPr>
          <w:rFonts w:ascii="Verdana" w:hAnsi="Verdana"/>
        </w:rPr>
      </w:pPr>
      <w:r>
        <w:rPr>
          <w:rFonts w:ascii="Verdana" w:hAnsi="Verdana"/>
        </w:rPr>
        <w:br w:type="page"/>
      </w:r>
    </w:p>
    <w:p w14:paraId="2CCCB1CD" w14:textId="675CE42A" w:rsidR="00A81B5E" w:rsidRDefault="00A81B5E" w:rsidP="00A81B5E">
      <w:pPr>
        <w:pStyle w:val="Ttulo1"/>
        <w:pageBreakBefore/>
        <w:numPr>
          <w:ilvl w:val="0"/>
          <w:numId w:val="0"/>
        </w:numPr>
        <w:rPr>
          <w:rFonts w:ascii="Verdana" w:hAnsi="Verdana" w:cs="Verdana"/>
          <w:color w:val="2E74B5"/>
          <w:sz w:val="20"/>
        </w:rPr>
      </w:pPr>
      <w:bookmarkStart w:id="35" w:name="_Toc63088412"/>
      <w:bookmarkStart w:id="36" w:name="_Toc63088451"/>
      <w:bookmarkStart w:id="37" w:name="_Toc63499335"/>
      <w:bookmarkStart w:id="38" w:name="_Toc63753349"/>
      <w:bookmarkStart w:id="39" w:name="_Toc63770771"/>
      <w:bookmarkStart w:id="40" w:name="_Toc63868955"/>
      <w:bookmarkStart w:id="41" w:name="_Toc70953632"/>
      <w:r w:rsidRPr="00675DEB">
        <w:rPr>
          <w:rFonts w:ascii="Verdana" w:hAnsi="Verdana" w:cs="Verdana"/>
          <w:color w:val="2E74B5"/>
          <w:sz w:val="20"/>
        </w:rPr>
        <w:t>Balanço Patrimonial – Passivo</w:t>
      </w:r>
      <w:bookmarkEnd w:id="35"/>
      <w:bookmarkEnd w:id="36"/>
      <w:bookmarkEnd w:id="37"/>
      <w:bookmarkEnd w:id="38"/>
      <w:bookmarkEnd w:id="39"/>
      <w:bookmarkEnd w:id="40"/>
      <w:bookmarkEnd w:id="41"/>
    </w:p>
    <w:p w14:paraId="71AA0648" w14:textId="77777777" w:rsidR="00A81B5E" w:rsidRPr="00A81B5E" w:rsidRDefault="00A81B5E" w:rsidP="00A81B5E"/>
    <w:tbl>
      <w:tblPr>
        <w:tblW w:w="5000" w:type="pct"/>
        <w:tblCellMar>
          <w:left w:w="70" w:type="dxa"/>
          <w:right w:w="70" w:type="dxa"/>
        </w:tblCellMar>
        <w:tblLook w:val="04A0" w:firstRow="1" w:lastRow="0" w:firstColumn="1" w:lastColumn="0" w:noHBand="0" w:noVBand="1"/>
      </w:tblPr>
      <w:tblGrid>
        <w:gridCol w:w="5124"/>
        <w:gridCol w:w="630"/>
        <w:gridCol w:w="1038"/>
        <w:gridCol w:w="1038"/>
        <w:gridCol w:w="1038"/>
        <w:gridCol w:w="1038"/>
      </w:tblGrid>
      <w:tr w:rsidR="0000373C" w:rsidRPr="0000373C" w14:paraId="023CF2B5" w14:textId="77777777" w:rsidTr="00191F8A">
        <w:trPr>
          <w:trHeight w:val="170"/>
        </w:trPr>
        <w:tc>
          <w:tcPr>
            <w:tcW w:w="2674"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47E8155"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PASSIVO</w:t>
            </w:r>
          </w:p>
        </w:tc>
        <w:tc>
          <w:tcPr>
            <w:tcW w:w="260" w:type="pct"/>
            <w:tcBorders>
              <w:top w:val="single" w:sz="12" w:space="0" w:color="FFFFFF"/>
              <w:left w:val="nil"/>
              <w:bottom w:val="nil"/>
              <w:right w:val="nil"/>
            </w:tcBorders>
            <w:shd w:val="clear" w:color="000000" w:fill="005086"/>
            <w:vAlign w:val="center"/>
            <w:hideMark/>
          </w:tcPr>
          <w:p w14:paraId="34348F4B"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 </w:t>
            </w:r>
          </w:p>
        </w:tc>
        <w:tc>
          <w:tcPr>
            <w:tcW w:w="1094"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F69FBFF"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BRB-MÚLTIPLO</w:t>
            </w:r>
          </w:p>
        </w:tc>
        <w:tc>
          <w:tcPr>
            <w:tcW w:w="972" w:type="pct"/>
            <w:gridSpan w:val="2"/>
            <w:tcBorders>
              <w:top w:val="single" w:sz="12" w:space="0" w:color="FFFFFF"/>
              <w:left w:val="nil"/>
              <w:bottom w:val="single" w:sz="12" w:space="0" w:color="FFFFFF"/>
              <w:right w:val="nil"/>
            </w:tcBorders>
            <w:shd w:val="clear" w:color="000000" w:fill="005086"/>
            <w:vAlign w:val="center"/>
            <w:hideMark/>
          </w:tcPr>
          <w:p w14:paraId="7FF557F9"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BRB-CONSOLIDADO</w:t>
            </w:r>
          </w:p>
        </w:tc>
      </w:tr>
      <w:tr w:rsidR="0000373C" w:rsidRPr="0000373C" w14:paraId="3F8205D9" w14:textId="77777777" w:rsidTr="00191F8A">
        <w:trPr>
          <w:trHeight w:val="170"/>
        </w:trPr>
        <w:tc>
          <w:tcPr>
            <w:tcW w:w="2674" w:type="pct"/>
            <w:vMerge/>
            <w:tcBorders>
              <w:top w:val="single" w:sz="12" w:space="0" w:color="FFFFFF"/>
              <w:left w:val="single" w:sz="12" w:space="0" w:color="FFFFFF"/>
              <w:bottom w:val="single" w:sz="12" w:space="0" w:color="FFFFFF"/>
              <w:right w:val="single" w:sz="12" w:space="0" w:color="FFFFFF"/>
            </w:tcBorders>
            <w:vAlign w:val="center"/>
            <w:hideMark/>
          </w:tcPr>
          <w:p w14:paraId="7737B7FB" w14:textId="77777777" w:rsidR="0000373C" w:rsidRPr="0000373C" w:rsidRDefault="0000373C" w:rsidP="0000373C">
            <w:pPr>
              <w:suppressAutoHyphens w:val="0"/>
              <w:rPr>
                <w:rFonts w:ascii="Verdana" w:hAnsi="Verdana" w:cs="Calibri"/>
                <w:b/>
                <w:bCs/>
                <w:color w:val="FFFFFF"/>
                <w:sz w:val="14"/>
                <w:szCs w:val="14"/>
                <w:lang w:eastAsia="pt-BR"/>
              </w:rPr>
            </w:pPr>
          </w:p>
        </w:tc>
        <w:tc>
          <w:tcPr>
            <w:tcW w:w="260" w:type="pct"/>
            <w:tcBorders>
              <w:top w:val="nil"/>
              <w:left w:val="nil"/>
              <w:bottom w:val="single" w:sz="12" w:space="0" w:color="FFFFFF"/>
              <w:right w:val="single" w:sz="12" w:space="0" w:color="FFFFFF"/>
            </w:tcBorders>
            <w:shd w:val="clear" w:color="000000" w:fill="005086"/>
            <w:vAlign w:val="center"/>
            <w:hideMark/>
          </w:tcPr>
          <w:p w14:paraId="2F9A1B29" w14:textId="2D62AF10" w:rsidR="0000373C" w:rsidRPr="0000373C" w:rsidRDefault="006237A4" w:rsidP="0000373C">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NOTA</w:t>
            </w:r>
            <w:r w:rsidR="0000373C" w:rsidRPr="0000373C">
              <w:rPr>
                <w:rFonts w:ascii="Verdana" w:hAnsi="Verdana" w:cs="Calibri"/>
                <w:b/>
                <w:bCs/>
                <w:color w:val="FFFFFF"/>
                <w:sz w:val="14"/>
                <w:szCs w:val="14"/>
                <w:lang w:eastAsia="pt-BR"/>
              </w:rPr>
              <w:t> </w:t>
            </w:r>
          </w:p>
        </w:tc>
        <w:tc>
          <w:tcPr>
            <w:tcW w:w="608" w:type="pct"/>
            <w:tcBorders>
              <w:top w:val="nil"/>
              <w:left w:val="nil"/>
              <w:bottom w:val="single" w:sz="12" w:space="0" w:color="FFFFFF"/>
              <w:right w:val="single" w:sz="12" w:space="0" w:color="FFFFFF"/>
            </w:tcBorders>
            <w:shd w:val="clear" w:color="000000" w:fill="005086"/>
            <w:vAlign w:val="center"/>
            <w:hideMark/>
          </w:tcPr>
          <w:p w14:paraId="4610D1EE"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31.03.2021</w:t>
            </w:r>
          </w:p>
        </w:tc>
        <w:tc>
          <w:tcPr>
            <w:tcW w:w="486" w:type="pct"/>
            <w:tcBorders>
              <w:top w:val="nil"/>
              <w:left w:val="nil"/>
              <w:bottom w:val="single" w:sz="12" w:space="0" w:color="FFFFFF"/>
              <w:right w:val="single" w:sz="12" w:space="0" w:color="FFFFFF"/>
            </w:tcBorders>
            <w:shd w:val="clear" w:color="000000" w:fill="005086"/>
            <w:vAlign w:val="center"/>
            <w:hideMark/>
          </w:tcPr>
          <w:p w14:paraId="0E526FBB"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31.12.2020</w:t>
            </w:r>
          </w:p>
        </w:tc>
        <w:tc>
          <w:tcPr>
            <w:tcW w:w="486" w:type="pct"/>
            <w:tcBorders>
              <w:top w:val="nil"/>
              <w:left w:val="nil"/>
              <w:bottom w:val="single" w:sz="12" w:space="0" w:color="FFFFFF"/>
              <w:right w:val="single" w:sz="12" w:space="0" w:color="FFFFFF"/>
            </w:tcBorders>
            <w:shd w:val="clear" w:color="000000" w:fill="005086"/>
            <w:vAlign w:val="center"/>
            <w:hideMark/>
          </w:tcPr>
          <w:p w14:paraId="0B950B5D"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31.03.2021</w:t>
            </w:r>
          </w:p>
        </w:tc>
        <w:tc>
          <w:tcPr>
            <w:tcW w:w="486" w:type="pct"/>
            <w:tcBorders>
              <w:top w:val="nil"/>
              <w:left w:val="nil"/>
              <w:bottom w:val="single" w:sz="12" w:space="0" w:color="FFFFFF"/>
              <w:right w:val="single" w:sz="12" w:space="0" w:color="FFFFFF"/>
            </w:tcBorders>
            <w:shd w:val="clear" w:color="000000" w:fill="005086"/>
            <w:vAlign w:val="center"/>
            <w:hideMark/>
          </w:tcPr>
          <w:p w14:paraId="6FE1ABA0"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31.12.2020</w:t>
            </w:r>
          </w:p>
        </w:tc>
      </w:tr>
      <w:tr w:rsidR="0000373C" w:rsidRPr="0000373C" w14:paraId="1FD7FC2F"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6DC4FF"/>
            <w:vAlign w:val="center"/>
            <w:hideMark/>
          </w:tcPr>
          <w:p w14:paraId="7A271EE2" w14:textId="77777777" w:rsidR="0000373C" w:rsidRPr="0000373C" w:rsidRDefault="0000373C" w:rsidP="0000373C">
            <w:pPr>
              <w:suppressAutoHyphens w:val="0"/>
              <w:rPr>
                <w:rFonts w:ascii="Verdana" w:hAnsi="Verdana" w:cs="Calibri"/>
                <w:b/>
                <w:bCs/>
                <w:color w:val="auto"/>
                <w:sz w:val="14"/>
                <w:szCs w:val="14"/>
                <w:lang w:eastAsia="pt-BR"/>
              </w:rPr>
            </w:pPr>
            <w:r w:rsidRPr="0000373C">
              <w:rPr>
                <w:rFonts w:ascii="Verdana" w:hAnsi="Verdana" w:cs="Calibri"/>
                <w:b/>
                <w:bCs/>
                <w:color w:val="auto"/>
                <w:sz w:val="14"/>
                <w:szCs w:val="14"/>
                <w:lang w:eastAsia="pt-BR"/>
              </w:rPr>
              <w:t>CIRCULANTE</w:t>
            </w:r>
          </w:p>
        </w:tc>
        <w:tc>
          <w:tcPr>
            <w:tcW w:w="260" w:type="pct"/>
            <w:tcBorders>
              <w:top w:val="nil"/>
              <w:left w:val="nil"/>
              <w:bottom w:val="single" w:sz="12" w:space="0" w:color="FFFFFF"/>
              <w:right w:val="single" w:sz="12" w:space="0" w:color="FFFFFF"/>
            </w:tcBorders>
            <w:shd w:val="clear" w:color="000000" w:fill="6DC4FF"/>
            <w:vAlign w:val="center"/>
            <w:hideMark/>
          </w:tcPr>
          <w:p w14:paraId="49D8C820" w14:textId="77777777" w:rsidR="0000373C" w:rsidRPr="0000373C" w:rsidRDefault="0000373C" w:rsidP="0000373C">
            <w:pPr>
              <w:suppressAutoHyphens w:val="0"/>
              <w:jc w:val="center"/>
              <w:rPr>
                <w:rFonts w:ascii="Verdana" w:hAnsi="Verdana" w:cs="Calibri"/>
                <w:b/>
                <w:bCs/>
                <w:color w:val="auto"/>
                <w:sz w:val="14"/>
                <w:szCs w:val="14"/>
                <w:lang w:eastAsia="pt-BR"/>
              </w:rPr>
            </w:pPr>
            <w:r w:rsidRPr="0000373C">
              <w:rPr>
                <w:rFonts w:ascii="Verdana" w:hAnsi="Verdana" w:cs="Calibri"/>
                <w:b/>
                <w:bCs/>
                <w:color w:val="auto"/>
                <w:sz w:val="14"/>
                <w:szCs w:val="14"/>
                <w:lang w:eastAsia="pt-BR"/>
              </w:rPr>
              <w:t> </w:t>
            </w:r>
          </w:p>
        </w:tc>
        <w:tc>
          <w:tcPr>
            <w:tcW w:w="608" w:type="pct"/>
            <w:tcBorders>
              <w:top w:val="nil"/>
              <w:left w:val="nil"/>
              <w:bottom w:val="single" w:sz="12" w:space="0" w:color="FFFFFF"/>
              <w:right w:val="single" w:sz="12" w:space="0" w:color="FFFFFF"/>
            </w:tcBorders>
            <w:shd w:val="clear" w:color="000000" w:fill="6DC4FF"/>
            <w:vAlign w:val="center"/>
            <w:hideMark/>
          </w:tcPr>
          <w:p w14:paraId="1C824F91" w14:textId="5444261E"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25.656.734</w:t>
            </w:r>
          </w:p>
        </w:tc>
        <w:tc>
          <w:tcPr>
            <w:tcW w:w="486" w:type="pct"/>
            <w:tcBorders>
              <w:top w:val="nil"/>
              <w:left w:val="nil"/>
              <w:bottom w:val="single" w:sz="12" w:space="0" w:color="FFFFFF"/>
              <w:right w:val="single" w:sz="12" w:space="0" w:color="FFFFFF"/>
            </w:tcBorders>
            <w:shd w:val="clear" w:color="000000" w:fill="6DC4FF"/>
            <w:vAlign w:val="center"/>
            <w:hideMark/>
          </w:tcPr>
          <w:p w14:paraId="4E331C48" w14:textId="5A630C4F"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22.808.117</w:t>
            </w:r>
          </w:p>
        </w:tc>
        <w:tc>
          <w:tcPr>
            <w:tcW w:w="486" w:type="pct"/>
            <w:tcBorders>
              <w:top w:val="nil"/>
              <w:left w:val="nil"/>
              <w:bottom w:val="single" w:sz="12" w:space="0" w:color="FFFFFF"/>
              <w:right w:val="single" w:sz="12" w:space="0" w:color="FFFFFF"/>
            </w:tcBorders>
            <w:shd w:val="clear" w:color="000000" w:fill="6DC4FF"/>
            <w:vAlign w:val="center"/>
            <w:hideMark/>
          </w:tcPr>
          <w:p w14:paraId="19D0CF40" w14:textId="2B2FC0E8"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25.997.370</w:t>
            </w:r>
          </w:p>
        </w:tc>
        <w:tc>
          <w:tcPr>
            <w:tcW w:w="486" w:type="pct"/>
            <w:tcBorders>
              <w:top w:val="nil"/>
              <w:left w:val="nil"/>
              <w:bottom w:val="single" w:sz="12" w:space="0" w:color="FFFFFF"/>
              <w:right w:val="single" w:sz="12" w:space="0" w:color="FFFFFF"/>
            </w:tcBorders>
            <w:shd w:val="clear" w:color="000000" w:fill="6DC4FF"/>
            <w:vAlign w:val="center"/>
            <w:hideMark/>
          </w:tcPr>
          <w:p w14:paraId="7AAB7C99" w14:textId="74047478"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23.224.007</w:t>
            </w:r>
          </w:p>
        </w:tc>
      </w:tr>
      <w:tr w:rsidR="0000373C" w:rsidRPr="0000373C" w14:paraId="0F470F97"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3BF261A1"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 xml:space="preserve">INSTRUMENTOS FINANCEIROS </w:t>
            </w:r>
          </w:p>
        </w:tc>
        <w:tc>
          <w:tcPr>
            <w:tcW w:w="260" w:type="pct"/>
            <w:tcBorders>
              <w:top w:val="nil"/>
              <w:left w:val="nil"/>
              <w:bottom w:val="single" w:sz="12" w:space="0" w:color="FFFFFF"/>
              <w:right w:val="single" w:sz="12" w:space="0" w:color="FFFFFF"/>
            </w:tcBorders>
            <w:shd w:val="clear" w:color="000000" w:fill="E6F5FF"/>
            <w:vAlign w:val="center"/>
            <w:hideMark/>
          </w:tcPr>
          <w:p w14:paraId="5C982D10"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550594E7" w14:textId="792B4560"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23.812.237</w:t>
            </w:r>
          </w:p>
        </w:tc>
        <w:tc>
          <w:tcPr>
            <w:tcW w:w="486" w:type="pct"/>
            <w:tcBorders>
              <w:top w:val="nil"/>
              <w:left w:val="nil"/>
              <w:bottom w:val="single" w:sz="12" w:space="0" w:color="FFFFFF"/>
              <w:right w:val="single" w:sz="12" w:space="0" w:color="FFFFFF"/>
            </w:tcBorders>
            <w:shd w:val="clear" w:color="000000" w:fill="E6F5FF"/>
            <w:vAlign w:val="center"/>
            <w:hideMark/>
          </w:tcPr>
          <w:p w14:paraId="522E56CE" w14:textId="11DEB4C6"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21.011.424</w:t>
            </w:r>
          </w:p>
        </w:tc>
        <w:tc>
          <w:tcPr>
            <w:tcW w:w="486" w:type="pct"/>
            <w:tcBorders>
              <w:top w:val="nil"/>
              <w:left w:val="nil"/>
              <w:bottom w:val="single" w:sz="12" w:space="0" w:color="FFFFFF"/>
              <w:right w:val="single" w:sz="12" w:space="0" w:color="FFFFFF"/>
            </w:tcBorders>
            <w:shd w:val="clear" w:color="000000" w:fill="E6F5FF"/>
            <w:vAlign w:val="center"/>
            <w:hideMark/>
          </w:tcPr>
          <w:p w14:paraId="56C50476" w14:textId="06343219"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23.378.985</w:t>
            </w:r>
          </w:p>
        </w:tc>
        <w:tc>
          <w:tcPr>
            <w:tcW w:w="486" w:type="pct"/>
            <w:tcBorders>
              <w:top w:val="nil"/>
              <w:left w:val="nil"/>
              <w:bottom w:val="single" w:sz="12" w:space="0" w:color="FFFFFF"/>
              <w:right w:val="single" w:sz="12" w:space="0" w:color="FFFFFF"/>
            </w:tcBorders>
            <w:shd w:val="clear" w:color="000000" w:fill="E6F5FF"/>
            <w:vAlign w:val="center"/>
            <w:hideMark/>
          </w:tcPr>
          <w:p w14:paraId="5F4904B9" w14:textId="17BEC22F"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20.597.256</w:t>
            </w:r>
          </w:p>
        </w:tc>
      </w:tr>
      <w:tr w:rsidR="0000373C" w:rsidRPr="0000373C" w14:paraId="5331E084"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342DDA4A"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Depósitos</w:t>
            </w:r>
          </w:p>
        </w:tc>
        <w:tc>
          <w:tcPr>
            <w:tcW w:w="260" w:type="pct"/>
            <w:tcBorders>
              <w:top w:val="nil"/>
              <w:left w:val="nil"/>
              <w:bottom w:val="single" w:sz="12" w:space="0" w:color="FFFFFF"/>
              <w:right w:val="single" w:sz="12" w:space="0" w:color="FFFFFF"/>
            </w:tcBorders>
            <w:shd w:val="clear" w:color="000000" w:fill="E6F5FF"/>
            <w:vAlign w:val="center"/>
            <w:hideMark/>
          </w:tcPr>
          <w:p w14:paraId="5E1C18D4"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18</w:t>
            </w:r>
          </w:p>
        </w:tc>
        <w:tc>
          <w:tcPr>
            <w:tcW w:w="608" w:type="pct"/>
            <w:tcBorders>
              <w:top w:val="nil"/>
              <w:left w:val="nil"/>
              <w:bottom w:val="single" w:sz="12" w:space="0" w:color="FFFFFF"/>
              <w:right w:val="single" w:sz="12" w:space="0" w:color="FFFFFF"/>
            </w:tcBorders>
            <w:shd w:val="clear" w:color="000000" w:fill="E6F5FF"/>
            <w:vAlign w:val="center"/>
            <w:hideMark/>
          </w:tcPr>
          <w:p w14:paraId="76F175F2" w14:textId="1859E133"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19.784.178</w:t>
            </w:r>
          </w:p>
        </w:tc>
        <w:tc>
          <w:tcPr>
            <w:tcW w:w="486" w:type="pct"/>
            <w:tcBorders>
              <w:top w:val="nil"/>
              <w:left w:val="nil"/>
              <w:bottom w:val="single" w:sz="12" w:space="0" w:color="FFFFFF"/>
              <w:right w:val="single" w:sz="12" w:space="0" w:color="FFFFFF"/>
            </w:tcBorders>
            <w:shd w:val="clear" w:color="000000" w:fill="E6F5FF"/>
            <w:vAlign w:val="center"/>
            <w:hideMark/>
          </w:tcPr>
          <w:p w14:paraId="2846CB90" w14:textId="4ECAFD90"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17.079.217</w:t>
            </w:r>
          </w:p>
        </w:tc>
        <w:tc>
          <w:tcPr>
            <w:tcW w:w="486" w:type="pct"/>
            <w:tcBorders>
              <w:top w:val="nil"/>
              <w:left w:val="nil"/>
              <w:bottom w:val="single" w:sz="12" w:space="0" w:color="FFFFFF"/>
              <w:right w:val="single" w:sz="12" w:space="0" w:color="FFFFFF"/>
            </w:tcBorders>
            <w:shd w:val="clear" w:color="000000" w:fill="E6F5FF"/>
            <w:vAlign w:val="center"/>
            <w:hideMark/>
          </w:tcPr>
          <w:p w14:paraId="3EFC1686" w14:textId="0E9F758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19.369.246</w:t>
            </w:r>
          </w:p>
        </w:tc>
        <w:tc>
          <w:tcPr>
            <w:tcW w:w="486" w:type="pct"/>
            <w:tcBorders>
              <w:top w:val="nil"/>
              <w:left w:val="nil"/>
              <w:bottom w:val="single" w:sz="12" w:space="0" w:color="FFFFFF"/>
              <w:right w:val="single" w:sz="12" w:space="0" w:color="FFFFFF"/>
            </w:tcBorders>
            <w:shd w:val="clear" w:color="000000" w:fill="E6F5FF"/>
            <w:vAlign w:val="center"/>
            <w:hideMark/>
          </w:tcPr>
          <w:p w14:paraId="67F8E9E5" w14:textId="581BFD34"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16.688.080</w:t>
            </w:r>
          </w:p>
        </w:tc>
      </w:tr>
      <w:tr w:rsidR="0000373C" w:rsidRPr="0000373C" w14:paraId="59B15125"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3B7EF821"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Captação no Mercado Aberto</w:t>
            </w:r>
          </w:p>
        </w:tc>
        <w:tc>
          <w:tcPr>
            <w:tcW w:w="260" w:type="pct"/>
            <w:tcBorders>
              <w:top w:val="nil"/>
              <w:left w:val="nil"/>
              <w:bottom w:val="single" w:sz="12" w:space="0" w:color="FFFFFF"/>
              <w:right w:val="single" w:sz="12" w:space="0" w:color="FFFFFF"/>
            </w:tcBorders>
            <w:shd w:val="clear" w:color="000000" w:fill="E6F5FF"/>
            <w:vAlign w:val="center"/>
            <w:hideMark/>
          </w:tcPr>
          <w:p w14:paraId="1101CB1B"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19</w:t>
            </w:r>
          </w:p>
        </w:tc>
        <w:tc>
          <w:tcPr>
            <w:tcW w:w="608" w:type="pct"/>
            <w:tcBorders>
              <w:top w:val="nil"/>
              <w:left w:val="nil"/>
              <w:bottom w:val="single" w:sz="12" w:space="0" w:color="FFFFFF"/>
              <w:right w:val="single" w:sz="12" w:space="0" w:color="FFFFFF"/>
            </w:tcBorders>
            <w:shd w:val="clear" w:color="000000" w:fill="E6F5FF"/>
            <w:vAlign w:val="center"/>
            <w:hideMark/>
          </w:tcPr>
          <w:p w14:paraId="0CD9785E" w14:textId="1F7D912E"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418.878</w:t>
            </w:r>
          </w:p>
        </w:tc>
        <w:tc>
          <w:tcPr>
            <w:tcW w:w="486" w:type="pct"/>
            <w:tcBorders>
              <w:top w:val="nil"/>
              <w:left w:val="nil"/>
              <w:bottom w:val="single" w:sz="12" w:space="0" w:color="FFFFFF"/>
              <w:right w:val="single" w:sz="12" w:space="0" w:color="FFFFFF"/>
            </w:tcBorders>
            <w:shd w:val="clear" w:color="000000" w:fill="E6F5FF"/>
            <w:vAlign w:val="center"/>
            <w:hideMark/>
          </w:tcPr>
          <w:p w14:paraId="0DEB7269" w14:textId="7B7C3985"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340.857</w:t>
            </w:r>
          </w:p>
        </w:tc>
        <w:tc>
          <w:tcPr>
            <w:tcW w:w="486" w:type="pct"/>
            <w:tcBorders>
              <w:top w:val="nil"/>
              <w:left w:val="nil"/>
              <w:bottom w:val="single" w:sz="12" w:space="0" w:color="FFFFFF"/>
              <w:right w:val="single" w:sz="12" w:space="0" w:color="FFFFFF"/>
            </w:tcBorders>
            <w:shd w:val="clear" w:color="000000" w:fill="E6F5FF"/>
            <w:vAlign w:val="center"/>
            <w:hideMark/>
          </w:tcPr>
          <w:p w14:paraId="1C90EBD5" w14:textId="0CE9018B"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400.558</w:t>
            </w:r>
          </w:p>
        </w:tc>
        <w:tc>
          <w:tcPr>
            <w:tcW w:w="486" w:type="pct"/>
            <w:tcBorders>
              <w:top w:val="nil"/>
              <w:left w:val="nil"/>
              <w:bottom w:val="single" w:sz="12" w:space="0" w:color="FFFFFF"/>
              <w:right w:val="single" w:sz="12" w:space="0" w:color="FFFFFF"/>
            </w:tcBorders>
            <w:shd w:val="clear" w:color="000000" w:fill="E6F5FF"/>
            <w:vAlign w:val="center"/>
            <w:hideMark/>
          </w:tcPr>
          <w:p w14:paraId="7EB3FB01" w14:textId="5A777AD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317.826</w:t>
            </w:r>
          </w:p>
        </w:tc>
      </w:tr>
      <w:tr w:rsidR="0000373C" w:rsidRPr="0000373C" w14:paraId="184B452A"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0282D4FB"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Dívidas Subordinadas</w:t>
            </w:r>
          </w:p>
        </w:tc>
        <w:tc>
          <w:tcPr>
            <w:tcW w:w="260" w:type="pct"/>
            <w:tcBorders>
              <w:top w:val="nil"/>
              <w:left w:val="nil"/>
              <w:bottom w:val="single" w:sz="12" w:space="0" w:color="FFFFFF"/>
              <w:right w:val="single" w:sz="12" w:space="0" w:color="FFFFFF"/>
            </w:tcBorders>
            <w:shd w:val="clear" w:color="000000" w:fill="E6F5FF"/>
            <w:vAlign w:val="center"/>
            <w:hideMark/>
          </w:tcPr>
          <w:p w14:paraId="7031612B"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20</w:t>
            </w:r>
          </w:p>
        </w:tc>
        <w:tc>
          <w:tcPr>
            <w:tcW w:w="608" w:type="pct"/>
            <w:tcBorders>
              <w:top w:val="nil"/>
              <w:left w:val="nil"/>
              <w:bottom w:val="single" w:sz="12" w:space="0" w:color="FFFFFF"/>
              <w:right w:val="single" w:sz="12" w:space="0" w:color="FFFFFF"/>
            </w:tcBorders>
            <w:shd w:val="clear" w:color="000000" w:fill="E6F5FF"/>
            <w:vAlign w:val="center"/>
            <w:hideMark/>
          </w:tcPr>
          <w:p w14:paraId="3169B379" w14:textId="6FD1573F"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739.059</w:t>
            </w:r>
          </w:p>
        </w:tc>
        <w:tc>
          <w:tcPr>
            <w:tcW w:w="486" w:type="pct"/>
            <w:tcBorders>
              <w:top w:val="nil"/>
              <w:left w:val="nil"/>
              <w:bottom w:val="single" w:sz="12" w:space="0" w:color="FFFFFF"/>
              <w:right w:val="single" w:sz="12" w:space="0" w:color="FFFFFF"/>
            </w:tcBorders>
            <w:shd w:val="clear" w:color="000000" w:fill="E6F5FF"/>
            <w:vAlign w:val="center"/>
            <w:hideMark/>
          </w:tcPr>
          <w:p w14:paraId="3F16F54F" w14:textId="0459F0F0"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766.193</w:t>
            </w:r>
          </w:p>
        </w:tc>
        <w:tc>
          <w:tcPr>
            <w:tcW w:w="486" w:type="pct"/>
            <w:tcBorders>
              <w:top w:val="nil"/>
              <w:left w:val="nil"/>
              <w:bottom w:val="single" w:sz="12" w:space="0" w:color="FFFFFF"/>
              <w:right w:val="single" w:sz="12" w:space="0" w:color="FFFFFF"/>
            </w:tcBorders>
            <w:shd w:val="clear" w:color="000000" w:fill="E6F5FF"/>
            <w:vAlign w:val="center"/>
            <w:hideMark/>
          </w:tcPr>
          <w:p w14:paraId="6ECDB50F" w14:textId="15002764"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739.059</w:t>
            </w:r>
          </w:p>
        </w:tc>
        <w:tc>
          <w:tcPr>
            <w:tcW w:w="486" w:type="pct"/>
            <w:tcBorders>
              <w:top w:val="nil"/>
              <w:left w:val="nil"/>
              <w:bottom w:val="single" w:sz="12" w:space="0" w:color="FFFFFF"/>
              <w:right w:val="single" w:sz="12" w:space="0" w:color="FFFFFF"/>
            </w:tcBorders>
            <w:shd w:val="clear" w:color="000000" w:fill="E6F5FF"/>
            <w:vAlign w:val="center"/>
            <w:hideMark/>
          </w:tcPr>
          <w:p w14:paraId="64A7E6B9" w14:textId="449C314F"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766.193</w:t>
            </w:r>
          </w:p>
        </w:tc>
      </w:tr>
      <w:tr w:rsidR="0000373C" w:rsidRPr="0000373C" w14:paraId="4CD02C53"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AA91CB3"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Passivos Financeiros</w:t>
            </w:r>
          </w:p>
        </w:tc>
        <w:tc>
          <w:tcPr>
            <w:tcW w:w="260" w:type="pct"/>
            <w:tcBorders>
              <w:top w:val="nil"/>
              <w:left w:val="nil"/>
              <w:bottom w:val="single" w:sz="12" w:space="0" w:color="FFFFFF"/>
              <w:right w:val="single" w:sz="12" w:space="0" w:color="FFFFFF"/>
            </w:tcBorders>
            <w:shd w:val="clear" w:color="000000" w:fill="E6F5FF"/>
            <w:vAlign w:val="center"/>
            <w:hideMark/>
          </w:tcPr>
          <w:p w14:paraId="64BEBA98"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21</w:t>
            </w:r>
          </w:p>
        </w:tc>
        <w:tc>
          <w:tcPr>
            <w:tcW w:w="608" w:type="pct"/>
            <w:tcBorders>
              <w:top w:val="nil"/>
              <w:left w:val="nil"/>
              <w:bottom w:val="single" w:sz="12" w:space="0" w:color="FFFFFF"/>
              <w:right w:val="single" w:sz="12" w:space="0" w:color="FFFFFF"/>
            </w:tcBorders>
            <w:shd w:val="clear" w:color="000000" w:fill="E6F5FF"/>
            <w:vAlign w:val="center"/>
            <w:hideMark/>
          </w:tcPr>
          <w:p w14:paraId="04094292" w14:textId="59511C9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2.870.122</w:t>
            </w:r>
          </w:p>
        </w:tc>
        <w:tc>
          <w:tcPr>
            <w:tcW w:w="486" w:type="pct"/>
            <w:tcBorders>
              <w:top w:val="nil"/>
              <w:left w:val="nil"/>
              <w:bottom w:val="single" w:sz="12" w:space="0" w:color="FFFFFF"/>
              <w:right w:val="single" w:sz="12" w:space="0" w:color="FFFFFF"/>
            </w:tcBorders>
            <w:shd w:val="clear" w:color="000000" w:fill="E6F5FF"/>
            <w:vAlign w:val="center"/>
            <w:hideMark/>
          </w:tcPr>
          <w:p w14:paraId="724B9D59" w14:textId="23F19046"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2.825.157</w:t>
            </w:r>
          </w:p>
        </w:tc>
        <w:tc>
          <w:tcPr>
            <w:tcW w:w="486" w:type="pct"/>
            <w:tcBorders>
              <w:top w:val="nil"/>
              <w:left w:val="nil"/>
              <w:bottom w:val="single" w:sz="12" w:space="0" w:color="FFFFFF"/>
              <w:right w:val="single" w:sz="12" w:space="0" w:color="FFFFFF"/>
            </w:tcBorders>
            <w:shd w:val="clear" w:color="000000" w:fill="E6F5FF"/>
            <w:vAlign w:val="center"/>
            <w:hideMark/>
          </w:tcPr>
          <w:p w14:paraId="59E05604" w14:textId="679B8913"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2.870.122</w:t>
            </w:r>
          </w:p>
        </w:tc>
        <w:tc>
          <w:tcPr>
            <w:tcW w:w="486" w:type="pct"/>
            <w:tcBorders>
              <w:top w:val="nil"/>
              <w:left w:val="nil"/>
              <w:bottom w:val="single" w:sz="12" w:space="0" w:color="FFFFFF"/>
              <w:right w:val="single" w:sz="12" w:space="0" w:color="FFFFFF"/>
            </w:tcBorders>
            <w:shd w:val="clear" w:color="000000" w:fill="E6F5FF"/>
            <w:vAlign w:val="center"/>
            <w:hideMark/>
          </w:tcPr>
          <w:p w14:paraId="0E50CCDE" w14:textId="2CA5B67E"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2.825.157</w:t>
            </w:r>
          </w:p>
        </w:tc>
      </w:tr>
      <w:tr w:rsidR="0000373C" w:rsidRPr="0000373C" w14:paraId="4201C224"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9415786"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OUTRAS OBRIGAÇÕES</w:t>
            </w:r>
          </w:p>
        </w:tc>
        <w:tc>
          <w:tcPr>
            <w:tcW w:w="260" w:type="pct"/>
            <w:tcBorders>
              <w:top w:val="nil"/>
              <w:left w:val="nil"/>
              <w:bottom w:val="single" w:sz="12" w:space="0" w:color="FFFFFF"/>
              <w:right w:val="single" w:sz="12" w:space="0" w:color="FFFFFF"/>
            </w:tcBorders>
            <w:shd w:val="clear" w:color="000000" w:fill="E6F5FF"/>
            <w:vAlign w:val="center"/>
            <w:hideMark/>
          </w:tcPr>
          <w:p w14:paraId="0AC794B0"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23</w:t>
            </w:r>
          </w:p>
        </w:tc>
        <w:tc>
          <w:tcPr>
            <w:tcW w:w="608" w:type="pct"/>
            <w:tcBorders>
              <w:top w:val="nil"/>
              <w:left w:val="nil"/>
              <w:bottom w:val="single" w:sz="12" w:space="0" w:color="FFFFFF"/>
              <w:right w:val="single" w:sz="12" w:space="0" w:color="FFFFFF"/>
            </w:tcBorders>
            <w:shd w:val="clear" w:color="000000" w:fill="E6F5FF"/>
            <w:vAlign w:val="center"/>
            <w:hideMark/>
          </w:tcPr>
          <w:p w14:paraId="259FD1B8" w14:textId="59A25C52"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719.308</w:t>
            </w:r>
          </w:p>
        </w:tc>
        <w:tc>
          <w:tcPr>
            <w:tcW w:w="486" w:type="pct"/>
            <w:tcBorders>
              <w:top w:val="nil"/>
              <w:left w:val="nil"/>
              <w:bottom w:val="single" w:sz="12" w:space="0" w:color="FFFFFF"/>
              <w:right w:val="single" w:sz="12" w:space="0" w:color="FFFFFF"/>
            </w:tcBorders>
            <w:shd w:val="clear" w:color="000000" w:fill="E6F5FF"/>
            <w:vAlign w:val="center"/>
            <w:hideMark/>
          </w:tcPr>
          <w:p w14:paraId="7F3D5901" w14:textId="119C9CA1"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693.832</w:t>
            </w:r>
          </w:p>
        </w:tc>
        <w:tc>
          <w:tcPr>
            <w:tcW w:w="486" w:type="pct"/>
            <w:tcBorders>
              <w:top w:val="nil"/>
              <w:left w:val="nil"/>
              <w:bottom w:val="single" w:sz="12" w:space="0" w:color="FFFFFF"/>
              <w:right w:val="single" w:sz="12" w:space="0" w:color="FFFFFF"/>
            </w:tcBorders>
            <w:shd w:val="clear" w:color="000000" w:fill="E6F5FF"/>
            <w:vAlign w:val="center"/>
            <w:hideMark/>
          </w:tcPr>
          <w:p w14:paraId="6F8C8168" w14:textId="45717F21"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1.484.951</w:t>
            </w:r>
          </w:p>
        </w:tc>
        <w:tc>
          <w:tcPr>
            <w:tcW w:w="486" w:type="pct"/>
            <w:tcBorders>
              <w:top w:val="nil"/>
              <w:left w:val="nil"/>
              <w:bottom w:val="single" w:sz="12" w:space="0" w:color="FFFFFF"/>
              <w:right w:val="single" w:sz="12" w:space="0" w:color="FFFFFF"/>
            </w:tcBorders>
            <w:shd w:val="clear" w:color="000000" w:fill="E6F5FF"/>
            <w:vAlign w:val="center"/>
            <w:hideMark/>
          </w:tcPr>
          <w:p w14:paraId="7C4D7155" w14:textId="243268E2"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1.515.211</w:t>
            </w:r>
          </w:p>
        </w:tc>
      </w:tr>
      <w:tr w:rsidR="0000373C" w:rsidRPr="0000373C" w14:paraId="3EC35096"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5881A715"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Relações interfinanceiras e interdependências</w:t>
            </w:r>
          </w:p>
        </w:tc>
        <w:tc>
          <w:tcPr>
            <w:tcW w:w="260" w:type="pct"/>
            <w:tcBorders>
              <w:top w:val="nil"/>
              <w:left w:val="nil"/>
              <w:bottom w:val="single" w:sz="12" w:space="0" w:color="FFFFFF"/>
              <w:right w:val="single" w:sz="12" w:space="0" w:color="FFFFFF"/>
            </w:tcBorders>
            <w:shd w:val="clear" w:color="000000" w:fill="E6F5FF"/>
            <w:vAlign w:val="center"/>
            <w:hideMark/>
          </w:tcPr>
          <w:p w14:paraId="00F3BFD4"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2212CA69" w14:textId="2145398A"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26.597</w:t>
            </w:r>
          </w:p>
        </w:tc>
        <w:tc>
          <w:tcPr>
            <w:tcW w:w="486" w:type="pct"/>
            <w:tcBorders>
              <w:top w:val="nil"/>
              <w:left w:val="nil"/>
              <w:bottom w:val="single" w:sz="12" w:space="0" w:color="FFFFFF"/>
              <w:right w:val="single" w:sz="12" w:space="0" w:color="FFFFFF"/>
            </w:tcBorders>
            <w:shd w:val="clear" w:color="000000" w:fill="E6F5FF"/>
            <w:vAlign w:val="center"/>
            <w:hideMark/>
          </w:tcPr>
          <w:p w14:paraId="45EBDFEF" w14:textId="2FCDC5AB"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17.488</w:t>
            </w:r>
          </w:p>
        </w:tc>
        <w:tc>
          <w:tcPr>
            <w:tcW w:w="486" w:type="pct"/>
            <w:tcBorders>
              <w:top w:val="nil"/>
              <w:left w:val="nil"/>
              <w:bottom w:val="single" w:sz="12" w:space="0" w:color="FFFFFF"/>
              <w:right w:val="single" w:sz="12" w:space="0" w:color="FFFFFF"/>
            </w:tcBorders>
            <w:shd w:val="clear" w:color="000000" w:fill="E6F5FF"/>
            <w:vAlign w:val="center"/>
            <w:hideMark/>
          </w:tcPr>
          <w:p w14:paraId="04FAA53D" w14:textId="197BEF90"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622.179</w:t>
            </w:r>
          </w:p>
        </w:tc>
        <w:tc>
          <w:tcPr>
            <w:tcW w:w="486" w:type="pct"/>
            <w:tcBorders>
              <w:top w:val="nil"/>
              <w:left w:val="nil"/>
              <w:bottom w:val="single" w:sz="12" w:space="0" w:color="FFFFFF"/>
              <w:right w:val="single" w:sz="12" w:space="0" w:color="FFFFFF"/>
            </w:tcBorders>
            <w:shd w:val="clear" w:color="000000" w:fill="E6F5FF"/>
            <w:vAlign w:val="center"/>
            <w:hideMark/>
          </w:tcPr>
          <w:p w14:paraId="1EA1C305" w14:textId="61DEB28D"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644.897</w:t>
            </w:r>
          </w:p>
        </w:tc>
      </w:tr>
      <w:tr w:rsidR="0000373C" w:rsidRPr="0000373C" w14:paraId="7BCD91FC"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5F7660D"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Outras </w:t>
            </w:r>
          </w:p>
        </w:tc>
        <w:tc>
          <w:tcPr>
            <w:tcW w:w="260" w:type="pct"/>
            <w:tcBorders>
              <w:top w:val="nil"/>
              <w:left w:val="nil"/>
              <w:bottom w:val="single" w:sz="12" w:space="0" w:color="FFFFFF"/>
              <w:right w:val="single" w:sz="12" w:space="0" w:color="FFFFFF"/>
            </w:tcBorders>
            <w:shd w:val="clear" w:color="000000" w:fill="E6F5FF"/>
            <w:vAlign w:val="center"/>
            <w:hideMark/>
          </w:tcPr>
          <w:p w14:paraId="5F12FF93"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76E39818" w14:textId="12A214D4"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692.711</w:t>
            </w:r>
          </w:p>
        </w:tc>
        <w:tc>
          <w:tcPr>
            <w:tcW w:w="486" w:type="pct"/>
            <w:tcBorders>
              <w:top w:val="nil"/>
              <w:left w:val="nil"/>
              <w:bottom w:val="single" w:sz="12" w:space="0" w:color="FFFFFF"/>
              <w:right w:val="single" w:sz="12" w:space="0" w:color="FFFFFF"/>
            </w:tcBorders>
            <w:shd w:val="clear" w:color="000000" w:fill="E6F5FF"/>
            <w:vAlign w:val="center"/>
            <w:hideMark/>
          </w:tcPr>
          <w:p w14:paraId="144ECDED" w14:textId="4DE893BC"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676.344</w:t>
            </w:r>
          </w:p>
        </w:tc>
        <w:tc>
          <w:tcPr>
            <w:tcW w:w="486" w:type="pct"/>
            <w:tcBorders>
              <w:top w:val="nil"/>
              <w:left w:val="nil"/>
              <w:bottom w:val="single" w:sz="12" w:space="0" w:color="FFFFFF"/>
              <w:right w:val="single" w:sz="12" w:space="0" w:color="FFFFFF"/>
            </w:tcBorders>
            <w:shd w:val="clear" w:color="000000" w:fill="E6F5FF"/>
            <w:vAlign w:val="center"/>
            <w:hideMark/>
          </w:tcPr>
          <w:p w14:paraId="2E3EC4A8" w14:textId="1B283E99"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862.772</w:t>
            </w:r>
          </w:p>
        </w:tc>
        <w:tc>
          <w:tcPr>
            <w:tcW w:w="486" w:type="pct"/>
            <w:tcBorders>
              <w:top w:val="nil"/>
              <w:left w:val="nil"/>
              <w:bottom w:val="single" w:sz="12" w:space="0" w:color="FFFFFF"/>
              <w:right w:val="single" w:sz="12" w:space="0" w:color="FFFFFF"/>
            </w:tcBorders>
            <w:shd w:val="clear" w:color="000000" w:fill="E6F5FF"/>
            <w:vAlign w:val="center"/>
            <w:hideMark/>
          </w:tcPr>
          <w:p w14:paraId="390B266A" w14:textId="0EC613C6"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870.314</w:t>
            </w:r>
          </w:p>
        </w:tc>
      </w:tr>
      <w:tr w:rsidR="0000373C" w:rsidRPr="0000373C" w14:paraId="453CE3DD"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18667CD1"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PASSIVO ATUARIAL</w:t>
            </w:r>
          </w:p>
        </w:tc>
        <w:tc>
          <w:tcPr>
            <w:tcW w:w="260" w:type="pct"/>
            <w:tcBorders>
              <w:top w:val="nil"/>
              <w:left w:val="nil"/>
              <w:bottom w:val="single" w:sz="12" w:space="0" w:color="FFFFFF"/>
              <w:right w:val="single" w:sz="12" w:space="0" w:color="FFFFFF"/>
            </w:tcBorders>
            <w:shd w:val="clear" w:color="auto" w:fill="E5F5FF"/>
            <w:vAlign w:val="center"/>
            <w:hideMark/>
          </w:tcPr>
          <w:p w14:paraId="2ECF129A"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 </w:t>
            </w:r>
          </w:p>
        </w:tc>
        <w:tc>
          <w:tcPr>
            <w:tcW w:w="608" w:type="pct"/>
            <w:tcBorders>
              <w:top w:val="nil"/>
              <w:left w:val="nil"/>
              <w:bottom w:val="single" w:sz="12" w:space="0" w:color="FFFFFF"/>
              <w:right w:val="single" w:sz="12" w:space="0" w:color="FFFFFF"/>
            </w:tcBorders>
            <w:shd w:val="clear" w:color="auto" w:fill="E5F5FF"/>
            <w:vAlign w:val="center"/>
            <w:hideMark/>
          </w:tcPr>
          <w:p w14:paraId="59096C05" w14:textId="48E435E6"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437.839</w:t>
            </w:r>
          </w:p>
        </w:tc>
        <w:tc>
          <w:tcPr>
            <w:tcW w:w="486" w:type="pct"/>
            <w:tcBorders>
              <w:top w:val="nil"/>
              <w:left w:val="nil"/>
              <w:bottom w:val="single" w:sz="12" w:space="0" w:color="FFFFFF"/>
              <w:right w:val="single" w:sz="12" w:space="0" w:color="FFFFFF"/>
            </w:tcBorders>
            <w:shd w:val="clear" w:color="auto" w:fill="E5F5FF"/>
            <w:vAlign w:val="center"/>
            <w:hideMark/>
          </w:tcPr>
          <w:p w14:paraId="5981DFFF" w14:textId="41594D1B"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434.824</w:t>
            </w:r>
          </w:p>
        </w:tc>
        <w:tc>
          <w:tcPr>
            <w:tcW w:w="486" w:type="pct"/>
            <w:tcBorders>
              <w:top w:val="nil"/>
              <w:left w:val="nil"/>
              <w:bottom w:val="single" w:sz="12" w:space="0" w:color="FFFFFF"/>
              <w:right w:val="single" w:sz="12" w:space="0" w:color="FFFFFF"/>
            </w:tcBorders>
            <w:shd w:val="clear" w:color="auto" w:fill="E5F5FF"/>
            <w:vAlign w:val="center"/>
            <w:hideMark/>
          </w:tcPr>
          <w:p w14:paraId="667B0DDB" w14:textId="23964876"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437.839</w:t>
            </w:r>
          </w:p>
        </w:tc>
        <w:tc>
          <w:tcPr>
            <w:tcW w:w="486" w:type="pct"/>
            <w:tcBorders>
              <w:top w:val="nil"/>
              <w:left w:val="nil"/>
              <w:bottom w:val="single" w:sz="12" w:space="0" w:color="FFFFFF"/>
              <w:right w:val="single" w:sz="12" w:space="0" w:color="FFFFFF"/>
            </w:tcBorders>
            <w:shd w:val="clear" w:color="auto" w:fill="E5F5FF"/>
            <w:vAlign w:val="center"/>
            <w:hideMark/>
          </w:tcPr>
          <w:p w14:paraId="19CF6AB2" w14:textId="1465DD2D"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434.824</w:t>
            </w:r>
          </w:p>
        </w:tc>
      </w:tr>
      <w:tr w:rsidR="0000373C" w:rsidRPr="0000373C" w14:paraId="69726F88"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4BFE6DC6"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PROVISÕES</w:t>
            </w:r>
          </w:p>
        </w:tc>
        <w:tc>
          <w:tcPr>
            <w:tcW w:w="260" w:type="pct"/>
            <w:tcBorders>
              <w:top w:val="nil"/>
              <w:left w:val="nil"/>
              <w:bottom w:val="single" w:sz="12" w:space="0" w:color="FFFFFF"/>
              <w:right w:val="single" w:sz="12" w:space="0" w:color="FFFFFF"/>
            </w:tcBorders>
            <w:shd w:val="clear" w:color="000000" w:fill="E6F5FF"/>
            <w:vAlign w:val="center"/>
            <w:hideMark/>
          </w:tcPr>
          <w:p w14:paraId="7AC6329F"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22</w:t>
            </w:r>
          </w:p>
        </w:tc>
        <w:tc>
          <w:tcPr>
            <w:tcW w:w="608" w:type="pct"/>
            <w:tcBorders>
              <w:top w:val="nil"/>
              <w:left w:val="nil"/>
              <w:bottom w:val="single" w:sz="12" w:space="0" w:color="FFFFFF"/>
              <w:right w:val="single" w:sz="12" w:space="0" w:color="FFFFFF"/>
            </w:tcBorders>
            <w:shd w:val="clear" w:color="000000" w:fill="E6F5FF"/>
            <w:vAlign w:val="center"/>
            <w:hideMark/>
          </w:tcPr>
          <w:p w14:paraId="2090FAF8" w14:textId="72B25974"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638.859</w:t>
            </w:r>
          </w:p>
        </w:tc>
        <w:tc>
          <w:tcPr>
            <w:tcW w:w="486" w:type="pct"/>
            <w:tcBorders>
              <w:top w:val="nil"/>
              <w:left w:val="nil"/>
              <w:bottom w:val="single" w:sz="12" w:space="0" w:color="FFFFFF"/>
              <w:right w:val="single" w:sz="12" w:space="0" w:color="FFFFFF"/>
            </w:tcBorders>
            <w:shd w:val="clear" w:color="000000" w:fill="E6F5FF"/>
            <w:vAlign w:val="center"/>
            <w:hideMark/>
          </w:tcPr>
          <w:p w14:paraId="74F8C3A6" w14:textId="18ABB9E0"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620.968</w:t>
            </w:r>
          </w:p>
        </w:tc>
        <w:tc>
          <w:tcPr>
            <w:tcW w:w="486" w:type="pct"/>
            <w:tcBorders>
              <w:top w:val="nil"/>
              <w:left w:val="nil"/>
              <w:bottom w:val="single" w:sz="12" w:space="0" w:color="FFFFFF"/>
              <w:right w:val="single" w:sz="12" w:space="0" w:color="FFFFFF"/>
            </w:tcBorders>
            <w:shd w:val="clear" w:color="000000" w:fill="E6F5FF"/>
            <w:vAlign w:val="center"/>
            <w:hideMark/>
          </w:tcPr>
          <w:p w14:paraId="0676A30E" w14:textId="0560DEAD"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646.397</w:t>
            </w:r>
          </w:p>
        </w:tc>
        <w:tc>
          <w:tcPr>
            <w:tcW w:w="486" w:type="pct"/>
            <w:tcBorders>
              <w:top w:val="nil"/>
              <w:left w:val="nil"/>
              <w:bottom w:val="single" w:sz="12" w:space="0" w:color="FFFFFF"/>
              <w:right w:val="single" w:sz="12" w:space="0" w:color="FFFFFF"/>
            </w:tcBorders>
            <w:shd w:val="clear" w:color="000000" w:fill="E6F5FF"/>
            <w:vAlign w:val="center"/>
            <w:hideMark/>
          </w:tcPr>
          <w:p w14:paraId="105A0B5C" w14:textId="10AAE8CA"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628.947</w:t>
            </w:r>
          </w:p>
        </w:tc>
      </w:tr>
      <w:tr w:rsidR="0000373C" w:rsidRPr="0000373C" w14:paraId="5BAE66AD"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662DAD90" w14:textId="77777777" w:rsidR="0000373C" w:rsidRPr="0000373C" w:rsidRDefault="0000373C" w:rsidP="0000373C">
            <w:pPr>
              <w:suppressAutoHyphens w:val="0"/>
              <w:rPr>
                <w:rFonts w:ascii="Verdana" w:hAnsi="Verdana" w:cs="Calibri"/>
                <w:b/>
                <w:bCs/>
                <w:sz w:val="14"/>
                <w:szCs w:val="14"/>
                <w:lang w:eastAsia="pt-BR"/>
              </w:rPr>
            </w:pPr>
            <w:r w:rsidRPr="0000373C">
              <w:rPr>
                <w:rFonts w:ascii="Verdana" w:hAnsi="Verdana" w:cs="Calibri"/>
                <w:b/>
                <w:bCs/>
                <w:sz w:val="14"/>
                <w:szCs w:val="14"/>
                <w:lang w:eastAsia="pt-BR"/>
              </w:rPr>
              <w:t>OBRIGAÇÕES FISCAIS DIFERIDAS</w:t>
            </w:r>
          </w:p>
        </w:tc>
        <w:tc>
          <w:tcPr>
            <w:tcW w:w="260" w:type="pct"/>
            <w:tcBorders>
              <w:top w:val="nil"/>
              <w:left w:val="nil"/>
              <w:bottom w:val="single" w:sz="12" w:space="0" w:color="FFFFFF"/>
              <w:right w:val="single" w:sz="12" w:space="0" w:color="FFFFFF"/>
            </w:tcBorders>
            <w:shd w:val="clear" w:color="000000" w:fill="E6F5FF"/>
            <w:vAlign w:val="center"/>
            <w:hideMark/>
          </w:tcPr>
          <w:p w14:paraId="01686281" w14:textId="77777777" w:rsidR="0000373C" w:rsidRPr="0000373C" w:rsidRDefault="0000373C" w:rsidP="0000373C">
            <w:pPr>
              <w:suppressAutoHyphens w:val="0"/>
              <w:jc w:val="center"/>
              <w:rPr>
                <w:rFonts w:ascii="Verdana" w:hAnsi="Verdana" w:cs="Calibri"/>
                <w:b/>
                <w:bCs/>
                <w:sz w:val="14"/>
                <w:szCs w:val="14"/>
                <w:lang w:eastAsia="pt-BR"/>
              </w:rPr>
            </w:pPr>
            <w:r w:rsidRPr="0000373C">
              <w:rPr>
                <w:rFonts w:ascii="Verdana" w:hAnsi="Verdana" w:cs="Calibri"/>
                <w:b/>
                <w:bCs/>
                <w:sz w:val="14"/>
                <w:szCs w:val="14"/>
                <w:lang w:eastAsia="pt-BR"/>
              </w:rPr>
              <w:t>25</w:t>
            </w:r>
          </w:p>
        </w:tc>
        <w:tc>
          <w:tcPr>
            <w:tcW w:w="608" w:type="pct"/>
            <w:tcBorders>
              <w:top w:val="nil"/>
              <w:left w:val="nil"/>
              <w:bottom w:val="single" w:sz="12" w:space="0" w:color="FFFFFF"/>
              <w:right w:val="single" w:sz="12" w:space="0" w:color="FFFFFF"/>
            </w:tcBorders>
            <w:shd w:val="clear" w:color="000000" w:fill="E6F5FF"/>
            <w:vAlign w:val="center"/>
            <w:hideMark/>
          </w:tcPr>
          <w:p w14:paraId="1C97A5A3" w14:textId="3479DBF6"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48.491</w:t>
            </w:r>
          </w:p>
        </w:tc>
        <w:tc>
          <w:tcPr>
            <w:tcW w:w="486" w:type="pct"/>
            <w:tcBorders>
              <w:top w:val="nil"/>
              <w:left w:val="nil"/>
              <w:bottom w:val="single" w:sz="12" w:space="0" w:color="FFFFFF"/>
              <w:right w:val="single" w:sz="12" w:space="0" w:color="FFFFFF"/>
            </w:tcBorders>
            <w:shd w:val="clear" w:color="000000" w:fill="E6F5FF"/>
            <w:vAlign w:val="center"/>
            <w:hideMark/>
          </w:tcPr>
          <w:p w14:paraId="00BA2F98" w14:textId="684EE31A"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47.069</w:t>
            </w:r>
          </w:p>
        </w:tc>
        <w:tc>
          <w:tcPr>
            <w:tcW w:w="486" w:type="pct"/>
            <w:tcBorders>
              <w:top w:val="nil"/>
              <w:left w:val="nil"/>
              <w:bottom w:val="single" w:sz="12" w:space="0" w:color="FFFFFF"/>
              <w:right w:val="single" w:sz="12" w:space="0" w:color="FFFFFF"/>
            </w:tcBorders>
            <w:shd w:val="clear" w:color="000000" w:fill="E6F5FF"/>
            <w:vAlign w:val="center"/>
            <w:hideMark/>
          </w:tcPr>
          <w:p w14:paraId="01C07CE1" w14:textId="70E573F6"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49.198</w:t>
            </w:r>
          </w:p>
        </w:tc>
        <w:tc>
          <w:tcPr>
            <w:tcW w:w="486" w:type="pct"/>
            <w:tcBorders>
              <w:top w:val="nil"/>
              <w:left w:val="nil"/>
              <w:bottom w:val="single" w:sz="12" w:space="0" w:color="FFFFFF"/>
              <w:right w:val="single" w:sz="12" w:space="0" w:color="FFFFFF"/>
            </w:tcBorders>
            <w:shd w:val="clear" w:color="000000" w:fill="E6F5FF"/>
            <w:vAlign w:val="center"/>
            <w:hideMark/>
          </w:tcPr>
          <w:p w14:paraId="5083645F" w14:textId="35CC7873"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47.769</w:t>
            </w:r>
          </w:p>
        </w:tc>
      </w:tr>
      <w:tr w:rsidR="0000373C" w:rsidRPr="0000373C" w14:paraId="512E2423"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6DC4FF"/>
            <w:vAlign w:val="center"/>
            <w:hideMark/>
          </w:tcPr>
          <w:p w14:paraId="4CA5DFB3" w14:textId="77777777" w:rsidR="0000373C" w:rsidRPr="0000373C" w:rsidRDefault="0000373C" w:rsidP="0000373C">
            <w:pPr>
              <w:suppressAutoHyphens w:val="0"/>
              <w:rPr>
                <w:rFonts w:ascii="Verdana" w:hAnsi="Verdana" w:cs="Calibri"/>
                <w:b/>
                <w:bCs/>
                <w:color w:val="auto"/>
                <w:sz w:val="14"/>
                <w:szCs w:val="14"/>
                <w:lang w:eastAsia="pt-BR"/>
              </w:rPr>
            </w:pPr>
            <w:r w:rsidRPr="0000373C">
              <w:rPr>
                <w:rFonts w:ascii="Verdana" w:hAnsi="Verdana" w:cs="Calibri"/>
                <w:b/>
                <w:bCs/>
                <w:color w:val="auto"/>
                <w:sz w:val="14"/>
                <w:szCs w:val="14"/>
                <w:lang w:eastAsia="pt-BR"/>
              </w:rPr>
              <w:t>PATRIMÔNIO LÍQUIDO</w:t>
            </w:r>
          </w:p>
        </w:tc>
        <w:tc>
          <w:tcPr>
            <w:tcW w:w="260" w:type="pct"/>
            <w:tcBorders>
              <w:top w:val="nil"/>
              <w:left w:val="nil"/>
              <w:bottom w:val="single" w:sz="12" w:space="0" w:color="FFFFFF"/>
              <w:right w:val="single" w:sz="12" w:space="0" w:color="FFFFFF"/>
            </w:tcBorders>
            <w:shd w:val="clear" w:color="000000" w:fill="6DC4FF"/>
            <w:vAlign w:val="center"/>
            <w:hideMark/>
          </w:tcPr>
          <w:p w14:paraId="1283C29A" w14:textId="77777777" w:rsidR="0000373C" w:rsidRPr="0000373C" w:rsidRDefault="0000373C" w:rsidP="0000373C">
            <w:pPr>
              <w:suppressAutoHyphens w:val="0"/>
              <w:jc w:val="center"/>
              <w:rPr>
                <w:rFonts w:ascii="Verdana" w:hAnsi="Verdana" w:cs="Calibri"/>
                <w:b/>
                <w:bCs/>
                <w:color w:val="auto"/>
                <w:sz w:val="14"/>
                <w:szCs w:val="14"/>
                <w:lang w:eastAsia="pt-BR"/>
              </w:rPr>
            </w:pPr>
            <w:r w:rsidRPr="0000373C">
              <w:rPr>
                <w:rFonts w:ascii="Verdana" w:hAnsi="Verdana" w:cs="Calibri"/>
                <w:b/>
                <w:bCs/>
                <w:color w:val="auto"/>
                <w:sz w:val="14"/>
                <w:szCs w:val="14"/>
                <w:lang w:eastAsia="pt-BR"/>
              </w:rPr>
              <w:t>24</w:t>
            </w:r>
          </w:p>
        </w:tc>
        <w:tc>
          <w:tcPr>
            <w:tcW w:w="608" w:type="pct"/>
            <w:tcBorders>
              <w:top w:val="nil"/>
              <w:left w:val="nil"/>
              <w:bottom w:val="single" w:sz="12" w:space="0" w:color="FFFFFF"/>
              <w:right w:val="single" w:sz="12" w:space="0" w:color="FFFFFF"/>
            </w:tcBorders>
            <w:shd w:val="clear" w:color="000000" w:fill="6DC4FF"/>
            <w:vAlign w:val="center"/>
            <w:hideMark/>
          </w:tcPr>
          <w:p w14:paraId="63CD48FD" w14:textId="22FC9E7B"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2.066.938</w:t>
            </w:r>
          </w:p>
        </w:tc>
        <w:tc>
          <w:tcPr>
            <w:tcW w:w="486" w:type="pct"/>
            <w:tcBorders>
              <w:top w:val="nil"/>
              <w:left w:val="nil"/>
              <w:bottom w:val="single" w:sz="12" w:space="0" w:color="FFFFFF"/>
              <w:right w:val="single" w:sz="12" w:space="0" w:color="FFFFFF"/>
            </w:tcBorders>
            <w:shd w:val="clear" w:color="000000" w:fill="6DC4FF"/>
            <w:vAlign w:val="center"/>
            <w:hideMark/>
          </w:tcPr>
          <w:p w14:paraId="5575F0D8" w14:textId="748E11D9"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1.977.936</w:t>
            </w:r>
          </w:p>
        </w:tc>
        <w:tc>
          <w:tcPr>
            <w:tcW w:w="486" w:type="pct"/>
            <w:tcBorders>
              <w:top w:val="nil"/>
              <w:left w:val="nil"/>
              <w:bottom w:val="single" w:sz="12" w:space="0" w:color="FFFFFF"/>
              <w:right w:val="single" w:sz="12" w:space="0" w:color="FFFFFF"/>
            </w:tcBorders>
            <w:shd w:val="clear" w:color="000000" w:fill="6DC4FF"/>
            <w:vAlign w:val="center"/>
            <w:hideMark/>
          </w:tcPr>
          <w:p w14:paraId="28A56DA1" w14:textId="501D8439"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2.066.938</w:t>
            </w:r>
          </w:p>
        </w:tc>
        <w:tc>
          <w:tcPr>
            <w:tcW w:w="486" w:type="pct"/>
            <w:tcBorders>
              <w:top w:val="nil"/>
              <w:left w:val="nil"/>
              <w:bottom w:val="single" w:sz="12" w:space="0" w:color="FFFFFF"/>
              <w:right w:val="single" w:sz="12" w:space="0" w:color="FFFFFF"/>
            </w:tcBorders>
            <w:shd w:val="clear" w:color="000000" w:fill="6DC4FF"/>
            <w:vAlign w:val="center"/>
            <w:hideMark/>
          </w:tcPr>
          <w:p w14:paraId="6D6B8730" w14:textId="4BE9E9D5"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1.977.936</w:t>
            </w:r>
          </w:p>
        </w:tc>
      </w:tr>
      <w:tr w:rsidR="0000373C" w:rsidRPr="0000373C" w14:paraId="0BD576EA"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722D3B89"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Capital</w:t>
            </w:r>
          </w:p>
        </w:tc>
        <w:tc>
          <w:tcPr>
            <w:tcW w:w="260" w:type="pct"/>
            <w:tcBorders>
              <w:top w:val="nil"/>
              <w:left w:val="nil"/>
              <w:bottom w:val="single" w:sz="12" w:space="0" w:color="FFFFFF"/>
              <w:right w:val="single" w:sz="12" w:space="0" w:color="FFFFFF"/>
            </w:tcBorders>
            <w:shd w:val="clear" w:color="000000" w:fill="E6F5FF"/>
            <w:vAlign w:val="center"/>
            <w:hideMark/>
          </w:tcPr>
          <w:p w14:paraId="4C51FB64"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002618A7" w14:textId="44857E05"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1.300.000</w:t>
            </w:r>
          </w:p>
        </w:tc>
        <w:tc>
          <w:tcPr>
            <w:tcW w:w="486" w:type="pct"/>
            <w:tcBorders>
              <w:top w:val="nil"/>
              <w:left w:val="nil"/>
              <w:bottom w:val="single" w:sz="12" w:space="0" w:color="FFFFFF"/>
              <w:right w:val="single" w:sz="12" w:space="0" w:color="FFFFFF"/>
            </w:tcBorders>
            <w:shd w:val="clear" w:color="000000" w:fill="E6F5FF"/>
            <w:vAlign w:val="center"/>
            <w:hideMark/>
          </w:tcPr>
          <w:p w14:paraId="508C72AB" w14:textId="52EA0773"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1.300.000</w:t>
            </w:r>
          </w:p>
        </w:tc>
        <w:tc>
          <w:tcPr>
            <w:tcW w:w="486" w:type="pct"/>
            <w:tcBorders>
              <w:top w:val="nil"/>
              <w:left w:val="nil"/>
              <w:bottom w:val="single" w:sz="12" w:space="0" w:color="FFFFFF"/>
              <w:right w:val="single" w:sz="12" w:space="0" w:color="FFFFFF"/>
            </w:tcBorders>
            <w:shd w:val="clear" w:color="000000" w:fill="E6F5FF"/>
            <w:vAlign w:val="center"/>
            <w:hideMark/>
          </w:tcPr>
          <w:p w14:paraId="3717E636" w14:textId="0725F30C"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1.300.000</w:t>
            </w:r>
          </w:p>
        </w:tc>
        <w:tc>
          <w:tcPr>
            <w:tcW w:w="486" w:type="pct"/>
            <w:tcBorders>
              <w:top w:val="nil"/>
              <w:left w:val="nil"/>
              <w:bottom w:val="single" w:sz="12" w:space="0" w:color="FFFFFF"/>
              <w:right w:val="single" w:sz="12" w:space="0" w:color="FFFFFF"/>
            </w:tcBorders>
            <w:shd w:val="clear" w:color="000000" w:fill="E6F5FF"/>
            <w:vAlign w:val="center"/>
            <w:hideMark/>
          </w:tcPr>
          <w:p w14:paraId="2AE7708C" w14:textId="047DD16B"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1.300.000</w:t>
            </w:r>
          </w:p>
        </w:tc>
      </w:tr>
      <w:tr w:rsidR="0000373C" w:rsidRPr="0000373C" w14:paraId="2FB84C83"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E6F5FF"/>
            <w:vAlign w:val="center"/>
            <w:hideMark/>
          </w:tcPr>
          <w:p w14:paraId="173FB07F"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Reservas de lucros</w:t>
            </w:r>
          </w:p>
        </w:tc>
        <w:tc>
          <w:tcPr>
            <w:tcW w:w="260" w:type="pct"/>
            <w:tcBorders>
              <w:top w:val="nil"/>
              <w:left w:val="nil"/>
              <w:bottom w:val="single" w:sz="12" w:space="0" w:color="FFFFFF"/>
              <w:right w:val="single" w:sz="12" w:space="0" w:color="FFFFFF"/>
            </w:tcBorders>
            <w:shd w:val="clear" w:color="000000" w:fill="E6F5FF"/>
            <w:vAlign w:val="center"/>
            <w:hideMark/>
          </w:tcPr>
          <w:p w14:paraId="0162C88A"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p>
        </w:tc>
        <w:tc>
          <w:tcPr>
            <w:tcW w:w="608" w:type="pct"/>
            <w:tcBorders>
              <w:top w:val="nil"/>
              <w:left w:val="nil"/>
              <w:bottom w:val="single" w:sz="12" w:space="0" w:color="FFFFFF"/>
              <w:right w:val="single" w:sz="12" w:space="0" w:color="FFFFFF"/>
            </w:tcBorders>
            <w:shd w:val="clear" w:color="000000" w:fill="E6F5FF"/>
            <w:vAlign w:val="center"/>
            <w:hideMark/>
          </w:tcPr>
          <w:p w14:paraId="45B405CA" w14:textId="11774DC8"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881.913</w:t>
            </w:r>
          </w:p>
        </w:tc>
        <w:tc>
          <w:tcPr>
            <w:tcW w:w="486" w:type="pct"/>
            <w:tcBorders>
              <w:top w:val="nil"/>
              <w:left w:val="nil"/>
              <w:bottom w:val="single" w:sz="12" w:space="0" w:color="FFFFFF"/>
              <w:right w:val="single" w:sz="12" w:space="0" w:color="FFFFFF"/>
            </w:tcBorders>
            <w:shd w:val="clear" w:color="000000" w:fill="E6F5FF"/>
            <w:vAlign w:val="center"/>
            <w:hideMark/>
          </w:tcPr>
          <w:p w14:paraId="264EDDF1" w14:textId="10423120"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881.913</w:t>
            </w:r>
          </w:p>
        </w:tc>
        <w:tc>
          <w:tcPr>
            <w:tcW w:w="486" w:type="pct"/>
            <w:tcBorders>
              <w:top w:val="nil"/>
              <w:left w:val="nil"/>
              <w:bottom w:val="single" w:sz="12" w:space="0" w:color="FFFFFF"/>
              <w:right w:val="single" w:sz="12" w:space="0" w:color="FFFFFF"/>
            </w:tcBorders>
            <w:shd w:val="clear" w:color="000000" w:fill="E6F5FF"/>
            <w:vAlign w:val="center"/>
            <w:hideMark/>
          </w:tcPr>
          <w:p w14:paraId="3AA53766" w14:textId="3B7986F6"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881.913</w:t>
            </w:r>
          </w:p>
        </w:tc>
        <w:tc>
          <w:tcPr>
            <w:tcW w:w="486" w:type="pct"/>
            <w:tcBorders>
              <w:top w:val="nil"/>
              <w:left w:val="nil"/>
              <w:bottom w:val="single" w:sz="12" w:space="0" w:color="FFFFFF"/>
              <w:right w:val="single" w:sz="12" w:space="0" w:color="FFFFFF"/>
            </w:tcBorders>
            <w:shd w:val="clear" w:color="000000" w:fill="E6F5FF"/>
            <w:vAlign w:val="center"/>
            <w:hideMark/>
          </w:tcPr>
          <w:p w14:paraId="6F4B1D84" w14:textId="41057B2B"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881.913</w:t>
            </w:r>
          </w:p>
        </w:tc>
      </w:tr>
      <w:tr w:rsidR="0000373C" w:rsidRPr="0000373C" w14:paraId="0D9B8ACB"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4C5C054C" w14:textId="7777777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Outros resultados abrangentes</w:t>
            </w:r>
          </w:p>
        </w:tc>
        <w:tc>
          <w:tcPr>
            <w:tcW w:w="260" w:type="pct"/>
            <w:tcBorders>
              <w:top w:val="nil"/>
              <w:left w:val="nil"/>
              <w:bottom w:val="single" w:sz="12" w:space="0" w:color="FFFFFF"/>
              <w:right w:val="single" w:sz="12" w:space="0" w:color="FFFFFF"/>
            </w:tcBorders>
            <w:shd w:val="clear" w:color="auto" w:fill="E5F5FF"/>
            <w:vAlign w:val="center"/>
            <w:hideMark/>
          </w:tcPr>
          <w:p w14:paraId="014407EF"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p>
        </w:tc>
        <w:tc>
          <w:tcPr>
            <w:tcW w:w="608" w:type="pct"/>
            <w:tcBorders>
              <w:top w:val="nil"/>
              <w:left w:val="nil"/>
              <w:bottom w:val="single" w:sz="12" w:space="0" w:color="FFFFFF"/>
              <w:right w:val="single" w:sz="12" w:space="0" w:color="FFFFFF"/>
            </w:tcBorders>
            <w:shd w:val="clear" w:color="auto" w:fill="E5F5FF"/>
            <w:vAlign w:val="center"/>
            <w:hideMark/>
          </w:tcPr>
          <w:p w14:paraId="29F10EB4"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(204.371)</w:t>
            </w:r>
          </w:p>
        </w:tc>
        <w:tc>
          <w:tcPr>
            <w:tcW w:w="486" w:type="pct"/>
            <w:tcBorders>
              <w:top w:val="nil"/>
              <w:left w:val="nil"/>
              <w:bottom w:val="single" w:sz="12" w:space="0" w:color="FFFFFF"/>
              <w:right w:val="single" w:sz="12" w:space="0" w:color="FFFFFF"/>
            </w:tcBorders>
            <w:shd w:val="clear" w:color="auto" w:fill="E5F5FF"/>
            <w:vAlign w:val="center"/>
            <w:hideMark/>
          </w:tcPr>
          <w:p w14:paraId="1FCDCFA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(203.977)</w:t>
            </w:r>
          </w:p>
        </w:tc>
        <w:tc>
          <w:tcPr>
            <w:tcW w:w="486" w:type="pct"/>
            <w:tcBorders>
              <w:top w:val="nil"/>
              <w:left w:val="nil"/>
              <w:bottom w:val="single" w:sz="12" w:space="0" w:color="FFFFFF"/>
              <w:right w:val="single" w:sz="12" w:space="0" w:color="FFFFFF"/>
            </w:tcBorders>
            <w:shd w:val="clear" w:color="auto" w:fill="E5F5FF"/>
            <w:vAlign w:val="center"/>
            <w:hideMark/>
          </w:tcPr>
          <w:p w14:paraId="35A525B5"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(204.371)</w:t>
            </w:r>
          </w:p>
        </w:tc>
        <w:tc>
          <w:tcPr>
            <w:tcW w:w="486" w:type="pct"/>
            <w:tcBorders>
              <w:top w:val="nil"/>
              <w:left w:val="nil"/>
              <w:bottom w:val="single" w:sz="12" w:space="0" w:color="FFFFFF"/>
              <w:right w:val="single" w:sz="12" w:space="0" w:color="FFFFFF"/>
            </w:tcBorders>
            <w:shd w:val="clear" w:color="auto" w:fill="E5F5FF"/>
            <w:vAlign w:val="center"/>
            <w:hideMark/>
          </w:tcPr>
          <w:p w14:paraId="1BA46AA2"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(203.977)</w:t>
            </w:r>
          </w:p>
        </w:tc>
      </w:tr>
      <w:tr w:rsidR="0000373C" w:rsidRPr="0000373C" w14:paraId="27E0AA75"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auto" w:fill="E5F5FF"/>
            <w:vAlign w:val="center"/>
            <w:hideMark/>
          </w:tcPr>
          <w:p w14:paraId="23283B3B" w14:textId="701F6727" w:rsidR="0000373C" w:rsidRPr="0000373C" w:rsidRDefault="0000373C" w:rsidP="0000373C">
            <w:pPr>
              <w:suppressAutoHyphens w:val="0"/>
              <w:rPr>
                <w:rFonts w:ascii="Verdana" w:hAnsi="Verdana" w:cs="Calibri"/>
                <w:sz w:val="14"/>
                <w:szCs w:val="14"/>
                <w:lang w:eastAsia="pt-BR"/>
              </w:rPr>
            </w:pPr>
            <w:r w:rsidRPr="0000373C">
              <w:rPr>
                <w:rFonts w:ascii="Verdana" w:hAnsi="Verdana" w:cs="Calibri"/>
                <w:sz w:val="14"/>
                <w:szCs w:val="14"/>
                <w:lang w:eastAsia="pt-BR"/>
              </w:rPr>
              <w:t xml:space="preserve">  Lucros acumulados</w:t>
            </w:r>
          </w:p>
        </w:tc>
        <w:tc>
          <w:tcPr>
            <w:tcW w:w="260" w:type="pct"/>
            <w:tcBorders>
              <w:top w:val="nil"/>
              <w:left w:val="nil"/>
              <w:bottom w:val="single" w:sz="12" w:space="0" w:color="FFFFFF"/>
              <w:right w:val="single" w:sz="12" w:space="0" w:color="FFFFFF"/>
            </w:tcBorders>
            <w:shd w:val="clear" w:color="auto" w:fill="E5F5FF"/>
            <w:vAlign w:val="center"/>
            <w:hideMark/>
          </w:tcPr>
          <w:p w14:paraId="597503B9" w14:textId="77777777" w:rsidR="0000373C" w:rsidRPr="0000373C" w:rsidRDefault="0000373C" w:rsidP="0000373C">
            <w:pPr>
              <w:suppressAutoHyphens w:val="0"/>
              <w:jc w:val="center"/>
              <w:rPr>
                <w:rFonts w:ascii="Verdana" w:hAnsi="Verdana" w:cs="Calibri"/>
                <w:sz w:val="14"/>
                <w:szCs w:val="14"/>
                <w:lang w:eastAsia="pt-BR"/>
              </w:rPr>
            </w:pPr>
            <w:r w:rsidRPr="0000373C">
              <w:rPr>
                <w:rFonts w:ascii="Verdana" w:hAnsi="Verdana" w:cs="Calibri"/>
                <w:sz w:val="14"/>
                <w:szCs w:val="14"/>
                <w:lang w:eastAsia="pt-BR"/>
              </w:rPr>
              <w:t> </w:t>
            </w:r>
          </w:p>
        </w:tc>
        <w:tc>
          <w:tcPr>
            <w:tcW w:w="608" w:type="pct"/>
            <w:tcBorders>
              <w:top w:val="nil"/>
              <w:left w:val="nil"/>
              <w:bottom w:val="single" w:sz="12" w:space="0" w:color="FFFFFF"/>
              <w:right w:val="single" w:sz="12" w:space="0" w:color="FFFFFF"/>
            </w:tcBorders>
            <w:shd w:val="clear" w:color="auto" w:fill="E5F5FF"/>
            <w:vAlign w:val="center"/>
            <w:hideMark/>
          </w:tcPr>
          <w:p w14:paraId="791CC05F"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89.396</w:t>
            </w:r>
          </w:p>
        </w:tc>
        <w:tc>
          <w:tcPr>
            <w:tcW w:w="486" w:type="pct"/>
            <w:tcBorders>
              <w:top w:val="nil"/>
              <w:left w:val="nil"/>
              <w:bottom w:val="single" w:sz="12" w:space="0" w:color="FFFFFF"/>
              <w:right w:val="single" w:sz="12" w:space="0" w:color="FFFFFF"/>
            </w:tcBorders>
            <w:shd w:val="clear" w:color="auto" w:fill="E5F5FF"/>
            <w:vAlign w:val="center"/>
            <w:hideMark/>
          </w:tcPr>
          <w:p w14:paraId="5F0CF97E" w14:textId="041839A2" w:rsidR="0000373C" w:rsidRPr="0000373C" w:rsidRDefault="00BC1EF5" w:rsidP="0000373C">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86" w:type="pct"/>
            <w:tcBorders>
              <w:top w:val="nil"/>
              <w:left w:val="nil"/>
              <w:bottom w:val="single" w:sz="12" w:space="0" w:color="FFFFFF"/>
              <w:right w:val="single" w:sz="12" w:space="0" w:color="FFFFFF"/>
            </w:tcBorders>
            <w:shd w:val="clear" w:color="auto" w:fill="E5F5FF"/>
            <w:vAlign w:val="center"/>
            <w:hideMark/>
          </w:tcPr>
          <w:p w14:paraId="0FCC2FB7" w14:textId="77777777" w:rsidR="0000373C" w:rsidRPr="0000373C" w:rsidRDefault="0000373C" w:rsidP="0000373C">
            <w:pPr>
              <w:suppressAutoHyphens w:val="0"/>
              <w:jc w:val="right"/>
              <w:rPr>
                <w:rFonts w:ascii="Verdana" w:hAnsi="Verdana" w:cs="Calibri"/>
                <w:color w:val="auto"/>
                <w:sz w:val="14"/>
                <w:szCs w:val="14"/>
                <w:lang w:eastAsia="pt-BR"/>
              </w:rPr>
            </w:pPr>
            <w:r w:rsidRPr="0000373C">
              <w:rPr>
                <w:rFonts w:ascii="Verdana" w:hAnsi="Verdana" w:cs="Calibri"/>
                <w:color w:val="auto"/>
                <w:sz w:val="14"/>
                <w:szCs w:val="14"/>
                <w:lang w:eastAsia="pt-BR"/>
              </w:rPr>
              <w:t>89.396</w:t>
            </w:r>
          </w:p>
        </w:tc>
        <w:tc>
          <w:tcPr>
            <w:tcW w:w="486" w:type="pct"/>
            <w:tcBorders>
              <w:top w:val="nil"/>
              <w:left w:val="nil"/>
              <w:bottom w:val="single" w:sz="12" w:space="0" w:color="FFFFFF"/>
              <w:right w:val="single" w:sz="12" w:space="0" w:color="FFFFFF"/>
            </w:tcBorders>
            <w:shd w:val="clear" w:color="auto" w:fill="E5F5FF"/>
            <w:vAlign w:val="center"/>
            <w:hideMark/>
          </w:tcPr>
          <w:p w14:paraId="274F4A43" w14:textId="1EE94E86" w:rsidR="0000373C" w:rsidRPr="0000373C" w:rsidRDefault="00BC1EF5" w:rsidP="0000373C">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00373C" w:rsidRPr="0000373C" w14:paraId="6D144517"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6DC4FF"/>
            <w:vAlign w:val="center"/>
            <w:hideMark/>
          </w:tcPr>
          <w:p w14:paraId="70F8143B" w14:textId="77777777" w:rsidR="0000373C" w:rsidRPr="0000373C" w:rsidRDefault="0000373C" w:rsidP="0000373C">
            <w:pPr>
              <w:suppressAutoHyphens w:val="0"/>
              <w:rPr>
                <w:rFonts w:ascii="Verdana" w:hAnsi="Verdana" w:cs="Calibri"/>
                <w:b/>
                <w:bCs/>
                <w:color w:val="auto"/>
                <w:sz w:val="14"/>
                <w:szCs w:val="14"/>
                <w:lang w:eastAsia="pt-BR"/>
              </w:rPr>
            </w:pPr>
            <w:r w:rsidRPr="0000373C">
              <w:rPr>
                <w:rFonts w:ascii="Verdana" w:hAnsi="Verdana" w:cs="Calibri"/>
                <w:b/>
                <w:bCs/>
                <w:color w:val="auto"/>
                <w:sz w:val="14"/>
                <w:szCs w:val="14"/>
                <w:lang w:eastAsia="pt-BR"/>
              </w:rPr>
              <w:t>PARTICIPAÇÃO DE NÃO CONTROLADORES</w:t>
            </w:r>
          </w:p>
        </w:tc>
        <w:tc>
          <w:tcPr>
            <w:tcW w:w="260" w:type="pct"/>
            <w:tcBorders>
              <w:top w:val="nil"/>
              <w:left w:val="nil"/>
              <w:bottom w:val="single" w:sz="12" w:space="0" w:color="FFFFFF"/>
              <w:right w:val="single" w:sz="12" w:space="0" w:color="FFFFFF"/>
            </w:tcBorders>
            <w:shd w:val="clear" w:color="000000" w:fill="6DC4FF"/>
            <w:vAlign w:val="center"/>
            <w:hideMark/>
          </w:tcPr>
          <w:p w14:paraId="782D1171" w14:textId="77777777" w:rsidR="0000373C" w:rsidRPr="0000373C" w:rsidRDefault="0000373C" w:rsidP="0000373C">
            <w:pPr>
              <w:suppressAutoHyphens w:val="0"/>
              <w:jc w:val="center"/>
              <w:rPr>
                <w:rFonts w:ascii="Verdana" w:hAnsi="Verdana" w:cs="Calibri"/>
                <w:b/>
                <w:bCs/>
                <w:color w:val="auto"/>
                <w:sz w:val="14"/>
                <w:szCs w:val="14"/>
                <w:lang w:eastAsia="pt-BR"/>
              </w:rPr>
            </w:pPr>
            <w:r w:rsidRPr="0000373C">
              <w:rPr>
                <w:rFonts w:ascii="Verdana" w:hAnsi="Verdana" w:cs="Calibri"/>
                <w:b/>
                <w:bCs/>
                <w:color w:val="auto"/>
                <w:sz w:val="14"/>
                <w:szCs w:val="14"/>
                <w:lang w:eastAsia="pt-BR"/>
              </w:rPr>
              <w:t> </w:t>
            </w:r>
          </w:p>
        </w:tc>
        <w:tc>
          <w:tcPr>
            <w:tcW w:w="608" w:type="pct"/>
            <w:tcBorders>
              <w:top w:val="nil"/>
              <w:left w:val="nil"/>
              <w:bottom w:val="single" w:sz="12" w:space="0" w:color="FFFFFF"/>
              <w:right w:val="single" w:sz="12" w:space="0" w:color="FFFFFF"/>
            </w:tcBorders>
            <w:shd w:val="clear" w:color="000000" w:fill="6DC4FF"/>
            <w:vAlign w:val="center"/>
            <w:hideMark/>
          </w:tcPr>
          <w:p w14:paraId="74031F8C" w14:textId="5B52F04F"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6DC4FF"/>
            <w:vAlign w:val="center"/>
            <w:hideMark/>
          </w:tcPr>
          <w:p w14:paraId="36DE35AC" w14:textId="1F1D0210"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w:t>
            </w:r>
          </w:p>
        </w:tc>
        <w:tc>
          <w:tcPr>
            <w:tcW w:w="486" w:type="pct"/>
            <w:tcBorders>
              <w:top w:val="nil"/>
              <w:left w:val="nil"/>
              <w:bottom w:val="single" w:sz="12" w:space="0" w:color="FFFFFF"/>
              <w:right w:val="single" w:sz="12" w:space="0" w:color="FFFFFF"/>
            </w:tcBorders>
            <w:shd w:val="clear" w:color="000000" w:fill="6DC4FF"/>
            <w:vAlign w:val="center"/>
            <w:hideMark/>
          </w:tcPr>
          <w:p w14:paraId="05BDCC0C" w14:textId="05287CF0"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176.196</w:t>
            </w:r>
          </w:p>
        </w:tc>
        <w:tc>
          <w:tcPr>
            <w:tcW w:w="486" w:type="pct"/>
            <w:tcBorders>
              <w:top w:val="nil"/>
              <w:left w:val="nil"/>
              <w:bottom w:val="single" w:sz="12" w:space="0" w:color="FFFFFF"/>
              <w:right w:val="single" w:sz="12" w:space="0" w:color="FFFFFF"/>
            </w:tcBorders>
            <w:shd w:val="clear" w:color="000000" w:fill="6DC4FF"/>
            <w:vAlign w:val="center"/>
            <w:hideMark/>
          </w:tcPr>
          <w:p w14:paraId="5D49A38D" w14:textId="26A2493F"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172.479</w:t>
            </w:r>
          </w:p>
        </w:tc>
      </w:tr>
      <w:tr w:rsidR="0000373C" w:rsidRPr="0000373C" w14:paraId="20316B98"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6DC4FF"/>
            <w:vAlign w:val="center"/>
            <w:hideMark/>
          </w:tcPr>
          <w:p w14:paraId="3DAB80A3" w14:textId="77777777" w:rsidR="0000373C" w:rsidRPr="0000373C" w:rsidRDefault="0000373C" w:rsidP="0000373C">
            <w:pPr>
              <w:suppressAutoHyphens w:val="0"/>
              <w:rPr>
                <w:rFonts w:ascii="Verdana" w:hAnsi="Verdana" w:cs="Calibri"/>
                <w:b/>
                <w:bCs/>
                <w:color w:val="auto"/>
                <w:sz w:val="14"/>
                <w:szCs w:val="14"/>
                <w:lang w:eastAsia="pt-BR"/>
              </w:rPr>
            </w:pPr>
            <w:r w:rsidRPr="0000373C">
              <w:rPr>
                <w:rFonts w:ascii="Verdana" w:hAnsi="Verdana" w:cs="Calibri"/>
                <w:b/>
                <w:bCs/>
                <w:color w:val="auto"/>
                <w:sz w:val="14"/>
                <w:szCs w:val="14"/>
                <w:lang w:eastAsia="pt-BR"/>
              </w:rPr>
              <w:t>PATRIMÔNIO LÍQUIDO ADMINISTRADO PELA CONTROLADORA</w:t>
            </w:r>
          </w:p>
        </w:tc>
        <w:tc>
          <w:tcPr>
            <w:tcW w:w="260" w:type="pct"/>
            <w:tcBorders>
              <w:top w:val="nil"/>
              <w:left w:val="nil"/>
              <w:bottom w:val="single" w:sz="12" w:space="0" w:color="FFFFFF"/>
              <w:right w:val="single" w:sz="12" w:space="0" w:color="FFFFFF"/>
            </w:tcBorders>
            <w:shd w:val="clear" w:color="000000" w:fill="6DC4FF"/>
            <w:vAlign w:val="center"/>
            <w:hideMark/>
          </w:tcPr>
          <w:p w14:paraId="7772BBA9" w14:textId="77777777" w:rsidR="0000373C" w:rsidRPr="0000373C" w:rsidRDefault="0000373C" w:rsidP="0000373C">
            <w:pPr>
              <w:suppressAutoHyphens w:val="0"/>
              <w:jc w:val="center"/>
              <w:rPr>
                <w:rFonts w:ascii="Verdana" w:hAnsi="Verdana" w:cs="Calibri"/>
                <w:b/>
                <w:bCs/>
                <w:color w:val="auto"/>
                <w:sz w:val="14"/>
                <w:szCs w:val="14"/>
                <w:lang w:eastAsia="pt-BR"/>
              </w:rPr>
            </w:pPr>
            <w:r w:rsidRPr="0000373C">
              <w:rPr>
                <w:rFonts w:ascii="Verdana" w:hAnsi="Verdana" w:cs="Calibri"/>
                <w:b/>
                <w:bCs/>
                <w:color w:val="auto"/>
                <w:sz w:val="14"/>
                <w:szCs w:val="14"/>
                <w:lang w:eastAsia="pt-BR"/>
              </w:rPr>
              <w:t> </w:t>
            </w:r>
          </w:p>
        </w:tc>
        <w:tc>
          <w:tcPr>
            <w:tcW w:w="608" w:type="pct"/>
            <w:tcBorders>
              <w:top w:val="nil"/>
              <w:left w:val="nil"/>
              <w:bottom w:val="single" w:sz="12" w:space="0" w:color="FFFFFF"/>
              <w:right w:val="single" w:sz="12" w:space="0" w:color="FFFFFF"/>
            </w:tcBorders>
            <w:shd w:val="clear" w:color="000000" w:fill="6DC4FF"/>
            <w:vAlign w:val="center"/>
            <w:hideMark/>
          </w:tcPr>
          <w:p w14:paraId="0796496B" w14:textId="5A2F8B0A"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2.066.938</w:t>
            </w:r>
          </w:p>
        </w:tc>
        <w:tc>
          <w:tcPr>
            <w:tcW w:w="486" w:type="pct"/>
            <w:tcBorders>
              <w:top w:val="nil"/>
              <w:left w:val="nil"/>
              <w:bottom w:val="single" w:sz="12" w:space="0" w:color="FFFFFF"/>
              <w:right w:val="single" w:sz="12" w:space="0" w:color="FFFFFF"/>
            </w:tcBorders>
            <w:shd w:val="clear" w:color="000000" w:fill="6DC4FF"/>
            <w:vAlign w:val="center"/>
            <w:hideMark/>
          </w:tcPr>
          <w:p w14:paraId="2B8B4DA3" w14:textId="2FBA9D68"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1.977.936</w:t>
            </w:r>
          </w:p>
        </w:tc>
        <w:tc>
          <w:tcPr>
            <w:tcW w:w="486" w:type="pct"/>
            <w:tcBorders>
              <w:top w:val="nil"/>
              <w:left w:val="nil"/>
              <w:bottom w:val="single" w:sz="12" w:space="0" w:color="FFFFFF"/>
              <w:right w:val="single" w:sz="12" w:space="0" w:color="FFFFFF"/>
            </w:tcBorders>
            <w:shd w:val="clear" w:color="000000" w:fill="6DC4FF"/>
            <w:vAlign w:val="center"/>
            <w:hideMark/>
          </w:tcPr>
          <w:p w14:paraId="1A2E2FCC" w14:textId="0A9E7445"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2.243.134</w:t>
            </w:r>
          </w:p>
        </w:tc>
        <w:tc>
          <w:tcPr>
            <w:tcW w:w="486" w:type="pct"/>
            <w:tcBorders>
              <w:top w:val="nil"/>
              <w:left w:val="nil"/>
              <w:bottom w:val="single" w:sz="12" w:space="0" w:color="FFFFFF"/>
              <w:right w:val="single" w:sz="12" w:space="0" w:color="FFFFFF"/>
            </w:tcBorders>
            <w:shd w:val="clear" w:color="000000" w:fill="6DC4FF"/>
            <w:vAlign w:val="center"/>
            <w:hideMark/>
          </w:tcPr>
          <w:p w14:paraId="78EC66D1" w14:textId="3F1CF8BC" w:rsidR="0000373C" w:rsidRPr="0000373C" w:rsidRDefault="0000373C" w:rsidP="0000373C">
            <w:pPr>
              <w:suppressAutoHyphens w:val="0"/>
              <w:jc w:val="right"/>
              <w:rPr>
                <w:rFonts w:ascii="Verdana" w:hAnsi="Verdana" w:cs="Calibri"/>
                <w:b/>
                <w:bCs/>
                <w:color w:val="auto"/>
                <w:sz w:val="14"/>
                <w:szCs w:val="14"/>
                <w:lang w:eastAsia="pt-BR"/>
              </w:rPr>
            </w:pPr>
            <w:r w:rsidRPr="0000373C">
              <w:rPr>
                <w:rFonts w:ascii="Verdana" w:hAnsi="Verdana" w:cs="Calibri"/>
                <w:b/>
                <w:bCs/>
                <w:color w:val="auto"/>
                <w:sz w:val="14"/>
                <w:szCs w:val="14"/>
                <w:lang w:eastAsia="pt-BR"/>
              </w:rPr>
              <w:t>2.150.415</w:t>
            </w:r>
          </w:p>
        </w:tc>
      </w:tr>
      <w:tr w:rsidR="0000373C" w:rsidRPr="0000373C" w14:paraId="70859858" w14:textId="77777777" w:rsidTr="00191F8A">
        <w:trPr>
          <w:trHeight w:val="170"/>
        </w:trPr>
        <w:tc>
          <w:tcPr>
            <w:tcW w:w="2674" w:type="pct"/>
            <w:tcBorders>
              <w:top w:val="nil"/>
              <w:left w:val="single" w:sz="12" w:space="0" w:color="FFFFFF"/>
              <w:bottom w:val="single" w:sz="12" w:space="0" w:color="FFFFFF"/>
              <w:right w:val="single" w:sz="12" w:space="0" w:color="FFFFFF"/>
            </w:tcBorders>
            <w:shd w:val="clear" w:color="000000" w:fill="005086"/>
            <w:vAlign w:val="center"/>
            <w:hideMark/>
          </w:tcPr>
          <w:p w14:paraId="22F96FE0" w14:textId="77777777" w:rsidR="0000373C" w:rsidRPr="0000373C" w:rsidRDefault="0000373C" w:rsidP="0000373C">
            <w:pPr>
              <w:suppressAutoHyphens w:val="0"/>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TOTAL DO PASSIVO</w:t>
            </w:r>
          </w:p>
        </w:tc>
        <w:tc>
          <w:tcPr>
            <w:tcW w:w="260" w:type="pct"/>
            <w:tcBorders>
              <w:top w:val="nil"/>
              <w:left w:val="nil"/>
              <w:bottom w:val="single" w:sz="12" w:space="0" w:color="FFFFFF"/>
              <w:right w:val="single" w:sz="12" w:space="0" w:color="FFFFFF"/>
            </w:tcBorders>
            <w:shd w:val="clear" w:color="000000" w:fill="005086"/>
            <w:vAlign w:val="center"/>
            <w:hideMark/>
          </w:tcPr>
          <w:p w14:paraId="5645AD0E" w14:textId="77777777" w:rsidR="0000373C" w:rsidRPr="0000373C" w:rsidRDefault="0000373C" w:rsidP="0000373C">
            <w:pPr>
              <w:suppressAutoHyphens w:val="0"/>
              <w:jc w:val="center"/>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 </w:t>
            </w:r>
          </w:p>
        </w:tc>
        <w:tc>
          <w:tcPr>
            <w:tcW w:w="608" w:type="pct"/>
            <w:tcBorders>
              <w:top w:val="nil"/>
              <w:left w:val="nil"/>
              <w:bottom w:val="single" w:sz="12" w:space="0" w:color="FFFFFF"/>
              <w:right w:val="single" w:sz="12" w:space="0" w:color="FFFFFF"/>
            </w:tcBorders>
            <w:shd w:val="clear" w:color="000000" w:fill="005086"/>
            <w:vAlign w:val="center"/>
            <w:hideMark/>
          </w:tcPr>
          <w:p w14:paraId="4A0CD345" w14:textId="062493E0"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27.723.672</w:t>
            </w:r>
          </w:p>
        </w:tc>
        <w:tc>
          <w:tcPr>
            <w:tcW w:w="486" w:type="pct"/>
            <w:tcBorders>
              <w:top w:val="nil"/>
              <w:left w:val="nil"/>
              <w:bottom w:val="single" w:sz="12" w:space="0" w:color="FFFFFF"/>
              <w:right w:val="single" w:sz="12" w:space="0" w:color="FFFFFF"/>
            </w:tcBorders>
            <w:shd w:val="clear" w:color="000000" w:fill="005086"/>
            <w:vAlign w:val="center"/>
            <w:hideMark/>
          </w:tcPr>
          <w:p w14:paraId="6911C818" w14:textId="5C15BC0D"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24.786.053</w:t>
            </w:r>
          </w:p>
        </w:tc>
        <w:tc>
          <w:tcPr>
            <w:tcW w:w="486" w:type="pct"/>
            <w:tcBorders>
              <w:top w:val="nil"/>
              <w:left w:val="nil"/>
              <w:bottom w:val="single" w:sz="12" w:space="0" w:color="FFFFFF"/>
              <w:right w:val="single" w:sz="12" w:space="0" w:color="FFFFFF"/>
            </w:tcBorders>
            <w:shd w:val="clear" w:color="000000" w:fill="005086"/>
            <w:vAlign w:val="center"/>
            <w:hideMark/>
          </w:tcPr>
          <w:p w14:paraId="6A362C3D" w14:textId="41E2F8BD"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28.240.504</w:t>
            </w:r>
          </w:p>
        </w:tc>
        <w:tc>
          <w:tcPr>
            <w:tcW w:w="486" w:type="pct"/>
            <w:tcBorders>
              <w:top w:val="nil"/>
              <w:left w:val="nil"/>
              <w:bottom w:val="single" w:sz="12" w:space="0" w:color="FFFFFF"/>
              <w:right w:val="single" w:sz="12" w:space="0" w:color="FFFFFF"/>
            </w:tcBorders>
            <w:shd w:val="clear" w:color="000000" w:fill="005086"/>
            <w:vAlign w:val="center"/>
            <w:hideMark/>
          </w:tcPr>
          <w:p w14:paraId="3B4C131A" w14:textId="6A3470CF" w:rsidR="0000373C" w:rsidRPr="0000373C" w:rsidRDefault="0000373C" w:rsidP="0000373C">
            <w:pPr>
              <w:suppressAutoHyphens w:val="0"/>
              <w:jc w:val="right"/>
              <w:rPr>
                <w:rFonts w:ascii="Verdana" w:hAnsi="Verdana" w:cs="Calibri"/>
                <w:b/>
                <w:bCs/>
                <w:color w:val="FFFFFF"/>
                <w:sz w:val="14"/>
                <w:szCs w:val="14"/>
                <w:lang w:eastAsia="pt-BR"/>
              </w:rPr>
            </w:pPr>
            <w:r w:rsidRPr="0000373C">
              <w:rPr>
                <w:rFonts w:ascii="Verdana" w:hAnsi="Verdana" w:cs="Calibri"/>
                <w:b/>
                <w:bCs/>
                <w:color w:val="FFFFFF"/>
                <w:sz w:val="14"/>
                <w:szCs w:val="14"/>
                <w:lang w:eastAsia="pt-BR"/>
              </w:rPr>
              <w:t>25.374.422</w:t>
            </w:r>
          </w:p>
        </w:tc>
      </w:tr>
    </w:tbl>
    <w:p w14:paraId="5DE7C198" w14:textId="096934A1" w:rsidR="00A81B5E" w:rsidRPr="00675DEB" w:rsidRDefault="00A81B5E" w:rsidP="00A81B5E">
      <w:pPr>
        <w:rPr>
          <w:rFonts w:ascii="Verdana" w:hAnsi="Verdana"/>
          <w:sz w:val="14"/>
          <w:szCs w:val="14"/>
        </w:rPr>
      </w:pPr>
      <w:r w:rsidRPr="00675DEB">
        <w:rPr>
          <w:rFonts w:ascii="Verdana" w:hAnsi="Verdana"/>
          <w:sz w:val="14"/>
          <w:szCs w:val="14"/>
        </w:rPr>
        <w:t>As notas explicativas são parte integrante das demonstrações financeiras.</w:t>
      </w:r>
    </w:p>
    <w:p w14:paraId="620BB1A8" w14:textId="77777777" w:rsidR="00D5232C" w:rsidRPr="00675DEB" w:rsidRDefault="00D5232C" w:rsidP="00675DEB">
      <w:pPr>
        <w:rPr>
          <w:rFonts w:ascii="Verdana" w:hAnsi="Verdana"/>
        </w:rPr>
      </w:pPr>
    </w:p>
    <w:p w14:paraId="18EE4808" w14:textId="674C4787" w:rsidR="00B509BC" w:rsidRDefault="00B509BC" w:rsidP="00675DEB">
      <w:pPr>
        <w:pStyle w:val="Ttulo1"/>
        <w:pageBreakBefore/>
        <w:numPr>
          <w:ilvl w:val="0"/>
          <w:numId w:val="0"/>
        </w:numPr>
        <w:rPr>
          <w:rFonts w:ascii="Verdana" w:hAnsi="Verdana" w:cs="Verdana"/>
          <w:color w:val="2E74B5"/>
          <w:sz w:val="20"/>
        </w:rPr>
      </w:pPr>
      <w:bookmarkStart w:id="42" w:name="_Toc28334543"/>
      <w:bookmarkStart w:id="43" w:name="_Toc31392889"/>
      <w:bookmarkStart w:id="44" w:name="_Toc31392980"/>
      <w:bookmarkStart w:id="45" w:name="_Toc32000893"/>
      <w:bookmarkStart w:id="46" w:name="_Toc32000982"/>
      <w:bookmarkStart w:id="47" w:name="_Toc36557569"/>
      <w:bookmarkStart w:id="48" w:name="_Toc39526889"/>
      <w:bookmarkStart w:id="49" w:name="_Toc39527059"/>
      <w:bookmarkStart w:id="50" w:name="_Toc39845464"/>
      <w:bookmarkStart w:id="51" w:name="_Toc47436659"/>
      <w:bookmarkStart w:id="52" w:name="_Toc47440782"/>
      <w:bookmarkStart w:id="53" w:name="_Toc47441986"/>
      <w:bookmarkStart w:id="54" w:name="_Toc47649730"/>
      <w:bookmarkStart w:id="55" w:name="_Toc47649900"/>
      <w:bookmarkStart w:id="56" w:name="_Toc47649950"/>
      <w:bookmarkStart w:id="57" w:name="_Toc47650470"/>
      <w:bookmarkStart w:id="58" w:name="_Toc48058207"/>
      <w:bookmarkStart w:id="59" w:name="_Toc48252874"/>
      <w:bookmarkStart w:id="60" w:name="_Toc54978704"/>
      <w:bookmarkStart w:id="61" w:name="_Toc54982454"/>
      <w:bookmarkStart w:id="62" w:name="_Toc55562679"/>
      <w:bookmarkStart w:id="63" w:name="_Toc55562920"/>
      <w:bookmarkStart w:id="64" w:name="_Toc63088413"/>
      <w:bookmarkStart w:id="65" w:name="_Toc63088452"/>
      <w:bookmarkStart w:id="66" w:name="_Toc63499336"/>
      <w:bookmarkStart w:id="67" w:name="_Toc63753350"/>
      <w:bookmarkStart w:id="68" w:name="_Toc63770772"/>
      <w:bookmarkStart w:id="69" w:name="_Toc63868956"/>
      <w:bookmarkStart w:id="70" w:name="_Toc70953633"/>
      <w:r w:rsidRPr="00675DEB">
        <w:rPr>
          <w:rFonts w:ascii="Verdana" w:hAnsi="Verdana" w:cs="Verdana"/>
          <w:color w:val="2E74B5"/>
          <w:sz w:val="20"/>
        </w:rPr>
        <w:t>Demonstração do Resultado</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460E86C" w14:textId="494264E8" w:rsidR="006F6257" w:rsidRDefault="006F6257" w:rsidP="006F6257"/>
    <w:tbl>
      <w:tblPr>
        <w:tblW w:w="5000" w:type="pct"/>
        <w:tblCellMar>
          <w:left w:w="70" w:type="dxa"/>
          <w:right w:w="70" w:type="dxa"/>
        </w:tblCellMar>
        <w:tblLook w:val="04A0" w:firstRow="1" w:lastRow="0" w:firstColumn="1" w:lastColumn="0" w:noHBand="0" w:noVBand="1"/>
      </w:tblPr>
      <w:tblGrid>
        <w:gridCol w:w="4540"/>
        <w:gridCol w:w="551"/>
        <w:gridCol w:w="1190"/>
        <w:gridCol w:w="1190"/>
        <w:gridCol w:w="1244"/>
        <w:gridCol w:w="1191"/>
      </w:tblGrid>
      <w:tr w:rsidR="00B34FE2" w:rsidRPr="00B34FE2" w14:paraId="69471A02"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21FFB172"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 xml:space="preserve">BRB - Banco de Brasília S.A. </w:t>
            </w:r>
          </w:p>
        </w:tc>
      </w:tr>
      <w:tr w:rsidR="00B34FE2" w:rsidRPr="00B34FE2" w14:paraId="740AD0E0"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67BDB663"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Demonstração do Resultado</w:t>
            </w:r>
          </w:p>
        </w:tc>
      </w:tr>
      <w:tr w:rsidR="00B34FE2" w:rsidRPr="00B34FE2" w14:paraId="283A2F36"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5DFC0434"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Em 31.03.2021 e 31.03.2020</w:t>
            </w:r>
          </w:p>
        </w:tc>
      </w:tr>
      <w:tr w:rsidR="00B34FE2" w:rsidRPr="00B34FE2" w14:paraId="24BD1DE6" w14:textId="77777777" w:rsidTr="00191F8A">
        <w:trPr>
          <w:trHeight w:val="170"/>
        </w:trPr>
        <w:tc>
          <w:tcPr>
            <w:tcW w:w="5000" w:type="pct"/>
            <w:gridSpan w:val="6"/>
            <w:tcBorders>
              <w:top w:val="nil"/>
              <w:left w:val="single" w:sz="12" w:space="0" w:color="FFFFFF"/>
              <w:bottom w:val="single" w:sz="12" w:space="0" w:color="FFFFFF"/>
              <w:right w:val="nil"/>
            </w:tcBorders>
            <w:shd w:val="clear" w:color="000000" w:fill="005086"/>
            <w:vAlign w:val="center"/>
            <w:hideMark/>
          </w:tcPr>
          <w:p w14:paraId="5B31E8CE" w14:textId="77777777" w:rsidR="00B34FE2" w:rsidRPr="00B34FE2" w:rsidRDefault="00B34FE2" w:rsidP="00B34FE2">
            <w:pPr>
              <w:suppressAutoHyphens w:val="0"/>
              <w:jc w:val="center"/>
              <w:rPr>
                <w:rFonts w:ascii="Verdana" w:hAnsi="Verdana" w:cs="Calibri"/>
                <w:color w:val="FFFFFF"/>
                <w:sz w:val="13"/>
                <w:szCs w:val="13"/>
                <w:lang w:eastAsia="pt-BR"/>
              </w:rPr>
            </w:pPr>
            <w:r w:rsidRPr="00B34FE2">
              <w:rPr>
                <w:rFonts w:ascii="Verdana" w:hAnsi="Verdana" w:cs="Calibri"/>
                <w:color w:val="FFFFFF"/>
                <w:sz w:val="13"/>
                <w:szCs w:val="13"/>
                <w:lang w:eastAsia="pt-BR"/>
              </w:rPr>
              <w:t>(em milhares de Reais)</w:t>
            </w:r>
          </w:p>
        </w:tc>
      </w:tr>
      <w:tr w:rsidR="00B34FE2" w:rsidRPr="00B34FE2" w14:paraId="5B348EAD" w14:textId="77777777" w:rsidTr="00191F8A">
        <w:trPr>
          <w:trHeight w:val="170"/>
        </w:trPr>
        <w:tc>
          <w:tcPr>
            <w:tcW w:w="2292"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630CC16"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nil"/>
              <w:right w:val="nil"/>
            </w:tcBorders>
            <w:shd w:val="clear" w:color="000000" w:fill="005086"/>
            <w:vAlign w:val="center"/>
            <w:hideMark/>
          </w:tcPr>
          <w:p w14:paraId="19121F11"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1202" w:type="pct"/>
            <w:gridSpan w:val="2"/>
            <w:tcBorders>
              <w:top w:val="single" w:sz="12" w:space="0" w:color="FFFFFF"/>
              <w:left w:val="nil"/>
              <w:bottom w:val="single" w:sz="12" w:space="0" w:color="FFFFFF"/>
              <w:right w:val="nil"/>
            </w:tcBorders>
            <w:shd w:val="clear" w:color="000000" w:fill="005086"/>
            <w:vAlign w:val="center"/>
            <w:hideMark/>
          </w:tcPr>
          <w:p w14:paraId="673E960E"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BRB-MÚLTIPLO</w:t>
            </w:r>
          </w:p>
        </w:tc>
        <w:tc>
          <w:tcPr>
            <w:tcW w:w="1229"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70F90D8"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BRB-CONSOLIDADO</w:t>
            </w:r>
          </w:p>
        </w:tc>
      </w:tr>
      <w:tr w:rsidR="00B34FE2" w:rsidRPr="00B34FE2" w14:paraId="4604275A" w14:textId="77777777" w:rsidTr="00191F8A">
        <w:trPr>
          <w:trHeight w:val="170"/>
        </w:trPr>
        <w:tc>
          <w:tcPr>
            <w:tcW w:w="2292" w:type="pct"/>
            <w:vMerge/>
            <w:tcBorders>
              <w:top w:val="nil"/>
              <w:left w:val="single" w:sz="12" w:space="0" w:color="FFFFFF"/>
              <w:bottom w:val="single" w:sz="12" w:space="0" w:color="FFFFFF"/>
              <w:right w:val="single" w:sz="12" w:space="0" w:color="FFFFFF"/>
            </w:tcBorders>
            <w:vAlign w:val="center"/>
            <w:hideMark/>
          </w:tcPr>
          <w:p w14:paraId="0A526562" w14:textId="77777777" w:rsidR="00B34FE2" w:rsidRPr="00B34FE2" w:rsidRDefault="00B34FE2" w:rsidP="00B34FE2">
            <w:pPr>
              <w:suppressAutoHyphens w:val="0"/>
              <w:rPr>
                <w:rFonts w:ascii="Verdana" w:hAnsi="Verdana" w:cs="Calibri"/>
                <w:b/>
                <w:bCs/>
                <w:color w:val="auto"/>
                <w:sz w:val="13"/>
                <w:szCs w:val="13"/>
                <w:lang w:eastAsia="pt-BR"/>
              </w:rPr>
            </w:pPr>
          </w:p>
        </w:tc>
        <w:tc>
          <w:tcPr>
            <w:tcW w:w="277" w:type="pct"/>
            <w:tcBorders>
              <w:top w:val="nil"/>
              <w:left w:val="nil"/>
              <w:bottom w:val="single" w:sz="12" w:space="0" w:color="FFFFFF"/>
              <w:right w:val="single" w:sz="12" w:space="0" w:color="FFFFFF"/>
            </w:tcBorders>
            <w:shd w:val="clear" w:color="000000" w:fill="005086"/>
            <w:vAlign w:val="center"/>
            <w:hideMark/>
          </w:tcPr>
          <w:p w14:paraId="16080E9C"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NOTA</w:t>
            </w:r>
          </w:p>
        </w:tc>
        <w:tc>
          <w:tcPr>
            <w:tcW w:w="601" w:type="pct"/>
            <w:tcBorders>
              <w:top w:val="nil"/>
              <w:left w:val="nil"/>
              <w:bottom w:val="single" w:sz="12" w:space="0" w:color="FFFFFF"/>
              <w:right w:val="single" w:sz="12" w:space="0" w:color="FFFFFF"/>
            </w:tcBorders>
            <w:shd w:val="clear" w:color="000000" w:fill="005086"/>
            <w:vAlign w:val="center"/>
            <w:hideMark/>
          </w:tcPr>
          <w:p w14:paraId="4E253E61"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31.03.2021</w:t>
            </w:r>
          </w:p>
        </w:tc>
        <w:tc>
          <w:tcPr>
            <w:tcW w:w="601" w:type="pct"/>
            <w:tcBorders>
              <w:top w:val="nil"/>
              <w:left w:val="nil"/>
              <w:bottom w:val="single" w:sz="12" w:space="0" w:color="FFFFFF"/>
              <w:right w:val="single" w:sz="12" w:space="0" w:color="FFFFFF"/>
            </w:tcBorders>
            <w:shd w:val="clear" w:color="000000" w:fill="005086"/>
            <w:vAlign w:val="center"/>
            <w:hideMark/>
          </w:tcPr>
          <w:p w14:paraId="05D6E290"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31.03.2020</w:t>
            </w:r>
          </w:p>
        </w:tc>
        <w:tc>
          <w:tcPr>
            <w:tcW w:w="628" w:type="pct"/>
            <w:tcBorders>
              <w:top w:val="nil"/>
              <w:left w:val="nil"/>
              <w:bottom w:val="single" w:sz="12" w:space="0" w:color="FFFFFF"/>
              <w:right w:val="single" w:sz="12" w:space="0" w:color="FFFFFF"/>
            </w:tcBorders>
            <w:shd w:val="clear" w:color="000000" w:fill="005086"/>
            <w:vAlign w:val="center"/>
            <w:hideMark/>
          </w:tcPr>
          <w:p w14:paraId="1FBE6131"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31.03.2021</w:t>
            </w:r>
          </w:p>
        </w:tc>
        <w:tc>
          <w:tcPr>
            <w:tcW w:w="601" w:type="pct"/>
            <w:tcBorders>
              <w:top w:val="nil"/>
              <w:left w:val="nil"/>
              <w:bottom w:val="single" w:sz="12" w:space="0" w:color="FFFFFF"/>
              <w:right w:val="single" w:sz="12" w:space="0" w:color="FFFFFF"/>
            </w:tcBorders>
            <w:shd w:val="clear" w:color="000000" w:fill="005086"/>
            <w:vAlign w:val="center"/>
            <w:hideMark/>
          </w:tcPr>
          <w:p w14:paraId="65A35516"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31.03.2020</w:t>
            </w:r>
          </w:p>
        </w:tc>
      </w:tr>
      <w:tr w:rsidR="00B34FE2" w:rsidRPr="00B34FE2" w14:paraId="250C40EA"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86672ED"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RECEITAS DA INTERMEDIAÇÃO FINANCEIRA</w:t>
            </w:r>
          </w:p>
        </w:tc>
        <w:tc>
          <w:tcPr>
            <w:tcW w:w="277" w:type="pct"/>
            <w:tcBorders>
              <w:top w:val="nil"/>
              <w:left w:val="nil"/>
              <w:bottom w:val="single" w:sz="12" w:space="0" w:color="FFFFFF"/>
              <w:right w:val="single" w:sz="12" w:space="0" w:color="FFFFFF"/>
            </w:tcBorders>
            <w:shd w:val="clear" w:color="000000" w:fill="E6F5FF"/>
            <w:vAlign w:val="center"/>
            <w:hideMark/>
          </w:tcPr>
          <w:p w14:paraId="7D53AFA8"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E86BDC4"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623.694</w:t>
            </w:r>
          </w:p>
        </w:tc>
        <w:tc>
          <w:tcPr>
            <w:tcW w:w="601" w:type="pct"/>
            <w:tcBorders>
              <w:top w:val="nil"/>
              <w:left w:val="nil"/>
              <w:bottom w:val="single" w:sz="12" w:space="0" w:color="FFFFFF"/>
              <w:right w:val="single" w:sz="12" w:space="0" w:color="FFFFFF"/>
            </w:tcBorders>
            <w:shd w:val="clear" w:color="000000" w:fill="E6F5FF"/>
            <w:vAlign w:val="center"/>
            <w:hideMark/>
          </w:tcPr>
          <w:p w14:paraId="622AB3E2" w14:textId="4123151D" w:rsidR="00B34FE2" w:rsidRPr="00B34FE2" w:rsidRDefault="00B34FE2" w:rsidP="006E64AA">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551.99</w:t>
            </w:r>
            <w:r w:rsidR="006E64AA">
              <w:rPr>
                <w:rFonts w:ascii="Verdana" w:hAnsi="Verdana" w:cs="Calibri"/>
                <w:b/>
                <w:bCs/>
                <w:color w:val="auto"/>
                <w:sz w:val="13"/>
                <w:szCs w:val="13"/>
                <w:lang w:eastAsia="pt-BR"/>
              </w:rPr>
              <w:t>6</w:t>
            </w:r>
          </w:p>
        </w:tc>
        <w:tc>
          <w:tcPr>
            <w:tcW w:w="628" w:type="pct"/>
            <w:tcBorders>
              <w:top w:val="nil"/>
              <w:left w:val="nil"/>
              <w:bottom w:val="single" w:sz="12" w:space="0" w:color="FFFFFF"/>
              <w:right w:val="single" w:sz="12" w:space="0" w:color="FFFFFF"/>
            </w:tcBorders>
            <w:shd w:val="clear" w:color="000000" w:fill="E6F5FF"/>
            <w:vAlign w:val="center"/>
            <w:hideMark/>
          </w:tcPr>
          <w:p w14:paraId="1B43E156"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740.769</w:t>
            </w:r>
          </w:p>
        </w:tc>
        <w:tc>
          <w:tcPr>
            <w:tcW w:w="601" w:type="pct"/>
            <w:tcBorders>
              <w:top w:val="nil"/>
              <w:left w:val="nil"/>
              <w:bottom w:val="single" w:sz="12" w:space="0" w:color="FFFFFF"/>
              <w:right w:val="single" w:sz="12" w:space="0" w:color="FFFFFF"/>
            </w:tcBorders>
            <w:shd w:val="clear" w:color="000000" w:fill="E6F5FF"/>
            <w:vAlign w:val="center"/>
            <w:hideMark/>
          </w:tcPr>
          <w:p w14:paraId="162859DD"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649.732</w:t>
            </w:r>
          </w:p>
        </w:tc>
      </w:tr>
      <w:tr w:rsidR="00B34FE2" w:rsidRPr="00B34FE2" w14:paraId="181096C5"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2230B60"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Operações de crédito</w:t>
            </w:r>
          </w:p>
        </w:tc>
        <w:tc>
          <w:tcPr>
            <w:tcW w:w="277" w:type="pct"/>
            <w:tcBorders>
              <w:top w:val="nil"/>
              <w:left w:val="nil"/>
              <w:bottom w:val="single" w:sz="12" w:space="0" w:color="FFFFFF"/>
              <w:right w:val="single" w:sz="12" w:space="0" w:color="FFFFFF"/>
            </w:tcBorders>
            <w:shd w:val="clear" w:color="000000" w:fill="E6F5FF"/>
            <w:vAlign w:val="center"/>
            <w:hideMark/>
          </w:tcPr>
          <w:p w14:paraId="75784ED1"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9h</w:t>
            </w:r>
          </w:p>
        </w:tc>
        <w:tc>
          <w:tcPr>
            <w:tcW w:w="601" w:type="pct"/>
            <w:tcBorders>
              <w:top w:val="nil"/>
              <w:left w:val="nil"/>
              <w:bottom w:val="single" w:sz="12" w:space="0" w:color="FFFFFF"/>
              <w:right w:val="single" w:sz="12" w:space="0" w:color="FFFFFF"/>
            </w:tcBorders>
            <w:shd w:val="clear" w:color="000000" w:fill="E6F5FF"/>
            <w:vAlign w:val="center"/>
            <w:hideMark/>
          </w:tcPr>
          <w:p w14:paraId="2374AC2D"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563.354</w:t>
            </w:r>
          </w:p>
        </w:tc>
        <w:tc>
          <w:tcPr>
            <w:tcW w:w="601" w:type="pct"/>
            <w:tcBorders>
              <w:top w:val="nil"/>
              <w:left w:val="nil"/>
              <w:bottom w:val="single" w:sz="12" w:space="0" w:color="FFFFFF"/>
              <w:right w:val="single" w:sz="12" w:space="0" w:color="FFFFFF"/>
            </w:tcBorders>
            <w:shd w:val="clear" w:color="000000" w:fill="E6F5FF"/>
            <w:vAlign w:val="center"/>
            <w:hideMark/>
          </w:tcPr>
          <w:p w14:paraId="4DFE04C0" w14:textId="5034E98F" w:rsidR="00B34FE2" w:rsidRPr="00B34FE2" w:rsidRDefault="00B34FE2" w:rsidP="006E64AA">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488.98</w:t>
            </w:r>
            <w:r w:rsidR="006E64AA">
              <w:rPr>
                <w:rFonts w:ascii="Verdana" w:hAnsi="Verdana" w:cs="Calibri"/>
                <w:color w:val="auto"/>
                <w:sz w:val="13"/>
                <w:szCs w:val="13"/>
                <w:lang w:eastAsia="pt-BR"/>
              </w:rPr>
              <w:t>1</w:t>
            </w:r>
          </w:p>
        </w:tc>
        <w:tc>
          <w:tcPr>
            <w:tcW w:w="628" w:type="pct"/>
            <w:tcBorders>
              <w:top w:val="nil"/>
              <w:left w:val="nil"/>
              <w:bottom w:val="single" w:sz="12" w:space="0" w:color="FFFFFF"/>
              <w:right w:val="single" w:sz="12" w:space="0" w:color="FFFFFF"/>
            </w:tcBorders>
            <w:shd w:val="clear" w:color="000000" w:fill="E6F5FF"/>
            <w:vAlign w:val="center"/>
            <w:hideMark/>
          </w:tcPr>
          <w:p w14:paraId="250921C1"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688.922</w:t>
            </w:r>
          </w:p>
        </w:tc>
        <w:tc>
          <w:tcPr>
            <w:tcW w:w="601" w:type="pct"/>
            <w:tcBorders>
              <w:top w:val="nil"/>
              <w:left w:val="nil"/>
              <w:bottom w:val="single" w:sz="12" w:space="0" w:color="FFFFFF"/>
              <w:right w:val="single" w:sz="12" w:space="0" w:color="FFFFFF"/>
            </w:tcBorders>
            <w:shd w:val="clear" w:color="000000" w:fill="E6F5FF"/>
            <w:vAlign w:val="center"/>
            <w:hideMark/>
          </w:tcPr>
          <w:p w14:paraId="6A60A115"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598.252</w:t>
            </w:r>
          </w:p>
        </w:tc>
      </w:tr>
      <w:tr w:rsidR="00B34FE2" w:rsidRPr="00B34FE2" w14:paraId="24BE570B"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4F74CBDF" w14:textId="77777777" w:rsidR="00B34FE2" w:rsidRPr="00B34FE2" w:rsidRDefault="00B34FE2" w:rsidP="00B34FE2">
            <w:pPr>
              <w:suppressAutoHyphens w:val="0"/>
              <w:ind w:firstLineChars="100" w:firstLine="130"/>
              <w:rPr>
                <w:rFonts w:ascii="Verdana" w:hAnsi="Verdana" w:cs="Calibri"/>
                <w:color w:val="auto"/>
                <w:sz w:val="13"/>
                <w:szCs w:val="13"/>
                <w:lang w:eastAsia="pt-BR"/>
              </w:rPr>
            </w:pPr>
            <w:r w:rsidRPr="00B34FE2">
              <w:rPr>
                <w:rFonts w:ascii="Verdana" w:hAnsi="Verdana" w:cs="Calibri"/>
                <w:color w:val="auto"/>
                <w:sz w:val="13"/>
                <w:szCs w:val="13"/>
                <w:lang w:eastAsia="pt-BR"/>
              </w:rPr>
              <w:t>Resultado de aplicações interfinanceiras, operações com títulos e valores mobiliários, derivativos e câmbio</w:t>
            </w:r>
          </w:p>
        </w:tc>
        <w:tc>
          <w:tcPr>
            <w:tcW w:w="277" w:type="pct"/>
            <w:tcBorders>
              <w:top w:val="nil"/>
              <w:left w:val="nil"/>
              <w:bottom w:val="single" w:sz="12" w:space="0" w:color="FFFFFF"/>
              <w:right w:val="single" w:sz="12" w:space="0" w:color="FFFFFF"/>
            </w:tcBorders>
            <w:shd w:val="clear" w:color="000000" w:fill="E6F5FF"/>
            <w:vAlign w:val="center"/>
            <w:hideMark/>
          </w:tcPr>
          <w:p w14:paraId="4EBE0EB7"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6C47611D"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55.355</w:t>
            </w:r>
          </w:p>
        </w:tc>
        <w:tc>
          <w:tcPr>
            <w:tcW w:w="601" w:type="pct"/>
            <w:tcBorders>
              <w:top w:val="nil"/>
              <w:left w:val="nil"/>
              <w:bottom w:val="single" w:sz="12" w:space="0" w:color="FFFFFF"/>
              <w:right w:val="single" w:sz="12" w:space="0" w:color="FFFFFF"/>
            </w:tcBorders>
            <w:shd w:val="clear" w:color="000000" w:fill="E6F5FF"/>
            <w:vAlign w:val="center"/>
            <w:hideMark/>
          </w:tcPr>
          <w:p w14:paraId="09657F30"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58.226</w:t>
            </w:r>
          </w:p>
        </w:tc>
        <w:tc>
          <w:tcPr>
            <w:tcW w:w="628" w:type="pct"/>
            <w:tcBorders>
              <w:top w:val="nil"/>
              <w:left w:val="nil"/>
              <w:bottom w:val="single" w:sz="12" w:space="0" w:color="FFFFFF"/>
              <w:right w:val="single" w:sz="12" w:space="0" w:color="FFFFFF"/>
            </w:tcBorders>
            <w:shd w:val="clear" w:color="000000" w:fill="E6F5FF"/>
            <w:vAlign w:val="center"/>
            <w:hideMark/>
          </w:tcPr>
          <w:p w14:paraId="15CD0C6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46.862</w:t>
            </w:r>
          </w:p>
        </w:tc>
        <w:tc>
          <w:tcPr>
            <w:tcW w:w="601" w:type="pct"/>
            <w:tcBorders>
              <w:top w:val="nil"/>
              <w:left w:val="nil"/>
              <w:bottom w:val="single" w:sz="12" w:space="0" w:color="FFFFFF"/>
              <w:right w:val="single" w:sz="12" w:space="0" w:color="FFFFFF"/>
            </w:tcBorders>
            <w:shd w:val="clear" w:color="000000" w:fill="E6F5FF"/>
            <w:vAlign w:val="center"/>
            <w:hideMark/>
          </w:tcPr>
          <w:p w14:paraId="7661E5EB"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46.691</w:t>
            </w:r>
          </w:p>
        </w:tc>
      </w:tr>
      <w:tr w:rsidR="00B34FE2" w:rsidRPr="00B34FE2" w14:paraId="5314CE9D"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51DFF6A"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Resultado de aplicações compulsórias</w:t>
            </w:r>
          </w:p>
        </w:tc>
        <w:tc>
          <w:tcPr>
            <w:tcW w:w="277" w:type="pct"/>
            <w:tcBorders>
              <w:top w:val="nil"/>
              <w:left w:val="nil"/>
              <w:bottom w:val="single" w:sz="12" w:space="0" w:color="FFFFFF"/>
              <w:right w:val="single" w:sz="12" w:space="0" w:color="FFFFFF"/>
            </w:tcBorders>
            <w:shd w:val="clear" w:color="000000" w:fill="E6F5FF"/>
            <w:vAlign w:val="center"/>
            <w:hideMark/>
          </w:tcPr>
          <w:p w14:paraId="5ADC44BF" w14:textId="5773A983" w:rsidR="00B34FE2" w:rsidRPr="00B34FE2" w:rsidRDefault="00F43A61" w:rsidP="00B34FE2">
            <w:pPr>
              <w:suppressAutoHyphens w:val="0"/>
              <w:jc w:val="center"/>
              <w:rPr>
                <w:rFonts w:ascii="Verdana" w:hAnsi="Verdana" w:cs="Calibri"/>
                <w:color w:val="auto"/>
                <w:sz w:val="13"/>
                <w:szCs w:val="13"/>
                <w:lang w:eastAsia="pt-BR"/>
              </w:rPr>
            </w:pPr>
            <w:r>
              <w:rPr>
                <w:rFonts w:ascii="Verdana" w:hAnsi="Verdana" w:cs="Calibri"/>
                <w:color w:val="auto"/>
                <w:sz w:val="13"/>
                <w:szCs w:val="13"/>
                <w:lang w:eastAsia="pt-BR"/>
              </w:rPr>
              <w:t>7b</w:t>
            </w:r>
            <w:r w:rsidR="00B34FE2"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4F4638EA"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4.985</w:t>
            </w:r>
          </w:p>
        </w:tc>
        <w:tc>
          <w:tcPr>
            <w:tcW w:w="601" w:type="pct"/>
            <w:tcBorders>
              <w:top w:val="nil"/>
              <w:left w:val="nil"/>
              <w:bottom w:val="single" w:sz="12" w:space="0" w:color="FFFFFF"/>
              <w:right w:val="single" w:sz="12" w:space="0" w:color="FFFFFF"/>
            </w:tcBorders>
            <w:shd w:val="clear" w:color="000000" w:fill="E6F5FF"/>
            <w:vAlign w:val="center"/>
            <w:hideMark/>
          </w:tcPr>
          <w:p w14:paraId="54024791"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4.789</w:t>
            </w:r>
          </w:p>
        </w:tc>
        <w:tc>
          <w:tcPr>
            <w:tcW w:w="628" w:type="pct"/>
            <w:tcBorders>
              <w:top w:val="nil"/>
              <w:left w:val="nil"/>
              <w:bottom w:val="single" w:sz="12" w:space="0" w:color="FFFFFF"/>
              <w:right w:val="single" w:sz="12" w:space="0" w:color="FFFFFF"/>
            </w:tcBorders>
            <w:shd w:val="clear" w:color="000000" w:fill="E6F5FF"/>
            <w:vAlign w:val="center"/>
            <w:hideMark/>
          </w:tcPr>
          <w:p w14:paraId="7680685A"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4.985</w:t>
            </w:r>
          </w:p>
        </w:tc>
        <w:tc>
          <w:tcPr>
            <w:tcW w:w="601" w:type="pct"/>
            <w:tcBorders>
              <w:top w:val="nil"/>
              <w:left w:val="nil"/>
              <w:bottom w:val="single" w:sz="12" w:space="0" w:color="FFFFFF"/>
              <w:right w:val="single" w:sz="12" w:space="0" w:color="FFFFFF"/>
            </w:tcBorders>
            <w:shd w:val="clear" w:color="000000" w:fill="E6F5FF"/>
            <w:vAlign w:val="center"/>
            <w:hideMark/>
          </w:tcPr>
          <w:p w14:paraId="37304D5E"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4.789</w:t>
            </w:r>
          </w:p>
        </w:tc>
      </w:tr>
      <w:tr w:rsidR="00B34FE2" w:rsidRPr="00B34FE2" w14:paraId="6C7F983A"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047311A"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DESPESAS DA INTERMEDIAÇÃO FINANCEIRA</w:t>
            </w:r>
          </w:p>
        </w:tc>
        <w:tc>
          <w:tcPr>
            <w:tcW w:w="277" w:type="pct"/>
            <w:tcBorders>
              <w:top w:val="nil"/>
              <w:left w:val="nil"/>
              <w:bottom w:val="single" w:sz="12" w:space="0" w:color="FFFFFF"/>
              <w:right w:val="single" w:sz="12" w:space="0" w:color="FFFFFF"/>
            </w:tcBorders>
            <w:shd w:val="clear" w:color="000000" w:fill="E6F5FF"/>
            <w:vAlign w:val="center"/>
            <w:hideMark/>
          </w:tcPr>
          <w:p w14:paraId="2633AB02"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2734292B"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(148.946)</w:t>
            </w:r>
          </w:p>
        </w:tc>
        <w:tc>
          <w:tcPr>
            <w:tcW w:w="601" w:type="pct"/>
            <w:tcBorders>
              <w:top w:val="nil"/>
              <w:left w:val="nil"/>
              <w:bottom w:val="single" w:sz="12" w:space="0" w:color="FFFFFF"/>
              <w:right w:val="single" w:sz="12" w:space="0" w:color="FFFFFF"/>
            </w:tcBorders>
            <w:shd w:val="clear" w:color="000000" w:fill="E6F5FF"/>
            <w:vAlign w:val="center"/>
            <w:hideMark/>
          </w:tcPr>
          <w:p w14:paraId="171C2E5D"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(147.412)</w:t>
            </w:r>
          </w:p>
        </w:tc>
        <w:tc>
          <w:tcPr>
            <w:tcW w:w="628" w:type="pct"/>
            <w:tcBorders>
              <w:top w:val="nil"/>
              <w:left w:val="nil"/>
              <w:bottom w:val="single" w:sz="12" w:space="0" w:color="FFFFFF"/>
              <w:right w:val="single" w:sz="12" w:space="0" w:color="FFFFFF"/>
            </w:tcBorders>
            <w:shd w:val="clear" w:color="000000" w:fill="E6F5FF"/>
            <w:vAlign w:val="center"/>
            <w:hideMark/>
          </w:tcPr>
          <w:p w14:paraId="2F2B7429" w14:textId="1B99DEAF" w:rsidR="00B34FE2" w:rsidRPr="00B34FE2" w:rsidRDefault="005D5422" w:rsidP="00B34FE2">
            <w:pPr>
              <w:suppressAutoHyphens w:val="0"/>
              <w:jc w:val="right"/>
              <w:rPr>
                <w:rFonts w:ascii="Verdana" w:hAnsi="Verdana" w:cs="Calibri"/>
                <w:b/>
                <w:bCs/>
                <w:color w:val="auto"/>
                <w:sz w:val="13"/>
                <w:szCs w:val="13"/>
                <w:lang w:eastAsia="pt-BR"/>
              </w:rPr>
            </w:pPr>
            <w:r w:rsidRPr="005D5422">
              <w:rPr>
                <w:rFonts w:ascii="Verdana" w:hAnsi="Verdana" w:cs="Calibri"/>
                <w:b/>
                <w:bCs/>
                <w:color w:val="auto"/>
                <w:sz w:val="13"/>
                <w:szCs w:val="13"/>
                <w:lang w:eastAsia="pt-BR"/>
              </w:rPr>
              <w:t>(164.761)</w:t>
            </w:r>
          </w:p>
        </w:tc>
        <w:tc>
          <w:tcPr>
            <w:tcW w:w="601" w:type="pct"/>
            <w:tcBorders>
              <w:top w:val="nil"/>
              <w:left w:val="nil"/>
              <w:bottom w:val="single" w:sz="12" w:space="0" w:color="FFFFFF"/>
              <w:right w:val="single" w:sz="12" w:space="0" w:color="FFFFFF"/>
            </w:tcBorders>
            <w:shd w:val="clear" w:color="000000" w:fill="E6F5FF"/>
            <w:vAlign w:val="center"/>
            <w:hideMark/>
          </w:tcPr>
          <w:p w14:paraId="31142296"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(160.263)</w:t>
            </w:r>
          </w:p>
        </w:tc>
      </w:tr>
      <w:tr w:rsidR="00B34FE2" w:rsidRPr="00B34FE2" w14:paraId="41F8DB8B"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75FFCAB3"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Operações de captações no mercado</w:t>
            </w:r>
          </w:p>
        </w:tc>
        <w:tc>
          <w:tcPr>
            <w:tcW w:w="277" w:type="pct"/>
            <w:tcBorders>
              <w:top w:val="nil"/>
              <w:left w:val="nil"/>
              <w:bottom w:val="single" w:sz="12" w:space="0" w:color="FFFFFF"/>
              <w:right w:val="single" w:sz="12" w:space="0" w:color="FFFFFF"/>
            </w:tcBorders>
            <w:shd w:val="clear" w:color="000000" w:fill="E6F5FF"/>
            <w:vAlign w:val="center"/>
            <w:hideMark/>
          </w:tcPr>
          <w:p w14:paraId="711028F0"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13FF7F65"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(126.965)</w:t>
            </w:r>
          </w:p>
        </w:tc>
        <w:tc>
          <w:tcPr>
            <w:tcW w:w="601" w:type="pct"/>
            <w:tcBorders>
              <w:top w:val="nil"/>
              <w:left w:val="nil"/>
              <w:bottom w:val="single" w:sz="12" w:space="0" w:color="FFFFFF"/>
              <w:right w:val="single" w:sz="12" w:space="0" w:color="FFFFFF"/>
            </w:tcBorders>
            <w:shd w:val="clear" w:color="000000" w:fill="E6F5FF"/>
            <w:vAlign w:val="center"/>
            <w:hideMark/>
          </w:tcPr>
          <w:p w14:paraId="4BC6F113"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(125.250)</w:t>
            </w:r>
          </w:p>
        </w:tc>
        <w:tc>
          <w:tcPr>
            <w:tcW w:w="628" w:type="pct"/>
            <w:tcBorders>
              <w:top w:val="nil"/>
              <w:left w:val="nil"/>
              <w:bottom w:val="single" w:sz="12" w:space="0" w:color="FFFFFF"/>
              <w:right w:val="single" w:sz="12" w:space="0" w:color="FFFFFF"/>
            </w:tcBorders>
            <w:shd w:val="clear" w:color="000000" w:fill="E6F5FF"/>
            <w:vAlign w:val="center"/>
            <w:hideMark/>
          </w:tcPr>
          <w:p w14:paraId="2A1B4643"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(124.581)</w:t>
            </w:r>
          </w:p>
        </w:tc>
        <w:tc>
          <w:tcPr>
            <w:tcW w:w="601" w:type="pct"/>
            <w:tcBorders>
              <w:top w:val="nil"/>
              <w:left w:val="nil"/>
              <w:bottom w:val="single" w:sz="12" w:space="0" w:color="FFFFFF"/>
              <w:right w:val="single" w:sz="12" w:space="0" w:color="FFFFFF"/>
            </w:tcBorders>
            <w:shd w:val="clear" w:color="000000" w:fill="E6F5FF"/>
            <w:vAlign w:val="center"/>
            <w:hideMark/>
          </w:tcPr>
          <w:p w14:paraId="73634271"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(120.310)</w:t>
            </w:r>
          </w:p>
        </w:tc>
      </w:tr>
      <w:tr w:rsidR="00B34FE2" w:rsidRPr="00B34FE2" w14:paraId="6925F00F"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030B2BF5"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Operações de empréstimos, cessões e repasses</w:t>
            </w:r>
          </w:p>
        </w:tc>
        <w:tc>
          <w:tcPr>
            <w:tcW w:w="277" w:type="pct"/>
            <w:tcBorders>
              <w:top w:val="nil"/>
              <w:left w:val="nil"/>
              <w:bottom w:val="single" w:sz="12" w:space="0" w:color="FFFFFF"/>
              <w:right w:val="single" w:sz="12" w:space="0" w:color="FFFFFF"/>
            </w:tcBorders>
            <w:shd w:val="clear" w:color="000000" w:fill="E6F5FF"/>
            <w:vAlign w:val="center"/>
            <w:hideMark/>
          </w:tcPr>
          <w:p w14:paraId="5EA1FBEB"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74A3CC5"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(6.838)</w:t>
            </w:r>
          </w:p>
        </w:tc>
        <w:tc>
          <w:tcPr>
            <w:tcW w:w="601" w:type="pct"/>
            <w:tcBorders>
              <w:top w:val="nil"/>
              <w:left w:val="nil"/>
              <w:bottom w:val="single" w:sz="12" w:space="0" w:color="FFFFFF"/>
              <w:right w:val="single" w:sz="12" w:space="0" w:color="FFFFFF"/>
            </w:tcBorders>
            <w:shd w:val="clear" w:color="000000" w:fill="E6F5FF"/>
            <w:vAlign w:val="center"/>
            <w:hideMark/>
          </w:tcPr>
          <w:p w14:paraId="460A063E"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(527)</w:t>
            </w:r>
          </w:p>
        </w:tc>
        <w:tc>
          <w:tcPr>
            <w:tcW w:w="628" w:type="pct"/>
            <w:tcBorders>
              <w:top w:val="nil"/>
              <w:left w:val="nil"/>
              <w:bottom w:val="single" w:sz="12" w:space="0" w:color="FFFFFF"/>
              <w:right w:val="single" w:sz="12" w:space="0" w:color="FFFFFF"/>
            </w:tcBorders>
            <w:shd w:val="clear" w:color="000000" w:fill="E6F5FF"/>
            <w:vAlign w:val="center"/>
            <w:hideMark/>
          </w:tcPr>
          <w:p w14:paraId="099E469A"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(6.838)</w:t>
            </w:r>
          </w:p>
        </w:tc>
        <w:tc>
          <w:tcPr>
            <w:tcW w:w="601" w:type="pct"/>
            <w:tcBorders>
              <w:top w:val="nil"/>
              <w:left w:val="nil"/>
              <w:bottom w:val="single" w:sz="12" w:space="0" w:color="FFFFFF"/>
              <w:right w:val="single" w:sz="12" w:space="0" w:color="FFFFFF"/>
            </w:tcBorders>
            <w:shd w:val="clear" w:color="000000" w:fill="E6F5FF"/>
            <w:vAlign w:val="center"/>
            <w:hideMark/>
          </w:tcPr>
          <w:p w14:paraId="18073FC4"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(527)</w:t>
            </w:r>
          </w:p>
        </w:tc>
      </w:tr>
      <w:tr w:rsidR="00B34FE2" w:rsidRPr="00B34FE2" w14:paraId="75880C2E"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F774F94"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Provisões para perda esperada associada ao risco de crédito</w:t>
            </w:r>
          </w:p>
        </w:tc>
        <w:tc>
          <w:tcPr>
            <w:tcW w:w="277" w:type="pct"/>
            <w:tcBorders>
              <w:top w:val="nil"/>
              <w:left w:val="nil"/>
              <w:bottom w:val="single" w:sz="12" w:space="0" w:color="FFFFFF"/>
              <w:right w:val="single" w:sz="12" w:space="0" w:color="FFFFFF"/>
            </w:tcBorders>
            <w:shd w:val="clear" w:color="000000" w:fill="E6F5FF"/>
            <w:vAlign w:val="center"/>
            <w:hideMark/>
          </w:tcPr>
          <w:p w14:paraId="4F34E2B1"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9e</w:t>
            </w:r>
          </w:p>
        </w:tc>
        <w:tc>
          <w:tcPr>
            <w:tcW w:w="601" w:type="pct"/>
            <w:tcBorders>
              <w:top w:val="nil"/>
              <w:left w:val="nil"/>
              <w:bottom w:val="single" w:sz="12" w:space="0" w:color="FFFFFF"/>
              <w:right w:val="single" w:sz="12" w:space="0" w:color="FFFFFF"/>
            </w:tcBorders>
            <w:shd w:val="clear" w:color="000000" w:fill="E6F5FF"/>
            <w:vAlign w:val="center"/>
            <w:hideMark/>
          </w:tcPr>
          <w:p w14:paraId="3AE978F1"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(15.143)</w:t>
            </w:r>
          </w:p>
        </w:tc>
        <w:tc>
          <w:tcPr>
            <w:tcW w:w="601" w:type="pct"/>
            <w:tcBorders>
              <w:top w:val="nil"/>
              <w:left w:val="nil"/>
              <w:bottom w:val="single" w:sz="12" w:space="0" w:color="FFFFFF"/>
              <w:right w:val="single" w:sz="12" w:space="0" w:color="FFFFFF"/>
            </w:tcBorders>
            <w:shd w:val="clear" w:color="000000" w:fill="E6F5FF"/>
            <w:vAlign w:val="center"/>
            <w:hideMark/>
          </w:tcPr>
          <w:p w14:paraId="29D18AD2"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(21.635)</w:t>
            </w:r>
          </w:p>
        </w:tc>
        <w:tc>
          <w:tcPr>
            <w:tcW w:w="628" w:type="pct"/>
            <w:tcBorders>
              <w:top w:val="nil"/>
              <w:left w:val="nil"/>
              <w:bottom w:val="single" w:sz="12" w:space="0" w:color="FFFFFF"/>
              <w:right w:val="single" w:sz="12" w:space="0" w:color="FFFFFF"/>
            </w:tcBorders>
            <w:shd w:val="clear" w:color="000000" w:fill="E6F5FF"/>
            <w:vAlign w:val="center"/>
            <w:hideMark/>
          </w:tcPr>
          <w:p w14:paraId="66C768E3"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(33.342)</w:t>
            </w:r>
          </w:p>
        </w:tc>
        <w:tc>
          <w:tcPr>
            <w:tcW w:w="601" w:type="pct"/>
            <w:tcBorders>
              <w:top w:val="nil"/>
              <w:left w:val="nil"/>
              <w:bottom w:val="single" w:sz="12" w:space="0" w:color="FFFFFF"/>
              <w:right w:val="single" w:sz="12" w:space="0" w:color="FFFFFF"/>
            </w:tcBorders>
            <w:shd w:val="clear" w:color="000000" w:fill="E6F5FF"/>
            <w:vAlign w:val="center"/>
            <w:hideMark/>
          </w:tcPr>
          <w:p w14:paraId="0B0FBB10"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(39.426)</w:t>
            </w:r>
          </w:p>
        </w:tc>
      </w:tr>
      <w:tr w:rsidR="00B34FE2" w:rsidRPr="00B34FE2" w14:paraId="7C5A9364"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8BEDBAB"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3CFDF388"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75747C06" w14:textId="5A97AE63"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10C6E74C" w14:textId="0809F997"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39A3FE7D" w14:textId="01B8BF5F"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6366DDDF" w14:textId="279244C1"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08AC129A"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9D56C4C"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RESULTADO BRUTO DA INTERMEDIAÇÃO FINANCEIRA</w:t>
            </w:r>
          </w:p>
        </w:tc>
        <w:tc>
          <w:tcPr>
            <w:tcW w:w="277" w:type="pct"/>
            <w:tcBorders>
              <w:top w:val="nil"/>
              <w:left w:val="nil"/>
              <w:bottom w:val="single" w:sz="12" w:space="0" w:color="FFFFFF"/>
              <w:right w:val="single" w:sz="12" w:space="0" w:color="FFFFFF"/>
            </w:tcBorders>
            <w:shd w:val="clear" w:color="000000" w:fill="E6F5FF"/>
            <w:vAlign w:val="center"/>
            <w:hideMark/>
          </w:tcPr>
          <w:p w14:paraId="4BA87AF2"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19817FDE"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474.748</w:t>
            </w:r>
          </w:p>
        </w:tc>
        <w:tc>
          <w:tcPr>
            <w:tcW w:w="601" w:type="pct"/>
            <w:tcBorders>
              <w:top w:val="nil"/>
              <w:left w:val="nil"/>
              <w:bottom w:val="single" w:sz="12" w:space="0" w:color="FFFFFF"/>
              <w:right w:val="single" w:sz="12" w:space="0" w:color="FFFFFF"/>
            </w:tcBorders>
            <w:shd w:val="clear" w:color="000000" w:fill="E6F5FF"/>
            <w:vAlign w:val="center"/>
            <w:hideMark/>
          </w:tcPr>
          <w:p w14:paraId="181314FC" w14:textId="3CDDF752" w:rsidR="00B34FE2" w:rsidRPr="00B34FE2" w:rsidRDefault="00B34FE2" w:rsidP="006E64AA">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404.58</w:t>
            </w:r>
            <w:r w:rsidR="006E64AA">
              <w:rPr>
                <w:rFonts w:ascii="Verdana" w:hAnsi="Verdana" w:cs="Calibri"/>
                <w:b/>
                <w:bCs/>
                <w:color w:val="auto"/>
                <w:sz w:val="13"/>
                <w:szCs w:val="13"/>
                <w:lang w:eastAsia="pt-BR"/>
              </w:rPr>
              <w:t>4</w:t>
            </w:r>
          </w:p>
        </w:tc>
        <w:tc>
          <w:tcPr>
            <w:tcW w:w="628" w:type="pct"/>
            <w:tcBorders>
              <w:top w:val="nil"/>
              <w:left w:val="nil"/>
              <w:bottom w:val="single" w:sz="12" w:space="0" w:color="FFFFFF"/>
              <w:right w:val="single" w:sz="12" w:space="0" w:color="FFFFFF"/>
            </w:tcBorders>
            <w:shd w:val="clear" w:color="000000" w:fill="E6F5FF"/>
            <w:vAlign w:val="center"/>
            <w:hideMark/>
          </w:tcPr>
          <w:p w14:paraId="2F18B6E7" w14:textId="3DBB62A0" w:rsidR="00B34FE2" w:rsidRPr="00B34FE2" w:rsidRDefault="005D5422" w:rsidP="00B34FE2">
            <w:pPr>
              <w:suppressAutoHyphens w:val="0"/>
              <w:jc w:val="right"/>
              <w:rPr>
                <w:rFonts w:ascii="Verdana" w:hAnsi="Verdana" w:cs="Calibri"/>
                <w:b/>
                <w:bCs/>
                <w:color w:val="auto"/>
                <w:sz w:val="13"/>
                <w:szCs w:val="13"/>
                <w:lang w:eastAsia="pt-BR"/>
              </w:rPr>
            </w:pPr>
            <w:r w:rsidRPr="005D5422">
              <w:rPr>
                <w:rFonts w:ascii="Verdana" w:hAnsi="Verdana" w:cs="Calibri"/>
                <w:b/>
                <w:bCs/>
                <w:color w:val="auto"/>
                <w:sz w:val="13"/>
                <w:szCs w:val="13"/>
                <w:lang w:eastAsia="pt-BR"/>
              </w:rPr>
              <w:t>576.008</w:t>
            </w:r>
          </w:p>
        </w:tc>
        <w:tc>
          <w:tcPr>
            <w:tcW w:w="601" w:type="pct"/>
            <w:tcBorders>
              <w:top w:val="nil"/>
              <w:left w:val="nil"/>
              <w:bottom w:val="single" w:sz="12" w:space="0" w:color="FFFFFF"/>
              <w:right w:val="single" w:sz="12" w:space="0" w:color="FFFFFF"/>
            </w:tcBorders>
            <w:shd w:val="clear" w:color="000000" w:fill="E6F5FF"/>
            <w:vAlign w:val="center"/>
            <w:hideMark/>
          </w:tcPr>
          <w:p w14:paraId="622D8DF6"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489.469</w:t>
            </w:r>
          </w:p>
        </w:tc>
      </w:tr>
      <w:tr w:rsidR="00B34FE2" w:rsidRPr="00B34FE2" w14:paraId="4BC64875"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4C525791"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0DF6234E"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36B521B5" w14:textId="31645E28"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5DDAE356" w14:textId="727CFE4B"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31503821" w14:textId="40347450"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6D861451" w14:textId="375EFEA6"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664FFCA0"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10D6930A"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OUTRAS RECEITAS OPERACIONAIS E PRINCIPAIS DESPESAS OPERACIONAIS</w:t>
            </w:r>
          </w:p>
        </w:tc>
        <w:tc>
          <w:tcPr>
            <w:tcW w:w="277" w:type="pct"/>
            <w:tcBorders>
              <w:top w:val="nil"/>
              <w:left w:val="nil"/>
              <w:bottom w:val="single" w:sz="12" w:space="0" w:color="FFFFFF"/>
              <w:right w:val="single" w:sz="12" w:space="0" w:color="FFFFFF"/>
            </w:tcBorders>
            <w:shd w:val="clear" w:color="000000" w:fill="E6F5FF"/>
            <w:vAlign w:val="center"/>
            <w:hideMark/>
          </w:tcPr>
          <w:p w14:paraId="12D394A4"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59FA1F49" w14:textId="51C737A1" w:rsidR="00B34FE2" w:rsidRPr="00B34FE2" w:rsidRDefault="008A0488" w:rsidP="00B34FE2">
            <w:pPr>
              <w:suppressAutoHyphens w:val="0"/>
              <w:jc w:val="right"/>
              <w:rPr>
                <w:rFonts w:ascii="Verdana" w:hAnsi="Verdana" w:cs="Calibri"/>
                <w:b/>
                <w:bCs/>
                <w:color w:val="auto"/>
                <w:sz w:val="13"/>
                <w:szCs w:val="13"/>
                <w:lang w:eastAsia="pt-BR"/>
              </w:rPr>
            </w:pPr>
            <w:r>
              <w:rPr>
                <w:rFonts w:ascii="Verdana" w:hAnsi="Verdana" w:cs="Calibri"/>
                <w:b/>
                <w:bCs/>
                <w:color w:val="auto"/>
                <w:sz w:val="13"/>
                <w:szCs w:val="13"/>
                <w:lang w:eastAsia="pt-BR"/>
              </w:rPr>
              <w:t>(327.384</w:t>
            </w:r>
            <w:r w:rsidR="00B34FE2" w:rsidRPr="00B34FE2">
              <w:rPr>
                <w:rFonts w:ascii="Verdana" w:hAnsi="Verdana" w:cs="Calibri"/>
                <w:b/>
                <w:bCs/>
                <w:color w:val="auto"/>
                <w:sz w:val="13"/>
                <w:szCs w:val="13"/>
                <w:lang w:eastAsia="pt-BR"/>
              </w:rPr>
              <w:t>)</w:t>
            </w:r>
          </w:p>
        </w:tc>
        <w:tc>
          <w:tcPr>
            <w:tcW w:w="601" w:type="pct"/>
            <w:tcBorders>
              <w:top w:val="nil"/>
              <w:left w:val="nil"/>
              <w:bottom w:val="single" w:sz="12" w:space="0" w:color="FFFFFF"/>
              <w:right w:val="single" w:sz="12" w:space="0" w:color="FFFFFF"/>
            </w:tcBorders>
            <w:shd w:val="clear" w:color="000000" w:fill="E6F5FF"/>
            <w:vAlign w:val="center"/>
            <w:hideMark/>
          </w:tcPr>
          <w:p w14:paraId="6B8F06D6" w14:textId="3CA5AD86" w:rsidR="00B34FE2" w:rsidRPr="00B34FE2" w:rsidRDefault="00B34FE2" w:rsidP="002F7FE1">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(262.25</w:t>
            </w:r>
            <w:r w:rsidR="002F7FE1">
              <w:rPr>
                <w:rFonts w:ascii="Verdana" w:hAnsi="Verdana" w:cs="Calibri"/>
                <w:b/>
                <w:bCs/>
                <w:color w:val="auto"/>
                <w:sz w:val="13"/>
                <w:szCs w:val="13"/>
                <w:lang w:eastAsia="pt-BR"/>
              </w:rPr>
              <w:t>0</w:t>
            </w:r>
            <w:r w:rsidRPr="00B34FE2">
              <w:rPr>
                <w:rFonts w:ascii="Verdana" w:hAnsi="Verdana" w:cs="Calibri"/>
                <w:b/>
                <w:bCs/>
                <w:color w:val="auto"/>
                <w:sz w:val="13"/>
                <w:szCs w:val="13"/>
                <w:lang w:eastAsia="pt-BR"/>
              </w:rPr>
              <w:t>)</w:t>
            </w:r>
          </w:p>
        </w:tc>
        <w:tc>
          <w:tcPr>
            <w:tcW w:w="628" w:type="pct"/>
            <w:tcBorders>
              <w:top w:val="nil"/>
              <w:left w:val="nil"/>
              <w:bottom w:val="single" w:sz="12" w:space="0" w:color="FFFFFF"/>
              <w:right w:val="single" w:sz="12" w:space="0" w:color="FFFFFF"/>
            </w:tcBorders>
            <w:shd w:val="clear" w:color="000000" w:fill="E6F5FF"/>
            <w:vAlign w:val="center"/>
            <w:hideMark/>
          </w:tcPr>
          <w:p w14:paraId="69063F58" w14:textId="17E69905" w:rsidR="00B34FE2" w:rsidRPr="00B34FE2" w:rsidRDefault="005D5422" w:rsidP="00B34FE2">
            <w:pPr>
              <w:suppressAutoHyphens w:val="0"/>
              <w:jc w:val="right"/>
              <w:rPr>
                <w:rFonts w:ascii="Verdana" w:hAnsi="Verdana" w:cs="Calibri"/>
                <w:b/>
                <w:bCs/>
                <w:color w:val="auto"/>
                <w:sz w:val="13"/>
                <w:szCs w:val="13"/>
                <w:lang w:eastAsia="pt-BR"/>
              </w:rPr>
            </w:pPr>
            <w:r w:rsidRPr="005D5422">
              <w:rPr>
                <w:rFonts w:ascii="Verdana" w:hAnsi="Verdana" w:cs="Calibri"/>
                <w:b/>
                <w:bCs/>
                <w:color w:val="auto"/>
                <w:sz w:val="13"/>
                <w:szCs w:val="13"/>
                <w:lang w:eastAsia="pt-BR"/>
              </w:rPr>
              <w:t>(379.827)</w:t>
            </w:r>
          </w:p>
        </w:tc>
        <w:tc>
          <w:tcPr>
            <w:tcW w:w="601" w:type="pct"/>
            <w:tcBorders>
              <w:top w:val="nil"/>
              <w:left w:val="nil"/>
              <w:bottom w:val="single" w:sz="12" w:space="0" w:color="FFFFFF"/>
              <w:right w:val="single" w:sz="12" w:space="0" w:color="FFFFFF"/>
            </w:tcBorders>
            <w:shd w:val="clear" w:color="000000" w:fill="E6F5FF"/>
            <w:vAlign w:val="center"/>
            <w:hideMark/>
          </w:tcPr>
          <w:p w14:paraId="2FB8F9B2"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(305.860)</w:t>
            </w:r>
          </w:p>
        </w:tc>
      </w:tr>
      <w:tr w:rsidR="00B34FE2" w:rsidRPr="00B34FE2" w14:paraId="3C87D6D7"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59B7399"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Receitas de prestação de serviços e tarifas bancárias</w:t>
            </w:r>
          </w:p>
        </w:tc>
        <w:tc>
          <w:tcPr>
            <w:tcW w:w="277" w:type="pct"/>
            <w:tcBorders>
              <w:top w:val="nil"/>
              <w:left w:val="nil"/>
              <w:bottom w:val="single" w:sz="12" w:space="0" w:color="FFFFFF"/>
              <w:right w:val="single" w:sz="12" w:space="0" w:color="FFFFFF"/>
            </w:tcBorders>
            <w:shd w:val="clear" w:color="000000" w:fill="E6F5FF"/>
            <w:vAlign w:val="center"/>
            <w:hideMark/>
          </w:tcPr>
          <w:p w14:paraId="57AE7685"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26a</w:t>
            </w:r>
          </w:p>
        </w:tc>
        <w:tc>
          <w:tcPr>
            <w:tcW w:w="601" w:type="pct"/>
            <w:tcBorders>
              <w:top w:val="nil"/>
              <w:left w:val="nil"/>
              <w:bottom w:val="single" w:sz="12" w:space="0" w:color="FFFFFF"/>
              <w:right w:val="single" w:sz="12" w:space="0" w:color="FFFFFF"/>
            </w:tcBorders>
            <w:shd w:val="clear" w:color="000000" w:fill="E6F5FF"/>
            <w:vAlign w:val="center"/>
            <w:hideMark/>
          </w:tcPr>
          <w:p w14:paraId="5B05A02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60.723</w:t>
            </w:r>
          </w:p>
        </w:tc>
        <w:tc>
          <w:tcPr>
            <w:tcW w:w="601" w:type="pct"/>
            <w:tcBorders>
              <w:top w:val="nil"/>
              <w:left w:val="nil"/>
              <w:bottom w:val="single" w:sz="12" w:space="0" w:color="FFFFFF"/>
              <w:right w:val="single" w:sz="12" w:space="0" w:color="FFFFFF"/>
            </w:tcBorders>
            <w:shd w:val="clear" w:color="000000" w:fill="E6F5FF"/>
            <w:vAlign w:val="center"/>
            <w:hideMark/>
          </w:tcPr>
          <w:p w14:paraId="01DE288E"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54.317</w:t>
            </w:r>
          </w:p>
        </w:tc>
        <w:tc>
          <w:tcPr>
            <w:tcW w:w="628" w:type="pct"/>
            <w:tcBorders>
              <w:top w:val="nil"/>
              <w:left w:val="nil"/>
              <w:bottom w:val="single" w:sz="12" w:space="0" w:color="FFFFFF"/>
              <w:right w:val="single" w:sz="12" w:space="0" w:color="FFFFFF"/>
            </w:tcBorders>
            <w:shd w:val="clear" w:color="000000" w:fill="E6F5FF"/>
            <w:vAlign w:val="center"/>
            <w:hideMark/>
          </w:tcPr>
          <w:p w14:paraId="42C67307"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128.024</w:t>
            </w:r>
          </w:p>
        </w:tc>
        <w:tc>
          <w:tcPr>
            <w:tcW w:w="601" w:type="pct"/>
            <w:tcBorders>
              <w:top w:val="nil"/>
              <w:left w:val="nil"/>
              <w:bottom w:val="single" w:sz="12" w:space="0" w:color="FFFFFF"/>
              <w:right w:val="single" w:sz="12" w:space="0" w:color="FFFFFF"/>
            </w:tcBorders>
            <w:shd w:val="clear" w:color="000000" w:fill="E6F5FF"/>
            <w:vAlign w:val="center"/>
            <w:hideMark/>
          </w:tcPr>
          <w:p w14:paraId="5237AA2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131.754</w:t>
            </w:r>
          </w:p>
        </w:tc>
      </w:tr>
      <w:tr w:rsidR="00B34FE2" w:rsidRPr="00B34FE2" w14:paraId="2E9D4525"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4249B7D1"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Despesas de pessoal </w:t>
            </w:r>
          </w:p>
        </w:tc>
        <w:tc>
          <w:tcPr>
            <w:tcW w:w="277" w:type="pct"/>
            <w:tcBorders>
              <w:top w:val="nil"/>
              <w:left w:val="nil"/>
              <w:bottom w:val="single" w:sz="12" w:space="0" w:color="FFFFFF"/>
              <w:right w:val="single" w:sz="12" w:space="0" w:color="FFFFFF"/>
            </w:tcBorders>
            <w:shd w:val="clear" w:color="000000" w:fill="E6F5FF"/>
            <w:vAlign w:val="center"/>
            <w:hideMark/>
          </w:tcPr>
          <w:p w14:paraId="211DB23B"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26b</w:t>
            </w:r>
          </w:p>
        </w:tc>
        <w:tc>
          <w:tcPr>
            <w:tcW w:w="601" w:type="pct"/>
            <w:tcBorders>
              <w:top w:val="nil"/>
              <w:left w:val="nil"/>
              <w:bottom w:val="single" w:sz="12" w:space="0" w:color="FFFFFF"/>
              <w:right w:val="single" w:sz="12" w:space="0" w:color="FFFFFF"/>
            </w:tcBorders>
            <w:shd w:val="clear" w:color="000000" w:fill="E6F5FF"/>
            <w:vAlign w:val="center"/>
            <w:hideMark/>
          </w:tcPr>
          <w:p w14:paraId="0B4B4B17"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(217.394)</w:t>
            </w:r>
          </w:p>
        </w:tc>
        <w:tc>
          <w:tcPr>
            <w:tcW w:w="601" w:type="pct"/>
            <w:tcBorders>
              <w:top w:val="nil"/>
              <w:left w:val="nil"/>
              <w:bottom w:val="single" w:sz="12" w:space="0" w:color="FFFFFF"/>
              <w:right w:val="single" w:sz="12" w:space="0" w:color="FFFFFF"/>
            </w:tcBorders>
            <w:shd w:val="clear" w:color="000000" w:fill="E6F5FF"/>
            <w:vAlign w:val="center"/>
            <w:hideMark/>
          </w:tcPr>
          <w:p w14:paraId="628C7A0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(199.220)</w:t>
            </w:r>
          </w:p>
        </w:tc>
        <w:tc>
          <w:tcPr>
            <w:tcW w:w="628" w:type="pct"/>
            <w:tcBorders>
              <w:top w:val="nil"/>
              <w:left w:val="nil"/>
              <w:bottom w:val="single" w:sz="12" w:space="0" w:color="FFFFFF"/>
              <w:right w:val="single" w:sz="12" w:space="0" w:color="FFFFFF"/>
            </w:tcBorders>
            <w:shd w:val="clear" w:color="000000" w:fill="E6F5FF"/>
            <w:vAlign w:val="center"/>
            <w:hideMark/>
          </w:tcPr>
          <w:p w14:paraId="42328C74"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(245.367)</w:t>
            </w:r>
          </w:p>
        </w:tc>
        <w:tc>
          <w:tcPr>
            <w:tcW w:w="601" w:type="pct"/>
            <w:tcBorders>
              <w:top w:val="nil"/>
              <w:left w:val="nil"/>
              <w:bottom w:val="single" w:sz="12" w:space="0" w:color="FFFFFF"/>
              <w:right w:val="single" w:sz="12" w:space="0" w:color="FFFFFF"/>
            </w:tcBorders>
            <w:shd w:val="clear" w:color="000000" w:fill="E6F5FF"/>
            <w:vAlign w:val="center"/>
            <w:hideMark/>
          </w:tcPr>
          <w:p w14:paraId="2843082C"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(224.667)</w:t>
            </w:r>
          </w:p>
        </w:tc>
      </w:tr>
      <w:tr w:rsidR="00B34FE2" w:rsidRPr="00B34FE2" w14:paraId="032A39F1"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2726904"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Outras despesas administrativas </w:t>
            </w:r>
          </w:p>
        </w:tc>
        <w:tc>
          <w:tcPr>
            <w:tcW w:w="277" w:type="pct"/>
            <w:tcBorders>
              <w:top w:val="nil"/>
              <w:left w:val="nil"/>
              <w:bottom w:val="single" w:sz="12" w:space="0" w:color="FFFFFF"/>
              <w:right w:val="single" w:sz="12" w:space="0" w:color="FFFFFF"/>
            </w:tcBorders>
            <w:shd w:val="clear" w:color="000000" w:fill="E6F5FF"/>
            <w:vAlign w:val="center"/>
            <w:hideMark/>
          </w:tcPr>
          <w:p w14:paraId="5A33B0B8"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26c</w:t>
            </w:r>
          </w:p>
        </w:tc>
        <w:tc>
          <w:tcPr>
            <w:tcW w:w="601" w:type="pct"/>
            <w:tcBorders>
              <w:top w:val="nil"/>
              <w:left w:val="nil"/>
              <w:bottom w:val="single" w:sz="12" w:space="0" w:color="FFFFFF"/>
              <w:right w:val="single" w:sz="12" w:space="0" w:color="FFFFFF"/>
            </w:tcBorders>
            <w:shd w:val="clear" w:color="000000" w:fill="E6F5FF"/>
            <w:vAlign w:val="center"/>
            <w:hideMark/>
          </w:tcPr>
          <w:p w14:paraId="0C0F5CC3"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(148.425)</w:t>
            </w:r>
          </w:p>
        </w:tc>
        <w:tc>
          <w:tcPr>
            <w:tcW w:w="601" w:type="pct"/>
            <w:tcBorders>
              <w:top w:val="nil"/>
              <w:left w:val="nil"/>
              <w:bottom w:val="single" w:sz="12" w:space="0" w:color="FFFFFF"/>
              <w:right w:val="single" w:sz="12" w:space="0" w:color="FFFFFF"/>
            </w:tcBorders>
            <w:shd w:val="clear" w:color="000000" w:fill="E6F5FF"/>
            <w:vAlign w:val="center"/>
            <w:hideMark/>
          </w:tcPr>
          <w:p w14:paraId="4466571E"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(121.811)</w:t>
            </w:r>
          </w:p>
        </w:tc>
        <w:tc>
          <w:tcPr>
            <w:tcW w:w="628" w:type="pct"/>
            <w:tcBorders>
              <w:top w:val="nil"/>
              <w:left w:val="nil"/>
              <w:bottom w:val="single" w:sz="12" w:space="0" w:color="FFFFFF"/>
              <w:right w:val="single" w:sz="12" w:space="0" w:color="FFFFFF"/>
            </w:tcBorders>
            <w:shd w:val="clear" w:color="000000" w:fill="E6F5FF"/>
            <w:vAlign w:val="center"/>
            <w:hideMark/>
          </w:tcPr>
          <w:p w14:paraId="2528EF2B" w14:textId="1D22B687" w:rsidR="00B34FE2" w:rsidRPr="00B34FE2" w:rsidRDefault="00B74F33" w:rsidP="00B34FE2">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(152.817</w:t>
            </w:r>
            <w:r w:rsidR="00B34FE2" w:rsidRPr="00B34FE2">
              <w:rPr>
                <w:rFonts w:ascii="Verdana" w:hAnsi="Verdana" w:cs="Calibri"/>
                <w:color w:val="auto"/>
                <w:sz w:val="13"/>
                <w:szCs w:val="13"/>
                <w:lang w:eastAsia="pt-BR"/>
              </w:rPr>
              <w:t>)</w:t>
            </w:r>
          </w:p>
        </w:tc>
        <w:tc>
          <w:tcPr>
            <w:tcW w:w="601" w:type="pct"/>
            <w:tcBorders>
              <w:top w:val="nil"/>
              <w:left w:val="nil"/>
              <w:bottom w:val="single" w:sz="12" w:space="0" w:color="FFFFFF"/>
              <w:right w:val="single" w:sz="12" w:space="0" w:color="FFFFFF"/>
            </w:tcBorders>
            <w:shd w:val="clear" w:color="000000" w:fill="E6F5FF"/>
            <w:vAlign w:val="center"/>
            <w:hideMark/>
          </w:tcPr>
          <w:p w14:paraId="2E6C133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(124.322)</w:t>
            </w:r>
          </w:p>
        </w:tc>
      </w:tr>
      <w:tr w:rsidR="00B34FE2" w:rsidRPr="00B34FE2" w14:paraId="152C2411"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05FD89ED"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Despesas tributárias</w:t>
            </w:r>
          </w:p>
        </w:tc>
        <w:tc>
          <w:tcPr>
            <w:tcW w:w="277" w:type="pct"/>
            <w:tcBorders>
              <w:top w:val="nil"/>
              <w:left w:val="nil"/>
              <w:bottom w:val="single" w:sz="12" w:space="0" w:color="FFFFFF"/>
              <w:right w:val="single" w:sz="12" w:space="0" w:color="FFFFFF"/>
            </w:tcBorders>
            <w:shd w:val="clear" w:color="000000" w:fill="E6F5FF"/>
            <w:vAlign w:val="center"/>
            <w:hideMark/>
          </w:tcPr>
          <w:p w14:paraId="6AA1057D"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3E5C8CAE"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(29.767)</w:t>
            </w:r>
          </w:p>
        </w:tc>
        <w:tc>
          <w:tcPr>
            <w:tcW w:w="601" w:type="pct"/>
            <w:tcBorders>
              <w:top w:val="nil"/>
              <w:left w:val="nil"/>
              <w:bottom w:val="single" w:sz="12" w:space="0" w:color="FFFFFF"/>
              <w:right w:val="single" w:sz="12" w:space="0" w:color="FFFFFF"/>
            </w:tcBorders>
            <w:shd w:val="clear" w:color="000000" w:fill="E6F5FF"/>
            <w:vAlign w:val="center"/>
            <w:hideMark/>
          </w:tcPr>
          <w:p w14:paraId="7F8DB890"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(25.271)</w:t>
            </w:r>
          </w:p>
        </w:tc>
        <w:tc>
          <w:tcPr>
            <w:tcW w:w="628" w:type="pct"/>
            <w:tcBorders>
              <w:top w:val="nil"/>
              <w:left w:val="nil"/>
              <w:bottom w:val="single" w:sz="12" w:space="0" w:color="FFFFFF"/>
              <w:right w:val="single" w:sz="12" w:space="0" w:color="FFFFFF"/>
            </w:tcBorders>
            <w:shd w:val="clear" w:color="000000" w:fill="E6F5FF"/>
            <w:vAlign w:val="center"/>
            <w:hideMark/>
          </w:tcPr>
          <w:p w14:paraId="7AEE65D8"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(44.792)</w:t>
            </w:r>
          </w:p>
        </w:tc>
        <w:tc>
          <w:tcPr>
            <w:tcW w:w="601" w:type="pct"/>
            <w:tcBorders>
              <w:top w:val="nil"/>
              <w:left w:val="nil"/>
              <w:bottom w:val="single" w:sz="12" w:space="0" w:color="FFFFFF"/>
              <w:right w:val="single" w:sz="12" w:space="0" w:color="FFFFFF"/>
            </w:tcBorders>
            <w:shd w:val="clear" w:color="000000" w:fill="E6F5FF"/>
            <w:vAlign w:val="center"/>
            <w:hideMark/>
          </w:tcPr>
          <w:p w14:paraId="26C6014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(40.719)</w:t>
            </w:r>
          </w:p>
        </w:tc>
      </w:tr>
      <w:tr w:rsidR="00B34FE2" w:rsidRPr="00B34FE2" w14:paraId="28497D3B"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59704BC8"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Resultado de participações em controladas </w:t>
            </w:r>
          </w:p>
        </w:tc>
        <w:tc>
          <w:tcPr>
            <w:tcW w:w="277" w:type="pct"/>
            <w:tcBorders>
              <w:top w:val="nil"/>
              <w:left w:val="nil"/>
              <w:bottom w:val="single" w:sz="12" w:space="0" w:color="FFFFFF"/>
              <w:right w:val="single" w:sz="12" w:space="0" w:color="FFFFFF"/>
            </w:tcBorders>
            <w:shd w:val="clear" w:color="000000" w:fill="E6F5FF"/>
            <w:vAlign w:val="center"/>
            <w:hideMark/>
          </w:tcPr>
          <w:p w14:paraId="44182CEB"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15</w:t>
            </w:r>
          </w:p>
        </w:tc>
        <w:tc>
          <w:tcPr>
            <w:tcW w:w="601" w:type="pct"/>
            <w:tcBorders>
              <w:top w:val="nil"/>
              <w:left w:val="nil"/>
              <w:bottom w:val="single" w:sz="12" w:space="0" w:color="FFFFFF"/>
              <w:right w:val="single" w:sz="12" w:space="0" w:color="FFFFFF"/>
            </w:tcBorders>
            <w:shd w:val="clear" w:color="000000" w:fill="E6F5FF"/>
            <w:vAlign w:val="center"/>
            <w:hideMark/>
          </w:tcPr>
          <w:p w14:paraId="6E801779" w14:textId="7B275641" w:rsidR="00B34FE2" w:rsidRPr="00B34FE2" w:rsidRDefault="00B34FE2" w:rsidP="00C13CFB">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47.</w:t>
            </w:r>
            <w:r w:rsidR="00C13CFB" w:rsidRPr="00B34FE2">
              <w:rPr>
                <w:rFonts w:ascii="Verdana" w:hAnsi="Verdana" w:cs="Calibri"/>
                <w:color w:val="auto"/>
                <w:sz w:val="13"/>
                <w:szCs w:val="13"/>
                <w:lang w:eastAsia="pt-BR"/>
              </w:rPr>
              <w:t>77</w:t>
            </w:r>
            <w:r w:rsidR="00C13CFB">
              <w:rPr>
                <w:rFonts w:ascii="Verdana" w:hAnsi="Verdana" w:cs="Calibri"/>
                <w:color w:val="auto"/>
                <w:sz w:val="13"/>
                <w:szCs w:val="13"/>
                <w:lang w:eastAsia="pt-BR"/>
              </w:rPr>
              <w:t>9</w:t>
            </w:r>
          </w:p>
        </w:tc>
        <w:tc>
          <w:tcPr>
            <w:tcW w:w="601" w:type="pct"/>
            <w:tcBorders>
              <w:top w:val="nil"/>
              <w:left w:val="nil"/>
              <w:bottom w:val="single" w:sz="12" w:space="0" w:color="FFFFFF"/>
              <w:right w:val="single" w:sz="12" w:space="0" w:color="FFFFFF"/>
            </w:tcBorders>
            <w:shd w:val="clear" w:color="000000" w:fill="E6F5FF"/>
            <w:vAlign w:val="center"/>
            <w:hideMark/>
          </w:tcPr>
          <w:p w14:paraId="43117092" w14:textId="0335ADA4" w:rsidR="00B34FE2" w:rsidRPr="00B34FE2" w:rsidRDefault="002F7FE1" w:rsidP="00B34FE2">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43.489</w:t>
            </w:r>
          </w:p>
        </w:tc>
        <w:tc>
          <w:tcPr>
            <w:tcW w:w="628" w:type="pct"/>
            <w:tcBorders>
              <w:top w:val="nil"/>
              <w:left w:val="nil"/>
              <w:bottom w:val="single" w:sz="12" w:space="0" w:color="FFFFFF"/>
              <w:right w:val="single" w:sz="12" w:space="0" w:color="FFFFFF"/>
            </w:tcBorders>
            <w:shd w:val="clear" w:color="000000" w:fill="E6F5FF"/>
            <w:vAlign w:val="center"/>
            <w:hideMark/>
          </w:tcPr>
          <w:p w14:paraId="0F18755F"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(357)</w:t>
            </w:r>
          </w:p>
        </w:tc>
        <w:tc>
          <w:tcPr>
            <w:tcW w:w="601" w:type="pct"/>
            <w:tcBorders>
              <w:top w:val="nil"/>
              <w:left w:val="nil"/>
              <w:bottom w:val="single" w:sz="12" w:space="0" w:color="FFFFFF"/>
              <w:right w:val="single" w:sz="12" w:space="0" w:color="FFFFFF"/>
            </w:tcBorders>
            <w:shd w:val="clear" w:color="000000" w:fill="E6F5FF"/>
            <w:vAlign w:val="center"/>
            <w:hideMark/>
          </w:tcPr>
          <w:p w14:paraId="385B794E"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(497)</w:t>
            </w:r>
          </w:p>
        </w:tc>
      </w:tr>
      <w:tr w:rsidR="00B34FE2" w:rsidRPr="00B34FE2" w14:paraId="021EEF1A"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655F662"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Outras receitas operacionais </w:t>
            </w:r>
          </w:p>
        </w:tc>
        <w:tc>
          <w:tcPr>
            <w:tcW w:w="277" w:type="pct"/>
            <w:tcBorders>
              <w:top w:val="nil"/>
              <w:left w:val="nil"/>
              <w:bottom w:val="single" w:sz="12" w:space="0" w:color="FFFFFF"/>
              <w:right w:val="single" w:sz="12" w:space="0" w:color="FFFFFF"/>
            </w:tcBorders>
            <w:shd w:val="clear" w:color="000000" w:fill="E6F5FF"/>
            <w:vAlign w:val="center"/>
            <w:hideMark/>
          </w:tcPr>
          <w:p w14:paraId="4AD9DF0C"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26d</w:t>
            </w:r>
          </w:p>
        </w:tc>
        <w:tc>
          <w:tcPr>
            <w:tcW w:w="601" w:type="pct"/>
            <w:tcBorders>
              <w:top w:val="nil"/>
              <w:left w:val="nil"/>
              <w:bottom w:val="single" w:sz="12" w:space="0" w:color="FFFFFF"/>
              <w:right w:val="single" w:sz="12" w:space="0" w:color="FFFFFF"/>
            </w:tcBorders>
            <w:shd w:val="clear" w:color="000000" w:fill="E6F5FF"/>
            <w:vAlign w:val="center"/>
            <w:hideMark/>
          </w:tcPr>
          <w:p w14:paraId="234EBA36"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23.740</w:t>
            </w:r>
          </w:p>
        </w:tc>
        <w:tc>
          <w:tcPr>
            <w:tcW w:w="601" w:type="pct"/>
            <w:tcBorders>
              <w:top w:val="nil"/>
              <w:left w:val="nil"/>
              <w:bottom w:val="single" w:sz="12" w:space="0" w:color="FFFFFF"/>
              <w:right w:val="single" w:sz="12" w:space="0" w:color="FFFFFF"/>
            </w:tcBorders>
            <w:shd w:val="clear" w:color="000000" w:fill="E6F5FF"/>
            <w:vAlign w:val="center"/>
            <w:hideMark/>
          </w:tcPr>
          <w:p w14:paraId="1E4A5DD8"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22.286</w:t>
            </w:r>
          </w:p>
        </w:tc>
        <w:tc>
          <w:tcPr>
            <w:tcW w:w="628" w:type="pct"/>
            <w:tcBorders>
              <w:top w:val="nil"/>
              <w:left w:val="nil"/>
              <w:bottom w:val="single" w:sz="12" w:space="0" w:color="FFFFFF"/>
              <w:right w:val="single" w:sz="12" w:space="0" w:color="FFFFFF"/>
            </w:tcBorders>
            <w:shd w:val="clear" w:color="000000" w:fill="E6F5FF"/>
            <w:vAlign w:val="center"/>
            <w:hideMark/>
          </w:tcPr>
          <w:p w14:paraId="25FEF21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39.681</w:t>
            </w:r>
          </w:p>
        </w:tc>
        <w:tc>
          <w:tcPr>
            <w:tcW w:w="601" w:type="pct"/>
            <w:tcBorders>
              <w:top w:val="nil"/>
              <w:left w:val="nil"/>
              <w:bottom w:val="single" w:sz="12" w:space="0" w:color="FFFFFF"/>
              <w:right w:val="single" w:sz="12" w:space="0" w:color="FFFFFF"/>
            </w:tcBorders>
            <w:shd w:val="clear" w:color="000000" w:fill="E6F5FF"/>
            <w:vAlign w:val="center"/>
            <w:hideMark/>
          </w:tcPr>
          <w:p w14:paraId="409A7FA0"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26.869</w:t>
            </w:r>
          </w:p>
        </w:tc>
      </w:tr>
      <w:tr w:rsidR="00B34FE2" w:rsidRPr="00B34FE2" w14:paraId="4F45D964"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77C760FA"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Outras despesas operacionais </w:t>
            </w:r>
          </w:p>
        </w:tc>
        <w:tc>
          <w:tcPr>
            <w:tcW w:w="277" w:type="pct"/>
            <w:tcBorders>
              <w:top w:val="nil"/>
              <w:left w:val="nil"/>
              <w:bottom w:val="single" w:sz="12" w:space="0" w:color="FFFFFF"/>
              <w:right w:val="single" w:sz="12" w:space="0" w:color="FFFFFF"/>
            </w:tcBorders>
            <w:shd w:val="clear" w:color="000000" w:fill="E6F5FF"/>
            <w:vAlign w:val="center"/>
            <w:hideMark/>
          </w:tcPr>
          <w:p w14:paraId="36E0614B"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26e</w:t>
            </w:r>
          </w:p>
        </w:tc>
        <w:tc>
          <w:tcPr>
            <w:tcW w:w="601" w:type="pct"/>
            <w:tcBorders>
              <w:top w:val="nil"/>
              <w:left w:val="nil"/>
              <w:bottom w:val="single" w:sz="12" w:space="0" w:color="FFFFFF"/>
              <w:right w:val="single" w:sz="12" w:space="0" w:color="FFFFFF"/>
            </w:tcBorders>
            <w:shd w:val="clear" w:color="000000" w:fill="E6F5FF"/>
            <w:vAlign w:val="center"/>
            <w:hideMark/>
          </w:tcPr>
          <w:p w14:paraId="59013836"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(64.040)</w:t>
            </w:r>
          </w:p>
        </w:tc>
        <w:tc>
          <w:tcPr>
            <w:tcW w:w="601" w:type="pct"/>
            <w:tcBorders>
              <w:top w:val="nil"/>
              <w:left w:val="nil"/>
              <w:bottom w:val="single" w:sz="12" w:space="0" w:color="FFFFFF"/>
              <w:right w:val="single" w:sz="12" w:space="0" w:color="FFFFFF"/>
            </w:tcBorders>
            <w:shd w:val="clear" w:color="000000" w:fill="E6F5FF"/>
            <w:vAlign w:val="center"/>
            <w:hideMark/>
          </w:tcPr>
          <w:p w14:paraId="1ED651C7"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(36.040)</w:t>
            </w:r>
          </w:p>
        </w:tc>
        <w:tc>
          <w:tcPr>
            <w:tcW w:w="628" w:type="pct"/>
            <w:tcBorders>
              <w:top w:val="nil"/>
              <w:left w:val="nil"/>
              <w:bottom w:val="single" w:sz="12" w:space="0" w:color="FFFFFF"/>
              <w:right w:val="single" w:sz="12" w:space="0" w:color="FFFFFF"/>
            </w:tcBorders>
            <w:shd w:val="clear" w:color="000000" w:fill="E6F5FF"/>
            <w:vAlign w:val="center"/>
            <w:hideMark/>
          </w:tcPr>
          <w:p w14:paraId="1F0BF0D3"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(104.199)</w:t>
            </w:r>
          </w:p>
        </w:tc>
        <w:tc>
          <w:tcPr>
            <w:tcW w:w="601" w:type="pct"/>
            <w:tcBorders>
              <w:top w:val="nil"/>
              <w:left w:val="nil"/>
              <w:bottom w:val="single" w:sz="12" w:space="0" w:color="FFFFFF"/>
              <w:right w:val="single" w:sz="12" w:space="0" w:color="FFFFFF"/>
            </w:tcBorders>
            <w:shd w:val="clear" w:color="000000" w:fill="E6F5FF"/>
            <w:vAlign w:val="center"/>
            <w:hideMark/>
          </w:tcPr>
          <w:p w14:paraId="2822849A"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(74.278)</w:t>
            </w:r>
          </w:p>
        </w:tc>
      </w:tr>
      <w:tr w:rsidR="00B34FE2" w:rsidRPr="00B34FE2" w14:paraId="29FD1282"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45B1BC2D"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4E8CE4EF"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E3795D2" w14:textId="525BFB1F" w:rsidR="00B34FE2" w:rsidRPr="00B34FE2" w:rsidRDefault="00B34FE2" w:rsidP="00B34FE2">
            <w:pPr>
              <w:suppressAutoHyphens w:val="0"/>
              <w:jc w:val="right"/>
              <w:rPr>
                <w:rFonts w:ascii="Verdana" w:hAnsi="Verdana" w:cs="Calibri"/>
                <w:b/>
                <w:bCs/>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057B4979" w14:textId="2DBDC5C8"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65BE5290" w14:textId="64594440"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51725393" w14:textId="4F9C26BD"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2A2E85E7"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CBBD27A"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REVERSÃO/DESPESAS DE PROVISÕES</w:t>
            </w:r>
          </w:p>
        </w:tc>
        <w:tc>
          <w:tcPr>
            <w:tcW w:w="277" w:type="pct"/>
            <w:tcBorders>
              <w:top w:val="nil"/>
              <w:left w:val="nil"/>
              <w:bottom w:val="single" w:sz="12" w:space="0" w:color="FFFFFF"/>
              <w:right w:val="single" w:sz="12" w:space="0" w:color="FFFFFF"/>
            </w:tcBorders>
            <w:shd w:val="clear" w:color="000000" w:fill="E6F5FF"/>
            <w:vAlign w:val="center"/>
            <w:hideMark/>
          </w:tcPr>
          <w:p w14:paraId="7C867692" w14:textId="2F5F163C"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r w:rsidR="00CB7FF0">
              <w:rPr>
                <w:rFonts w:ascii="Verdana" w:hAnsi="Verdana" w:cs="Calibri"/>
                <w:b/>
                <w:bCs/>
                <w:color w:val="auto"/>
                <w:sz w:val="13"/>
                <w:szCs w:val="13"/>
                <w:lang w:eastAsia="pt-BR"/>
              </w:rPr>
              <w:t>26f</w:t>
            </w:r>
          </w:p>
        </w:tc>
        <w:tc>
          <w:tcPr>
            <w:tcW w:w="601" w:type="pct"/>
            <w:tcBorders>
              <w:top w:val="nil"/>
              <w:left w:val="nil"/>
              <w:bottom w:val="single" w:sz="12" w:space="0" w:color="FFFFFF"/>
              <w:right w:val="single" w:sz="12" w:space="0" w:color="FFFFFF"/>
            </w:tcBorders>
            <w:shd w:val="clear" w:color="000000" w:fill="E6F5FF"/>
            <w:vAlign w:val="center"/>
            <w:hideMark/>
          </w:tcPr>
          <w:p w14:paraId="4D7FC0BD"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(338)</w:t>
            </w:r>
          </w:p>
        </w:tc>
        <w:tc>
          <w:tcPr>
            <w:tcW w:w="601" w:type="pct"/>
            <w:tcBorders>
              <w:top w:val="nil"/>
              <w:left w:val="nil"/>
              <w:bottom w:val="single" w:sz="12" w:space="0" w:color="FFFFFF"/>
              <w:right w:val="single" w:sz="12" w:space="0" w:color="FFFFFF"/>
            </w:tcBorders>
            <w:shd w:val="clear" w:color="000000" w:fill="E6F5FF"/>
            <w:vAlign w:val="center"/>
            <w:hideMark/>
          </w:tcPr>
          <w:p w14:paraId="3911FCAF"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943</w:t>
            </w:r>
          </w:p>
        </w:tc>
        <w:tc>
          <w:tcPr>
            <w:tcW w:w="628" w:type="pct"/>
            <w:tcBorders>
              <w:top w:val="nil"/>
              <w:left w:val="nil"/>
              <w:bottom w:val="single" w:sz="12" w:space="0" w:color="FFFFFF"/>
              <w:right w:val="single" w:sz="12" w:space="0" w:color="FFFFFF"/>
            </w:tcBorders>
            <w:shd w:val="clear" w:color="000000" w:fill="E6F5FF"/>
            <w:vAlign w:val="center"/>
            <w:hideMark/>
          </w:tcPr>
          <w:p w14:paraId="0217A03E"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(229)</w:t>
            </w:r>
          </w:p>
        </w:tc>
        <w:tc>
          <w:tcPr>
            <w:tcW w:w="601" w:type="pct"/>
            <w:tcBorders>
              <w:top w:val="nil"/>
              <w:left w:val="nil"/>
              <w:bottom w:val="single" w:sz="12" w:space="0" w:color="FFFFFF"/>
              <w:right w:val="single" w:sz="12" w:space="0" w:color="FFFFFF"/>
            </w:tcBorders>
            <w:shd w:val="clear" w:color="000000" w:fill="E6F5FF"/>
            <w:vAlign w:val="center"/>
            <w:hideMark/>
          </w:tcPr>
          <w:p w14:paraId="5F6B15C1"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4.100</w:t>
            </w:r>
          </w:p>
        </w:tc>
      </w:tr>
      <w:tr w:rsidR="00B34FE2" w:rsidRPr="00B34FE2" w14:paraId="61B05414"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55D3B1E7"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Trabalhista</w:t>
            </w:r>
          </w:p>
        </w:tc>
        <w:tc>
          <w:tcPr>
            <w:tcW w:w="277" w:type="pct"/>
            <w:tcBorders>
              <w:top w:val="nil"/>
              <w:left w:val="nil"/>
              <w:bottom w:val="single" w:sz="12" w:space="0" w:color="FFFFFF"/>
              <w:right w:val="single" w:sz="12" w:space="0" w:color="FFFFFF"/>
            </w:tcBorders>
            <w:shd w:val="clear" w:color="000000" w:fill="E6F5FF"/>
            <w:vAlign w:val="center"/>
            <w:hideMark/>
          </w:tcPr>
          <w:p w14:paraId="355CD398"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452E3E8B"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(171)</w:t>
            </w:r>
          </w:p>
        </w:tc>
        <w:tc>
          <w:tcPr>
            <w:tcW w:w="601" w:type="pct"/>
            <w:tcBorders>
              <w:top w:val="nil"/>
              <w:left w:val="nil"/>
              <w:bottom w:val="single" w:sz="12" w:space="0" w:color="FFFFFF"/>
              <w:right w:val="single" w:sz="12" w:space="0" w:color="FFFFFF"/>
            </w:tcBorders>
            <w:shd w:val="clear" w:color="000000" w:fill="E6F5FF"/>
            <w:vAlign w:val="center"/>
            <w:hideMark/>
          </w:tcPr>
          <w:p w14:paraId="1A22298C"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717</w:t>
            </w:r>
          </w:p>
        </w:tc>
        <w:tc>
          <w:tcPr>
            <w:tcW w:w="628" w:type="pct"/>
            <w:tcBorders>
              <w:top w:val="nil"/>
              <w:left w:val="nil"/>
              <w:bottom w:val="single" w:sz="12" w:space="0" w:color="FFFFFF"/>
              <w:right w:val="single" w:sz="12" w:space="0" w:color="FFFFFF"/>
            </w:tcBorders>
            <w:shd w:val="clear" w:color="000000" w:fill="E6F5FF"/>
            <w:vAlign w:val="center"/>
            <w:hideMark/>
          </w:tcPr>
          <w:p w14:paraId="2BA0AB8A"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(488)</w:t>
            </w:r>
          </w:p>
        </w:tc>
        <w:tc>
          <w:tcPr>
            <w:tcW w:w="601" w:type="pct"/>
            <w:tcBorders>
              <w:top w:val="nil"/>
              <w:left w:val="nil"/>
              <w:bottom w:val="single" w:sz="12" w:space="0" w:color="FFFFFF"/>
              <w:right w:val="single" w:sz="12" w:space="0" w:color="FFFFFF"/>
            </w:tcBorders>
            <w:shd w:val="clear" w:color="000000" w:fill="E6F5FF"/>
            <w:vAlign w:val="center"/>
            <w:hideMark/>
          </w:tcPr>
          <w:p w14:paraId="4DE19224"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280</w:t>
            </w:r>
          </w:p>
        </w:tc>
      </w:tr>
      <w:tr w:rsidR="00B34FE2" w:rsidRPr="00B34FE2" w14:paraId="0E3E1F71"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44967DC6"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Fiscais</w:t>
            </w:r>
          </w:p>
        </w:tc>
        <w:tc>
          <w:tcPr>
            <w:tcW w:w="277" w:type="pct"/>
            <w:tcBorders>
              <w:top w:val="nil"/>
              <w:left w:val="nil"/>
              <w:bottom w:val="single" w:sz="12" w:space="0" w:color="FFFFFF"/>
              <w:right w:val="single" w:sz="12" w:space="0" w:color="FFFFFF"/>
            </w:tcBorders>
            <w:shd w:val="clear" w:color="000000" w:fill="E6F5FF"/>
            <w:vAlign w:val="center"/>
            <w:hideMark/>
          </w:tcPr>
          <w:p w14:paraId="5C63EE18"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0B1EE68" w14:textId="3805C08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w:t>
            </w:r>
          </w:p>
        </w:tc>
        <w:tc>
          <w:tcPr>
            <w:tcW w:w="601" w:type="pct"/>
            <w:tcBorders>
              <w:top w:val="nil"/>
              <w:left w:val="nil"/>
              <w:bottom w:val="single" w:sz="12" w:space="0" w:color="FFFFFF"/>
              <w:right w:val="single" w:sz="12" w:space="0" w:color="FFFFFF"/>
            </w:tcBorders>
            <w:shd w:val="clear" w:color="000000" w:fill="E6F5FF"/>
            <w:vAlign w:val="center"/>
            <w:hideMark/>
          </w:tcPr>
          <w:p w14:paraId="4513BD89" w14:textId="59ED5998"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w:t>
            </w:r>
          </w:p>
        </w:tc>
        <w:tc>
          <w:tcPr>
            <w:tcW w:w="628" w:type="pct"/>
            <w:tcBorders>
              <w:top w:val="nil"/>
              <w:left w:val="nil"/>
              <w:bottom w:val="single" w:sz="12" w:space="0" w:color="FFFFFF"/>
              <w:right w:val="single" w:sz="12" w:space="0" w:color="FFFFFF"/>
            </w:tcBorders>
            <w:shd w:val="clear" w:color="000000" w:fill="E6F5FF"/>
            <w:vAlign w:val="center"/>
            <w:hideMark/>
          </w:tcPr>
          <w:p w14:paraId="215AFBA0"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(6)</w:t>
            </w:r>
          </w:p>
        </w:tc>
        <w:tc>
          <w:tcPr>
            <w:tcW w:w="601" w:type="pct"/>
            <w:tcBorders>
              <w:top w:val="nil"/>
              <w:left w:val="nil"/>
              <w:bottom w:val="single" w:sz="12" w:space="0" w:color="FFFFFF"/>
              <w:right w:val="single" w:sz="12" w:space="0" w:color="FFFFFF"/>
            </w:tcBorders>
            <w:shd w:val="clear" w:color="000000" w:fill="E6F5FF"/>
            <w:vAlign w:val="center"/>
            <w:hideMark/>
          </w:tcPr>
          <w:p w14:paraId="3A73F9AC"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3.456</w:t>
            </w:r>
          </w:p>
        </w:tc>
      </w:tr>
      <w:tr w:rsidR="00B34FE2" w:rsidRPr="00B34FE2" w14:paraId="36D8F008"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0048F15F"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xml:space="preserve">   Outras</w:t>
            </w:r>
          </w:p>
        </w:tc>
        <w:tc>
          <w:tcPr>
            <w:tcW w:w="277" w:type="pct"/>
            <w:tcBorders>
              <w:top w:val="nil"/>
              <w:left w:val="nil"/>
              <w:bottom w:val="single" w:sz="12" w:space="0" w:color="FFFFFF"/>
              <w:right w:val="single" w:sz="12" w:space="0" w:color="FFFFFF"/>
            </w:tcBorders>
            <w:shd w:val="clear" w:color="000000" w:fill="E6F5FF"/>
            <w:vAlign w:val="center"/>
            <w:hideMark/>
          </w:tcPr>
          <w:p w14:paraId="09606949"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52B3C998"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(167)</w:t>
            </w:r>
          </w:p>
        </w:tc>
        <w:tc>
          <w:tcPr>
            <w:tcW w:w="601" w:type="pct"/>
            <w:tcBorders>
              <w:top w:val="nil"/>
              <w:left w:val="nil"/>
              <w:bottom w:val="single" w:sz="12" w:space="0" w:color="FFFFFF"/>
              <w:right w:val="single" w:sz="12" w:space="0" w:color="FFFFFF"/>
            </w:tcBorders>
            <w:shd w:val="clear" w:color="000000" w:fill="E6F5FF"/>
            <w:vAlign w:val="center"/>
            <w:hideMark/>
          </w:tcPr>
          <w:p w14:paraId="5649BDA6"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226</w:t>
            </w:r>
          </w:p>
        </w:tc>
        <w:tc>
          <w:tcPr>
            <w:tcW w:w="628" w:type="pct"/>
            <w:tcBorders>
              <w:top w:val="nil"/>
              <w:left w:val="nil"/>
              <w:bottom w:val="single" w:sz="12" w:space="0" w:color="FFFFFF"/>
              <w:right w:val="single" w:sz="12" w:space="0" w:color="FFFFFF"/>
            </w:tcBorders>
            <w:shd w:val="clear" w:color="000000" w:fill="E6F5FF"/>
            <w:vAlign w:val="center"/>
            <w:hideMark/>
          </w:tcPr>
          <w:p w14:paraId="65FD7A5F"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265</w:t>
            </w:r>
          </w:p>
        </w:tc>
        <w:tc>
          <w:tcPr>
            <w:tcW w:w="601" w:type="pct"/>
            <w:tcBorders>
              <w:top w:val="nil"/>
              <w:left w:val="nil"/>
              <w:bottom w:val="single" w:sz="12" w:space="0" w:color="FFFFFF"/>
              <w:right w:val="single" w:sz="12" w:space="0" w:color="FFFFFF"/>
            </w:tcBorders>
            <w:shd w:val="clear" w:color="000000" w:fill="E6F5FF"/>
            <w:vAlign w:val="center"/>
            <w:hideMark/>
          </w:tcPr>
          <w:p w14:paraId="484C6C06"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364</w:t>
            </w:r>
          </w:p>
        </w:tc>
      </w:tr>
      <w:tr w:rsidR="00B34FE2" w:rsidRPr="00B34FE2" w14:paraId="3536511F"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B7D322E"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4CFAEF4B"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51BAEF41" w14:textId="0192EF3E" w:rsidR="00B34FE2" w:rsidRPr="00B34FE2" w:rsidRDefault="00B34FE2" w:rsidP="00B34FE2">
            <w:pPr>
              <w:suppressAutoHyphens w:val="0"/>
              <w:jc w:val="right"/>
              <w:rPr>
                <w:rFonts w:ascii="Verdana" w:hAnsi="Verdana" w:cs="Calibri"/>
                <w:b/>
                <w:bCs/>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0B7976BE" w14:textId="7CF0DAE3"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4DCD209A" w14:textId="3F0A2D9A"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51689C05" w14:textId="04844AFC"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1C82C42A"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7FD2DBEA"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RESULTADO OPERACIONAL</w:t>
            </w:r>
          </w:p>
        </w:tc>
        <w:tc>
          <w:tcPr>
            <w:tcW w:w="277" w:type="pct"/>
            <w:tcBorders>
              <w:top w:val="nil"/>
              <w:left w:val="nil"/>
              <w:bottom w:val="single" w:sz="12" w:space="0" w:color="FFFFFF"/>
              <w:right w:val="single" w:sz="12" w:space="0" w:color="FFFFFF"/>
            </w:tcBorders>
            <w:shd w:val="clear" w:color="000000" w:fill="E6F5FF"/>
            <w:vAlign w:val="center"/>
            <w:hideMark/>
          </w:tcPr>
          <w:p w14:paraId="574B8F0D"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8BBC70F" w14:textId="675C5562" w:rsidR="00B34FE2" w:rsidRPr="00B34FE2" w:rsidRDefault="00B34FE2" w:rsidP="00A12C24">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147.</w:t>
            </w:r>
            <w:r w:rsidR="00A12C24" w:rsidRPr="00B34FE2">
              <w:rPr>
                <w:rFonts w:ascii="Verdana" w:hAnsi="Verdana" w:cs="Calibri"/>
                <w:b/>
                <w:bCs/>
                <w:color w:val="auto"/>
                <w:sz w:val="13"/>
                <w:szCs w:val="13"/>
                <w:lang w:eastAsia="pt-BR"/>
              </w:rPr>
              <w:t>02</w:t>
            </w:r>
            <w:r w:rsidR="00A12C24">
              <w:rPr>
                <w:rFonts w:ascii="Verdana" w:hAnsi="Verdana" w:cs="Calibri"/>
                <w:b/>
                <w:bCs/>
                <w:color w:val="auto"/>
                <w:sz w:val="13"/>
                <w:szCs w:val="13"/>
                <w:lang w:eastAsia="pt-BR"/>
              </w:rPr>
              <w:t>6</w:t>
            </w:r>
          </w:p>
        </w:tc>
        <w:tc>
          <w:tcPr>
            <w:tcW w:w="601" w:type="pct"/>
            <w:tcBorders>
              <w:top w:val="nil"/>
              <w:left w:val="nil"/>
              <w:bottom w:val="single" w:sz="12" w:space="0" w:color="FFFFFF"/>
              <w:right w:val="single" w:sz="12" w:space="0" w:color="FFFFFF"/>
            </w:tcBorders>
            <w:shd w:val="clear" w:color="000000" w:fill="E6F5FF"/>
            <w:vAlign w:val="center"/>
            <w:hideMark/>
          </w:tcPr>
          <w:p w14:paraId="26D03C0E"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143.277</w:t>
            </w:r>
          </w:p>
        </w:tc>
        <w:tc>
          <w:tcPr>
            <w:tcW w:w="628" w:type="pct"/>
            <w:tcBorders>
              <w:top w:val="nil"/>
              <w:left w:val="nil"/>
              <w:bottom w:val="single" w:sz="12" w:space="0" w:color="FFFFFF"/>
              <w:right w:val="single" w:sz="12" w:space="0" w:color="FFFFFF"/>
            </w:tcBorders>
            <w:shd w:val="clear" w:color="000000" w:fill="E6F5FF"/>
            <w:vAlign w:val="center"/>
            <w:hideMark/>
          </w:tcPr>
          <w:p w14:paraId="1D9CA201"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195.952</w:t>
            </w:r>
          </w:p>
        </w:tc>
        <w:tc>
          <w:tcPr>
            <w:tcW w:w="601" w:type="pct"/>
            <w:tcBorders>
              <w:top w:val="nil"/>
              <w:left w:val="nil"/>
              <w:bottom w:val="single" w:sz="12" w:space="0" w:color="FFFFFF"/>
              <w:right w:val="single" w:sz="12" w:space="0" w:color="FFFFFF"/>
            </w:tcBorders>
            <w:shd w:val="clear" w:color="000000" w:fill="E6F5FF"/>
            <w:vAlign w:val="center"/>
            <w:hideMark/>
          </w:tcPr>
          <w:p w14:paraId="1CFFCDB1"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187.709</w:t>
            </w:r>
          </w:p>
        </w:tc>
      </w:tr>
      <w:tr w:rsidR="00B34FE2" w:rsidRPr="00B34FE2" w14:paraId="4E88F6E4"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5FAC2FF6"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6BB8CCC0"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2B93E088" w14:textId="623D5773"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631981C5" w14:textId="6650AF91"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64943D87" w14:textId="406C30E2"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26095184" w14:textId="119C1476"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03F83D55"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77745CAB"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xml:space="preserve">RESULTADO NÃO OPERACIONAL </w:t>
            </w:r>
          </w:p>
        </w:tc>
        <w:tc>
          <w:tcPr>
            <w:tcW w:w="277" w:type="pct"/>
            <w:tcBorders>
              <w:top w:val="nil"/>
              <w:left w:val="nil"/>
              <w:bottom w:val="single" w:sz="12" w:space="0" w:color="FFFFFF"/>
              <w:right w:val="single" w:sz="12" w:space="0" w:color="FFFFFF"/>
            </w:tcBorders>
            <w:shd w:val="clear" w:color="000000" w:fill="E6F5FF"/>
            <w:vAlign w:val="center"/>
            <w:hideMark/>
          </w:tcPr>
          <w:p w14:paraId="46141624" w14:textId="61855503" w:rsidR="00B34FE2" w:rsidRPr="00B34FE2" w:rsidRDefault="00CB7FF0" w:rsidP="00B34FE2">
            <w:pPr>
              <w:suppressAutoHyphens w:val="0"/>
              <w:jc w:val="center"/>
              <w:rPr>
                <w:rFonts w:ascii="Verdana" w:hAnsi="Verdana" w:cs="Calibri"/>
                <w:b/>
                <w:bCs/>
                <w:color w:val="auto"/>
                <w:sz w:val="13"/>
                <w:szCs w:val="13"/>
                <w:lang w:eastAsia="pt-BR"/>
              </w:rPr>
            </w:pPr>
            <w:r>
              <w:rPr>
                <w:rFonts w:ascii="Verdana" w:hAnsi="Verdana" w:cs="Calibri"/>
                <w:b/>
                <w:bCs/>
                <w:color w:val="auto"/>
                <w:sz w:val="13"/>
                <w:szCs w:val="13"/>
                <w:lang w:eastAsia="pt-BR"/>
              </w:rPr>
              <w:t>26g</w:t>
            </w:r>
            <w:r w:rsidR="00B34FE2"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BA22D09"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4.866</w:t>
            </w:r>
          </w:p>
        </w:tc>
        <w:tc>
          <w:tcPr>
            <w:tcW w:w="601" w:type="pct"/>
            <w:tcBorders>
              <w:top w:val="nil"/>
              <w:left w:val="nil"/>
              <w:bottom w:val="single" w:sz="12" w:space="0" w:color="FFFFFF"/>
              <w:right w:val="single" w:sz="12" w:space="0" w:color="FFFFFF"/>
            </w:tcBorders>
            <w:shd w:val="clear" w:color="000000" w:fill="E6F5FF"/>
            <w:vAlign w:val="center"/>
            <w:hideMark/>
          </w:tcPr>
          <w:p w14:paraId="67A67075"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(1.805)</w:t>
            </w:r>
          </w:p>
        </w:tc>
        <w:tc>
          <w:tcPr>
            <w:tcW w:w="628" w:type="pct"/>
            <w:tcBorders>
              <w:top w:val="nil"/>
              <w:left w:val="nil"/>
              <w:bottom w:val="single" w:sz="12" w:space="0" w:color="FFFFFF"/>
              <w:right w:val="single" w:sz="12" w:space="0" w:color="FFFFFF"/>
            </w:tcBorders>
            <w:shd w:val="clear" w:color="000000" w:fill="E6F5FF"/>
            <w:vAlign w:val="center"/>
            <w:hideMark/>
          </w:tcPr>
          <w:p w14:paraId="77352F90"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5.018</w:t>
            </w:r>
          </w:p>
        </w:tc>
        <w:tc>
          <w:tcPr>
            <w:tcW w:w="601" w:type="pct"/>
            <w:tcBorders>
              <w:top w:val="nil"/>
              <w:left w:val="nil"/>
              <w:bottom w:val="single" w:sz="12" w:space="0" w:color="FFFFFF"/>
              <w:right w:val="single" w:sz="12" w:space="0" w:color="FFFFFF"/>
            </w:tcBorders>
            <w:shd w:val="clear" w:color="000000" w:fill="E6F5FF"/>
            <w:vAlign w:val="center"/>
            <w:hideMark/>
          </w:tcPr>
          <w:p w14:paraId="4E6E9934"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(1.806)</w:t>
            </w:r>
          </w:p>
        </w:tc>
      </w:tr>
      <w:tr w:rsidR="00B34FE2" w:rsidRPr="00B34FE2" w14:paraId="2A8E0B0E"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5558665"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1D11CA74"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4E907DFC" w14:textId="2BC9BBD9"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183E0F15" w14:textId="75384A85"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1FD546A3" w14:textId="0B8FD697"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5403A2EC" w14:textId="28282584"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01303729"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64AF154"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RESULTADO ANTES DA TRIBUTAÇÃO S/ LUCRO E PARTICIPAÇÕES</w:t>
            </w:r>
          </w:p>
        </w:tc>
        <w:tc>
          <w:tcPr>
            <w:tcW w:w="277" w:type="pct"/>
            <w:tcBorders>
              <w:top w:val="nil"/>
              <w:left w:val="nil"/>
              <w:bottom w:val="single" w:sz="12" w:space="0" w:color="FFFFFF"/>
              <w:right w:val="single" w:sz="12" w:space="0" w:color="FFFFFF"/>
            </w:tcBorders>
            <w:shd w:val="clear" w:color="000000" w:fill="E6F5FF"/>
            <w:vAlign w:val="center"/>
            <w:hideMark/>
          </w:tcPr>
          <w:p w14:paraId="2418E3CE"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69E829D4" w14:textId="4585D653" w:rsidR="00B34FE2" w:rsidRPr="00B34FE2" w:rsidRDefault="00B34FE2" w:rsidP="00A12C24">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151.</w:t>
            </w:r>
            <w:r w:rsidR="00A12C24" w:rsidRPr="00B34FE2">
              <w:rPr>
                <w:rFonts w:ascii="Verdana" w:hAnsi="Verdana" w:cs="Calibri"/>
                <w:b/>
                <w:bCs/>
                <w:color w:val="auto"/>
                <w:sz w:val="13"/>
                <w:szCs w:val="13"/>
                <w:lang w:eastAsia="pt-BR"/>
              </w:rPr>
              <w:t>89</w:t>
            </w:r>
            <w:r w:rsidR="00A12C24">
              <w:rPr>
                <w:rFonts w:ascii="Verdana" w:hAnsi="Verdana" w:cs="Calibri"/>
                <w:b/>
                <w:bCs/>
                <w:color w:val="auto"/>
                <w:sz w:val="13"/>
                <w:szCs w:val="13"/>
                <w:lang w:eastAsia="pt-BR"/>
              </w:rPr>
              <w:t>2</w:t>
            </w:r>
          </w:p>
        </w:tc>
        <w:tc>
          <w:tcPr>
            <w:tcW w:w="601" w:type="pct"/>
            <w:tcBorders>
              <w:top w:val="nil"/>
              <w:left w:val="nil"/>
              <w:bottom w:val="single" w:sz="12" w:space="0" w:color="FFFFFF"/>
              <w:right w:val="single" w:sz="12" w:space="0" w:color="FFFFFF"/>
            </w:tcBorders>
            <w:shd w:val="clear" w:color="000000" w:fill="E6F5FF"/>
            <w:vAlign w:val="center"/>
            <w:hideMark/>
          </w:tcPr>
          <w:p w14:paraId="0A999B9C"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141.472</w:t>
            </w:r>
          </w:p>
        </w:tc>
        <w:tc>
          <w:tcPr>
            <w:tcW w:w="628" w:type="pct"/>
            <w:tcBorders>
              <w:top w:val="nil"/>
              <w:left w:val="nil"/>
              <w:bottom w:val="single" w:sz="12" w:space="0" w:color="FFFFFF"/>
              <w:right w:val="single" w:sz="12" w:space="0" w:color="FFFFFF"/>
            </w:tcBorders>
            <w:shd w:val="clear" w:color="000000" w:fill="E6F5FF"/>
            <w:vAlign w:val="center"/>
            <w:hideMark/>
          </w:tcPr>
          <w:p w14:paraId="41F3713C"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200.970</w:t>
            </w:r>
          </w:p>
        </w:tc>
        <w:tc>
          <w:tcPr>
            <w:tcW w:w="601" w:type="pct"/>
            <w:tcBorders>
              <w:top w:val="nil"/>
              <w:left w:val="nil"/>
              <w:bottom w:val="single" w:sz="12" w:space="0" w:color="FFFFFF"/>
              <w:right w:val="single" w:sz="12" w:space="0" w:color="FFFFFF"/>
            </w:tcBorders>
            <w:shd w:val="clear" w:color="000000" w:fill="E6F5FF"/>
            <w:vAlign w:val="center"/>
            <w:hideMark/>
          </w:tcPr>
          <w:p w14:paraId="334BE22A"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185.903</w:t>
            </w:r>
          </w:p>
        </w:tc>
      </w:tr>
      <w:tr w:rsidR="00B34FE2" w:rsidRPr="00B34FE2" w14:paraId="072B72A7"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1C0C177"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4ACAB418"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5D6BD518" w14:textId="2733F772"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0CDAF01C" w14:textId="0FA896A0"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463A1559" w14:textId="51A7332B"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3D51D37F" w14:textId="1662D78F"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068844D5"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8DA1708"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IMPOSTO DE RENDA E CONTRIBUIÇÃO SOCIAL</w:t>
            </w:r>
          </w:p>
        </w:tc>
        <w:tc>
          <w:tcPr>
            <w:tcW w:w="277" w:type="pct"/>
            <w:tcBorders>
              <w:top w:val="nil"/>
              <w:left w:val="nil"/>
              <w:bottom w:val="single" w:sz="12" w:space="0" w:color="FFFFFF"/>
              <w:right w:val="single" w:sz="12" w:space="0" w:color="FFFFFF"/>
            </w:tcBorders>
            <w:shd w:val="clear" w:color="000000" w:fill="E6F5FF"/>
            <w:vAlign w:val="center"/>
            <w:hideMark/>
          </w:tcPr>
          <w:p w14:paraId="51B267BF"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25</w:t>
            </w:r>
          </w:p>
        </w:tc>
        <w:tc>
          <w:tcPr>
            <w:tcW w:w="601" w:type="pct"/>
            <w:tcBorders>
              <w:top w:val="nil"/>
              <w:left w:val="nil"/>
              <w:bottom w:val="single" w:sz="12" w:space="0" w:color="FFFFFF"/>
              <w:right w:val="single" w:sz="12" w:space="0" w:color="FFFFFF"/>
            </w:tcBorders>
            <w:shd w:val="clear" w:color="000000" w:fill="E6F5FF"/>
            <w:vAlign w:val="center"/>
            <w:hideMark/>
          </w:tcPr>
          <w:p w14:paraId="4442DC0F" w14:textId="3ACD2315" w:rsidR="00B34FE2" w:rsidRPr="00B34FE2" w:rsidRDefault="00B34FE2" w:rsidP="00A12C24">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(14.</w:t>
            </w:r>
            <w:r w:rsidR="00A12C24" w:rsidRPr="00B34FE2">
              <w:rPr>
                <w:rFonts w:ascii="Verdana" w:hAnsi="Verdana" w:cs="Calibri"/>
                <w:b/>
                <w:bCs/>
                <w:color w:val="auto"/>
                <w:sz w:val="13"/>
                <w:szCs w:val="13"/>
                <w:lang w:eastAsia="pt-BR"/>
              </w:rPr>
              <w:t>5</w:t>
            </w:r>
            <w:r w:rsidR="00A12C24">
              <w:rPr>
                <w:rFonts w:ascii="Verdana" w:hAnsi="Verdana" w:cs="Calibri"/>
                <w:b/>
                <w:bCs/>
                <w:color w:val="auto"/>
                <w:sz w:val="13"/>
                <w:szCs w:val="13"/>
                <w:lang w:eastAsia="pt-BR"/>
              </w:rPr>
              <w:t>80</w:t>
            </w:r>
            <w:r w:rsidRPr="00B34FE2">
              <w:rPr>
                <w:rFonts w:ascii="Verdana" w:hAnsi="Verdana" w:cs="Calibri"/>
                <w:b/>
                <w:bCs/>
                <w:color w:val="auto"/>
                <w:sz w:val="13"/>
                <w:szCs w:val="13"/>
                <w:lang w:eastAsia="pt-BR"/>
              </w:rPr>
              <w:t>)</w:t>
            </w:r>
          </w:p>
        </w:tc>
        <w:tc>
          <w:tcPr>
            <w:tcW w:w="601" w:type="pct"/>
            <w:tcBorders>
              <w:top w:val="nil"/>
              <w:left w:val="nil"/>
              <w:bottom w:val="single" w:sz="12" w:space="0" w:color="FFFFFF"/>
              <w:right w:val="single" w:sz="12" w:space="0" w:color="FFFFFF"/>
            </w:tcBorders>
            <w:shd w:val="clear" w:color="000000" w:fill="E6F5FF"/>
            <w:vAlign w:val="center"/>
            <w:hideMark/>
          </w:tcPr>
          <w:p w14:paraId="540104D6"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(17.061)</w:t>
            </w:r>
          </w:p>
        </w:tc>
        <w:tc>
          <w:tcPr>
            <w:tcW w:w="628" w:type="pct"/>
            <w:tcBorders>
              <w:top w:val="nil"/>
              <w:left w:val="nil"/>
              <w:bottom w:val="single" w:sz="12" w:space="0" w:color="FFFFFF"/>
              <w:right w:val="single" w:sz="12" w:space="0" w:color="FFFFFF"/>
            </w:tcBorders>
            <w:shd w:val="clear" w:color="000000" w:fill="E6F5FF"/>
            <w:vAlign w:val="center"/>
            <w:hideMark/>
          </w:tcPr>
          <w:p w14:paraId="46237A55"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(49.979)</w:t>
            </w:r>
          </w:p>
        </w:tc>
        <w:tc>
          <w:tcPr>
            <w:tcW w:w="601" w:type="pct"/>
            <w:tcBorders>
              <w:top w:val="nil"/>
              <w:left w:val="nil"/>
              <w:bottom w:val="single" w:sz="12" w:space="0" w:color="FFFFFF"/>
              <w:right w:val="single" w:sz="12" w:space="0" w:color="FFFFFF"/>
            </w:tcBorders>
            <w:shd w:val="clear" w:color="000000" w:fill="E6F5FF"/>
            <w:vAlign w:val="center"/>
            <w:hideMark/>
          </w:tcPr>
          <w:p w14:paraId="5A18DAA1"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(49.585)</w:t>
            </w:r>
          </w:p>
        </w:tc>
      </w:tr>
      <w:tr w:rsidR="00B34FE2" w:rsidRPr="00B34FE2" w14:paraId="67CF9E26"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4C559E6" w14:textId="77777777" w:rsidR="00B34FE2" w:rsidRPr="00B34FE2" w:rsidRDefault="00B34FE2" w:rsidP="00B34FE2">
            <w:pPr>
              <w:suppressAutoHyphens w:val="0"/>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1216A114" w14:textId="77777777" w:rsidR="00B34FE2" w:rsidRPr="00B34FE2" w:rsidRDefault="00B34FE2" w:rsidP="00B34FE2">
            <w:pPr>
              <w:suppressAutoHyphens w:val="0"/>
              <w:jc w:val="center"/>
              <w:rPr>
                <w:rFonts w:ascii="Verdana" w:hAnsi="Verdana" w:cs="Calibri"/>
                <w:color w:val="auto"/>
                <w:sz w:val="13"/>
                <w:szCs w:val="13"/>
                <w:lang w:eastAsia="pt-BR"/>
              </w:rPr>
            </w:pPr>
            <w:r w:rsidRPr="00B34FE2">
              <w:rPr>
                <w:rFonts w:ascii="Verdana" w:hAnsi="Verdana" w:cs="Calibri"/>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92E2B8D" w14:textId="68F441BE"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4B4964F0" w14:textId="7D8B0A15"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59B2252D" w14:textId="5A0ED5B1"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22490EF5" w14:textId="0628D021"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7360E9C8"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2F30D25"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PARTICIPAÇÃO NO LUCRO</w:t>
            </w:r>
          </w:p>
        </w:tc>
        <w:tc>
          <w:tcPr>
            <w:tcW w:w="277" w:type="pct"/>
            <w:tcBorders>
              <w:top w:val="nil"/>
              <w:left w:val="nil"/>
              <w:bottom w:val="single" w:sz="12" w:space="0" w:color="FFFFFF"/>
              <w:right w:val="single" w:sz="12" w:space="0" w:color="FFFFFF"/>
            </w:tcBorders>
            <w:shd w:val="clear" w:color="000000" w:fill="E6F5FF"/>
            <w:vAlign w:val="center"/>
            <w:hideMark/>
          </w:tcPr>
          <w:p w14:paraId="614C0926"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3D07E64C"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(20.071)</w:t>
            </w:r>
          </w:p>
        </w:tc>
        <w:tc>
          <w:tcPr>
            <w:tcW w:w="601" w:type="pct"/>
            <w:tcBorders>
              <w:top w:val="nil"/>
              <w:left w:val="nil"/>
              <w:bottom w:val="single" w:sz="12" w:space="0" w:color="FFFFFF"/>
              <w:right w:val="single" w:sz="12" w:space="0" w:color="FFFFFF"/>
            </w:tcBorders>
            <w:shd w:val="clear" w:color="000000" w:fill="E6F5FF"/>
            <w:vAlign w:val="center"/>
            <w:hideMark/>
          </w:tcPr>
          <w:p w14:paraId="731AD63C"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(16.837)</w:t>
            </w:r>
          </w:p>
        </w:tc>
        <w:tc>
          <w:tcPr>
            <w:tcW w:w="628" w:type="pct"/>
            <w:tcBorders>
              <w:top w:val="nil"/>
              <w:left w:val="nil"/>
              <w:bottom w:val="single" w:sz="12" w:space="0" w:color="FFFFFF"/>
              <w:right w:val="single" w:sz="12" w:space="0" w:color="FFFFFF"/>
            </w:tcBorders>
            <w:shd w:val="clear" w:color="000000" w:fill="E6F5FF"/>
            <w:vAlign w:val="center"/>
            <w:hideMark/>
          </w:tcPr>
          <w:p w14:paraId="6799B9D3"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(22.490)</w:t>
            </w:r>
          </w:p>
        </w:tc>
        <w:tc>
          <w:tcPr>
            <w:tcW w:w="601" w:type="pct"/>
            <w:tcBorders>
              <w:top w:val="nil"/>
              <w:left w:val="nil"/>
              <w:bottom w:val="single" w:sz="12" w:space="0" w:color="FFFFFF"/>
              <w:right w:val="single" w:sz="12" w:space="0" w:color="FFFFFF"/>
            </w:tcBorders>
            <w:shd w:val="clear" w:color="000000" w:fill="E6F5FF"/>
            <w:vAlign w:val="center"/>
            <w:hideMark/>
          </w:tcPr>
          <w:p w14:paraId="0F7AC193"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(18.785)</w:t>
            </w:r>
          </w:p>
        </w:tc>
      </w:tr>
      <w:tr w:rsidR="00B34FE2" w:rsidRPr="00B34FE2" w14:paraId="090EC523"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67F5A580"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55DB057A"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4E6DFB53" w14:textId="66C539E2" w:rsidR="00B34FE2" w:rsidRPr="00B34FE2" w:rsidRDefault="00B34FE2" w:rsidP="00B34FE2">
            <w:pPr>
              <w:suppressAutoHyphens w:val="0"/>
              <w:jc w:val="right"/>
              <w:rPr>
                <w:rFonts w:ascii="Verdana" w:hAnsi="Verdana" w:cs="Calibri"/>
                <w:b/>
                <w:bCs/>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6C4F8F78" w14:textId="374A8046"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433FD326" w14:textId="4027C9DB"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029429A8" w14:textId="5177BAE3"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16117859"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16AD7E8D"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PARTICIPAÇÃO DE NÃO CONTROLADORES</w:t>
            </w:r>
          </w:p>
        </w:tc>
        <w:tc>
          <w:tcPr>
            <w:tcW w:w="277" w:type="pct"/>
            <w:tcBorders>
              <w:top w:val="nil"/>
              <w:left w:val="nil"/>
              <w:bottom w:val="single" w:sz="12" w:space="0" w:color="FFFFFF"/>
              <w:right w:val="single" w:sz="12" w:space="0" w:color="FFFFFF"/>
            </w:tcBorders>
            <w:shd w:val="clear" w:color="000000" w:fill="E6F5FF"/>
            <w:vAlign w:val="center"/>
            <w:hideMark/>
          </w:tcPr>
          <w:p w14:paraId="18DC9F7D"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62DF3272" w14:textId="12A543A8"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w:t>
            </w:r>
          </w:p>
        </w:tc>
        <w:tc>
          <w:tcPr>
            <w:tcW w:w="601" w:type="pct"/>
            <w:tcBorders>
              <w:top w:val="nil"/>
              <w:left w:val="nil"/>
              <w:bottom w:val="single" w:sz="12" w:space="0" w:color="FFFFFF"/>
              <w:right w:val="single" w:sz="12" w:space="0" w:color="FFFFFF"/>
            </w:tcBorders>
            <w:shd w:val="clear" w:color="000000" w:fill="E6F5FF"/>
            <w:vAlign w:val="center"/>
            <w:hideMark/>
          </w:tcPr>
          <w:p w14:paraId="279F322B" w14:textId="3ABD0381"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w:t>
            </w:r>
          </w:p>
        </w:tc>
        <w:tc>
          <w:tcPr>
            <w:tcW w:w="628" w:type="pct"/>
            <w:tcBorders>
              <w:top w:val="nil"/>
              <w:left w:val="nil"/>
              <w:bottom w:val="single" w:sz="12" w:space="0" w:color="FFFFFF"/>
              <w:right w:val="single" w:sz="12" w:space="0" w:color="FFFFFF"/>
            </w:tcBorders>
            <w:shd w:val="clear" w:color="000000" w:fill="E6F5FF"/>
            <w:vAlign w:val="center"/>
            <w:hideMark/>
          </w:tcPr>
          <w:p w14:paraId="21546940"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(11.260)</w:t>
            </w:r>
          </w:p>
        </w:tc>
        <w:tc>
          <w:tcPr>
            <w:tcW w:w="601" w:type="pct"/>
            <w:tcBorders>
              <w:top w:val="nil"/>
              <w:left w:val="nil"/>
              <w:bottom w:val="single" w:sz="12" w:space="0" w:color="FFFFFF"/>
              <w:right w:val="single" w:sz="12" w:space="0" w:color="FFFFFF"/>
            </w:tcBorders>
            <w:shd w:val="clear" w:color="000000" w:fill="E6F5FF"/>
            <w:vAlign w:val="center"/>
            <w:hideMark/>
          </w:tcPr>
          <w:p w14:paraId="3E56769F" w14:textId="77777777"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(9.959)</w:t>
            </w:r>
          </w:p>
        </w:tc>
      </w:tr>
      <w:tr w:rsidR="00B34FE2" w:rsidRPr="00B34FE2" w14:paraId="0C4561BC"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742A5DB" w14:textId="77777777" w:rsidR="00B34FE2" w:rsidRPr="00B34FE2" w:rsidRDefault="00B34FE2" w:rsidP="00B34FE2">
            <w:pPr>
              <w:suppressAutoHyphens w:val="0"/>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12E18CE4" w14:textId="77777777" w:rsidR="00B34FE2" w:rsidRPr="00B34FE2" w:rsidRDefault="00B34FE2" w:rsidP="00B34FE2">
            <w:pPr>
              <w:suppressAutoHyphens w:val="0"/>
              <w:jc w:val="center"/>
              <w:rPr>
                <w:rFonts w:ascii="Verdana" w:hAnsi="Verdana" w:cs="Calibri"/>
                <w:b/>
                <w:bCs/>
                <w:color w:val="auto"/>
                <w:sz w:val="13"/>
                <w:szCs w:val="13"/>
                <w:lang w:eastAsia="pt-BR"/>
              </w:rPr>
            </w:pPr>
            <w:r w:rsidRPr="00B34FE2">
              <w:rPr>
                <w:rFonts w:ascii="Verdana" w:hAnsi="Verdana" w:cs="Calibri"/>
                <w:b/>
                <w:bCs/>
                <w:color w:val="auto"/>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71E6C17F" w14:textId="003C2C3B" w:rsidR="00B34FE2" w:rsidRPr="00B34FE2" w:rsidRDefault="00B34FE2" w:rsidP="00B34FE2">
            <w:pPr>
              <w:suppressAutoHyphens w:val="0"/>
              <w:jc w:val="right"/>
              <w:rPr>
                <w:rFonts w:ascii="Verdana" w:hAnsi="Verdana" w:cs="Calibri"/>
                <w:b/>
                <w:bCs/>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3C9A0798" w14:textId="1F798809"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7C221FC4" w14:textId="14648862"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4429A255" w14:textId="6FD0C18F"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792C1BF3"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005086"/>
            <w:vAlign w:val="center"/>
            <w:hideMark/>
          </w:tcPr>
          <w:p w14:paraId="5CC32E61" w14:textId="77777777" w:rsidR="00B34FE2" w:rsidRPr="00B34FE2" w:rsidRDefault="00B34FE2" w:rsidP="00B34FE2">
            <w:pPr>
              <w:suppressAutoHyphens w:val="0"/>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LUCRO LÍQUIDO</w:t>
            </w:r>
          </w:p>
        </w:tc>
        <w:tc>
          <w:tcPr>
            <w:tcW w:w="277" w:type="pct"/>
            <w:tcBorders>
              <w:top w:val="nil"/>
              <w:left w:val="nil"/>
              <w:bottom w:val="single" w:sz="12" w:space="0" w:color="FFFFFF"/>
              <w:right w:val="single" w:sz="12" w:space="0" w:color="FFFFFF"/>
            </w:tcBorders>
            <w:shd w:val="clear" w:color="000000" w:fill="005086"/>
            <w:vAlign w:val="center"/>
            <w:hideMark/>
          </w:tcPr>
          <w:p w14:paraId="46D72B36"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 </w:t>
            </w:r>
          </w:p>
        </w:tc>
        <w:tc>
          <w:tcPr>
            <w:tcW w:w="601" w:type="pct"/>
            <w:tcBorders>
              <w:top w:val="nil"/>
              <w:left w:val="nil"/>
              <w:bottom w:val="single" w:sz="12" w:space="0" w:color="FFFFFF"/>
              <w:right w:val="single" w:sz="12" w:space="0" w:color="FFFFFF"/>
            </w:tcBorders>
            <w:shd w:val="clear" w:color="000000" w:fill="005086"/>
            <w:vAlign w:val="center"/>
            <w:hideMark/>
          </w:tcPr>
          <w:p w14:paraId="47A186A4"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117.241</w:t>
            </w:r>
          </w:p>
        </w:tc>
        <w:tc>
          <w:tcPr>
            <w:tcW w:w="601" w:type="pct"/>
            <w:tcBorders>
              <w:top w:val="nil"/>
              <w:left w:val="nil"/>
              <w:bottom w:val="single" w:sz="12" w:space="0" w:color="FFFFFF"/>
              <w:right w:val="single" w:sz="12" w:space="0" w:color="FFFFFF"/>
            </w:tcBorders>
            <w:shd w:val="clear" w:color="000000" w:fill="005086"/>
            <w:vAlign w:val="center"/>
            <w:hideMark/>
          </w:tcPr>
          <w:p w14:paraId="1AB71B1F"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107.574</w:t>
            </w:r>
          </w:p>
        </w:tc>
        <w:tc>
          <w:tcPr>
            <w:tcW w:w="628" w:type="pct"/>
            <w:tcBorders>
              <w:top w:val="nil"/>
              <w:left w:val="nil"/>
              <w:bottom w:val="single" w:sz="12" w:space="0" w:color="FFFFFF"/>
              <w:right w:val="single" w:sz="12" w:space="0" w:color="FFFFFF"/>
            </w:tcBorders>
            <w:shd w:val="clear" w:color="000000" w:fill="005086"/>
            <w:vAlign w:val="center"/>
            <w:hideMark/>
          </w:tcPr>
          <w:p w14:paraId="7D982A0F"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117.241</w:t>
            </w:r>
          </w:p>
        </w:tc>
        <w:tc>
          <w:tcPr>
            <w:tcW w:w="601" w:type="pct"/>
            <w:tcBorders>
              <w:top w:val="nil"/>
              <w:left w:val="nil"/>
              <w:bottom w:val="single" w:sz="12" w:space="0" w:color="FFFFFF"/>
              <w:right w:val="single" w:sz="12" w:space="0" w:color="FFFFFF"/>
            </w:tcBorders>
            <w:shd w:val="clear" w:color="000000" w:fill="005086"/>
            <w:vAlign w:val="center"/>
            <w:hideMark/>
          </w:tcPr>
          <w:p w14:paraId="51926B52"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107.574</w:t>
            </w:r>
          </w:p>
        </w:tc>
      </w:tr>
      <w:tr w:rsidR="00B34FE2" w:rsidRPr="00B34FE2" w14:paraId="138E63A0"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2C394073" w14:textId="77777777" w:rsidR="00B34FE2" w:rsidRPr="00B34FE2" w:rsidRDefault="00B34FE2" w:rsidP="00B34FE2">
            <w:pPr>
              <w:suppressAutoHyphens w:val="0"/>
              <w:rPr>
                <w:rFonts w:ascii="Verdana" w:hAnsi="Verdana" w:cs="Calibri"/>
                <w:sz w:val="13"/>
                <w:szCs w:val="13"/>
                <w:lang w:eastAsia="pt-BR"/>
              </w:rPr>
            </w:pPr>
            <w:r w:rsidRPr="00B34FE2">
              <w:rPr>
                <w:rFonts w:ascii="Verdana" w:hAnsi="Verdana" w:cs="Calibri"/>
                <w:sz w:val="13"/>
                <w:szCs w:val="13"/>
                <w:lang w:eastAsia="pt-BR"/>
              </w:rPr>
              <w:t> </w:t>
            </w:r>
          </w:p>
        </w:tc>
        <w:tc>
          <w:tcPr>
            <w:tcW w:w="277" w:type="pct"/>
            <w:tcBorders>
              <w:top w:val="nil"/>
              <w:left w:val="nil"/>
              <w:bottom w:val="single" w:sz="12" w:space="0" w:color="FFFFFF"/>
              <w:right w:val="single" w:sz="12" w:space="0" w:color="FFFFFF"/>
            </w:tcBorders>
            <w:shd w:val="clear" w:color="000000" w:fill="E6F5FF"/>
            <w:vAlign w:val="center"/>
            <w:hideMark/>
          </w:tcPr>
          <w:p w14:paraId="2B6A4954" w14:textId="77777777" w:rsidR="00B34FE2" w:rsidRPr="00B34FE2" w:rsidRDefault="00B34FE2" w:rsidP="00B34FE2">
            <w:pPr>
              <w:suppressAutoHyphens w:val="0"/>
              <w:jc w:val="center"/>
              <w:rPr>
                <w:rFonts w:ascii="Verdana" w:hAnsi="Verdana" w:cs="Calibri"/>
                <w:sz w:val="13"/>
                <w:szCs w:val="13"/>
                <w:lang w:eastAsia="pt-BR"/>
              </w:rPr>
            </w:pPr>
            <w:r w:rsidRPr="00B34FE2">
              <w:rPr>
                <w:rFonts w:ascii="Verdana" w:hAnsi="Verdana" w:cs="Calibri"/>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278BF548" w14:textId="369E805D"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3F4D95DC" w14:textId="79AF3B89" w:rsidR="00B34FE2" w:rsidRPr="00B34FE2" w:rsidRDefault="00B34FE2" w:rsidP="00B34FE2">
            <w:pPr>
              <w:suppressAutoHyphens w:val="0"/>
              <w:jc w:val="right"/>
              <w:rPr>
                <w:rFonts w:ascii="Verdana" w:hAnsi="Verdana" w:cs="Calibri"/>
                <w:color w:val="auto"/>
                <w:sz w:val="13"/>
                <w:szCs w:val="13"/>
                <w:lang w:eastAsia="pt-BR"/>
              </w:rPr>
            </w:pPr>
          </w:p>
        </w:tc>
        <w:tc>
          <w:tcPr>
            <w:tcW w:w="628" w:type="pct"/>
            <w:tcBorders>
              <w:top w:val="nil"/>
              <w:left w:val="nil"/>
              <w:bottom w:val="single" w:sz="12" w:space="0" w:color="FFFFFF"/>
              <w:right w:val="single" w:sz="12" w:space="0" w:color="FFFFFF"/>
            </w:tcBorders>
            <w:shd w:val="clear" w:color="000000" w:fill="E6F5FF"/>
            <w:vAlign w:val="center"/>
            <w:hideMark/>
          </w:tcPr>
          <w:p w14:paraId="1E7AF66F" w14:textId="528BE91C" w:rsidR="00B34FE2" w:rsidRPr="00B34FE2" w:rsidRDefault="00B34FE2" w:rsidP="00B34FE2">
            <w:pPr>
              <w:suppressAutoHyphens w:val="0"/>
              <w:jc w:val="right"/>
              <w:rPr>
                <w:rFonts w:ascii="Verdana" w:hAnsi="Verdana" w:cs="Calibri"/>
                <w:color w:val="auto"/>
                <w:sz w:val="13"/>
                <w:szCs w:val="13"/>
                <w:lang w:eastAsia="pt-BR"/>
              </w:rPr>
            </w:pPr>
          </w:p>
        </w:tc>
        <w:tc>
          <w:tcPr>
            <w:tcW w:w="601" w:type="pct"/>
            <w:tcBorders>
              <w:top w:val="nil"/>
              <w:left w:val="nil"/>
              <w:bottom w:val="single" w:sz="12" w:space="0" w:color="FFFFFF"/>
              <w:right w:val="single" w:sz="12" w:space="0" w:color="FFFFFF"/>
            </w:tcBorders>
            <w:shd w:val="clear" w:color="000000" w:fill="E6F5FF"/>
            <w:vAlign w:val="center"/>
            <w:hideMark/>
          </w:tcPr>
          <w:p w14:paraId="6E4CCE2C" w14:textId="5C7AB834" w:rsidR="00B34FE2" w:rsidRPr="00B34FE2" w:rsidRDefault="00B34FE2" w:rsidP="00B34FE2">
            <w:pPr>
              <w:suppressAutoHyphens w:val="0"/>
              <w:jc w:val="right"/>
              <w:rPr>
                <w:rFonts w:ascii="Verdana" w:hAnsi="Verdana" w:cs="Calibri"/>
                <w:color w:val="auto"/>
                <w:sz w:val="13"/>
                <w:szCs w:val="13"/>
                <w:lang w:eastAsia="pt-BR"/>
              </w:rPr>
            </w:pPr>
          </w:p>
        </w:tc>
      </w:tr>
      <w:tr w:rsidR="00B34FE2" w:rsidRPr="00B34FE2" w14:paraId="4F27497E"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005086"/>
            <w:vAlign w:val="center"/>
            <w:hideMark/>
          </w:tcPr>
          <w:p w14:paraId="5890AB7E" w14:textId="77777777" w:rsidR="00B34FE2" w:rsidRPr="00B34FE2" w:rsidRDefault="00B34FE2" w:rsidP="00B34FE2">
            <w:pPr>
              <w:suppressAutoHyphens w:val="0"/>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LUCRO LÍQUIDO ATRIBUÍVEL AOS ACIONISTAS</w:t>
            </w:r>
          </w:p>
        </w:tc>
        <w:tc>
          <w:tcPr>
            <w:tcW w:w="277" w:type="pct"/>
            <w:tcBorders>
              <w:top w:val="nil"/>
              <w:left w:val="nil"/>
              <w:bottom w:val="single" w:sz="12" w:space="0" w:color="FFFFFF"/>
              <w:right w:val="single" w:sz="12" w:space="0" w:color="FFFFFF"/>
            </w:tcBorders>
            <w:shd w:val="clear" w:color="000000" w:fill="005086"/>
            <w:vAlign w:val="center"/>
            <w:hideMark/>
          </w:tcPr>
          <w:p w14:paraId="410FEDB8"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 </w:t>
            </w:r>
          </w:p>
        </w:tc>
        <w:tc>
          <w:tcPr>
            <w:tcW w:w="601" w:type="pct"/>
            <w:tcBorders>
              <w:top w:val="nil"/>
              <w:left w:val="nil"/>
              <w:bottom w:val="single" w:sz="12" w:space="0" w:color="FFFFFF"/>
              <w:right w:val="single" w:sz="12" w:space="0" w:color="FFFFFF"/>
            </w:tcBorders>
            <w:shd w:val="clear" w:color="000000" w:fill="005086"/>
            <w:vAlign w:val="center"/>
            <w:hideMark/>
          </w:tcPr>
          <w:p w14:paraId="1B1F89BB"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117.241</w:t>
            </w:r>
          </w:p>
        </w:tc>
        <w:tc>
          <w:tcPr>
            <w:tcW w:w="601" w:type="pct"/>
            <w:tcBorders>
              <w:top w:val="nil"/>
              <w:left w:val="nil"/>
              <w:bottom w:val="single" w:sz="12" w:space="0" w:color="FFFFFF"/>
              <w:right w:val="single" w:sz="12" w:space="0" w:color="FFFFFF"/>
            </w:tcBorders>
            <w:shd w:val="clear" w:color="000000" w:fill="005086"/>
            <w:vAlign w:val="center"/>
            <w:hideMark/>
          </w:tcPr>
          <w:p w14:paraId="23F39544"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107.574</w:t>
            </w:r>
          </w:p>
        </w:tc>
        <w:tc>
          <w:tcPr>
            <w:tcW w:w="628" w:type="pct"/>
            <w:tcBorders>
              <w:top w:val="nil"/>
              <w:left w:val="nil"/>
              <w:bottom w:val="single" w:sz="12" w:space="0" w:color="FFFFFF"/>
              <w:right w:val="single" w:sz="12" w:space="0" w:color="FFFFFF"/>
            </w:tcBorders>
            <w:shd w:val="clear" w:color="000000" w:fill="005086"/>
            <w:vAlign w:val="center"/>
            <w:hideMark/>
          </w:tcPr>
          <w:p w14:paraId="52B20C5F"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128.501</w:t>
            </w:r>
          </w:p>
        </w:tc>
        <w:tc>
          <w:tcPr>
            <w:tcW w:w="601" w:type="pct"/>
            <w:tcBorders>
              <w:top w:val="nil"/>
              <w:left w:val="nil"/>
              <w:bottom w:val="single" w:sz="12" w:space="0" w:color="FFFFFF"/>
              <w:right w:val="single" w:sz="12" w:space="0" w:color="FFFFFF"/>
            </w:tcBorders>
            <w:shd w:val="clear" w:color="000000" w:fill="005086"/>
            <w:vAlign w:val="center"/>
            <w:hideMark/>
          </w:tcPr>
          <w:p w14:paraId="13917AF8" w14:textId="77777777"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117.533</w:t>
            </w:r>
          </w:p>
        </w:tc>
      </w:tr>
      <w:tr w:rsidR="00B34FE2" w:rsidRPr="00B34FE2" w14:paraId="0FBCA5FE"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13B58F7" w14:textId="77777777" w:rsidR="00B34FE2" w:rsidRPr="00B34FE2" w:rsidRDefault="00B34FE2" w:rsidP="00B34FE2">
            <w:pPr>
              <w:suppressAutoHyphens w:val="0"/>
              <w:rPr>
                <w:rFonts w:ascii="Verdana" w:hAnsi="Verdana" w:cs="Calibri"/>
                <w:sz w:val="13"/>
                <w:szCs w:val="13"/>
                <w:lang w:eastAsia="pt-BR"/>
              </w:rPr>
            </w:pPr>
            <w:r w:rsidRPr="00B34FE2">
              <w:rPr>
                <w:rFonts w:ascii="Verdana" w:hAnsi="Verdana" w:cs="Calibri"/>
                <w:sz w:val="13"/>
                <w:szCs w:val="13"/>
                <w:lang w:eastAsia="pt-BR"/>
              </w:rPr>
              <w:t xml:space="preserve">   CONTROLADOR</w:t>
            </w:r>
          </w:p>
        </w:tc>
        <w:tc>
          <w:tcPr>
            <w:tcW w:w="277" w:type="pct"/>
            <w:tcBorders>
              <w:top w:val="nil"/>
              <w:left w:val="nil"/>
              <w:bottom w:val="single" w:sz="12" w:space="0" w:color="FFFFFF"/>
              <w:right w:val="single" w:sz="12" w:space="0" w:color="FFFFFF"/>
            </w:tcBorders>
            <w:shd w:val="clear" w:color="000000" w:fill="E6F5FF"/>
            <w:vAlign w:val="center"/>
            <w:hideMark/>
          </w:tcPr>
          <w:p w14:paraId="4CD0CEAD" w14:textId="77777777" w:rsidR="00B34FE2" w:rsidRPr="00B34FE2" w:rsidRDefault="00B34FE2" w:rsidP="00B34FE2">
            <w:pPr>
              <w:suppressAutoHyphens w:val="0"/>
              <w:jc w:val="center"/>
              <w:rPr>
                <w:rFonts w:ascii="Verdana" w:hAnsi="Verdana" w:cs="Calibri"/>
                <w:sz w:val="13"/>
                <w:szCs w:val="13"/>
                <w:lang w:eastAsia="pt-BR"/>
              </w:rPr>
            </w:pPr>
            <w:r w:rsidRPr="00B34FE2">
              <w:rPr>
                <w:rFonts w:ascii="Verdana" w:hAnsi="Verdana" w:cs="Calibri"/>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01959F9D"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117.241</w:t>
            </w:r>
          </w:p>
        </w:tc>
        <w:tc>
          <w:tcPr>
            <w:tcW w:w="601" w:type="pct"/>
            <w:tcBorders>
              <w:top w:val="nil"/>
              <w:left w:val="nil"/>
              <w:bottom w:val="single" w:sz="12" w:space="0" w:color="FFFFFF"/>
              <w:right w:val="single" w:sz="12" w:space="0" w:color="FFFFFF"/>
            </w:tcBorders>
            <w:shd w:val="clear" w:color="000000" w:fill="E6F5FF"/>
            <w:vAlign w:val="center"/>
            <w:hideMark/>
          </w:tcPr>
          <w:p w14:paraId="6418F890"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107.574</w:t>
            </w:r>
          </w:p>
        </w:tc>
        <w:tc>
          <w:tcPr>
            <w:tcW w:w="628" w:type="pct"/>
            <w:tcBorders>
              <w:top w:val="nil"/>
              <w:left w:val="nil"/>
              <w:bottom w:val="single" w:sz="12" w:space="0" w:color="FFFFFF"/>
              <w:right w:val="single" w:sz="12" w:space="0" w:color="FFFFFF"/>
            </w:tcBorders>
            <w:shd w:val="clear" w:color="000000" w:fill="E6F5FF"/>
            <w:vAlign w:val="center"/>
            <w:hideMark/>
          </w:tcPr>
          <w:p w14:paraId="2D04A4CD"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117.241</w:t>
            </w:r>
          </w:p>
        </w:tc>
        <w:tc>
          <w:tcPr>
            <w:tcW w:w="601" w:type="pct"/>
            <w:tcBorders>
              <w:top w:val="nil"/>
              <w:left w:val="nil"/>
              <w:bottom w:val="single" w:sz="12" w:space="0" w:color="FFFFFF"/>
              <w:right w:val="single" w:sz="12" w:space="0" w:color="FFFFFF"/>
            </w:tcBorders>
            <w:shd w:val="clear" w:color="000000" w:fill="E6F5FF"/>
            <w:vAlign w:val="center"/>
            <w:hideMark/>
          </w:tcPr>
          <w:p w14:paraId="26330E6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107.574</w:t>
            </w:r>
          </w:p>
        </w:tc>
      </w:tr>
      <w:tr w:rsidR="00B34FE2" w:rsidRPr="00B34FE2" w14:paraId="429CC2F9"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5338BE90" w14:textId="77777777" w:rsidR="00B34FE2" w:rsidRPr="00B34FE2" w:rsidRDefault="00B34FE2" w:rsidP="00B34FE2">
            <w:pPr>
              <w:suppressAutoHyphens w:val="0"/>
              <w:rPr>
                <w:rFonts w:ascii="Verdana" w:hAnsi="Verdana" w:cs="Calibri"/>
                <w:sz w:val="13"/>
                <w:szCs w:val="13"/>
                <w:lang w:eastAsia="pt-BR"/>
              </w:rPr>
            </w:pPr>
            <w:r w:rsidRPr="00B34FE2">
              <w:rPr>
                <w:rFonts w:ascii="Verdana" w:hAnsi="Verdana" w:cs="Calibri"/>
                <w:sz w:val="13"/>
                <w:szCs w:val="13"/>
                <w:lang w:eastAsia="pt-BR"/>
              </w:rPr>
              <w:t xml:space="preserve">   NÃO CONTROLADOR</w:t>
            </w:r>
          </w:p>
        </w:tc>
        <w:tc>
          <w:tcPr>
            <w:tcW w:w="277" w:type="pct"/>
            <w:tcBorders>
              <w:top w:val="nil"/>
              <w:left w:val="nil"/>
              <w:bottom w:val="single" w:sz="12" w:space="0" w:color="FFFFFF"/>
              <w:right w:val="single" w:sz="12" w:space="0" w:color="FFFFFF"/>
            </w:tcBorders>
            <w:shd w:val="clear" w:color="000000" w:fill="E6F5FF"/>
            <w:vAlign w:val="center"/>
            <w:hideMark/>
          </w:tcPr>
          <w:p w14:paraId="42F38A7B" w14:textId="77777777" w:rsidR="00B34FE2" w:rsidRPr="00B34FE2" w:rsidRDefault="00B34FE2" w:rsidP="00B34FE2">
            <w:pPr>
              <w:suppressAutoHyphens w:val="0"/>
              <w:jc w:val="center"/>
              <w:rPr>
                <w:rFonts w:ascii="Verdana" w:hAnsi="Verdana" w:cs="Calibri"/>
                <w:sz w:val="13"/>
                <w:szCs w:val="13"/>
                <w:lang w:eastAsia="pt-BR"/>
              </w:rPr>
            </w:pPr>
            <w:r w:rsidRPr="00B34FE2">
              <w:rPr>
                <w:rFonts w:ascii="Verdana" w:hAnsi="Verdana" w:cs="Calibri"/>
                <w:sz w:val="13"/>
                <w:szCs w:val="13"/>
                <w:lang w:eastAsia="pt-BR"/>
              </w:rPr>
              <w:t> </w:t>
            </w:r>
          </w:p>
        </w:tc>
        <w:tc>
          <w:tcPr>
            <w:tcW w:w="601" w:type="pct"/>
            <w:tcBorders>
              <w:top w:val="nil"/>
              <w:left w:val="nil"/>
              <w:bottom w:val="single" w:sz="12" w:space="0" w:color="FFFFFF"/>
              <w:right w:val="single" w:sz="12" w:space="0" w:color="FFFFFF"/>
            </w:tcBorders>
            <w:shd w:val="clear" w:color="000000" w:fill="E6F5FF"/>
            <w:vAlign w:val="center"/>
            <w:hideMark/>
          </w:tcPr>
          <w:p w14:paraId="1414674E" w14:textId="017D74BD"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w:t>
            </w:r>
          </w:p>
        </w:tc>
        <w:tc>
          <w:tcPr>
            <w:tcW w:w="601" w:type="pct"/>
            <w:tcBorders>
              <w:top w:val="nil"/>
              <w:left w:val="nil"/>
              <w:bottom w:val="single" w:sz="12" w:space="0" w:color="FFFFFF"/>
              <w:right w:val="single" w:sz="12" w:space="0" w:color="FFFFFF"/>
            </w:tcBorders>
            <w:shd w:val="clear" w:color="000000" w:fill="E6F5FF"/>
            <w:vAlign w:val="center"/>
            <w:hideMark/>
          </w:tcPr>
          <w:p w14:paraId="6DCBCDE9" w14:textId="63EAAA71" w:rsidR="00B34FE2" w:rsidRPr="00B34FE2" w:rsidRDefault="00B34FE2" w:rsidP="00B34FE2">
            <w:pPr>
              <w:suppressAutoHyphens w:val="0"/>
              <w:jc w:val="right"/>
              <w:rPr>
                <w:rFonts w:ascii="Verdana" w:hAnsi="Verdana" w:cs="Calibri"/>
                <w:b/>
                <w:bCs/>
                <w:color w:val="auto"/>
                <w:sz w:val="13"/>
                <w:szCs w:val="13"/>
                <w:lang w:eastAsia="pt-BR"/>
              </w:rPr>
            </w:pPr>
            <w:r w:rsidRPr="00B34FE2">
              <w:rPr>
                <w:rFonts w:ascii="Verdana" w:hAnsi="Verdana" w:cs="Calibri"/>
                <w:b/>
                <w:bCs/>
                <w:color w:val="auto"/>
                <w:sz w:val="13"/>
                <w:szCs w:val="13"/>
                <w:lang w:eastAsia="pt-BR"/>
              </w:rPr>
              <w:t>-</w:t>
            </w:r>
          </w:p>
        </w:tc>
        <w:tc>
          <w:tcPr>
            <w:tcW w:w="628" w:type="pct"/>
            <w:tcBorders>
              <w:top w:val="nil"/>
              <w:left w:val="nil"/>
              <w:bottom w:val="single" w:sz="12" w:space="0" w:color="FFFFFF"/>
              <w:right w:val="single" w:sz="12" w:space="0" w:color="FFFFFF"/>
            </w:tcBorders>
            <w:shd w:val="clear" w:color="000000" w:fill="E6F5FF"/>
            <w:vAlign w:val="center"/>
            <w:hideMark/>
          </w:tcPr>
          <w:p w14:paraId="3EA754C9"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11.260</w:t>
            </w:r>
          </w:p>
        </w:tc>
        <w:tc>
          <w:tcPr>
            <w:tcW w:w="601" w:type="pct"/>
            <w:tcBorders>
              <w:top w:val="nil"/>
              <w:left w:val="nil"/>
              <w:bottom w:val="single" w:sz="12" w:space="0" w:color="FFFFFF"/>
              <w:right w:val="single" w:sz="12" w:space="0" w:color="FFFFFF"/>
            </w:tcBorders>
            <w:shd w:val="clear" w:color="000000" w:fill="E6F5FF"/>
            <w:vAlign w:val="center"/>
            <w:hideMark/>
          </w:tcPr>
          <w:p w14:paraId="346C87A6" w14:textId="77777777" w:rsidR="00B34FE2" w:rsidRPr="00B34FE2" w:rsidRDefault="00B34FE2" w:rsidP="00B34FE2">
            <w:pPr>
              <w:suppressAutoHyphens w:val="0"/>
              <w:jc w:val="right"/>
              <w:rPr>
                <w:rFonts w:ascii="Verdana" w:hAnsi="Verdana" w:cs="Calibri"/>
                <w:color w:val="auto"/>
                <w:sz w:val="13"/>
                <w:szCs w:val="13"/>
                <w:lang w:eastAsia="pt-BR"/>
              </w:rPr>
            </w:pPr>
            <w:r w:rsidRPr="00B34FE2">
              <w:rPr>
                <w:rFonts w:ascii="Verdana" w:hAnsi="Verdana" w:cs="Calibri"/>
                <w:color w:val="auto"/>
                <w:sz w:val="13"/>
                <w:szCs w:val="13"/>
                <w:lang w:eastAsia="pt-BR"/>
              </w:rPr>
              <w:t>9.959</w:t>
            </w:r>
          </w:p>
        </w:tc>
      </w:tr>
      <w:tr w:rsidR="00B34FE2" w:rsidRPr="00B34FE2" w14:paraId="0CE90175" w14:textId="77777777" w:rsidTr="00191F8A">
        <w:trPr>
          <w:trHeight w:val="170"/>
        </w:trPr>
        <w:tc>
          <w:tcPr>
            <w:tcW w:w="2292" w:type="pct"/>
            <w:tcBorders>
              <w:top w:val="nil"/>
              <w:left w:val="single" w:sz="12" w:space="0" w:color="FFFFFF"/>
              <w:bottom w:val="single" w:sz="12" w:space="0" w:color="FFFFFF"/>
              <w:right w:val="single" w:sz="12" w:space="0" w:color="FFFFFF"/>
            </w:tcBorders>
            <w:shd w:val="clear" w:color="000000" w:fill="005086"/>
            <w:vAlign w:val="center"/>
            <w:hideMark/>
          </w:tcPr>
          <w:p w14:paraId="12F091DE" w14:textId="77777777" w:rsidR="00B34FE2" w:rsidRPr="00B34FE2" w:rsidRDefault="00B34FE2" w:rsidP="00B34FE2">
            <w:pPr>
              <w:suppressAutoHyphens w:val="0"/>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LUCRO LÍQUIDO POR AÇÃO (em unidades de R$)</w:t>
            </w:r>
          </w:p>
        </w:tc>
        <w:tc>
          <w:tcPr>
            <w:tcW w:w="277" w:type="pct"/>
            <w:tcBorders>
              <w:top w:val="nil"/>
              <w:left w:val="nil"/>
              <w:bottom w:val="single" w:sz="12" w:space="0" w:color="FFFFFF"/>
              <w:right w:val="single" w:sz="12" w:space="0" w:color="FFFFFF"/>
            </w:tcBorders>
            <w:shd w:val="clear" w:color="000000" w:fill="005086"/>
            <w:vAlign w:val="center"/>
            <w:hideMark/>
          </w:tcPr>
          <w:p w14:paraId="3218A919" w14:textId="77777777" w:rsidR="00B34FE2" w:rsidRPr="00B34FE2" w:rsidRDefault="00B34FE2" w:rsidP="00B34FE2">
            <w:pPr>
              <w:suppressAutoHyphens w:val="0"/>
              <w:jc w:val="center"/>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 </w:t>
            </w:r>
          </w:p>
        </w:tc>
        <w:tc>
          <w:tcPr>
            <w:tcW w:w="601" w:type="pct"/>
            <w:tcBorders>
              <w:top w:val="nil"/>
              <w:left w:val="nil"/>
              <w:bottom w:val="single" w:sz="12" w:space="0" w:color="FFFFFF"/>
              <w:right w:val="single" w:sz="12" w:space="0" w:color="FFFFFF"/>
            </w:tcBorders>
            <w:shd w:val="clear" w:color="000000" w:fill="005086"/>
            <w:vAlign w:val="center"/>
            <w:hideMark/>
          </w:tcPr>
          <w:p w14:paraId="771BE771" w14:textId="6AFBECC8"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0,32294</w:t>
            </w:r>
          </w:p>
        </w:tc>
        <w:tc>
          <w:tcPr>
            <w:tcW w:w="601" w:type="pct"/>
            <w:tcBorders>
              <w:top w:val="nil"/>
              <w:left w:val="nil"/>
              <w:bottom w:val="single" w:sz="12" w:space="0" w:color="FFFFFF"/>
              <w:right w:val="single" w:sz="12" w:space="0" w:color="FFFFFF"/>
            </w:tcBorders>
            <w:shd w:val="clear" w:color="000000" w:fill="005086"/>
            <w:vAlign w:val="center"/>
            <w:hideMark/>
          </w:tcPr>
          <w:p w14:paraId="048ABF35" w14:textId="1E133F06" w:rsidR="00B34FE2" w:rsidRPr="00B34FE2" w:rsidRDefault="00074AC1" w:rsidP="00B34FE2">
            <w:pPr>
              <w:suppressAutoHyphens w:val="0"/>
              <w:jc w:val="right"/>
              <w:rPr>
                <w:rFonts w:ascii="Verdana" w:hAnsi="Verdana" w:cs="Calibri"/>
                <w:b/>
                <w:bCs/>
                <w:color w:val="FFFFFF"/>
                <w:sz w:val="13"/>
                <w:szCs w:val="13"/>
                <w:lang w:eastAsia="pt-BR"/>
              </w:rPr>
            </w:pPr>
            <w:r>
              <w:rPr>
                <w:rFonts w:ascii="Verdana" w:hAnsi="Verdana" w:cs="Calibri"/>
                <w:b/>
                <w:bCs/>
                <w:color w:val="FFFFFF"/>
                <w:sz w:val="13"/>
                <w:szCs w:val="13"/>
                <w:lang w:eastAsia="pt-BR"/>
              </w:rPr>
              <w:t>0,2</w:t>
            </w:r>
            <w:r w:rsidR="00B34FE2" w:rsidRPr="00B34FE2">
              <w:rPr>
                <w:rFonts w:ascii="Verdana" w:hAnsi="Verdana" w:cs="Calibri"/>
                <w:b/>
                <w:bCs/>
                <w:color w:val="FFFFFF"/>
                <w:sz w:val="13"/>
                <w:szCs w:val="13"/>
                <w:lang w:eastAsia="pt-BR"/>
              </w:rPr>
              <w:t>96309</w:t>
            </w:r>
          </w:p>
        </w:tc>
        <w:tc>
          <w:tcPr>
            <w:tcW w:w="628" w:type="pct"/>
            <w:tcBorders>
              <w:top w:val="nil"/>
              <w:left w:val="nil"/>
              <w:bottom w:val="single" w:sz="12" w:space="0" w:color="FFFFFF"/>
              <w:right w:val="single" w:sz="12" w:space="0" w:color="FFFFFF"/>
            </w:tcBorders>
            <w:shd w:val="clear" w:color="000000" w:fill="005086"/>
            <w:vAlign w:val="center"/>
            <w:hideMark/>
          </w:tcPr>
          <w:p w14:paraId="59D6101F" w14:textId="1FBF9C0C" w:rsidR="00B34FE2" w:rsidRPr="00B34FE2" w:rsidRDefault="00B34FE2" w:rsidP="00B34FE2">
            <w:pPr>
              <w:suppressAutoHyphens w:val="0"/>
              <w:jc w:val="right"/>
              <w:rPr>
                <w:rFonts w:ascii="Verdana" w:hAnsi="Verdana" w:cs="Calibri"/>
                <w:b/>
                <w:bCs/>
                <w:color w:val="FFFFFF"/>
                <w:sz w:val="13"/>
                <w:szCs w:val="13"/>
                <w:lang w:eastAsia="pt-BR"/>
              </w:rPr>
            </w:pPr>
            <w:r w:rsidRPr="00B34FE2">
              <w:rPr>
                <w:rFonts w:ascii="Verdana" w:hAnsi="Verdana" w:cs="Calibri"/>
                <w:b/>
                <w:bCs/>
                <w:color w:val="FFFFFF"/>
                <w:sz w:val="13"/>
                <w:szCs w:val="13"/>
                <w:lang w:eastAsia="pt-BR"/>
              </w:rPr>
              <w:t>0,32294</w:t>
            </w:r>
          </w:p>
        </w:tc>
        <w:tc>
          <w:tcPr>
            <w:tcW w:w="601" w:type="pct"/>
            <w:tcBorders>
              <w:top w:val="nil"/>
              <w:left w:val="nil"/>
              <w:bottom w:val="single" w:sz="12" w:space="0" w:color="FFFFFF"/>
              <w:right w:val="single" w:sz="12" w:space="0" w:color="FFFFFF"/>
            </w:tcBorders>
            <w:shd w:val="clear" w:color="000000" w:fill="005086"/>
            <w:vAlign w:val="center"/>
            <w:hideMark/>
          </w:tcPr>
          <w:p w14:paraId="04355420" w14:textId="21DA3F4C" w:rsidR="00B34FE2" w:rsidRPr="00B34FE2" w:rsidRDefault="00074AC1" w:rsidP="00B34FE2">
            <w:pPr>
              <w:suppressAutoHyphens w:val="0"/>
              <w:jc w:val="right"/>
              <w:rPr>
                <w:rFonts w:ascii="Verdana" w:hAnsi="Verdana" w:cs="Calibri"/>
                <w:b/>
                <w:bCs/>
                <w:color w:val="FFFFFF"/>
                <w:sz w:val="13"/>
                <w:szCs w:val="13"/>
                <w:lang w:eastAsia="pt-BR"/>
              </w:rPr>
            </w:pPr>
            <w:r>
              <w:rPr>
                <w:rFonts w:ascii="Verdana" w:hAnsi="Verdana" w:cs="Calibri"/>
                <w:b/>
                <w:bCs/>
                <w:color w:val="FFFFFF"/>
                <w:sz w:val="13"/>
                <w:szCs w:val="13"/>
                <w:lang w:eastAsia="pt-BR"/>
              </w:rPr>
              <w:t>0,2</w:t>
            </w:r>
            <w:r w:rsidR="00B34FE2" w:rsidRPr="00B34FE2">
              <w:rPr>
                <w:rFonts w:ascii="Verdana" w:hAnsi="Verdana" w:cs="Calibri"/>
                <w:b/>
                <w:bCs/>
                <w:color w:val="FFFFFF"/>
                <w:sz w:val="13"/>
                <w:szCs w:val="13"/>
                <w:lang w:eastAsia="pt-BR"/>
              </w:rPr>
              <w:t>96309</w:t>
            </w:r>
          </w:p>
        </w:tc>
      </w:tr>
    </w:tbl>
    <w:p w14:paraId="293CB1C9" w14:textId="223C924E" w:rsidR="00B509BC" w:rsidRPr="00675DEB" w:rsidRDefault="0086426E" w:rsidP="00675DEB">
      <w:pPr>
        <w:rPr>
          <w:rFonts w:ascii="Verdana" w:hAnsi="Verdana"/>
          <w:sz w:val="14"/>
          <w:szCs w:val="14"/>
        </w:rPr>
      </w:pPr>
      <w:r w:rsidRPr="00675DEB">
        <w:rPr>
          <w:rFonts w:ascii="Verdana" w:hAnsi="Verdana"/>
          <w:sz w:val="14"/>
          <w:szCs w:val="14"/>
        </w:rPr>
        <w:t>As notas explicativas são parte integrante das demonstrações financeiras.</w:t>
      </w:r>
    </w:p>
    <w:p w14:paraId="69EA345F" w14:textId="55705B04" w:rsidR="00E14E72" w:rsidRPr="00675DEB" w:rsidRDefault="00E14E72" w:rsidP="00675DEB">
      <w:pPr>
        <w:pStyle w:val="Ttulo1"/>
        <w:pageBreakBefore/>
        <w:numPr>
          <w:ilvl w:val="0"/>
          <w:numId w:val="0"/>
        </w:numPr>
        <w:rPr>
          <w:rFonts w:ascii="Verdana" w:hAnsi="Verdana" w:cs="Verdana"/>
          <w:color w:val="2E74B5"/>
          <w:sz w:val="20"/>
        </w:rPr>
      </w:pPr>
      <w:bookmarkStart w:id="71" w:name="_Toc39526893"/>
      <w:bookmarkStart w:id="72" w:name="_Toc39527063"/>
      <w:bookmarkStart w:id="73" w:name="_Toc39845468"/>
      <w:bookmarkStart w:id="74" w:name="_Toc47436660"/>
      <w:bookmarkStart w:id="75" w:name="_Toc47440783"/>
      <w:bookmarkStart w:id="76" w:name="_Toc47441987"/>
      <w:bookmarkStart w:id="77" w:name="_Toc47649731"/>
      <w:bookmarkStart w:id="78" w:name="_Toc47649901"/>
      <w:bookmarkStart w:id="79" w:name="_Toc47649951"/>
      <w:bookmarkStart w:id="80" w:name="_Toc47650471"/>
      <w:bookmarkStart w:id="81" w:name="_Toc48058208"/>
      <w:bookmarkStart w:id="82" w:name="_Toc48252875"/>
      <w:bookmarkStart w:id="83" w:name="_Toc54978705"/>
      <w:bookmarkStart w:id="84" w:name="_Toc54982455"/>
      <w:bookmarkStart w:id="85" w:name="_Toc55562680"/>
      <w:bookmarkStart w:id="86" w:name="_Toc55562921"/>
      <w:bookmarkStart w:id="87" w:name="_Toc63088414"/>
      <w:bookmarkStart w:id="88" w:name="_Toc63088453"/>
      <w:bookmarkStart w:id="89" w:name="_Toc63499337"/>
      <w:bookmarkStart w:id="90" w:name="_Toc63753351"/>
      <w:bookmarkStart w:id="91" w:name="_Toc63770773"/>
      <w:bookmarkStart w:id="92" w:name="_Toc63868957"/>
      <w:bookmarkStart w:id="93" w:name="_Toc70953634"/>
      <w:r w:rsidRPr="00675DEB">
        <w:rPr>
          <w:rFonts w:ascii="Verdana" w:hAnsi="Verdana" w:cs="Verdana"/>
          <w:color w:val="2E74B5"/>
          <w:sz w:val="20"/>
        </w:rPr>
        <w:t>Demonstração do Resultado Abrangente</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56146D" w:rsidRPr="00675DEB">
        <w:rPr>
          <w:rFonts w:ascii="Verdana" w:hAnsi="Verdana" w:cs="Verdana"/>
          <w:color w:val="2E74B5"/>
          <w:sz w:val="20"/>
        </w:rPr>
        <w:t xml:space="preserve"> </w:t>
      </w:r>
    </w:p>
    <w:p w14:paraId="52608178" w14:textId="1FE1F886" w:rsidR="00581B36" w:rsidRDefault="00581B36" w:rsidP="00675DEB">
      <w:pPr>
        <w:rPr>
          <w:rFonts w:ascii="Verdana" w:hAnsi="Verdana"/>
        </w:rPr>
      </w:pPr>
    </w:p>
    <w:tbl>
      <w:tblPr>
        <w:tblW w:w="5000" w:type="pct"/>
        <w:tblCellMar>
          <w:left w:w="70" w:type="dxa"/>
          <w:right w:w="70" w:type="dxa"/>
        </w:tblCellMar>
        <w:tblLook w:val="04A0" w:firstRow="1" w:lastRow="0" w:firstColumn="1" w:lastColumn="0" w:noHBand="0" w:noVBand="1"/>
      </w:tblPr>
      <w:tblGrid>
        <w:gridCol w:w="7268"/>
        <w:gridCol w:w="1319"/>
        <w:gridCol w:w="1319"/>
      </w:tblGrid>
      <w:tr w:rsidR="00113761" w:rsidRPr="00113761" w14:paraId="5336BDAE" w14:textId="77777777" w:rsidTr="00191F8A">
        <w:trPr>
          <w:trHeight w:val="170"/>
        </w:trPr>
        <w:tc>
          <w:tcPr>
            <w:tcW w:w="5000" w:type="pct"/>
            <w:gridSpan w:val="3"/>
            <w:tcBorders>
              <w:top w:val="nil"/>
              <w:left w:val="single" w:sz="12" w:space="0" w:color="FFFFFF"/>
              <w:bottom w:val="nil"/>
              <w:right w:val="nil"/>
            </w:tcBorders>
            <w:shd w:val="clear" w:color="000000" w:fill="005086"/>
            <w:vAlign w:val="center"/>
            <w:hideMark/>
          </w:tcPr>
          <w:p w14:paraId="3FD46BC2" w14:textId="77777777" w:rsidR="00113761" w:rsidRPr="00113761" w:rsidRDefault="00113761" w:rsidP="00113761">
            <w:pPr>
              <w:suppressAutoHyphens w:val="0"/>
              <w:jc w:val="center"/>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BRB-BANCO DE BRASÍLIA S.A.</w:t>
            </w:r>
          </w:p>
        </w:tc>
      </w:tr>
      <w:tr w:rsidR="00113761" w:rsidRPr="00113761" w14:paraId="0054B460" w14:textId="77777777" w:rsidTr="00191F8A">
        <w:trPr>
          <w:trHeight w:val="170"/>
        </w:trPr>
        <w:tc>
          <w:tcPr>
            <w:tcW w:w="5000" w:type="pct"/>
            <w:gridSpan w:val="3"/>
            <w:tcBorders>
              <w:top w:val="nil"/>
              <w:left w:val="single" w:sz="12" w:space="0" w:color="FFFFFF"/>
              <w:bottom w:val="nil"/>
              <w:right w:val="nil"/>
            </w:tcBorders>
            <w:shd w:val="clear" w:color="000000" w:fill="005086"/>
            <w:vAlign w:val="center"/>
            <w:hideMark/>
          </w:tcPr>
          <w:p w14:paraId="76178BA2" w14:textId="77777777" w:rsidR="00113761" w:rsidRPr="00113761" w:rsidRDefault="00113761" w:rsidP="00113761">
            <w:pPr>
              <w:suppressAutoHyphens w:val="0"/>
              <w:jc w:val="center"/>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Demonstração do Resultado Abrangente</w:t>
            </w:r>
          </w:p>
        </w:tc>
      </w:tr>
      <w:tr w:rsidR="00113761" w:rsidRPr="00113761" w14:paraId="1027A58B" w14:textId="77777777" w:rsidTr="00191F8A">
        <w:trPr>
          <w:trHeight w:val="170"/>
        </w:trPr>
        <w:tc>
          <w:tcPr>
            <w:tcW w:w="5000" w:type="pct"/>
            <w:gridSpan w:val="3"/>
            <w:tcBorders>
              <w:top w:val="nil"/>
              <w:left w:val="single" w:sz="12" w:space="0" w:color="FFFFFF"/>
              <w:bottom w:val="nil"/>
              <w:right w:val="nil"/>
            </w:tcBorders>
            <w:shd w:val="clear" w:color="000000" w:fill="005086"/>
            <w:vAlign w:val="center"/>
            <w:hideMark/>
          </w:tcPr>
          <w:p w14:paraId="4C98775A" w14:textId="35A90155" w:rsidR="00113761" w:rsidRPr="00113761" w:rsidRDefault="00113761" w:rsidP="004E1646">
            <w:pPr>
              <w:suppressAutoHyphens w:val="0"/>
              <w:jc w:val="center"/>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Em 31.</w:t>
            </w:r>
            <w:r w:rsidR="004E1646">
              <w:rPr>
                <w:rFonts w:ascii="Verdana" w:hAnsi="Verdana" w:cs="Calibri"/>
                <w:b/>
                <w:bCs/>
                <w:color w:val="FFFFFF"/>
                <w:sz w:val="14"/>
                <w:szCs w:val="14"/>
                <w:lang w:eastAsia="pt-BR"/>
              </w:rPr>
              <w:t>03.2021</w:t>
            </w:r>
            <w:r w:rsidRPr="00113761">
              <w:rPr>
                <w:rFonts w:ascii="Verdana" w:hAnsi="Verdana" w:cs="Calibri"/>
                <w:b/>
                <w:bCs/>
                <w:color w:val="FFFFFF"/>
                <w:sz w:val="14"/>
                <w:szCs w:val="14"/>
                <w:lang w:eastAsia="pt-BR"/>
              </w:rPr>
              <w:t xml:space="preserve"> e 31.</w:t>
            </w:r>
            <w:r w:rsidR="004E1646">
              <w:rPr>
                <w:rFonts w:ascii="Verdana" w:hAnsi="Verdana" w:cs="Calibri"/>
                <w:b/>
                <w:bCs/>
                <w:color w:val="FFFFFF"/>
                <w:sz w:val="14"/>
                <w:szCs w:val="14"/>
                <w:lang w:eastAsia="pt-BR"/>
              </w:rPr>
              <w:t>03.2020</w:t>
            </w:r>
          </w:p>
        </w:tc>
      </w:tr>
      <w:tr w:rsidR="00113761" w:rsidRPr="00113761" w14:paraId="03274E6C" w14:textId="77777777" w:rsidTr="00191F8A">
        <w:trPr>
          <w:trHeight w:val="170"/>
        </w:trPr>
        <w:tc>
          <w:tcPr>
            <w:tcW w:w="5000" w:type="pct"/>
            <w:gridSpan w:val="3"/>
            <w:tcBorders>
              <w:top w:val="nil"/>
              <w:left w:val="single" w:sz="12" w:space="0" w:color="FFFFFF"/>
              <w:bottom w:val="single" w:sz="12" w:space="0" w:color="FFFFFF"/>
              <w:right w:val="nil"/>
            </w:tcBorders>
            <w:shd w:val="clear" w:color="000000" w:fill="005086"/>
            <w:vAlign w:val="center"/>
            <w:hideMark/>
          </w:tcPr>
          <w:p w14:paraId="5C06924C" w14:textId="77777777" w:rsidR="00113761" w:rsidRPr="00113761" w:rsidRDefault="00113761" w:rsidP="00113761">
            <w:pPr>
              <w:suppressAutoHyphens w:val="0"/>
              <w:jc w:val="center"/>
              <w:rPr>
                <w:rFonts w:ascii="Verdana" w:hAnsi="Verdana" w:cs="Calibri"/>
                <w:color w:val="FFFFFF"/>
                <w:sz w:val="14"/>
                <w:szCs w:val="14"/>
                <w:lang w:eastAsia="pt-BR"/>
              </w:rPr>
            </w:pPr>
            <w:r w:rsidRPr="00113761">
              <w:rPr>
                <w:rFonts w:ascii="Verdana" w:hAnsi="Verdana" w:cs="Calibri"/>
                <w:color w:val="FFFFFF"/>
                <w:sz w:val="14"/>
                <w:szCs w:val="14"/>
                <w:lang w:eastAsia="pt-BR"/>
              </w:rPr>
              <w:t>(em milhares de Reais)</w:t>
            </w:r>
          </w:p>
        </w:tc>
      </w:tr>
      <w:tr w:rsidR="004136DA" w:rsidRPr="00113761" w14:paraId="6FF2D933"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005086"/>
            <w:vAlign w:val="center"/>
            <w:hideMark/>
          </w:tcPr>
          <w:p w14:paraId="15F82C6D" w14:textId="77777777" w:rsidR="004136DA" w:rsidRPr="00113761" w:rsidRDefault="004136DA" w:rsidP="004136DA">
            <w:pPr>
              <w:suppressAutoHyphens w:val="0"/>
              <w:jc w:val="both"/>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1045B2B6" w14:textId="77777777" w:rsidR="004136DA" w:rsidRPr="00113761" w:rsidRDefault="004136DA" w:rsidP="004136DA">
            <w:pPr>
              <w:suppressAutoHyphens w:val="0"/>
              <w:jc w:val="center"/>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5CE59E32" w14:textId="212F5C00" w:rsidR="004136DA" w:rsidRPr="00113761" w:rsidRDefault="004136DA" w:rsidP="004136DA">
            <w:pPr>
              <w:suppressAutoHyphens w:val="0"/>
              <w:jc w:val="center"/>
              <w:rPr>
                <w:rFonts w:ascii="Verdana" w:hAnsi="Verdana" w:cs="Calibri"/>
                <w:b/>
                <w:bCs/>
                <w:color w:val="FFFFFF"/>
                <w:sz w:val="14"/>
                <w:szCs w:val="14"/>
                <w:lang w:eastAsia="pt-BR"/>
              </w:rPr>
            </w:pPr>
            <w:r w:rsidRPr="00C023C2">
              <w:rPr>
                <w:rFonts w:ascii="Verdana" w:hAnsi="Verdana" w:cs="Calibri"/>
                <w:b/>
                <w:bCs/>
                <w:color w:val="FFFFFF"/>
                <w:sz w:val="14"/>
                <w:szCs w:val="14"/>
                <w:lang w:eastAsia="pt-BR"/>
              </w:rPr>
              <w:t>31.03.2020</w:t>
            </w:r>
          </w:p>
        </w:tc>
      </w:tr>
      <w:tr w:rsidR="004136DA" w:rsidRPr="00113761" w14:paraId="5699C73F"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005086"/>
            <w:vAlign w:val="center"/>
            <w:hideMark/>
          </w:tcPr>
          <w:p w14:paraId="52836F17" w14:textId="77777777" w:rsidR="004136DA" w:rsidRPr="00113761" w:rsidRDefault="004136DA" w:rsidP="004136DA">
            <w:pPr>
              <w:suppressAutoHyphens w:val="0"/>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Resultado do período</w:t>
            </w:r>
          </w:p>
        </w:tc>
        <w:tc>
          <w:tcPr>
            <w:tcW w:w="666" w:type="pct"/>
            <w:tcBorders>
              <w:top w:val="nil"/>
              <w:left w:val="nil"/>
              <w:bottom w:val="single" w:sz="12" w:space="0" w:color="FFFFFF"/>
              <w:right w:val="single" w:sz="12" w:space="0" w:color="FFFFFF"/>
            </w:tcBorders>
            <w:shd w:val="clear" w:color="000000" w:fill="005086"/>
            <w:vAlign w:val="center"/>
            <w:hideMark/>
          </w:tcPr>
          <w:p w14:paraId="7E675317" w14:textId="77777777" w:rsidR="004136DA" w:rsidRPr="00113761" w:rsidRDefault="004136DA" w:rsidP="004136DA">
            <w:pPr>
              <w:suppressAutoHyphens w:val="0"/>
              <w:jc w:val="right"/>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117.241</w:t>
            </w:r>
          </w:p>
        </w:tc>
        <w:tc>
          <w:tcPr>
            <w:tcW w:w="666" w:type="pct"/>
            <w:tcBorders>
              <w:top w:val="nil"/>
              <w:left w:val="nil"/>
              <w:bottom w:val="single" w:sz="12" w:space="0" w:color="FFFFFF"/>
              <w:right w:val="single" w:sz="12" w:space="0" w:color="FFFFFF"/>
            </w:tcBorders>
            <w:shd w:val="clear" w:color="000000" w:fill="005086"/>
            <w:vAlign w:val="center"/>
            <w:hideMark/>
          </w:tcPr>
          <w:p w14:paraId="5CEBA159" w14:textId="7D0CDE99" w:rsidR="004136DA" w:rsidRPr="00113761" w:rsidRDefault="004136DA" w:rsidP="004136DA">
            <w:pPr>
              <w:suppressAutoHyphens w:val="0"/>
              <w:jc w:val="right"/>
              <w:rPr>
                <w:rFonts w:ascii="Verdana" w:hAnsi="Verdana" w:cs="Calibri"/>
                <w:b/>
                <w:bCs/>
                <w:color w:val="FFFFFF"/>
                <w:sz w:val="14"/>
                <w:szCs w:val="14"/>
                <w:lang w:eastAsia="pt-BR"/>
              </w:rPr>
            </w:pPr>
            <w:r w:rsidRPr="00C023C2">
              <w:rPr>
                <w:rFonts w:ascii="Verdana" w:hAnsi="Verdana" w:cs="Calibri"/>
                <w:b/>
                <w:bCs/>
                <w:color w:val="FFFFFF"/>
                <w:sz w:val="14"/>
                <w:szCs w:val="14"/>
                <w:lang w:eastAsia="pt-BR"/>
              </w:rPr>
              <w:t>107.574</w:t>
            </w:r>
          </w:p>
        </w:tc>
      </w:tr>
      <w:tr w:rsidR="004136DA" w:rsidRPr="00113761" w14:paraId="2FB88A2F"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005086"/>
            <w:vAlign w:val="center"/>
            <w:hideMark/>
          </w:tcPr>
          <w:p w14:paraId="647D95A6" w14:textId="77777777" w:rsidR="004136DA" w:rsidRPr="00113761" w:rsidRDefault="004136DA" w:rsidP="004136DA">
            <w:pPr>
              <w:suppressAutoHyphens w:val="0"/>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Outros resultados abrangentes</w:t>
            </w:r>
          </w:p>
        </w:tc>
        <w:tc>
          <w:tcPr>
            <w:tcW w:w="666" w:type="pct"/>
            <w:tcBorders>
              <w:top w:val="nil"/>
              <w:left w:val="nil"/>
              <w:bottom w:val="single" w:sz="12" w:space="0" w:color="FFFFFF"/>
              <w:right w:val="single" w:sz="12" w:space="0" w:color="FFFFFF"/>
            </w:tcBorders>
            <w:shd w:val="clear" w:color="000000" w:fill="005086"/>
            <w:vAlign w:val="center"/>
            <w:hideMark/>
          </w:tcPr>
          <w:p w14:paraId="5D790405" w14:textId="77777777" w:rsidR="004136DA" w:rsidRPr="00113761" w:rsidRDefault="004136DA" w:rsidP="004136DA">
            <w:pPr>
              <w:suppressAutoHyphens w:val="0"/>
              <w:jc w:val="right"/>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(394)</w:t>
            </w:r>
          </w:p>
        </w:tc>
        <w:tc>
          <w:tcPr>
            <w:tcW w:w="666" w:type="pct"/>
            <w:tcBorders>
              <w:top w:val="nil"/>
              <w:left w:val="nil"/>
              <w:bottom w:val="single" w:sz="12" w:space="0" w:color="FFFFFF"/>
              <w:right w:val="single" w:sz="12" w:space="0" w:color="FFFFFF"/>
            </w:tcBorders>
            <w:shd w:val="clear" w:color="000000" w:fill="005086"/>
            <w:vAlign w:val="center"/>
            <w:hideMark/>
          </w:tcPr>
          <w:p w14:paraId="069C2809" w14:textId="1BEDC8A3" w:rsidR="004136DA" w:rsidRPr="00113761" w:rsidRDefault="004136DA" w:rsidP="004136DA">
            <w:pPr>
              <w:suppressAutoHyphens w:val="0"/>
              <w:jc w:val="right"/>
              <w:rPr>
                <w:rFonts w:ascii="Verdana" w:hAnsi="Verdana" w:cs="Calibri"/>
                <w:b/>
                <w:bCs/>
                <w:color w:val="FFFFFF"/>
                <w:sz w:val="14"/>
                <w:szCs w:val="14"/>
                <w:lang w:eastAsia="pt-BR"/>
              </w:rPr>
            </w:pPr>
            <w:r w:rsidRPr="00C023C2">
              <w:rPr>
                <w:rFonts w:ascii="Verdana" w:hAnsi="Verdana" w:cs="Calibri"/>
                <w:b/>
                <w:bCs/>
                <w:color w:val="FFFFFF"/>
                <w:sz w:val="14"/>
                <w:szCs w:val="14"/>
                <w:lang w:eastAsia="pt-BR"/>
              </w:rPr>
              <w:t>(1.230)</w:t>
            </w:r>
          </w:p>
        </w:tc>
      </w:tr>
      <w:tr w:rsidR="004136DA" w:rsidRPr="00113761" w14:paraId="50F91405"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00B0F0"/>
            <w:vAlign w:val="center"/>
            <w:hideMark/>
          </w:tcPr>
          <w:p w14:paraId="5599E74B" w14:textId="77777777" w:rsidR="004136DA" w:rsidRPr="00113761" w:rsidRDefault="004136DA" w:rsidP="004136DA">
            <w:pPr>
              <w:suppressAutoHyphens w:val="0"/>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Itens que podem ser reclassificados para a demonstração do resultado</w:t>
            </w:r>
          </w:p>
        </w:tc>
        <w:tc>
          <w:tcPr>
            <w:tcW w:w="666" w:type="pct"/>
            <w:tcBorders>
              <w:top w:val="nil"/>
              <w:left w:val="nil"/>
              <w:bottom w:val="single" w:sz="12" w:space="0" w:color="FFFFFF"/>
              <w:right w:val="single" w:sz="12" w:space="0" w:color="FFFFFF"/>
            </w:tcBorders>
            <w:shd w:val="clear" w:color="000000" w:fill="00B0F0"/>
            <w:vAlign w:val="center"/>
            <w:hideMark/>
          </w:tcPr>
          <w:p w14:paraId="35622EBE" w14:textId="77777777" w:rsidR="004136DA" w:rsidRPr="00113761" w:rsidRDefault="004136DA" w:rsidP="004136DA">
            <w:pPr>
              <w:suppressAutoHyphens w:val="0"/>
              <w:jc w:val="right"/>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(394)</w:t>
            </w:r>
          </w:p>
        </w:tc>
        <w:tc>
          <w:tcPr>
            <w:tcW w:w="666" w:type="pct"/>
            <w:tcBorders>
              <w:top w:val="nil"/>
              <w:left w:val="nil"/>
              <w:bottom w:val="single" w:sz="12" w:space="0" w:color="FFFFFF"/>
              <w:right w:val="single" w:sz="12" w:space="0" w:color="FFFFFF"/>
            </w:tcBorders>
            <w:shd w:val="clear" w:color="000000" w:fill="00B0F0"/>
            <w:vAlign w:val="center"/>
            <w:hideMark/>
          </w:tcPr>
          <w:p w14:paraId="12A7F89B" w14:textId="2D19FBD6" w:rsidR="004136DA" w:rsidRPr="00113761" w:rsidRDefault="004136DA" w:rsidP="004136DA">
            <w:pPr>
              <w:suppressAutoHyphens w:val="0"/>
              <w:jc w:val="right"/>
              <w:rPr>
                <w:rFonts w:ascii="Verdana" w:hAnsi="Verdana" w:cs="Calibri"/>
                <w:b/>
                <w:bCs/>
                <w:color w:val="FFFFFF"/>
                <w:sz w:val="14"/>
                <w:szCs w:val="14"/>
                <w:lang w:eastAsia="pt-BR"/>
              </w:rPr>
            </w:pPr>
            <w:r w:rsidRPr="00C023C2">
              <w:rPr>
                <w:rFonts w:ascii="Verdana" w:hAnsi="Verdana" w:cs="Calibri"/>
                <w:b/>
                <w:bCs/>
                <w:color w:val="FFFFFF"/>
                <w:sz w:val="14"/>
                <w:szCs w:val="14"/>
                <w:lang w:eastAsia="pt-BR"/>
              </w:rPr>
              <w:t>(1.230)</w:t>
            </w:r>
          </w:p>
        </w:tc>
      </w:tr>
      <w:tr w:rsidR="004136DA" w:rsidRPr="00113761" w14:paraId="55EFFE33"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E6F5FF"/>
            <w:vAlign w:val="center"/>
            <w:hideMark/>
          </w:tcPr>
          <w:p w14:paraId="7E81E91E" w14:textId="77777777" w:rsidR="004136DA" w:rsidRPr="00113761" w:rsidRDefault="004136DA" w:rsidP="004136DA">
            <w:pPr>
              <w:suppressAutoHyphens w:val="0"/>
              <w:rPr>
                <w:rFonts w:ascii="Verdana" w:hAnsi="Verdana" w:cs="Calibri"/>
                <w:sz w:val="14"/>
                <w:szCs w:val="14"/>
                <w:lang w:eastAsia="pt-BR"/>
              </w:rPr>
            </w:pPr>
            <w:r w:rsidRPr="00113761">
              <w:rPr>
                <w:rFonts w:ascii="Verdana" w:hAnsi="Verdana" w:cs="Calibri"/>
                <w:sz w:val="14"/>
                <w:szCs w:val="14"/>
                <w:lang w:eastAsia="pt-BR"/>
              </w:rPr>
              <w:t xml:space="preserve">   Ganhos/perdas de ativos disponíveis para venda próprios</w:t>
            </w:r>
          </w:p>
        </w:tc>
        <w:tc>
          <w:tcPr>
            <w:tcW w:w="666" w:type="pct"/>
            <w:tcBorders>
              <w:top w:val="nil"/>
              <w:left w:val="nil"/>
              <w:bottom w:val="single" w:sz="12" w:space="0" w:color="FFFFFF"/>
              <w:right w:val="single" w:sz="12" w:space="0" w:color="FFFFFF"/>
            </w:tcBorders>
            <w:shd w:val="clear" w:color="000000" w:fill="E6F5FF"/>
            <w:vAlign w:val="center"/>
            <w:hideMark/>
          </w:tcPr>
          <w:p w14:paraId="1ADDE721" w14:textId="77777777" w:rsidR="004136DA" w:rsidRPr="00113761" w:rsidRDefault="004136DA" w:rsidP="004136DA">
            <w:pPr>
              <w:suppressAutoHyphens w:val="0"/>
              <w:jc w:val="right"/>
              <w:rPr>
                <w:rFonts w:ascii="Verdana" w:hAnsi="Verdana" w:cs="Calibri"/>
                <w:sz w:val="14"/>
                <w:szCs w:val="14"/>
                <w:lang w:eastAsia="pt-BR"/>
              </w:rPr>
            </w:pPr>
            <w:r w:rsidRPr="00113761">
              <w:rPr>
                <w:rFonts w:ascii="Verdana" w:hAnsi="Verdana" w:cs="Calibri"/>
                <w:sz w:val="14"/>
                <w:szCs w:val="14"/>
                <w:lang w:eastAsia="pt-BR"/>
              </w:rPr>
              <w:t>(633)</w:t>
            </w:r>
          </w:p>
        </w:tc>
        <w:tc>
          <w:tcPr>
            <w:tcW w:w="666" w:type="pct"/>
            <w:tcBorders>
              <w:top w:val="nil"/>
              <w:left w:val="nil"/>
              <w:bottom w:val="single" w:sz="12" w:space="0" w:color="FFFFFF"/>
              <w:right w:val="single" w:sz="12" w:space="0" w:color="FFFFFF"/>
            </w:tcBorders>
            <w:shd w:val="clear" w:color="000000" w:fill="E6F5FF"/>
            <w:vAlign w:val="center"/>
            <w:hideMark/>
          </w:tcPr>
          <w:p w14:paraId="4DF89EC6" w14:textId="7F76758B" w:rsidR="004136DA" w:rsidRPr="00113761" w:rsidRDefault="004136DA" w:rsidP="004136DA">
            <w:pPr>
              <w:suppressAutoHyphens w:val="0"/>
              <w:jc w:val="right"/>
              <w:rPr>
                <w:rFonts w:ascii="Verdana" w:hAnsi="Verdana" w:cs="Calibri"/>
                <w:sz w:val="14"/>
                <w:szCs w:val="14"/>
                <w:lang w:eastAsia="pt-BR"/>
              </w:rPr>
            </w:pPr>
            <w:r w:rsidRPr="00C023C2">
              <w:rPr>
                <w:rFonts w:ascii="Verdana" w:hAnsi="Verdana" w:cs="Calibri"/>
                <w:sz w:val="14"/>
                <w:szCs w:val="14"/>
                <w:lang w:eastAsia="pt-BR"/>
              </w:rPr>
              <w:t>(3.465)</w:t>
            </w:r>
          </w:p>
        </w:tc>
      </w:tr>
      <w:tr w:rsidR="004136DA" w:rsidRPr="00113761" w14:paraId="630E9B42"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E6F5FF"/>
            <w:vAlign w:val="center"/>
            <w:hideMark/>
          </w:tcPr>
          <w:p w14:paraId="72F7D66C" w14:textId="77777777" w:rsidR="004136DA" w:rsidRPr="00113761" w:rsidRDefault="004136DA" w:rsidP="004136DA">
            <w:pPr>
              <w:suppressAutoHyphens w:val="0"/>
              <w:rPr>
                <w:rFonts w:ascii="Verdana" w:hAnsi="Verdana" w:cs="Calibri"/>
                <w:sz w:val="14"/>
                <w:szCs w:val="14"/>
                <w:lang w:eastAsia="pt-BR"/>
              </w:rPr>
            </w:pPr>
            <w:r w:rsidRPr="00113761">
              <w:rPr>
                <w:rFonts w:ascii="Verdana" w:hAnsi="Verdana" w:cs="Calibri"/>
                <w:sz w:val="14"/>
                <w:szCs w:val="14"/>
                <w:lang w:eastAsia="pt-BR"/>
              </w:rPr>
              <w:t xml:space="preserve">   Efeito fiscal TVM</w:t>
            </w:r>
          </w:p>
        </w:tc>
        <w:tc>
          <w:tcPr>
            <w:tcW w:w="666" w:type="pct"/>
            <w:tcBorders>
              <w:top w:val="nil"/>
              <w:left w:val="nil"/>
              <w:bottom w:val="single" w:sz="12" w:space="0" w:color="FFFFFF"/>
              <w:right w:val="single" w:sz="12" w:space="0" w:color="FFFFFF"/>
            </w:tcBorders>
            <w:shd w:val="clear" w:color="000000" w:fill="E6F5FF"/>
            <w:vAlign w:val="center"/>
            <w:hideMark/>
          </w:tcPr>
          <w:p w14:paraId="2EC2D068" w14:textId="77777777" w:rsidR="004136DA" w:rsidRPr="00113761" w:rsidRDefault="004136DA" w:rsidP="004136DA">
            <w:pPr>
              <w:suppressAutoHyphens w:val="0"/>
              <w:jc w:val="right"/>
              <w:rPr>
                <w:rFonts w:ascii="Verdana" w:hAnsi="Verdana" w:cs="Calibri"/>
                <w:sz w:val="14"/>
                <w:szCs w:val="14"/>
                <w:lang w:eastAsia="pt-BR"/>
              </w:rPr>
            </w:pPr>
            <w:r w:rsidRPr="00113761">
              <w:rPr>
                <w:rFonts w:ascii="Verdana" w:hAnsi="Verdana" w:cs="Calibri"/>
                <w:sz w:val="14"/>
                <w:szCs w:val="14"/>
                <w:lang w:eastAsia="pt-BR"/>
              </w:rPr>
              <w:t>236</w:t>
            </w:r>
          </w:p>
        </w:tc>
        <w:tc>
          <w:tcPr>
            <w:tcW w:w="666" w:type="pct"/>
            <w:tcBorders>
              <w:top w:val="nil"/>
              <w:left w:val="nil"/>
              <w:bottom w:val="single" w:sz="12" w:space="0" w:color="FFFFFF"/>
              <w:right w:val="single" w:sz="12" w:space="0" w:color="FFFFFF"/>
            </w:tcBorders>
            <w:shd w:val="clear" w:color="000000" w:fill="E6F5FF"/>
            <w:vAlign w:val="center"/>
            <w:hideMark/>
          </w:tcPr>
          <w:p w14:paraId="02C1E22D" w14:textId="4D8C19F3" w:rsidR="004136DA" w:rsidRPr="00113761" w:rsidRDefault="004136DA" w:rsidP="004136DA">
            <w:pPr>
              <w:suppressAutoHyphens w:val="0"/>
              <w:jc w:val="right"/>
              <w:rPr>
                <w:rFonts w:ascii="Verdana" w:hAnsi="Verdana" w:cs="Calibri"/>
                <w:sz w:val="14"/>
                <w:szCs w:val="14"/>
                <w:lang w:eastAsia="pt-BR"/>
              </w:rPr>
            </w:pPr>
            <w:r w:rsidRPr="00C023C2">
              <w:rPr>
                <w:rFonts w:ascii="Verdana" w:hAnsi="Verdana" w:cs="Calibri"/>
                <w:sz w:val="14"/>
                <w:szCs w:val="14"/>
                <w:lang w:eastAsia="pt-BR"/>
              </w:rPr>
              <w:t>2.237</w:t>
            </w:r>
          </w:p>
        </w:tc>
      </w:tr>
      <w:tr w:rsidR="004136DA" w:rsidRPr="00113761" w14:paraId="13BA6053"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E6F5FF"/>
            <w:vAlign w:val="center"/>
            <w:hideMark/>
          </w:tcPr>
          <w:p w14:paraId="426714B0" w14:textId="77777777" w:rsidR="004136DA" w:rsidRPr="00113761" w:rsidRDefault="004136DA" w:rsidP="004136DA">
            <w:pPr>
              <w:suppressAutoHyphens w:val="0"/>
              <w:rPr>
                <w:rFonts w:ascii="Verdana" w:hAnsi="Verdana" w:cs="Calibri"/>
                <w:sz w:val="14"/>
                <w:szCs w:val="14"/>
                <w:lang w:eastAsia="pt-BR"/>
              </w:rPr>
            </w:pPr>
            <w:r w:rsidRPr="00113761">
              <w:rPr>
                <w:rFonts w:ascii="Verdana" w:hAnsi="Verdana" w:cs="Calibri"/>
                <w:sz w:val="14"/>
                <w:szCs w:val="14"/>
                <w:lang w:eastAsia="pt-BR"/>
              </w:rPr>
              <w:t xml:space="preserve">   Ganhos/perdas de ativos disponíveis para venda de coligadas e controladas</w:t>
            </w:r>
          </w:p>
        </w:tc>
        <w:tc>
          <w:tcPr>
            <w:tcW w:w="666" w:type="pct"/>
            <w:tcBorders>
              <w:top w:val="nil"/>
              <w:left w:val="nil"/>
              <w:bottom w:val="single" w:sz="12" w:space="0" w:color="FFFFFF"/>
              <w:right w:val="single" w:sz="12" w:space="0" w:color="FFFFFF"/>
            </w:tcBorders>
            <w:shd w:val="clear" w:color="000000" w:fill="E6F5FF"/>
            <w:vAlign w:val="center"/>
            <w:hideMark/>
          </w:tcPr>
          <w:p w14:paraId="7076D0C9" w14:textId="77777777" w:rsidR="004136DA" w:rsidRPr="00113761" w:rsidRDefault="004136DA" w:rsidP="004136DA">
            <w:pPr>
              <w:suppressAutoHyphens w:val="0"/>
              <w:jc w:val="right"/>
              <w:rPr>
                <w:rFonts w:ascii="Verdana" w:hAnsi="Verdana" w:cs="Calibri"/>
                <w:sz w:val="14"/>
                <w:szCs w:val="14"/>
                <w:lang w:eastAsia="pt-BR"/>
              </w:rPr>
            </w:pPr>
            <w:r w:rsidRPr="00113761">
              <w:rPr>
                <w:rFonts w:ascii="Verdana" w:hAnsi="Verdana" w:cs="Calibri"/>
                <w:sz w:val="14"/>
                <w:szCs w:val="14"/>
                <w:lang w:eastAsia="pt-BR"/>
              </w:rPr>
              <w:t>3</w:t>
            </w:r>
          </w:p>
        </w:tc>
        <w:tc>
          <w:tcPr>
            <w:tcW w:w="666" w:type="pct"/>
            <w:tcBorders>
              <w:top w:val="nil"/>
              <w:left w:val="nil"/>
              <w:bottom w:val="single" w:sz="12" w:space="0" w:color="FFFFFF"/>
              <w:right w:val="single" w:sz="12" w:space="0" w:color="FFFFFF"/>
            </w:tcBorders>
            <w:shd w:val="clear" w:color="000000" w:fill="E6F5FF"/>
            <w:vAlign w:val="center"/>
            <w:hideMark/>
          </w:tcPr>
          <w:p w14:paraId="1934A569" w14:textId="441C2A3A" w:rsidR="004136DA" w:rsidRPr="00113761" w:rsidRDefault="004136DA" w:rsidP="004136DA">
            <w:pPr>
              <w:suppressAutoHyphens w:val="0"/>
              <w:jc w:val="right"/>
              <w:rPr>
                <w:rFonts w:ascii="Verdana" w:hAnsi="Verdana" w:cs="Calibri"/>
                <w:sz w:val="14"/>
                <w:szCs w:val="14"/>
                <w:lang w:eastAsia="pt-BR"/>
              </w:rPr>
            </w:pPr>
            <w:r w:rsidRPr="00C023C2">
              <w:rPr>
                <w:rFonts w:ascii="Verdana" w:hAnsi="Verdana" w:cs="Calibri"/>
                <w:sz w:val="14"/>
                <w:szCs w:val="14"/>
                <w:lang w:eastAsia="pt-BR"/>
              </w:rPr>
              <w:t>(2)</w:t>
            </w:r>
          </w:p>
        </w:tc>
      </w:tr>
      <w:tr w:rsidR="00004ECE" w:rsidRPr="00113761" w14:paraId="377A92EE"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005086"/>
            <w:vAlign w:val="center"/>
            <w:hideMark/>
          </w:tcPr>
          <w:p w14:paraId="1CAECB5C" w14:textId="77777777" w:rsidR="00004ECE" w:rsidRPr="00113761" w:rsidRDefault="00004ECE" w:rsidP="00113761">
            <w:pPr>
              <w:suppressAutoHyphens w:val="0"/>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Total do Resultado Abrangente</w:t>
            </w:r>
          </w:p>
        </w:tc>
        <w:tc>
          <w:tcPr>
            <w:tcW w:w="666" w:type="pct"/>
            <w:tcBorders>
              <w:top w:val="nil"/>
              <w:left w:val="nil"/>
              <w:bottom w:val="single" w:sz="12" w:space="0" w:color="FFFFFF"/>
              <w:right w:val="single" w:sz="12" w:space="0" w:color="FFFFFF"/>
            </w:tcBorders>
            <w:shd w:val="clear" w:color="000000" w:fill="005086"/>
            <w:vAlign w:val="center"/>
            <w:hideMark/>
          </w:tcPr>
          <w:p w14:paraId="6BA591F2" w14:textId="77777777" w:rsidR="00004ECE" w:rsidRPr="00113761" w:rsidRDefault="00004ECE" w:rsidP="00113761">
            <w:pPr>
              <w:suppressAutoHyphens w:val="0"/>
              <w:jc w:val="right"/>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116.847</w:t>
            </w:r>
          </w:p>
        </w:tc>
        <w:tc>
          <w:tcPr>
            <w:tcW w:w="666" w:type="pct"/>
            <w:tcBorders>
              <w:top w:val="nil"/>
              <w:left w:val="nil"/>
              <w:bottom w:val="single" w:sz="12" w:space="0" w:color="FFFFFF"/>
              <w:right w:val="single" w:sz="12" w:space="0" w:color="FFFFFF"/>
            </w:tcBorders>
            <w:shd w:val="clear" w:color="000000" w:fill="005086"/>
            <w:vAlign w:val="center"/>
            <w:hideMark/>
          </w:tcPr>
          <w:p w14:paraId="49DCD23F" w14:textId="352E7D18" w:rsidR="00004ECE" w:rsidRPr="00113761" w:rsidRDefault="00C922FB" w:rsidP="0011376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106.344</w:t>
            </w:r>
          </w:p>
        </w:tc>
      </w:tr>
      <w:tr w:rsidR="00004ECE" w:rsidRPr="00113761" w14:paraId="342C6156" w14:textId="77777777" w:rsidTr="00191F8A">
        <w:trPr>
          <w:trHeight w:val="170"/>
        </w:trPr>
        <w:tc>
          <w:tcPr>
            <w:tcW w:w="3668" w:type="pct"/>
            <w:tcBorders>
              <w:top w:val="nil"/>
              <w:left w:val="single" w:sz="12" w:space="0" w:color="FFFFFF"/>
              <w:bottom w:val="single" w:sz="12" w:space="0" w:color="FFFFFF"/>
              <w:right w:val="single" w:sz="12" w:space="0" w:color="FFFFFF"/>
            </w:tcBorders>
            <w:shd w:val="clear" w:color="000000" w:fill="005086"/>
            <w:vAlign w:val="center"/>
            <w:hideMark/>
          </w:tcPr>
          <w:p w14:paraId="74637858" w14:textId="77777777" w:rsidR="00004ECE" w:rsidRPr="00113761" w:rsidRDefault="00004ECE" w:rsidP="00113761">
            <w:pPr>
              <w:suppressAutoHyphens w:val="0"/>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Resultado abrangente atribuível ao acionista controlador</w:t>
            </w:r>
          </w:p>
        </w:tc>
        <w:tc>
          <w:tcPr>
            <w:tcW w:w="666" w:type="pct"/>
            <w:tcBorders>
              <w:top w:val="nil"/>
              <w:left w:val="nil"/>
              <w:bottom w:val="single" w:sz="12" w:space="0" w:color="FFFFFF"/>
              <w:right w:val="single" w:sz="12" w:space="0" w:color="FFFFFF"/>
            </w:tcBorders>
            <w:shd w:val="clear" w:color="000000" w:fill="005086"/>
            <w:vAlign w:val="center"/>
            <w:hideMark/>
          </w:tcPr>
          <w:p w14:paraId="2DE9EE71" w14:textId="77777777" w:rsidR="00004ECE" w:rsidRPr="00113761" w:rsidRDefault="00004ECE" w:rsidP="00113761">
            <w:pPr>
              <w:suppressAutoHyphens w:val="0"/>
              <w:jc w:val="right"/>
              <w:rPr>
                <w:rFonts w:ascii="Verdana" w:hAnsi="Verdana" w:cs="Calibri"/>
                <w:b/>
                <w:bCs/>
                <w:color w:val="FFFFFF"/>
                <w:sz w:val="14"/>
                <w:szCs w:val="14"/>
                <w:lang w:eastAsia="pt-BR"/>
              </w:rPr>
            </w:pPr>
            <w:r w:rsidRPr="00113761">
              <w:rPr>
                <w:rFonts w:ascii="Verdana" w:hAnsi="Verdana" w:cs="Calibri"/>
                <w:b/>
                <w:bCs/>
                <w:color w:val="FFFFFF"/>
                <w:sz w:val="14"/>
                <w:szCs w:val="14"/>
                <w:lang w:eastAsia="pt-BR"/>
              </w:rPr>
              <w:t>116.847</w:t>
            </w:r>
          </w:p>
        </w:tc>
        <w:tc>
          <w:tcPr>
            <w:tcW w:w="666" w:type="pct"/>
            <w:tcBorders>
              <w:top w:val="nil"/>
              <w:left w:val="nil"/>
              <w:bottom w:val="single" w:sz="12" w:space="0" w:color="FFFFFF"/>
              <w:right w:val="single" w:sz="12" w:space="0" w:color="FFFFFF"/>
            </w:tcBorders>
            <w:shd w:val="clear" w:color="000000" w:fill="005086"/>
            <w:vAlign w:val="center"/>
            <w:hideMark/>
          </w:tcPr>
          <w:p w14:paraId="026D3F91" w14:textId="5381C4B4" w:rsidR="00004ECE" w:rsidRPr="00113761" w:rsidRDefault="00C922FB" w:rsidP="0011376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106.344</w:t>
            </w:r>
          </w:p>
        </w:tc>
      </w:tr>
    </w:tbl>
    <w:p w14:paraId="521CE057" w14:textId="437F1255" w:rsidR="00E14E72" w:rsidRPr="00675DEB" w:rsidRDefault="00E14E72" w:rsidP="00675DEB">
      <w:pPr>
        <w:rPr>
          <w:rFonts w:ascii="Verdana" w:hAnsi="Verdana"/>
          <w:sz w:val="14"/>
          <w:szCs w:val="14"/>
        </w:rPr>
      </w:pPr>
      <w:r w:rsidRPr="00675DEB">
        <w:rPr>
          <w:rFonts w:ascii="Verdana" w:hAnsi="Verdana"/>
          <w:sz w:val="14"/>
          <w:szCs w:val="14"/>
        </w:rPr>
        <w:t>As notas explicativas são parte integrante das demonstrações financeiras.</w:t>
      </w:r>
    </w:p>
    <w:p w14:paraId="16DCF264" w14:textId="77777777" w:rsidR="00B509BC" w:rsidRPr="00675DEB" w:rsidRDefault="00B509BC" w:rsidP="00675DEB">
      <w:pPr>
        <w:rPr>
          <w:rFonts w:ascii="Verdana" w:hAnsi="Verdana"/>
        </w:rPr>
      </w:pPr>
    </w:p>
    <w:p w14:paraId="354BB6BA" w14:textId="77777777" w:rsidR="00B509BC" w:rsidRPr="00675DEB" w:rsidRDefault="00B509BC" w:rsidP="00675DEB">
      <w:pPr>
        <w:rPr>
          <w:rFonts w:ascii="Verdana" w:hAnsi="Verdana"/>
        </w:rPr>
      </w:pPr>
    </w:p>
    <w:p w14:paraId="34ADD397" w14:textId="3A0B2689" w:rsidR="004F1BC6" w:rsidRPr="00675DEB" w:rsidRDefault="004F1BC6" w:rsidP="00675DEB">
      <w:pPr>
        <w:rPr>
          <w:rFonts w:ascii="Verdana" w:hAnsi="Verdana" w:cs="Verdana"/>
          <w:b/>
          <w:color w:val="2E74B5"/>
          <w:sz w:val="20"/>
        </w:rPr>
        <w:sectPr w:rsidR="004F1BC6" w:rsidRPr="00675DEB" w:rsidSect="00C12C9D">
          <w:footerReference w:type="default" r:id="rId12"/>
          <w:footerReference w:type="first" r:id="rId13"/>
          <w:pgSz w:w="11906" w:h="16838"/>
          <w:pgMar w:top="1418" w:right="1134" w:bottom="1134" w:left="851" w:header="1417" w:footer="284" w:gutter="0"/>
          <w:pgBorders>
            <w:top w:val="single" w:sz="12" w:space="12" w:color="FFFFFF"/>
            <w:left w:val="single" w:sz="12" w:space="31" w:color="FFFFFF"/>
            <w:bottom w:val="single" w:sz="12" w:space="12" w:color="FFFFFF"/>
            <w:right w:val="single" w:sz="12" w:space="4" w:color="FFFFFF"/>
          </w:pgBorders>
          <w:cols w:space="720"/>
          <w:titlePg/>
          <w:docGrid w:linePitch="360"/>
        </w:sectPr>
      </w:pPr>
    </w:p>
    <w:p w14:paraId="0B9B0F6A" w14:textId="4B7CA01D" w:rsidR="001B6CA6" w:rsidRPr="00675DEB" w:rsidRDefault="00804FFB" w:rsidP="00675DEB">
      <w:pPr>
        <w:pStyle w:val="Ttulo1"/>
        <w:pageBreakBefore/>
        <w:numPr>
          <w:ilvl w:val="0"/>
          <w:numId w:val="0"/>
        </w:numPr>
        <w:rPr>
          <w:rFonts w:ascii="Verdana" w:hAnsi="Verdana" w:cs="Verdana"/>
          <w:color w:val="2E74B5"/>
          <w:sz w:val="20"/>
        </w:rPr>
      </w:pPr>
      <w:bookmarkStart w:id="94" w:name="_Toc31392890"/>
      <w:bookmarkStart w:id="95" w:name="_Toc31392981"/>
      <w:bookmarkStart w:id="96" w:name="_Toc32000894"/>
      <w:bookmarkStart w:id="97" w:name="_Toc32000983"/>
      <w:bookmarkStart w:id="98" w:name="_Toc36557570"/>
      <w:bookmarkStart w:id="99" w:name="_Toc39526890"/>
      <w:bookmarkStart w:id="100" w:name="_Toc39527060"/>
      <w:bookmarkStart w:id="101" w:name="_Toc39845465"/>
      <w:bookmarkStart w:id="102" w:name="_Toc47436661"/>
      <w:bookmarkStart w:id="103" w:name="_Toc47440784"/>
      <w:bookmarkStart w:id="104" w:name="_Toc47441988"/>
      <w:bookmarkStart w:id="105" w:name="_Toc47649732"/>
      <w:bookmarkStart w:id="106" w:name="_Toc47649902"/>
      <w:bookmarkStart w:id="107" w:name="_Toc47649952"/>
      <w:bookmarkStart w:id="108" w:name="_Toc47650472"/>
      <w:bookmarkStart w:id="109" w:name="_Toc48058209"/>
      <w:bookmarkStart w:id="110" w:name="_Toc48252876"/>
      <w:bookmarkStart w:id="111" w:name="_Toc54978706"/>
      <w:bookmarkStart w:id="112" w:name="_Toc54982456"/>
      <w:bookmarkStart w:id="113" w:name="_Toc55562681"/>
      <w:bookmarkStart w:id="114" w:name="_Toc55562922"/>
      <w:bookmarkStart w:id="115" w:name="_Toc63088415"/>
      <w:bookmarkStart w:id="116" w:name="_Toc63088454"/>
      <w:bookmarkStart w:id="117" w:name="_Toc63499338"/>
      <w:bookmarkStart w:id="118" w:name="_Toc63753352"/>
      <w:bookmarkStart w:id="119" w:name="_Toc63770774"/>
      <w:bookmarkStart w:id="120" w:name="_Toc63868958"/>
      <w:bookmarkStart w:id="121" w:name="_Toc70953635"/>
      <w:r w:rsidRPr="00675DEB">
        <w:rPr>
          <w:rFonts w:ascii="Verdana" w:hAnsi="Verdana" w:cs="Verdana"/>
          <w:color w:val="2E74B5"/>
          <w:sz w:val="20"/>
        </w:rPr>
        <w:t>Demonstração das Mutações do Patrimônio Líquido</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71747AA" w14:textId="77777777" w:rsidR="009B0E0F" w:rsidRPr="00675DEB" w:rsidRDefault="009B0E0F" w:rsidP="00675DEB">
      <w:pPr>
        <w:rPr>
          <w:rFonts w:ascii="Verdana" w:hAnsi="Verdana"/>
        </w:rPr>
      </w:pPr>
    </w:p>
    <w:tbl>
      <w:tblPr>
        <w:tblW w:w="5000" w:type="pct"/>
        <w:tblCellMar>
          <w:left w:w="70" w:type="dxa"/>
          <w:right w:w="70" w:type="dxa"/>
        </w:tblCellMar>
        <w:tblLook w:val="04A0" w:firstRow="1" w:lastRow="0" w:firstColumn="1" w:lastColumn="0" w:noHBand="0" w:noVBand="1"/>
      </w:tblPr>
      <w:tblGrid>
        <w:gridCol w:w="3065"/>
        <w:gridCol w:w="1147"/>
        <w:gridCol w:w="936"/>
        <w:gridCol w:w="1417"/>
        <w:gridCol w:w="1429"/>
        <w:gridCol w:w="1061"/>
        <w:gridCol w:w="1438"/>
        <w:gridCol w:w="1672"/>
        <w:gridCol w:w="1672"/>
        <w:gridCol w:w="1016"/>
      </w:tblGrid>
      <w:tr w:rsidR="00DC3204" w:rsidRPr="00DC3204" w14:paraId="40CF99C9" w14:textId="77777777" w:rsidTr="00191F8A">
        <w:trPr>
          <w:trHeight w:val="170"/>
        </w:trPr>
        <w:tc>
          <w:tcPr>
            <w:tcW w:w="5000" w:type="pct"/>
            <w:gridSpan w:val="10"/>
            <w:tcBorders>
              <w:top w:val="nil"/>
              <w:left w:val="nil"/>
              <w:bottom w:val="nil"/>
              <w:right w:val="nil"/>
            </w:tcBorders>
            <w:shd w:val="clear" w:color="000000" w:fill="005086"/>
            <w:vAlign w:val="center"/>
            <w:hideMark/>
          </w:tcPr>
          <w:p w14:paraId="3036C927"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 xml:space="preserve">BRB - Banco de Brasília S.A. </w:t>
            </w:r>
          </w:p>
        </w:tc>
      </w:tr>
      <w:tr w:rsidR="00DC3204" w:rsidRPr="00DC3204" w14:paraId="28406616" w14:textId="77777777" w:rsidTr="00191F8A">
        <w:trPr>
          <w:trHeight w:val="170"/>
        </w:trPr>
        <w:tc>
          <w:tcPr>
            <w:tcW w:w="5000" w:type="pct"/>
            <w:gridSpan w:val="10"/>
            <w:tcBorders>
              <w:top w:val="nil"/>
              <w:left w:val="nil"/>
              <w:bottom w:val="nil"/>
              <w:right w:val="nil"/>
            </w:tcBorders>
            <w:shd w:val="clear" w:color="000000" w:fill="005086"/>
            <w:vAlign w:val="center"/>
            <w:hideMark/>
          </w:tcPr>
          <w:p w14:paraId="774B8BD5"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Demonstração das Mutações do Patrimônio Líquido</w:t>
            </w:r>
          </w:p>
        </w:tc>
      </w:tr>
      <w:tr w:rsidR="00DC3204" w:rsidRPr="00DC3204" w14:paraId="14C54B4C" w14:textId="77777777" w:rsidTr="00191F8A">
        <w:trPr>
          <w:trHeight w:val="170"/>
        </w:trPr>
        <w:tc>
          <w:tcPr>
            <w:tcW w:w="5000" w:type="pct"/>
            <w:gridSpan w:val="10"/>
            <w:tcBorders>
              <w:top w:val="nil"/>
              <w:left w:val="nil"/>
              <w:bottom w:val="nil"/>
              <w:right w:val="nil"/>
            </w:tcBorders>
            <w:shd w:val="clear" w:color="000000" w:fill="005086"/>
            <w:vAlign w:val="center"/>
            <w:hideMark/>
          </w:tcPr>
          <w:p w14:paraId="49992FA3"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Em 31.03.2021 e 31.03.2020</w:t>
            </w:r>
          </w:p>
        </w:tc>
      </w:tr>
      <w:tr w:rsidR="00DC3204" w:rsidRPr="00DC3204" w14:paraId="72871B67" w14:textId="77777777" w:rsidTr="00191F8A">
        <w:trPr>
          <w:trHeight w:val="170"/>
        </w:trPr>
        <w:tc>
          <w:tcPr>
            <w:tcW w:w="5000" w:type="pct"/>
            <w:gridSpan w:val="10"/>
            <w:tcBorders>
              <w:top w:val="nil"/>
              <w:left w:val="nil"/>
              <w:bottom w:val="single" w:sz="12" w:space="0" w:color="FFFFFF"/>
              <w:right w:val="nil"/>
            </w:tcBorders>
            <w:shd w:val="clear" w:color="000000" w:fill="005086"/>
            <w:vAlign w:val="center"/>
            <w:hideMark/>
          </w:tcPr>
          <w:p w14:paraId="6FE6563B" w14:textId="77777777" w:rsidR="00DC3204" w:rsidRPr="00DC3204" w:rsidRDefault="00DC3204" w:rsidP="00DC3204">
            <w:pPr>
              <w:suppressAutoHyphens w:val="0"/>
              <w:jc w:val="center"/>
              <w:rPr>
                <w:rFonts w:ascii="Verdana" w:hAnsi="Verdana" w:cs="Calibri"/>
                <w:color w:val="FFFFFF"/>
                <w:sz w:val="15"/>
                <w:szCs w:val="15"/>
                <w:lang w:eastAsia="pt-BR"/>
              </w:rPr>
            </w:pPr>
            <w:r w:rsidRPr="00DC3204">
              <w:rPr>
                <w:rFonts w:ascii="Verdana" w:hAnsi="Verdana" w:cs="Calibri"/>
                <w:color w:val="FFFFFF"/>
                <w:sz w:val="15"/>
                <w:szCs w:val="15"/>
                <w:lang w:eastAsia="pt-BR"/>
              </w:rPr>
              <w:t>(em milhares de Reais)</w:t>
            </w:r>
          </w:p>
        </w:tc>
      </w:tr>
      <w:tr w:rsidR="00DC3204" w:rsidRPr="00DC3204" w14:paraId="49A15F79" w14:textId="77777777" w:rsidTr="00191F8A">
        <w:trPr>
          <w:trHeight w:val="170"/>
        </w:trPr>
        <w:tc>
          <w:tcPr>
            <w:tcW w:w="1032"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43335EE" w14:textId="77777777" w:rsidR="00DC3204" w:rsidRPr="00DC3204" w:rsidRDefault="00DC3204" w:rsidP="00DC3204">
            <w:pPr>
              <w:suppressAutoHyphens w:val="0"/>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 </w:t>
            </w:r>
          </w:p>
        </w:tc>
        <w:tc>
          <w:tcPr>
            <w:tcW w:w="38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BA8BA82"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CAPITAL REALIZADO</w:t>
            </w:r>
          </w:p>
        </w:tc>
        <w:tc>
          <w:tcPr>
            <w:tcW w:w="315"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307FF45"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RESERVA LEGAL</w:t>
            </w:r>
          </w:p>
        </w:tc>
        <w:tc>
          <w:tcPr>
            <w:tcW w:w="477"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4D8BF3A"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OUTRAS RESERVAS DE LUCRO</w:t>
            </w:r>
          </w:p>
        </w:tc>
        <w:tc>
          <w:tcPr>
            <w:tcW w:w="48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A2CE0A5"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LUCROS (PREJUÍZOS ACUMULADOS)</w:t>
            </w:r>
          </w:p>
        </w:tc>
        <w:tc>
          <w:tcPr>
            <w:tcW w:w="84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6B30C35"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AJUSTES DE AVALIAÇÃO PATRIMONIAL</w:t>
            </w:r>
          </w:p>
        </w:tc>
        <w:tc>
          <w:tcPr>
            <w:tcW w:w="563"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DE8273E"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CONTROLADORES</w:t>
            </w:r>
          </w:p>
        </w:tc>
        <w:tc>
          <w:tcPr>
            <w:tcW w:w="563"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E365523"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NÃO CONTROLADORES</w:t>
            </w:r>
          </w:p>
        </w:tc>
        <w:tc>
          <w:tcPr>
            <w:tcW w:w="342"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56CCA7F"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TOTAL</w:t>
            </w:r>
          </w:p>
        </w:tc>
      </w:tr>
      <w:tr w:rsidR="00DC3204" w:rsidRPr="00DC3204" w14:paraId="090CE7ED" w14:textId="77777777" w:rsidTr="00191F8A">
        <w:trPr>
          <w:trHeight w:val="170"/>
        </w:trPr>
        <w:tc>
          <w:tcPr>
            <w:tcW w:w="1032" w:type="pct"/>
            <w:vMerge/>
            <w:tcBorders>
              <w:top w:val="nil"/>
              <w:left w:val="single" w:sz="12" w:space="0" w:color="FFFFFF"/>
              <w:bottom w:val="single" w:sz="12" w:space="0" w:color="FFFFFF"/>
              <w:right w:val="single" w:sz="12" w:space="0" w:color="FFFFFF"/>
            </w:tcBorders>
            <w:vAlign w:val="center"/>
            <w:hideMark/>
          </w:tcPr>
          <w:p w14:paraId="4ED89007" w14:textId="77777777" w:rsidR="00DC3204" w:rsidRPr="00DC3204" w:rsidRDefault="00DC3204" w:rsidP="00DC3204">
            <w:pPr>
              <w:suppressAutoHyphens w:val="0"/>
              <w:rPr>
                <w:rFonts w:ascii="Verdana" w:hAnsi="Verdana" w:cs="Calibri"/>
                <w:b/>
                <w:bCs/>
                <w:color w:val="FFFFFF"/>
                <w:sz w:val="15"/>
                <w:szCs w:val="15"/>
                <w:lang w:eastAsia="pt-BR"/>
              </w:rPr>
            </w:pPr>
          </w:p>
        </w:tc>
        <w:tc>
          <w:tcPr>
            <w:tcW w:w="386" w:type="pct"/>
            <w:vMerge/>
            <w:tcBorders>
              <w:top w:val="nil"/>
              <w:left w:val="single" w:sz="12" w:space="0" w:color="FFFFFF"/>
              <w:bottom w:val="single" w:sz="12" w:space="0" w:color="FFFFFF"/>
              <w:right w:val="single" w:sz="12" w:space="0" w:color="FFFFFF"/>
            </w:tcBorders>
            <w:vAlign w:val="center"/>
            <w:hideMark/>
          </w:tcPr>
          <w:p w14:paraId="651A4C09" w14:textId="77777777" w:rsidR="00DC3204" w:rsidRPr="00DC3204" w:rsidRDefault="00DC3204" w:rsidP="00DC3204">
            <w:pPr>
              <w:suppressAutoHyphens w:val="0"/>
              <w:rPr>
                <w:rFonts w:ascii="Verdana" w:hAnsi="Verdana" w:cs="Calibri"/>
                <w:b/>
                <w:bCs/>
                <w:color w:val="FFFFFF"/>
                <w:sz w:val="15"/>
                <w:szCs w:val="15"/>
                <w:lang w:eastAsia="pt-BR"/>
              </w:rPr>
            </w:pPr>
          </w:p>
        </w:tc>
        <w:tc>
          <w:tcPr>
            <w:tcW w:w="315" w:type="pct"/>
            <w:vMerge/>
            <w:tcBorders>
              <w:top w:val="nil"/>
              <w:left w:val="single" w:sz="12" w:space="0" w:color="FFFFFF"/>
              <w:bottom w:val="single" w:sz="12" w:space="0" w:color="FFFFFF"/>
              <w:right w:val="single" w:sz="12" w:space="0" w:color="FFFFFF"/>
            </w:tcBorders>
            <w:vAlign w:val="center"/>
            <w:hideMark/>
          </w:tcPr>
          <w:p w14:paraId="3CE3D9E6" w14:textId="77777777" w:rsidR="00DC3204" w:rsidRPr="00DC3204" w:rsidRDefault="00DC3204" w:rsidP="00DC3204">
            <w:pPr>
              <w:suppressAutoHyphens w:val="0"/>
              <w:rPr>
                <w:rFonts w:ascii="Verdana" w:hAnsi="Verdana" w:cs="Calibri"/>
                <w:b/>
                <w:bCs/>
                <w:color w:val="FFFFFF"/>
                <w:sz w:val="15"/>
                <w:szCs w:val="15"/>
                <w:lang w:eastAsia="pt-BR"/>
              </w:rPr>
            </w:pPr>
          </w:p>
        </w:tc>
        <w:tc>
          <w:tcPr>
            <w:tcW w:w="477" w:type="pct"/>
            <w:vMerge/>
            <w:tcBorders>
              <w:top w:val="nil"/>
              <w:left w:val="single" w:sz="12" w:space="0" w:color="FFFFFF"/>
              <w:bottom w:val="single" w:sz="12" w:space="0" w:color="FFFFFF"/>
              <w:right w:val="single" w:sz="12" w:space="0" w:color="FFFFFF"/>
            </w:tcBorders>
            <w:vAlign w:val="center"/>
            <w:hideMark/>
          </w:tcPr>
          <w:p w14:paraId="0C2B2439" w14:textId="77777777" w:rsidR="00DC3204" w:rsidRPr="00DC3204" w:rsidRDefault="00DC3204" w:rsidP="00DC3204">
            <w:pPr>
              <w:suppressAutoHyphens w:val="0"/>
              <w:rPr>
                <w:rFonts w:ascii="Verdana" w:hAnsi="Verdana" w:cs="Calibri"/>
                <w:b/>
                <w:bCs/>
                <w:color w:val="FFFFFF"/>
                <w:sz w:val="15"/>
                <w:szCs w:val="15"/>
                <w:lang w:eastAsia="pt-BR"/>
              </w:rPr>
            </w:pPr>
          </w:p>
        </w:tc>
        <w:tc>
          <w:tcPr>
            <w:tcW w:w="481" w:type="pct"/>
            <w:vMerge/>
            <w:tcBorders>
              <w:top w:val="nil"/>
              <w:left w:val="single" w:sz="12" w:space="0" w:color="FFFFFF"/>
              <w:bottom w:val="single" w:sz="12" w:space="0" w:color="FFFFFF"/>
              <w:right w:val="single" w:sz="12" w:space="0" w:color="FFFFFF"/>
            </w:tcBorders>
            <w:vAlign w:val="center"/>
            <w:hideMark/>
          </w:tcPr>
          <w:p w14:paraId="6E19661C" w14:textId="77777777" w:rsidR="00DC3204" w:rsidRPr="00DC3204" w:rsidRDefault="00DC3204" w:rsidP="00DC3204">
            <w:pPr>
              <w:suppressAutoHyphens w:val="0"/>
              <w:rPr>
                <w:rFonts w:ascii="Verdana" w:hAnsi="Verdana" w:cs="Calibri"/>
                <w:b/>
                <w:bCs/>
                <w:color w:val="FFFFFF"/>
                <w:sz w:val="15"/>
                <w:szCs w:val="15"/>
                <w:lang w:eastAsia="pt-BR"/>
              </w:rPr>
            </w:pPr>
          </w:p>
        </w:tc>
        <w:tc>
          <w:tcPr>
            <w:tcW w:w="357" w:type="pct"/>
            <w:tcBorders>
              <w:top w:val="nil"/>
              <w:left w:val="nil"/>
              <w:bottom w:val="single" w:sz="12" w:space="0" w:color="FFFFFF"/>
              <w:right w:val="single" w:sz="12" w:space="0" w:color="FFFFFF"/>
            </w:tcBorders>
            <w:shd w:val="clear" w:color="000000" w:fill="005086"/>
            <w:vAlign w:val="center"/>
            <w:hideMark/>
          </w:tcPr>
          <w:p w14:paraId="5F6F4458"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PRÓPRIOS</w:t>
            </w:r>
          </w:p>
        </w:tc>
        <w:tc>
          <w:tcPr>
            <w:tcW w:w="484" w:type="pct"/>
            <w:tcBorders>
              <w:top w:val="nil"/>
              <w:left w:val="nil"/>
              <w:bottom w:val="single" w:sz="12" w:space="0" w:color="FFFFFF"/>
              <w:right w:val="single" w:sz="12" w:space="0" w:color="FFFFFF"/>
            </w:tcBorders>
            <w:shd w:val="clear" w:color="000000" w:fill="005086"/>
            <w:vAlign w:val="center"/>
            <w:hideMark/>
          </w:tcPr>
          <w:p w14:paraId="4A9DCDB1" w14:textId="77777777" w:rsidR="00DC3204" w:rsidRPr="00DC3204" w:rsidRDefault="00DC3204" w:rsidP="00DC3204">
            <w:pPr>
              <w:suppressAutoHyphens w:val="0"/>
              <w:jc w:val="center"/>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CONTROLADAS</w:t>
            </w:r>
          </w:p>
        </w:tc>
        <w:tc>
          <w:tcPr>
            <w:tcW w:w="563" w:type="pct"/>
            <w:vMerge/>
            <w:tcBorders>
              <w:top w:val="nil"/>
              <w:left w:val="single" w:sz="12" w:space="0" w:color="FFFFFF"/>
              <w:bottom w:val="single" w:sz="12" w:space="0" w:color="FFFFFF"/>
              <w:right w:val="single" w:sz="12" w:space="0" w:color="FFFFFF"/>
            </w:tcBorders>
            <w:vAlign w:val="center"/>
            <w:hideMark/>
          </w:tcPr>
          <w:p w14:paraId="22E8E475" w14:textId="77777777" w:rsidR="00DC3204" w:rsidRPr="00DC3204" w:rsidRDefault="00DC3204" w:rsidP="00DC3204">
            <w:pPr>
              <w:suppressAutoHyphens w:val="0"/>
              <w:rPr>
                <w:rFonts w:ascii="Verdana" w:hAnsi="Verdana" w:cs="Calibri"/>
                <w:b/>
                <w:bCs/>
                <w:color w:val="FFFFFF"/>
                <w:sz w:val="15"/>
                <w:szCs w:val="15"/>
                <w:lang w:eastAsia="pt-BR"/>
              </w:rPr>
            </w:pPr>
          </w:p>
        </w:tc>
        <w:tc>
          <w:tcPr>
            <w:tcW w:w="563" w:type="pct"/>
            <w:vMerge/>
            <w:tcBorders>
              <w:top w:val="nil"/>
              <w:left w:val="single" w:sz="12" w:space="0" w:color="FFFFFF"/>
              <w:bottom w:val="single" w:sz="12" w:space="0" w:color="FFFFFF"/>
              <w:right w:val="single" w:sz="12" w:space="0" w:color="FFFFFF"/>
            </w:tcBorders>
            <w:vAlign w:val="center"/>
            <w:hideMark/>
          </w:tcPr>
          <w:p w14:paraId="5B911838" w14:textId="77777777" w:rsidR="00DC3204" w:rsidRPr="00DC3204" w:rsidRDefault="00DC3204" w:rsidP="00DC3204">
            <w:pPr>
              <w:suppressAutoHyphens w:val="0"/>
              <w:rPr>
                <w:rFonts w:ascii="Verdana" w:hAnsi="Verdana" w:cs="Calibri"/>
                <w:b/>
                <w:bCs/>
                <w:color w:val="FFFFFF"/>
                <w:sz w:val="15"/>
                <w:szCs w:val="15"/>
                <w:lang w:eastAsia="pt-BR"/>
              </w:rPr>
            </w:pPr>
          </w:p>
        </w:tc>
        <w:tc>
          <w:tcPr>
            <w:tcW w:w="342" w:type="pct"/>
            <w:vMerge/>
            <w:tcBorders>
              <w:top w:val="nil"/>
              <w:left w:val="single" w:sz="12" w:space="0" w:color="FFFFFF"/>
              <w:bottom w:val="single" w:sz="12" w:space="0" w:color="FFFFFF"/>
              <w:right w:val="single" w:sz="12" w:space="0" w:color="FFFFFF"/>
            </w:tcBorders>
            <w:vAlign w:val="center"/>
            <w:hideMark/>
          </w:tcPr>
          <w:p w14:paraId="685B13A1" w14:textId="77777777" w:rsidR="00DC3204" w:rsidRPr="00DC3204" w:rsidRDefault="00DC3204" w:rsidP="00DC3204">
            <w:pPr>
              <w:suppressAutoHyphens w:val="0"/>
              <w:rPr>
                <w:rFonts w:ascii="Verdana" w:hAnsi="Verdana" w:cs="Calibri"/>
                <w:b/>
                <w:bCs/>
                <w:color w:val="FFFFFF"/>
                <w:sz w:val="15"/>
                <w:szCs w:val="15"/>
                <w:lang w:eastAsia="pt-BR"/>
              </w:rPr>
            </w:pPr>
          </w:p>
        </w:tc>
      </w:tr>
      <w:tr w:rsidR="00DC3204" w:rsidRPr="00DC3204" w14:paraId="73D3BE73"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6DC4FF"/>
            <w:vAlign w:val="center"/>
            <w:hideMark/>
          </w:tcPr>
          <w:p w14:paraId="4F2A19CE" w14:textId="77777777" w:rsidR="00DC3204" w:rsidRPr="00DC3204" w:rsidRDefault="00DC3204" w:rsidP="00DC3204">
            <w:pPr>
              <w:suppressAutoHyphens w:val="0"/>
              <w:rPr>
                <w:rFonts w:ascii="Verdana" w:hAnsi="Verdana" w:cs="Calibri"/>
                <w:b/>
                <w:bCs/>
                <w:sz w:val="15"/>
                <w:szCs w:val="15"/>
                <w:lang w:eastAsia="pt-BR"/>
              </w:rPr>
            </w:pPr>
            <w:r w:rsidRPr="00DC3204">
              <w:rPr>
                <w:rFonts w:ascii="Verdana" w:hAnsi="Verdana" w:cs="Calibri"/>
                <w:b/>
                <w:bCs/>
                <w:sz w:val="15"/>
                <w:szCs w:val="15"/>
                <w:lang w:eastAsia="pt-BR"/>
              </w:rPr>
              <w:t>Saldos em 31.12.2019</w:t>
            </w:r>
          </w:p>
        </w:tc>
        <w:tc>
          <w:tcPr>
            <w:tcW w:w="386" w:type="pct"/>
            <w:tcBorders>
              <w:top w:val="nil"/>
              <w:left w:val="nil"/>
              <w:bottom w:val="single" w:sz="12" w:space="0" w:color="FFFFFF"/>
              <w:right w:val="single" w:sz="12" w:space="0" w:color="FFFFFF"/>
            </w:tcBorders>
            <w:shd w:val="clear" w:color="000000" w:fill="6DC4FF"/>
            <w:vAlign w:val="center"/>
            <w:hideMark/>
          </w:tcPr>
          <w:p w14:paraId="1D2CE235" w14:textId="0DD454C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900.000</w:t>
            </w:r>
          </w:p>
        </w:tc>
        <w:tc>
          <w:tcPr>
            <w:tcW w:w="315" w:type="pct"/>
            <w:tcBorders>
              <w:top w:val="nil"/>
              <w:left w:val="nil"/>
              <w:bottom w:val="single" w:sz="12" w:space="0" w:color="FFFFFF"/>
              <w:right w:val="single" w:sz="12" w:space="0" w:color="FFFFFF"/>
            </w:tcBorders>
            <w:shd w:val="clear" w:color="000000" w:fill="6DC4FF"/>
            <w:vAlign w:val="center"/>
            <w:hideMark/>
          </w:tcPr>
          <w:p w14:paraId="5DEED415" w14:textId="1664961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148.015</w:t>
            </w:r>
          </w:p>
        </w:tc>
        <w:tc>
          <w:tcPr>
            <w:tcW w:w="477" w:type="pct"/>
            <w:tcBorders>
              <w:top w:val="nil"/>
              <w:left w:val="nil"/>
              <w:bottom w:val="single" w:sz="12" w:space="0" w:color="FFFFFF"/>
              <w:right w:val="single" w:sz="12" w:space="0" w:color="FFFFFF"/>
            </w:tcBorders>
            <w:shd w:val="clear" w:color="000000" w:fill="6DC4FF"/>
            <w:vAlign w:val="center"/>
            <w:hideMark/>
          </w:tcPr>
          <w:p w14:paraId="2E4B18C0" w14:textId="18F7C044"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849.602</w:t>
            </w:r>
          </w:p>
        </w:tc>
        <w:tc>
          <w:tcPr>
            <w:tcW w:w="481" w:type="pct"/>
            <w:tcBorders>
              <w:top w:val="nil"/>
              <w:left w:val="nil"/>
              <w:bottom w:val="single" w:sz="12" w:space="0" w:color="FFFFFF"/>
              <w:right w:val="single" w:sz="12" w:space="0" w:color="FFFFFF"/>
            </w:tcBorders>
            <w:shd w:val="clear" w:color="000000" w:fill="6DC4FF"/>
            <w:vAlign w:val="center"/>
            <w:hideMark/>
          </w:tcPr>
          <w:p w14:paraId="12013F8A" w14:textId="1EAFC5C9"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w:t>
            </w:r>
          </w:p>
        </w:tc>
        <w:tc>
          <w:tcPr>
            <w:tcW w:w="357" w:type="pct"/>
            <w:tcBorders>
              <w:top w:val="nil"/>
              <w:left w:val="nil"/>
              <w:bottom w:val="single" w:sz="12" w:space="0" w:color="FFFFFF"/>
              <w:right w:val="single" w:sz="12" w:space="0" w:color="FFFFFF"/>
            </w:tcBorders>
            <w:shd w:val="clear" w:color="000000" w:fill="6DC4FF"/>
            <w:vAlign w:val="center"/>
            <w:hideMark/>
          </w:tcPr>
          <w:p w14:paraId="54EF570A" w14:textId="7777777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(160.296)</w:t>
            </w:r>
          </w:p>
        </w:tc>
        <w:tc>
          <w:tcPr>
            <w:tcW w:w="484" w:type="pct"/>
            <w:tcBorders>
              <w:top w:val="nil"/>
              <w:left w:val="nil"/>
              <w:bottom w:val="single" w:sz="12" w:space="0" w:color="FFFFFF"/>
              <w:right w:val="single" w:sz="12" w:space="0" w:color="FFFFFF"/>
            </w:tcBorders>
            <w:shd w:val="clear" w:color="000000" w:fill="6DC4FF"/>
            <w:vAlign w:val="center"/>
            <w:hideMark/>
          </w:tcPr>
          <w:p w14:paraId="7CEB0687" w14:textId="2FB0E9C1"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4</w:t>
            </w:r>
          </w:p>
        </w:tc>
        <w:tc>
          <w:tcPr>
            <w:tcW w:w="563" w:type="pct"/>
            <w:tcBorders>
              <w:top w:val="nil"/>
              <w:left w:val="nil"/>
              <w:bottom w:val="single" w:sz="12" w:space="0" w:color="FFFFFF"/>
              <w:right w:val="single" w:sz="12" w:space="0" w:color="FFFFFF"/>
            </w:tcBorders>
            <w:shd w:val="clear" w:color="000000" w:fill="6DC4FF"/>
            <w:vAlign w:val="center"/>
            <w:hideMark/>
          </w:tcPr>
          <w:p w14:paraId="5F665876" w14:textId="0EED0252"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1.737.325</w:t>
            </w:r>
          </w:p>
        </w:tc>
        <w:tc>
          <w:tcPr>
            <w:tcW w:w="563" w:type="pct"/>
            <w:tcBorders>
              <w:top w:val="nil"/>
              <w:left w:val="nil"/>
              <w:bottom w:val="single" w:sz="12" w:space="0" w:color="FFFFFF"/>
              <w:right w:val="single" w:sz="12" w:space="0" w:color="FFFFFF"/>
            </w:tcBorders>
            <w:shd w:val="clear" w:color="000000" w:fill="6DC4FF"/>
            <w:vAlign w:val="center"/>
            <w:hideMark/>
          </w:tcPr>
          <w:p w14:paraId="745C849A" w14:textId="58C54353"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163.070</w:t>
            </w:r>
          </w:p>
        </w:tc>
        <w:tc>
          <w:tcPr>
            <w:tcW w:w="342" w:type="pct"/>
            <w:tcBorders>
              <w:top w:val="nil"/>
              <w:left w:val="nil"/>
              <w:bottom w:val="single" w:sz="12" w:space="0" w:color="FFFFFF"/>
              <w:right w:val="single" w:sz="12" w:space="0" w:color="FFFFFF"/>
            </w:tcBorders>
            <w:shd w:val="clear" w:color="000000" w:fill="6DC4FF"/>
            <w:vAlign w:val="center"/>
            <w:hideMark/>
          </w:tcPr>
          <w:p w14:paraId="1C57EAB4" w14:textId="0629869B"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1.900.395</w:t>
            </w:r>
          </w:p>
        </w:tc>
      </w:tr>
      <w:tr w:rsidR="00DC3204" w:rsidRPr="00DC3204" w14:paraId="1458B83A"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1D3E316C"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Ajustes de títulos e valores mobiliários</w:t>
            </w:r>
          </w:p>
        </w:tc>
        <w:tc>
          <w:tcPr>
            <w:tcW w:w="386" w:type="pct"/>
            <w:tcBorders>
              <w:top w:val="nil"/>
              <w:left w:val="nil"/>
              <w:bottom w:val="single" w:sz="12" w:space="0" w:color="FFFFFF"/>
              <w:right w:val="single" w:sz="12" w:space="0" w:color="FFFFFF"/>
            </w:tcBorders>
            <w:shd w:val="clear" w:color="000000" w:fill="E6F5FF"/>
            <w:vAlign w:val="center"/>
            <w:hideMark/>
          </w:tcPr>
          <w:p w14:paraId="75FAC895" w14:textId="44198943"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30EDFFDB" w14:textId="61123686"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357D34A0" w14:textId="4DAC6F71"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1F589D38" w14:textId="7F4B45D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57" w:type="pct"/>
            <w:tcBorders>
              <w:top w:val="nil"/>
              <w:left w:val="nil"/>
              <w:bottom w:val="single" w:sz="12" w:space="0" w:color="FFFFFF"/>
              <w:right w:val="single" w:sz="12" w:space="0" w:color="FFFFFF"/>
            </w:tcBorders>
            <w:shd w:val="clear" w:color="000000" w:fill="E6F5FF"/>
            <w:vAlign w:val="center"/>
            <w:hideMark/>
          </w:tcPr>
          <w:p w14:paraId="25941E93"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(1.228)</w:t>
            </w:r>
          </w:p>
        </w:tc>
        <w:tc>
          <w:tcPr>
            <w:tcW w:w="484" w:type="pct"/>
            <w:tcBorders>
              <w:top w:val="nil"/>
              <w:left w:val="nil"/>
              <w:bottom w:val="single" w:sz="12" w:space="0" w:color="FFFFFF"/>
              <w:right w:val="single" w:sz="12" w:space="0" w:color="FFFFFF"/>
            </w:tcBorders>
            <w:shd w:val="clear" w:color="000000" w:fill="E6F5FF"/>
            <w:vAlign w:val="center"/>
            <w:hideMark/>
          </w:tcPr>
          <w:p w14:paraId="3E65ADD7"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w:t>
            </w:r>
          </w:p>
        </w:tc>
        <w:tc>
          <w:tcPr>
            <w:tcW w:w="563" w:type="pct"/>
            <w:tcBorders>
              <w:top w:val="nil"/>
              <w:left w:val="nil"/>
              <w:bottom w:val="single" w:sz="12" w:space="0" w:color="FFFFFF"/>
              <w:right w:val="single" w:sz="12" w:space="0" w:color="FFFFFF"/>
            </w:tcBorders>
            <w:shd w:val="clear" w:color="000000" w:fill="E6F5FF"/>
            <w:vAlign w:val="center"/>
            <w:hideMark/>
          </w:tcPr>
          <w:p w14:paraId="5DCAF309"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(1.230)</w:t>
            </w:r>
          </w:p>
        </w:tc>
        <w:tc>
          <w:tcPr>
            <w:tcW w:w="563" w:type="pct"/>
            <w:tcBorders>
              <w:top w:val="nil"/>
              <w:left w:val="nil"/>
              <w:bottom w:val="single" w:sz="12" w:space="0" w:color="FFFFFF"/>
              <w:right w:val="single" w:sz="12" w:space="0" w:color="FFFFFF"/>
            </w:tcBorders>
            <w:shd w:val="clear" w:color="000000" w:fill="E6F5FF"/>
            <w:vAlign w:val="center"/>
            <w:hideMark/>
          </w:tcPr>
          <w:p w14:paraId="4DDA899E" w14:textId="50D1F201"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42" w:type="pct"/>
            <w:tcBorders>
              <w:top w:val="nil"/>
              <w:left w:val="nil"/>
              <w:bottom w:val="single" w:sz="12" w:space="0" w:color="FFFFFF"/>
              <w:right w:val="single" w:sz="12" w:space="0" w:color="FFFFFF"/>
            </w:tcBorders>
            <w:shd w:val="clear" w:color="000000" w:fill="E6F5FF"/>
            <w:vAlign w:val="center"/>
            <w:hideMark/>
          </w:tcPr>
          <w:p w14:paraId="53DE5B13"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(1.230)</w:t>
            </w:r>
          </w:p>
        </w:tc>
      </w:tr>
      <w:tr w:rsidR="00DC3204" w:rsidRPr="00DC3204" w14:paraId="0D425772"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6937DC14"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Lucro líquido</w:t>
            </w:r>
          </w:p>
        </w:tc>
        <w:tc>
          <w:tcPr>
            <w:tcW w:w="386" w:type="pct"/>
            <w:tcBorders>
              <w:top w:val="nil"/>
              <w:left w:val="nil"/>
              <w:bottom w:val="single" w:sz="12" w:space="0" w:color="FFFFFF"/>
              <w:right w:val="single" w:sz="12" w:space="0" w:color="FFFFFF"/>
            </w:tcBorders>
            <w:shd w:val="clear" w:color="000000" w:fill="E6F5FF"/>
            <w:vAlign w:val="center"/>
            <w:hideMark/>
          </w:tcPr>
          <w:p w14:paraId="1F02E2EE" w14:textId="442F8E1E"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4CC87B02" w14:textId="17E6DA89"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4223DE8F" w14:textId="425C6AAC"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751DDDD3" w14:textId="20E6027B"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107.574</w:t>
            </w:r>
          </w:p>
        </w:tc>
        <w:tc>
          <w:tcPr>
            <w:tcW w:w="357" w:type="pct"/>
            <w:tcBorders>
              <w:top w:val="nil"/>
              <w:left w:val="nil"/>
              <w:bottom w:val="single" w:sz="12" w:space="0" w:color="FFFFFF"/>
              <w:right w:val="single" w:sz="12" w:space="0" w:color="FFFFFF"/>
            </w:tcBorders>
            <w:shd w:val="clear" w:color="000000" w:fill="E6F5FF"/>
            <w:vAlign w:val="center"/>
            <w:hideMark/>
          </w:tcPr>
          <w:p w14:paraId="15D3EB9B" w14:textId="3623E6B5"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7E0247D6" w14:textId="014F89EB"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388AD53A"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107.574</w:t>
            </w:r>
          </w:p>
        </w:tc>
        <w:tc>
          <w:tcPr>
            <w:tcW w:w="563" w:type="pct"/>
            <w:tcBorders>
              <w:top w:val="nil"/>
              <w:left w:val="nil"/>
              <w:bottom w:val="single" w:sz="12" w:space="0" w:color="FFFFFF"/>
              <w:right w:val="single" w:sz="12" w:space="0" w:color="FFFFFF"/>
            </w:tcBorders>
            <w:shd w:val="clear" w:color="000000" w:fill="E6F5FF"/>
            <w:vAlign w:val="center"/>
            <w:hideMark/>
          </w:tcPr>
          <w:p w14:paraId="4122EEE8" w14:textId="0C7085F6"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9.959</w:t>
            </w:r>
          </w:p>
        </w:tc>
        <w:tc>
          <w:tcPr>
            <w:tcW w:w="342" w:type="pct"/>
            <w:tcBorders>
              <w:top w:val="nil"/>
              <w:left w:val="nil"/>
              <w:bottom w:val="single" w:sz="12" w:space="0" w:color="FFFFFF"/>
              <w:right w:val="single" w:sz="12" w:space="0" w:color="FFFFFF"/>
            </w:tcBorders>
            <w:shd w:val="clear" w:color="000000" w:fill="E6F5FF"/>
            <w:vAlign w:val="center"/>
            <w:hideMark/>
          </w:tcPr>
          <w:p w14:paraId="74341624"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117.533</w:t>
            </w:r>
          </w:p>
        </w:tc>
      </w:tr>
      <w:tr w:rsidR="00DC3204" w:rsidRPr="00DC3204" w14:paraId="3FC0ADA3"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45216756"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 xml:space="preserve"> Juros sobre capital próprio</w:t>
            </w:r>
          </w:p>
        </w:tc>
        <w:tc>
          <w:tcPr>
            <w:tcW w:w="386" w:type="pct"/>
            <w:tcBorders>
              <w:top w:val="nil"/>
              <w:left w:val="nil"/>
              <w:bottom w:val="single" w:sz="12" w:space="0" w:color="FFFFFF"/>
              <w:right w:val="single" w:sz="12" w:space="0" w:color="FFFFFF"/>
            </w:tcBorders>
            <w:shd w:val="clear" w:color="000000" w:fill="E6F5FF"/>
            <w:vAlign w:val="center"/>
            <w:hideMark/>
          </w:tcPr>
          <w:p w14:paraId="2D862D8D" w14:textId="68A21271"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0F8E55DD" w14:textId="1F7C8C82"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6280B861" w14:textId="5F19F2CF"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7F2E4ACF"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(25.549)</w:t>
            </w:r>
          </w:p>
        </w:tc>
        <w:tc>
          <w:tcPr>
            <w:tcW w:w="357" w:type="pct"/>
            <w:tcBorders>
              <w:top w:val="nil"/>
              <w:left w:val="nil"/>
              <w:bottom w:val="single" w:sz="12" w:space="0" w:color="FFFFFF"/>
              <w:right w:val="single" w:sz="12" w:space="0" w:color="FFFFFF"/>
            </w:tcBorders>
            <w:shd w:val="clear" w:color="000000" w:fill="E6F5FF"/>
            <w:vAlign w:val="center"/>
            <w:hideMark/>
          </w:tcPr>
          <w:p w14:paraId="2DF8E4C8" w14:textId="5F2CAA4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406D909E" w14:textId="78CC271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4651CD92"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(25.549)</w:t>
            </w:r>
          </w:p>
        </w:tc>
        <w:tc>
          <w:tcPr>
            <w:tcW w:w="563" w:type="pct"/>
            <w:tcBorders>
              <w:top w:val="nil"/>
              <w:left w:val="nil"/>
              <w:bottom w:val="single" w:sz="12" w:space="0" w:color="FFFFFF"/>
              <w:right w:val="single" w:sz="12" w:space="0" w:color="FFFFFF"/>
            </w:tcBorders>
            <w:shd w:val="clear" w:color="000000" w:fill="E6F5FF"/>
            <w:vAlign w:val="center"/>
            <w:hideMark/>
          </w:tcPr>
          <w:p w14:paraId="4B484184" w14:textId="2CF502E9"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42" w:type="pct"/>
            <w:tcBorders>
              <w:top w:val="nil"/>
              <w:left w:val="nil"/>
              <w:bottom w:val="single" w:sz="12" w:space="0" w:color="FFFFFF"/>
              <w:right w:val="single" w:sz="12" w:space="0" w:color="FFFFFF"/>
            </w:tcBorders>
            <w:shd w:val="clear" w:color="000000" w:fill="E6F5FF"/>
            <w:vAlign w:val="center"/>
            <w:hideMark/>
          </w:tcPr>
          <w:p w14:paraId="2E0638E0"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(25.549)</w:t>
            </w:r>
          </w:p>
        </w:tc>
      </w:tr>
      <w:tr w:rsidR="00DC3204" w:rsidRPr="00DC3204" w14:paraId="575CA0E1"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5DD20BE6"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 xml:space="preserve"> Dividendos/JCP distribuídos</w:t>
            </w:r>
          </w:p>
        </w:tc>
        <w:tc>
          <w:tcPr>
            <w:tcW w:w="386" w:type="pct"/>
            <w:tcBorders>
              <w:top w:val="nil"/>
              <w:left w:val="nil"/>
              <w:bottom w:val="single" w:sz="12" w:space="0" w:color="FFFFFF"/>
              <w:right w:val="single" w:sz="12" w:space="0" w:color="FFFFFF"/>
            </w:tcBorders>
            <w:shd w:val="clear" w:color="000000" w:fill="E6F5FF"/>
            <w:vAlign w:val="center"/>
            <w:hideMark/>
          </w:tcPr>
          <w:p w14:paraId="5E1F4D8C" w14:textId="3BF7B46C"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71EEC946" w14:textId="052165C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70AC8554" w14:textId="7CF2E40F" w:rsidR="00DC3204" w:rsidRPr="00DC3204" w:rsidRDefault="00DC3204" w:rsidP="00DC3204">
            <w:pPr>
              <w:suppressAutoHyphens w:val="0"/>
              <w:jc w:val="right"/>
              <w:rPr>
                <w:rFonts w:ascii="Verdana" w:hAnsi="Verdana" w:cs="Calibri"/>
                <w:color w:val="auto"/>
                <w:sz w:val="15"/>
                <w:szCs w:val="15"/>
                <w:lang w:eastAsia="pt-BR"/>
              </w:rPr>
            </w:pPr>
            <w:r>
              <w:rPr>
                <w:rFonts w:ascii="Verdana" w:hAnsi="Verdana" w:cs="Calibri"/>
                <w:color w:val="auto"/>
                <w:sz w:val="15"/>
                <w:szCs w:val="15"/>
                <w:lang w:eastAsia="pt-BR"/>
              </w:rPr>
              <w:t>(</w:t>
            </w:r>
            <w:r w:rsidRPr="00DC3204">
              <w:rPr>
                <w:rFonts w:ascii="Verdana" w:hAnsi="Verdana" w:cs="Calibri"/>
                <w:color w:val="auto"/>
                <w:sz w:val="15"/>
                <w:szCs w:val="15"/>
                <w:lang w:eastAsia="pt-BR"/>
              </w:rPr>
              <w:t>58.315</w:t>
            </w:r>
            <w:r>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2583CDF2" w14:textId="3962B303"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57" w:type="pct"/>
            <w:tcBorders>
              <w:top w:val="nil"/>
              <w:left w:val="nil"/>
              <w:bottom w:val="single" w:sz="12" w:space="0" w:color="FFFFFF"/>
              <w:right w:val="single" w:sz="12" w:space="0" w:color="FFFFFF"/>
            </w:tcBorders>
            <w:shd w:val="clear" w:color="000000" w:fill="E6F5FF"/>
            <w:vAlign w:val="center"/>
            <w:hideMark/>
          </w:tcPr>
          <w:p w14:paraId="4C807C14" w14:textId="61AAC65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7824E9D2" w14:textId="6ED8FA2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3B2B2655"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(58.315)</w:t>
            </w:r>
          </w:p>
        </w:tc>
        <w:tc>
          <w:tcPr>
            <w:tcW w:w="563" w:type="pct"/>
            <w:tcBorders>
              <w:top w:val="nil"/>
              <w:left w:val="nil"/>
              <w:bottom w:val="single" w:sz="12" w:space="0" w:color="FFFFFF"/>
              <w:right w:val="single" w:sz="12" w:space="0" w:color="FFFFFF"/>
            </w:tcBorders>
            <w:shd w:val="clear" w:color="000000" w:fill="E6F5FF"/>
            <w:vAlign w:val="center"/>
            <w:hideMark/>
          </w:tcPr>
          <w:p w14:paraId="016A6D44" w14:textId="15028DDB" w:rsidR="00DC3204" w:rsidRPr="00DC3204" w:rsidRDefault="00DC3204" w:rsidP="00DC3204">
            <w:pPr>
              <w:suppressAutoHyphens w:val="0"/>
              <w:jc w:val="right"/>
              <w:rPr>
                <w:rFonts w:ascii="Verdana" w:hAnsi="Verdana" w:cs="Calibri"/>
                <w:color w:val="auto"/>
                <w:sz w:val="15"/>
                <w:szCs w:val="15"/>
                <w:lang w:eastAsia="pt-BR"/>
              </w:rPr>
            </w:pPr>
          </w:p>
        </w:tc>
        <w:tc>
          <w:tcPr>
            <w:tcW w:w="342" w:type="pct"/>
            <w:tcBorders>
              <w:top w:val="nil"/>
              <w:left w:val="nil"/>
              <w:bottom w:val="single" w:sz="12" w:space="0" w:color="FFFFFF"/>
              <w:right w:val="single" w:sz="12" w:space="0" w:color="FFFFFF"/>
            </w:tcBorders>
            <w:shd w:val="clear" w:color="000000" w:fill="E6F5FF"/>
            <w:vAlign w:val="center"/>
            <w:hideMark/>
          </w:tcPr>
          <w:p w14:paraId="6AEE69C5"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(58.315)</w:t>
            </w:r>
          </w:p>
        </w:tc>
      </w:tr>
      <w:tr w:rsidR="00DC3204" w:rsidRPr="00DC3204" w14:paraId="33BD8D7D"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6DC4FF"/>
            <w:vAlign w:val="center"/>
            <w:hideMark/>
          </w:tcPr>
          <w:p w14:paraId="1794B5ED" w14:textId="77777777" w:rsidR="00DC3204" w:rsidRPr="00DC3204" w:rsidRDefault="00DC3204" w:rsidP="00DC3204">
            <w:pPr>
              <w:suppressAutoHyphens w:val="0"/>
              <w:rPr>
                <w:rFonts w:ascii="Verdana" w:hAnsi="Verdana" w:cs="Calibri"/>
                <w:b/>
                <w:bCs/>
                <w:sz w:val="15"/>
                <w:szCs w:val="15"/>
                <w:lang w:eastAsia="pt-BR"/>
              </w:rPr>
            </w:pPr>
            <w:r w:rsidRPr="00DC3204">
              <w:rPr>
                <w:rFonts w:ascii="Verdana" w:hAnsi="Verdana" w:cs="Calibri"/>
                <w:b/>
                <w:bCs/>
                <w:sz w:val="15"/>
                <w:szCs w:val="15"/>
                <w:lang w:eastAsia="pt-BR"/>
              </w:rPr>
              <w:t>Saldos em 31.03.2020</w:t>
            </w:r>
          </w:p>
        </w:tc>
        <w:tc>
          <w:tcPr>
            <w:tcW w:w="386" w:type="pct"/>
            <w:tcBorders>
              <w:top w:val="nil"/>
              <w:left w:val="nil"/>
              <w:bottom w:val="single" w:sz="12" w:space="0" w:color="FFFFFF"/>
              <w:right w:val="single" w:sz="12" w:space="0" w:color="FFFFFF"/>
            </w:tcBorders>
            <w:shd w:val="clear" w:color="000000" w:fill="6DC4FF"/>
            <w:vAlign w:val="center"/>
            <w:hideMark/>
          </w:tcPr>
          <w:p w14:paraId="3F1404F0" w14:textId="51DF2063"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900.000</w:t>
            </w:r>
          </w:p>
        </w:tc>
        <w:tc>
          <w:tcPr>
            <w:tcW w:w="315" w:type="pct"/>
            <w:tcBorders>
              <w:top w:val="nil"/>
              <w:left w:val="nil"/>
              <w:bottom w:val="single" w:sz="12" w:space="0" w:color="FFFFFF"/>
              <w:right w:val="single" w:sz="12" w:space="0" w:color="FFFFFF"/>
            </w:tcBorders>
            <w:shd w:val="clear" w:color="000000" w:fill="6DC4FF"/>
            <w:vAlign w:val="center"/>
            <w:hideMark/>
          </w:tcPr>
          <w:p w14:paraId="7E0E3BBB" w14:textId="746313BA"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148.015</w:t>
            </w:r>
          </w:p>
        </w:tc>
        <w:tc>
          <w:tcPr>
            <w:tcW w:w="477" w:type="pct"/>
            <w:tcBorders>
              <w:top w:val="nil"/>
              <w:left w:val="nil"/>
              <w:bottom w:val="single" w:sz="12" w:space="0" w:color="FFFFFF"/>
              <w:right w:val="single" w:sz="12" w:space="0" w:color="FFFFFF"/>
            </w:tcBorders>
            <w:shd w:val="clear" w:color="000000" w:fill="6DC4FF"/>
            <w:vAlign w:val="center"/>
            <w:hideMark/>
          </w:tcPr>
          <w:p w14:paraId="03167F41" w14:textId="3D41F370"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791.287</w:t>
            </w:r>
          </w:p>
        </w:tc>
        <w:tc>
          <w:tcPr>
            <w:tcW w:w="481" w:type="pct"/>
            <w:tcBorders>
              <w:top w:val="nil"/>
              <w:left w:val="nil"/>
              <w:bottom w:val="single" w:sz="12" w:space="0" w:color="FFFFFF"/>
              <w:right w:val="single" w:sz="12" w:space="0" w:color="FFFFFF"/>
            </w:tcBorders>
            <w:shd w:val="clear" w:color="000000" w:fill="6DC4FF"/>
            <w:vAlign w:val="center"/>
            <w:hideMark/>
          </w:tcPr>
          <w:p w14:paraId="111CA015" w14:textId="6EE96B31"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82.025</w:t>
            </w:r>
          </w:p>
        </w:tc>
        <w:tc>
          <w:tcPr>
            <w:tcW w:w="357" w:type="pct"/>
            <w:tcBorders>
              <w:top w:val="nil"/>
              <w:left w:val="nil"/>
              <w:bottom w:val="single" w:sz="12" w:space="0" w:color="FFFFFF"/>
              <w:right w:val="single" w:sz="12" w:space="0" w:color="FFFFFF"/>
            </w:tcBorders>
            <w:shd w:val="clear" w:color="000000" w:fill="6DC4FF"/>
            <w:vAlign w:val="center"/>
            <w:hideMark/>
          </w:tcPr>
          <w:p w14:paraId="1235F357" w14:textId="7777777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(161.524)</w:t>
            </w:r>
          </w:p>
        </w:tc>
        <w:tc>
          <w:tcPr>
            <w:tcW w:w="484" w:type="pct"/>
            <w:tcBorders>
              <w:top w:val="nil"/>
              <w:left w:val="nil"/>
              <w:bottom w:val="single" w:sz="12" w:space="0" w:color="FFFFFF"/>
              <w:right w:val="single" w:sz="12" w:space="0" w:color="FFFFFF"/>
            </w:tcBorders>
            <w:shd w:val="clear" w:color="000000" w:fill="6DC4FF"/>
            <w:vAlign w:val="center"/>
            <w:hideMark/>
          </w:tcPr>
          <w:p w14:paraId="3AC51371" w14:textId="2FE28B4B"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2</w:t>
            </w:r>
          </w:p>
        </w:tc>
        <w:tc>
          <w:tcPr>
            <w:tcW w:w="563" w:type="pct"/>
            <w:tcBorders>
              <w:top w:val="nil"/>
              <w:left w:val="nil"/>
              <w:bottom w:val="single" w:sz="12" w:space="0" w:color="FFFFFF"/>
              <w:right w:val="single" w:sz="12" w:space="0" w:color="FFFFFF"/>
            </w:tcBorders>
            <w:shd w:val="clear" w:color="000000" w:fill="6DC4FF"/>
            <w:vAlign w:val="center"/>
            <w:hideMark/>
          </w:tcPr>
          <w:p w14:paraId="3587B0CA" w14:textId="1317CE6B"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1.759.805</w:t>
            </w:r>
          </w:p>
        </w:tc>
        <w:tc>
          <w:tcPr>
            <w:tcW w:w="563" w:type="pct"/>
            <w:tcBorders>
              <w:top w:val="nil"/>
              <w:left w:val="nil"/>
              <w:bottom w:val="single" w:sz="12" w:space="0" w:color="FFFFFF"/>
              <w:right w:val="single" w:sz="12" w:space="0" w:color="FFFFFF"/>
            </w:tcBorders>
            <w:shd w:val="clear" w:color="000000" w:fill="6DC4FF"/>
            <w:vAlign w:val="center"/>
            <w:hideMark/>
          </w:tcPr>
          <w:p w14:paraId="31960DF3" w14:textId="7E77ECA0"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173.029</w:t>
            </w:r>
          </w:p>
        </w:tc>
        <w:tc>
          <w:tcPr>
            <w:tcW w:w="342" w:type="pct"/>
            <w:tcBorders>
              <w:top w:val="nil"/>
              <w:left w:val="nil"/>
              <w:bottom w:val="single" w:sz="12" w:space="0" w:color="FFFFFF"/>
              <w:right w:val="single" w:sz="12" w:space="0" w:color="FFFFFF"/>
            </w:tcBorders>
            <w:shd w:val="clear" w:color="000000" w:fill="6DC4FF"/>
            <w:vAlign w:val="center"/>
            <w:hideMark/>
          </w:tcPr>
          <w:p w14:paraId="64A1F193" w14:textId="5DB52A16"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1.932.834</w:t>
            </w:r>
          </w:p>
        </w:tc>
      </w:tr>
      <w:tr w:rsidR="00DC3204" w:rsidRPr="00DC3204" w14:paraId="5F6DE059"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005086"/>
            <w:vAlign w:val="center"/>
            <w:hideMark/>
          </w:tcPr>
          <w:p w14:paraId="09E9BC45" w14:textId="77777777" w:rsidR="00DC3204" w:rsidRPr="00DC3204" w:rsidRDefault="00DC3204" w:rsidP="00DC3204">
            <w:pPr>
              <w:suppressAutoHyphens w:val="0"/>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Mutações no período</w:t>
            </w:r>
          </w:p>
        </w:tc>
        <w:tc>
          <w:tcPr>
            <w:tcW w:w="386" w:type="pct"/>
            <w:tcBorders>
              <w:top w:val="nil"/>
              <w:left w:val="nil"/>
              <w:bottom w:val="single" w:sz="12" w:space="0" w:color="FFFFFF"/>
              <w:right w:val="single" w:sz="12" w:space="0" w:color="FFFFFF"/>
            </w:tcBorders>
            <w:shd w:val="clear" w:color="000000" w:fill="005086"/>
            <w:vAlign w:val="center"/>
            <w:hideMark/>
          </w:tcPr>
          <w:p w14:paraId="66E85DF5" w14:textId="01772925"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w:t>
            </w:r>
          </w:p>
        </w:tc>
        <w:tc>
          <w:tcPr>
            <w:tcW w:w="315" w:type="pct"/>
            <w:tcBorders>
              <w:top w:val="nil"/>
              <w:left w:val="nil"/>
              <w:bottom w:val="single" w:sz="12" w:space="0" w:color="FFFFFF"/>
              <w:right w:val="single" w:sz="12" w:space="0" w:color="FFFFFF"/>
            </w:tcBorders>
            <w:shd w:val="clear" w:color="000000" w:fill="005086"/>
            <w:vAlign w:val="center"/>
            <w:hideMark/>
          </w:tcPr>
          <w:p w14:paraId="7B69775D" w14:textId="5EA78B39"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w:t>
            </w:r>
          </w:p>
        </w:tc>
        <w:tc>
          <w:tcPr>
            <w:tcW w:w="477" w:type="pct"/>
            <w:tcBorders>
              <w:top w:val="nil"/>
              <w:left w:val="nil"/>
              <w:bottom w:val="single" w:sz="12" w:space="0" w:color="FFFFFF"/>
              <w:right w:val="single" w:sz="12" w:space="0" w:color="FFFFFF"/>
            </w:tcBorders>
            <w:shd w:val="clear" w:color="000000" w:fill="005086"/>
            <w:vAlign w:val="center"/>
            <w:hideMark/>
          </w:tcPr>
          <w:p w14:paraId="18151230"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(58.315)</w:t>
            </w:r>
          </w:p>
        </w:tc>
        <w:tc>
          <w:tcPr>
            <w:tcW w:w="481" w:type="pct"/>
            <w:tcBorders>
              <w:top w:val="nil"/>
              <w:left w:val="nil"/>
              <w:bottom w:val="single" w:sz="12" w:space="0" w:color="FFFFFF"/>
              <w:right w:val="single" w:sz="12" w:space="0" w:color="FFFFFF"/>
            </w:tcBorders>
            <w:shd w:val="clear" w:color="000000" w:fill="005086"/>
            <w:vAlign w:val="center"/>
            <w:hideMark/>
          </w:tcPr>
          <w:p w14:paraId="7B678863" w14:textId="479C41B0" w:rsidR="00DC3204" w:rsidRPr="00DC3204" w:rsidRDefault="001D0CCD" w:rsidP="00DC3204">
            <w:pPr>
              <w:suppressAutoHyphens w:val="0"/>
              <w:jc w:val="right"/>
              <w:rPr>
                <w:rFonts w:ascii="Verdana" w:hAnsi="Verdana" w:cs="Calibri"/>
                <w:b/>
                <w:bCs/>
                <w:color w:val="FFFFFF"/>
                <w:sz w:val="15"/>
                <w:szCs w:val="15"/>
                <w:lang w:eastAsia="pt-BR"/>
              </w:rPr>
            </w:pPr>
            <w:r>
              <w:rPr>
                <w:rFonts w:ascii="Verdana" w:hAnsi="Verdana" w:cs="Calibri"/>
                <w:b/>
                <w:bCs/>
                <w:color w:val="FFFFFF"/>
                <w:sz w:val="15"/>
                <w:szCs w:val="15"/>
                <w:lang w:eastAsia="pt-BR"/>
              </w:rPr>
              <w:t>82.025</w:t>
            </w:r>
          </w:p>
        </w:tc>
        <w:tc>
          <w:tcPr>
            <w:tcW w:w="357" w:type="pct"/>
            <w:tcBorders>
              <w:top w:val="nil"/>
              <w:left w:val="nil"/>
              <w:bottom w:val="single" w:sz="12" w:space="0" w:color="FFFFFF"/>
              <w:right w:val="single" w:sz="12" w:space="0" w:color="FFFFFF"/>
            </w:tcBorders>
            <w:shd w:val="clear" w:color="000000" w:fill="005086"/>
            <w:vAlign w:val="center"/>
            <w:hideMark/>
          </w:tcPr>
          <w:p w14:paraId="4DE82CB5"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(1.228)</w:t>
            </w:r>
          </w:p>
        </w:tc>
        <w:tc>
          <w:tcPr>
            <w:tcW w:w="484" w:type="pct"/>
            <w:tcBorders>
              <w:top w:val="nil"/>
              <w:left w:val="nil"/>
              <w:bottom w:val="single" w:sz="12" w:space="0" w:color="FFFFFF"/>
              <w:right w:val="single" w:sz="12" w:space="0" w:color="FFFFFF"/>
            </w:tcBorders>
            <w:shd w:val="clear" w:color="000000" w:fill="005086"/>
            <w:vAlign w:val="center"/>
            <w:hideMark/>
          </w:tcPr>
          <w:p w14:paraId="5F080793"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(2)</w:t>
            </w:r>
          </w:p>
        </w:tc>
        <w:tc>
          <w:tcPr>
            <w:tcW w:w="563" w:type="pct"/>
            <w:tcBorders>
              <w:top w:val="nil"/>
              <w:left w:val="nil"/>
              <w:bottom w:val="single" w:sz="12" w:space="0" w:color="FFFFFF"/>
              <w:right w:val="single" w:sz="12" w:space="0" w:color="FFFFFF"/>
            </w:tcBorders>
            <w:shd w:val="clear" w:color="000000" w:fill="005086"/>
            <w:vAlign w:val="center"/>
            <w:hideMark/>
          </w:tcPr>
          <w:p w14:paraId="52177ADA"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22.480</w:t>
            </w:r>
          </w:p>
        </w:tc>
        <w:tc>
          <w:tcPr>
            <w:tcW w:w="563" w:type="pct"/>
            <w:tcBorders>
              <w:top w:val="nil"/>
              <w:left w:val="nil"/>
              <w:bottom w:val="single" w:sz="12" w:space="0" w:color="FFFFFF"/>
              <w:right w:val="single" w:sz="12" w:space="0" w:color="FFFFFF"/>
            </w:tcBorders>
            <w:shd w:val="clear" w:color="000000" w:fill="005086"/>
            <w:vAlign w:val="center"/>
            <w:hideMark/>
          </w:tcPr>
          <w:p w14:paraId="69D0DEF9"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9.959</w:t>
            </w:r>
          </w:p>
        </w:tc>
        <w:tc>
          <w:tcPr>
            <w:tcW w:w="342" w:type="pct"/>
            <w:tcBorders>
              <w:top w:val="nil"/>
              <w:left w:val="nil"/>
              <w:bottom w:val="single" w:sz="12" w:space="0" w:color="FFFFFF"/>
              <w:right w:val="single" w:sz="12" w:space="0" w:color="FFFFFF"/>
            </w:tcBorders>
            <w:shd w:val="clear" w:color="000000" w:fill="005086"/>
            <w:vAlign w:val="center"/>
            <w:hideMark/>
          </w:tcPr>
          <w:p w14:paraId="0D06F83C"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32.439</w:t>
            </w:r>
          </w:p>
        </w:tc>
      </w:tr>
      <w:tr w:rsidR="00DC3204" w:rsidRPr="00DC3204" w14:paraId="24F39230"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6DC4FF"/>
            <w:vAlign w:val="center"/>
            <w:hideMark/>
          </w:tcPr>
          <w:p w14:paraId="1544AC46" w14:textId="77777777" w:rsidR="00DC3204" w:rsidRPr="00DC3204" w:rsidRDefault="00DC3204" w:rsidP="00DC3204">
            <w:pPr>
              <w:suppressAutoHyphens w:val="0"/>
              <w:rPr>
                <w:rFonts w:ascii="Verdana" w:hAnsi="Verdana" w:cs="Calibri"/>
                <w:b/>
                <w:bCs/>
                <w:sz w:val="15"/>
                <w:szCs w:val="15"/>
                <w:lang w:eastAsia="pt-BR"/>
              </w:rPr>
            </w:pPr>
            <w:r w:rsidRPr="00DC3204">
              <w:rPr>
                <w:rFonts w:ascii="Verdana" w:hAnsi="Verdana" w:cs="Calibri"/>
                <w:b/>
                <w:bCs/>
                <w:sz w:val="15"/>
                <w:szCs w:val="15"/>
                <w:lang w:eastAsia="pt-BR"/>
              </w:rPr>
              <w:t>Saldos em 31.12.2020</w:t>
            </w:r>
          </w:p>
        </w:tc>
        <w:tc>
          <w:tcPr>
            <w:tcW w:w="386" w:type="pct"/>
            <w:tcBorders>
              <w:top w:val="nil"/>
              <w:left w:val="nil"/>
              <w:bottom w:val="single" w:sz="12" w:space="0" w:color="FFFFFF"/>
              <w:right w:val="single" w:sz="12" w:space="0" w:color="FFFFFF"/>
            </w:tcBorders>
            <w:shd w:val="clear" w:color="000000" w:fill="6DC4FF"/>
            <w:vAlign w:val="center"/>
            <w:hideMark/>
          </w:tcPr>
          <w:p w14:paraId="0691A92A" w14:textId="060DCC8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1.300.000</w:t>
            </w:r>
          </w:p>
        </w:tc>
        <w:tc>
          <w:tcPr>
            <w:tcW w:w="315" w:type="pct"/>
            <w:tcBorders>
              <w:top w:val="nil"/>
              <w:left w:val="nil"/>
              <w:bottom w:val="single" w:sz="12" w:space="0" w:color="FFFFFF"/>
              <w:right w:val="single" w:sz="12" w:space="0" w:color="FFFFFF"/>
            </w:tcBorders>
            <w:shd w:val="clear" w:color="000000" w:fill="6DC4FF"/>
            <w:vAlign w:val="center"/>
            <w:hideMark/>
          </w:tcPr>
          <w:p w14:paraId="1D13586C" w14:textId="7DDC61FC"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170.495</w:t>
            </w:r>
          </w:p>
        </w:tc>
        <w:tc>
          <w:tcPr>
            <w:tcW w:w="477" w:type="pct"/>
            <w:tcBorders>
              <w:top w:val="nil"/>
              <w:left w:val="nil"/>
              <w:bottom w:val="single" w:sz="12" w:space="0" w:color="FFFFFF"/>
              <w:right w:val="single" w:sz="12" w:space="0" w:color="FFFFFF"/>
            </w:tcBorders>
            <w:shd w:val="clear" w:color="000000" w:fill="6DC4FF"/>
            <w:vAlign w:val="center"/>
            <w:hideMark/>
          </w:tcPr>
          <w:p w14:paraId="0A33E880" w14:textId="6A205845"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711.418</w:t>
            </w:r>
          </w:p>
        </w:tc>
        <w:tc>
          <w:tcPr>
            <w:tcW w:w="481" w:type="pct"/>
            <w:tcBorders>
              <w:top w:val="nil"/>
              <w:left w:val="nil"/>
              <w:bottom w:val="single" w:sz="12" w:space="0" w:color="FFFFFF"/>
              <w:right w:val="single" w:sz="12" w:space="0" w:color="FFFFFF"/>
            </w:tcBorders>
            <w:shd w:val="clear" w:color="000000" w:fill="6DC4FF"/>
            <w:vAlign w:val="center"/>
            <w:hideMark/>
          </w:tcPr>
          <w:p w14:paraId="046B31FF" w14:textId="44C7C806"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w:t>
            </w:r>
          </w:p>
        </w:tc>
        <w:tc>
          <w:tcPr>
            <w:tcW w:w="357" w:type="pct"/>
            <w:tcBorders>
              <w:top w:val="nil"/>
              <w:left w:val="nil"/>
              <w:bottom w:val="single" w:sz="12" w:space="0" w:color="FFFFFF"/>
              <w:right w:val="single" w:sz="12" w:space="0" w:color="FFFFFF"/>
            </w:tcBorders>
            <w:shd w:val="clear" w:color="000000" w:fill="6DC4FF"/>
            <w:vAlign w:val="center"/>
            <w:hideMark/>
          </w:tcPr>
          <w:p w14:paraId="1F69BFA8" w14:textId="7777777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(203.978)</w:t>
            </w:r>
          </w:p>
        </w:tc>
        <w:tc>
          <w:tcPr>
            <w:tcW w:w="484" w:type="pct"/>
            <w:tcBorders>
              <w:top w:val="nil"/>
              <w:left w:val="nil"/>
              <w:bottom w:val="single" w:sz="12" w:space="0" w:color="FFFFFF"/>
              <w:right w:val="single" w:sz="12" w:space="0" w:color="FFFFFF"/>
            </w:tcBorders>
            <w:shd w:val="clear" w:color="000000" w:fill="6DC4FF"/>
            <w:vAlign w:val="center"/>
            <w:hideMark/>
          </w:tcPr>
          <w:p w14:paraId="36EA5677" w14:textId="7777777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w:t>
            </w:r>
          </w:p>
        </w:tc>
        <w:tc>
          <w:tcPr>
            <w:tcW w:w="563" w:type="pct"/>
            <w:tcBorders>
              <w:top w:val="nil"/>
              <w:left w:val="nil"/>
              <w:bottom w:val="single" w:sz="12" w:space="0" w:color="FFFFFF"/>
              <w:right w:val="single" w:sz="12" w:space="0" w:color="FFFFFF"/>
            </w:tcBorders>
            <w:shd w:val="clear" w:color="000000" w:fill="6DC4FF"/>
            <w:vAlign w:val="center"/>
            <w:hideMark/>
          </w:tcPr>
          <w:p w14:paraId="5703E32E" w14:textId="322FCC8F"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1.977.936</w:t>
            </w:r>
          </w:p>
        </w:tc>
        <w:tc>
          <w:tcPr>
            <w:tcW w:w="563" w:type="pct"/>
            <w:tcBorders>
              <w:top w:val="nil"/>
              <w:left w:val="nil"/>
              <w:bottom w:val="single" w:sz="12" w:space="0" w:color="FFFFFF"/>
              <w:right w:val="single" w:sz="12" w:space="0" w:color="FFFFFF"/>
            </w:tcBorders>
            <w:shd w:val="clear" w:color="000000" w:fill="6DC4FF"/>
            <w:vAlign w:val="center"/>
            <w:hideMark/>
          </w:tcPr>
          <w:p w14:paraId="4B2F2E48" w14:textId="6DF67FF9"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172.479</w:t>
            </w:r>
          </w:p>
        </w:tc>
        <w:tc>
          <w:tcPr>
            <w:tcW w:w="342" w:type="pct"/>
            <w:tcBorders>
              <w:top w:val="nil"/>
              <w:left w:val="nil"/>
              <w:bottom w:val="single" w:sz="12" w:space="0" w:color="FFFFFF"/>
              <w:right w:val="single" w:sz="12" w:space="0" w:color="FFFFFF"/>
            </w:tcBorders>
            <w:shd w:val="clear" w:color="000000" w:fill="6DC4FF"/>
            <w:vAlign w:val="center"/>
            <w:hideMark/>
          </w:tcPr>
          <w:p w14:paraId="6C0F6070" w14:textId="0475105B"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2.150.415</w:t>
            </w:r>
          </w:p>
        </w:tc>
      </w:tr>
      <w:tr w:rsidR="00DC3204" w:rsidRPr="00DC3204" w14:paraId="09C593EE"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2F3C0BB0"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Ajustes de títulos e valores mobiliários</w:t>
            </w:r>
          </w:p>
        </w:tc>
        <w:tc>
          <w:tcPr>
            <w:tcW w:w="386" w:type="pct"/>
            <w:tcBorders>
              <w:top w:val="nil"/>
              <w:left w:val="nil"/>
              <w:bottom w:val="single" w:sz="12" w:space="0" w:color="FFFFFF"/>
              <w:right w:val="single" w:sz="12" w:space="0" w:color="FFFFFF"/>
            </w:tcBorders>
            <w:shd w:val="clear" w:color="000000" w:fill="E6F5FF"/>
            <w:vAlign w:val="center"/>
            <w:hideMark/>
          </w:tcPr>
          <w:p w14:paraId="2D992705" w14:textId="3A9D3705"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677ABA9D" w14:textId="1014CE08"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6A560408" w14:textId="2D926EF5"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00E58F6F" w14:textId="493366E1"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57" w:type="pct"/>
            <w:tcBorders>
              <w:top w:val="nil"/>
              <w:left w:val="nil"/>
              <w:bottom w:val="single" w:sz="12" w:space="0" w:color="FFFFFF"/>
              <w:right w:val="single" w:sz="12" w:space="0" w:color="FFFFFF"/>
            </w:tcBorders>
            <w:shd w:val="clear" w:color="000000" w:fill="E6F5FF"/>
            <w:vAlign w:val="center"/>
            <w:hideMark/>
          </w:tcPr>
          <w:p w14:paraId="01BC57B7"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(391)</w:t>
            </w:r>
          </w:p>
        </w:tc>
        <w:tc>
          <w:tcPr>
            <w:tcW w:w="484" w:type="pct"/>
            <w:tcBorders>
              <w:top w:val="nil"/>
              <w:left w:val="nil"/>
              <w:bottom w:val="single" w:sz="12" w:space="0" w:color="FFFFFF"/>
              <w:right w:val="single" w:sz="12" w:space="0" w:color="FFFFFF"/>
            </w:tcBorders>
            <w:shd w:val="clear" w:color="000000" w:fill="E6F5FF"/>
            <w:vAlign w:val="center"/>
            <w:hideMark/>
          </w:tcPr>
          <w:p w14:paraId="317DB869"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(3)</w:t>
            </w:r>
          </w:p>
        </w:tc>
        <w:tc>
          <w:tcPr>
            <w:tcW w:w="563" w:type="pct"/>
            <w:tcBorders>
              <w:top w:val="nil"/>
              <w:left w:val="nil"/>
              <w:bottom w:val="single" w:sz="12" w:space="0" w:color="FFFFFF"/>
              <w:right w:val="single" w:sz="12" w:space="0" w:color="FFFFFF"/>
            </w:tcBorders>
            <w:shd w:val="clear" w:color="000000" w:fill="E6F5FF"/>
            <w:vAlign w:val="center"/>
            <w:hideMark/>
          </w:tcPr>
          <w:p w14:paraId="3F186A93"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(394)</w:t>
            </w:r>
          </w:p>
        </w:tc>
        <w:tc>
          <w:tcPr>
            <w:tcW w:w="563" w:type="pct"/>
            <w:tcBorders>
              <w:top w:val="nil"/>
              <w:left w:val="nil"/>
              <w:bottom w:val="single" w:sz="12" w:space="0" w:color="FFFFFF"/>
              <w:right w:val="single" w:sz="12" w:space="0" w:color="FFFFFF"/>
            </w:tcBorders>
            <w:shd w:val="clear" w:color="000000" w:fill="E6F5FF"/>
            <w:vAlign w:val="center"/>
            <w:hideMark/>
          </w:tcPr>
          <w:p w14:paraId="26BD4D1A" w14:textId="693CEDF2"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42" w:type="pct"/>
            <w:tcBorders>
              <w:top w:val="nil"/>
              <w:left w:val="nil"/>
              <w:bottom w:val="single" w:sz="12" w:space="0" w:color="FFFFFF"/>
              <w:right w:val="single" w:sz="12" w:space="0" w:color="FFFFFF"/>
            </w:tcBorders>
            <w:shd w:val="clear" w:color="000000" w:fill="E6F5FF"/>
            <w:vAlign w:val="center"/>
            <w:hideMark/>
          </w:tcPr>
          <w:p w14:paraId="4743A960"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(394)</w:t>
            </w:r>
          </w:p>
        </w:tc>
      </w:tr>
      <w:tr w:rsidR="00DC3204" w:rsidRPr="00DC3204" w14:paraId="65C20A72"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34AC56AE"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Lucro líquido</w:t>
            </w:r>
          </w:p>
        </w:tc>
        <w:tc>
          <w:tcPr>
            <w:tcW w:w="386" w:type="pct"/>
            <w:tcBorders>
              <w:top w:val="nil"/>
              <w:left w:val="nil"/>
              <w:bottom w:val="single" w:sz="12" w:space="0" w:color="FFFFFF"/>
              <w:right w:val="single" w:sz="12" w:space="0" w:color="FFFFFF"/>
            </w:tcBorders>
            <w:shd w:val="clear" w:color="000000" w:fill="E6F5FF"/>
            <w:vAlign w:val="center"/>
            <w:hideMark/>
          </w:tcPr>
          <w:p w14:paraId="528624C1" w14:textId="565CD7F4"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7F3CEE41" w14:textId="17E9A944"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5F8D3443" w14:textId="3B6B0DDC"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471AE9E6" w14:textId="2B83A09E"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117.241</w:t>
            </w:r>
          </w:p>
        </w:tc>
        <w:tc>
          <w:tcPr>
            <w:tcW w:w="357" w:type="pct"/>
            <w:tcBorders>
              <w:top w:val="nil"/>
              <w:left w:val="nil"/>
              <w:bottom w:val="single" w:sz="12" w:space="0" w:color="FFFFFF"/>
              <w:right w:val="single" w:sz="12" w:space="0" w:color="FFFFFF"/>
            </w:tcBorders>
            <w:shd w:val="clear" w:color="000000" w:fill="E6F5FF"/>
            <w:vAlign w:val="center"/>
            <w:hideMark/>
          </w:tcPr>
          <w:p w14:paraId="6E8BE42F" w14:textId="15B91C11"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07BDD1CB" w14:textId="5020AAE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18260FD2"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117.241</w:t>
            </w:r>
          </w:p>
        </w:tc>
        <w:tc>
          <w:tcPr>
            <w:tcW w:w="563" w:type="pct"/>
            <w:tcBorders>
              <w:top w:val="nil"/>
              <w:left w:val="nil"/>
              <w:bottom w:val="single" w:sz="12" w:space="0" w:color="FFFFFF"/>
              <w:right w:val="single" w:sz="12" w:space="0" w:color="FFFFFF"/>
            </w:tcBorders>
            <w:shd w:val="clear" w:color="000000" w:fill="E6F5FF"/>
            <w:vAlign w:val="center"/>
            <w:hideMark/>
          </w:tcPr>
          <w:p w14:paraId="0739B22D" w14:textId="04E0A113"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11.260</w:t>
            </w:r>
          </w:p>
        </w:tc>
        <w:tc>
          <w:tcPr>
            <w:tcW w:w="342" w:type="pct"/>
            <w:tcBorders>
              <w:top w:val="nil"/>
              <w:left w:val="nil"/>
              <w:bottom w:val="single" w:sz="12" w:space="0" w:color="FFFFFF"/>
              <w:right w:val="single" w:sz="12" w:space="0" w:color="FFFFFF"/>
            </w:tcBorders>
            <w:shd w:val="clear" w:color="000000" w:fill="E6F5FF"/>
            <w:vAlign w:val="center"/>
            <w:hideMark/>
          </w:tcPr>
          <w:p w14:paraId="4B751561"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128.501</w:t>
            </w:r>
          </w:p>
        </w:tc>
      </w:tr>
      <w:tr w:rsidR="00DC3204" w:rsidRPr="00DC3204" w14:paraId="2B4C94F3"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601799F1"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 xml:space="preserve"> Juros sobre capital próprio</w:t>
            </w:r>
          </w:p>
        </w:tc>
        <w:tc>
          <w:tcPr>
            <w:tcW w:w="386" w:type="pct"/>
            <w:tcBorders>
              <w:top w:val="nil"/>
              <w:left w:val="nil"/>
              <w:bottom w:val="single" w:sz="12" w:space="0" w:color="FFFFFF"/>
              <w:right w:val="single" w:sz="12" w:space="0" w:color="FFFFFF"/>
            </w:tcBorders>
            <w:shd w:val="clear" w:color="000000" w:fill="E6F5FF"/>
            <w:vAlign w:val="center"/>
            <w:hideMark/>
          </w:tcPr>
          <w:p w14:paraId="0479AD4A" w14:textId="067FFA0A"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4AF9913A" w14:textId="250CE98A"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63453164" w14:textId="61DAD472"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7084A291"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(27.845)</w:t>
            </w:r>
          </w:p>
        </w:tc>
        <w:tc>
          <w:tcPr>
            <w:tcW w:w="357" w:type="pct"/>
            <w:tcBorders>
              <w:top w:val="nil"/>
              <w:left w:val="nil"/>
              <w:bottom w:val="single" w:sz="12" w:space="0" w:color="FFFFFF"/>
              <w:right w:val="single" w:sz="12" w:space="0" w:color="FFFFFF"/>
            </w:tcBorders>
            <w:shd w:val="clear" w:color="000000" w:fill="E6F5FF"/>
            <w:vAlign w:val="center"/>
            <w:hideMark/>
          </w:tcPr>
          <w:p w14:paraId="2B5D7B54" w14:textId="7665CF0A"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3C5119A9" w14:textId="26E54F4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0E524190"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(27.845)</w:t>
            </w:r>
          </w:p>
        </w:tc>
        <w:tc>
          <w:tcPr>
            <w:tcW w:w="563" w:type="pct"/>
            <w:tcBorders>
              <w:top w:val="nil"/>
              <w:left w:val="nil"/>
              <w:bottom w:val="single" w:sz="12" w:space="0" w:color="FFFFFF"/>
              <w:right w:val="single" w:sz="12" w:space="0" w:color="FFFFFF"/>
            </w:tcBorders>
            <w:shd w:val="clear" w:color="000000" w:fill="E6F5FF"/>
            <w:vAlign w:val="center"/>
            <w:hideMark/>
          </w:tcPr>
          <w:p w14:paraId="04A9EAA3" w14:textId="5637F0D5"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42" w:type="pct"/>
            <w:tcBorders>
              <w:top w:val="nil"/>
              <w:left w:val="nil"/>
              <w:bottom w:val="single" w:sz="12" w:space="0" w:color="FFFFFF"/>
              <w:right w:val="single" w:sz="12" w:space="0" w:color="FFFFFF"/>
            </w:tcBorders>
            <w:shd w:val="clear" w:color="000000" w:fill="E6F5FF"/>
            <w:vAlign w:val="center"/>
            <w:hideMark/>
          </w:tcPr>
          <w:p w14:paraId="059B20F9"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(27.845)</w:t>
            </w:r>
          </w:p>
        </w:tc>
      </w:tr>
      <w:tr w:rsidR="00DC3204" w:rsidRPr="00DC3204" w14:paraId="615B5040"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E6F5FF"/>
            <w:vAlign w:val="center"/>
            <w:hideMark/>
          </w:tcPr>
          <w:p w14:paraId="33FAF35D" w14:textId="77777777" w:rsidR="00DC3204" w:rsidRPr="00DC3204" w:rsidRDefault="00DC3204" w:rsidP="00DC3204">
            <w:pPr>
              <w:suppressAutoHyphens w:val="0"/>
              <w:rPr>
                <w:rFonts w:ascii="Verdana" w:hAnsi="Verdana" w:cs="Calibri"/>
                <w:sz w:val="15"/>
                <w:szCs w:val="15"/>
                <w:lang w:eastAsia="pt-BR"/>
              </w:rPr>
            </w:pPr>
            <w:r w:rsidRPr="00DC3204">
              <w:rPr>
                <w:rFonts w:ascii="Verdana" w:hAnsi="Verdana" w:cs="Calibri"/>
                <w:sz w:val="15"/>
                <w:szCs w:val="15"/>
                <w:lang w:eastAsia="pt-BR"/>
              </w:rPr>
              <w:t xml:space="preserve"> Dividendos/JCP distribuídos</w:t>
            </w:r>
          </w:p>
        </w:tc>
        <w:tc>
          <w:tcPr>
            <w:tcW w:w="386" w:type="pct"/>
            <w:tcBorders>
              <w:top w:val="nil"/>
              <w:left w:val="nil"/>
              <w:bottom w:val="single" w:sz="12" w:space="0" w:color="FFFFFF"/>
              <w:right w:val="single" w:sz="12" w:space="0" w:color="FFFFFF"/>
            </w:tcBorders>
            <w:shd w:val="clear" w:color="000000" w:fill="E6F5FF"/>
            <w:vAlign w:val="center"/>
            <w:hideMark/>
          </w:tcPr>
          <w:p w14:paraId="3D56FC65" w14:textId="2D47DBCD"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15" w:type="pct"/>
            <w:tcBorders>
              <w:top w:val="nil"/>
              <w:left w:val="nil"/>
              <w:bottom w:val="single" w:sz="12" w:space="0" w:color="FFFFFF"/>
              <w:right w:val="single" w:sz="12" w:space="0" w:color="FFFFFF"/>
            </w:tcBorders>
            <w:shd w:val="clear" w:color="000000" w:fill="E6F5FF"/>
            <w:vAlign w:val="center"/>
            <w:hideMark/>
          </w:tcPr>
          <w:p w14:paraId="4D1D7EB7" w14:textId="707C2E30"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77" w:type="pct"/>
            <w:tcBorders>
              <w:top w:val="nil"/>
              <w:left w:val="nil"/>
              <w:bottom w:val="single" w:sz="12" w:space="0" w:color="FFFFFF"/>
              <w:right w:val="single" w:sz="12" w:space="0" w:color="FFFFFF"/>
            </w:tcBorders>
            <w:shd w:val="clear" w:color="000000" w:fill="E6F5FF"/>
            <w:vAlign w:val="center"/>
            <w:hideMark/>
          </w:tcPr>
          <w:p w14:paraId="7F930C04" w14:textId="42626E76"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1" w:type="pct"/>
            <w:tcBorders>
              <w:top w:val="nil"/>
              <w:left w:val="nil"/>
              <w:bottom w:val="single" w:sz="12" w:space="0" w:color="FFFFFF"/>
              <w:right w:val="single" w:sz="12" w:space="0" w:color="FFFFFF"/>
            </w:tcBorders>
            <w:shd w:val="clear" w:color="000000" w:fill="E6F5FF"/>
            <w:vAlign w:val="center"/>
            <w:hideMark/>
          </w:tcPr>
          <w:p w14:paraId="4740F7FA" w14:textId="586F68A0"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357" w:type="pct"/>
            <w:tcBorders>
              <w:top w:val="nil"/>
              <w:left w:val="nil"/>
              <w:bottom w:val="single" w:sz="12" w:space="0" w:color="FFFFFF"/>
              <w:right w:val="single" w:sz="12" w:space="0" w:color="FFFFFF"/>
            </w:tcBorders>
            <w:shd w:val="clear" w:color="000000" w:fill="E6F5FF"/>
            <w:vAlign w:val="center"/>
            <w:hideMark/>
          </w:tcPr>
          <w:p w14:paraId="22761BD9" w14:textId="37BA722B"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28170822" w14:textId="42E76C04"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169FD1F4" w14:textId="62B3967B"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E6F5FF"/>
            <w:vAlign w:val="center"/>
            <w:hideMark/>
          </w:tcPr>
          <w:p w14:paraId="0C4629B4"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(7.543)</w:t>
            </w:r>
          </w:p>
        </w:tc>
        <w:tc>
          <w:tcPr>
            <w:tcW w:w="342" w:type="pct"/>
            <w:tcBorders>
              <w:top w:val="nil"/>
              <w:left w:val="nil"/>
              <w:bottom w:val="single" w:sz="12" w:space="0" w:color="FFFFFF"/>
              <w:right w:val="single" w:sz="12" w:space="0" w:color="FFFFFF"/>
            </w:tcBorders>
            <w:shd w:val="clear" w:color="000000" w:fill="E6F5FF"/>
            <w:vAlign w:val="center"/>
            <w:hideMark/>
          </w:tcPr>
          <w:p w14:paraId="7ABA8A5F" w14:textId="77777777" w:rsidR="00DC3204" w:rsidRPr="00DC3204" w:rsidRDefault="00DC3204" w:rsidP="00DC3204">
            <w:pPr>
              <w:suppressAutoHyphens w:val="0"/>
              <w:jc w:val="right"/>
              <w:rPr>
                <w:rFonts w:ascii="Verdana" w:hAnsi="Verdana" w:cs="Calibri"/>
                <w:color w:val="auto"/>
                <w:sz w:val="15"/>
                <w:szCs w:val="15"/>
                <w:lang w:eastAsia="pt-BR"/>
              </w:rPr>
            </w:pPr>
            <w:r w:rsidRPr="00DC3204">
              <w:rPr>
                <w:rFonts w:ascii="Verdana" w:hAnsi="Verdana" w:cs="Calibri"/>
                <w:color w:val="auto"/>
                <w:sz w:val="15"/>
                <w:szCs w:val="15"/>
                <w:lang w:eastAsia="pt-BR"/>
              </w:rPr>
              <w:t>(7.543)</w:t>
            </w:r>
          </w:p>
        </w:tc>
      </w:tr>
      <w:tr w:rsidR="00DC3204" w:rsidRPr="00DC3204" w14:paraId="3465CCBB"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6DC4FF"/>
            <w:vAlign w:val="center"/>
            <w:hideMark/>
          </w:tcPr>
          <w:p w14:paraId="07229D44" w14:textId="77777777" w:rsidR="00DC3204" w:rsidRPr="00DC3204" w:rsidRDefault="00DC3204" w:rsidP="00DC3204">
            <w:pPr>
              <w:suppressAutoHyphens w:val="0"/>
              <w:rPr>
                <w:rFonts w:ascii="Verdana" w:hAnsi="Verdana" w:cs="Calibri"/>
                <w:b/>
                <w:bCs/>
                <w:sz w:val="15"/>
                <w:szCs w:val="15"/>
                <w:lang w:eastAsia="pt-BR"/>
              </w:rPr>
            </w:pPr>
            <w:r w:rsidRPr="00DC3204">
              <w:rPr>
                <w:rFonts w:ascii="Verdana" w:hAnsi="Verdana" w:cs="Calibri"/>
                <w:b/>
                <w:bCs/>
                <w:sz w:val="15"/>
                <w:szCs w:val="15"/>
                <w:lang w:eastAsia="pt-BR"/>
              </w:rPr>
              <w:t>Saldos em 31.03.2021</w:t>
            </w:r>
          </w:p>
        </w:tc>
        <w:tc>
          <w:tcPr>
            <w:tcW w:w="386" w:type="pct"/>
            <w:tcBorders>
              <w:top w:val="nil"/>
              <w:left w:val="nil"/>
              <w:bottom w:val="single" w:sz="12" w:space="0" w:color="FFFFFF"/>
              <w:right w:val="single" w:sz="12" w:space="0" w:color="FFFFFF"/>
            </w:tcBorders>
            <w:shd w:val="clear" w:color="000000" w:fill="6DC4FF"/>
            <w:vAlign w:val="center"/>
            <w:hideMark/>
          </w:tcPr>
          <w:p w14:paraId="55F7F066" w14:textId="19516FD4"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1.300.000</w:t>
            </w:r>
          </w:p>
        </w:tc>
        <w:tc>
          <w:tcPr>
            <w:tcW w:w="315" w:type="pct"/>
            <w:tcBorders>
              <w:top w:val="nil"/>
              <w:left w:val="nil"/>
              <w:bottom w:val="single" w:sz="12" w:space="0" w:color="FFFFFF"/>
              <w:right w:val="single" w:sz="12" w:space="0" w:color="FFFFFF"/>
            </w:tcBorders>
            <w:shd w:val="clear" w:color="000000" w:fill="6DC4FF"/>
            <w:vAlign w:val="center"/>
            <w:hideMark/>
          </w:tcPr>
          <w:p w14:paraId="23CE69D3" w14:textId="664AC350"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170.495</w:t>
            </w:r>
          </w:p>
        </w:tc>
        <w:tc>
          <w:tcPr>
            <w:tcW w:w="477" w:type="pct"/>
            <w:tcBorders>
              <w:top w:val="nil"/>
              <w:left w:val="nil"/>
              <w:bottom w:val="single" w:sz="12" w:space="0" w:color="FFFFFF"/>
              <w:right w:val="single" w:sz="12" w:space="0" w:color="FFFFFF"/>
            </w:tcBorders>
            <w:shd w:val="clear" w:color="000000" w:fill="6DC4FF"/>
            <w:vAlign w:val="center"/>
            <w:hideMark/>
          </w:tcPr>
          <w:p w14:paraId="40BE854A" w14:textId="250D4CC9"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711.418</w:t>
            </w:r>
          </w:p>
        </w:tc>
        <w:tc>
          <w:tcPr>
            <w:tcW w:w="481" w:type="pct"/>
            <w:tcBorders>
              <w:top w:val="nil"/>
              <w:left w:val="nil"/>
              <w:bottom w:val="single" w:sz="12" w:space="0" w:color="FFFFFF"/>
              <w:right w:val="single" w:sz="12" w:space="0" w:color="FFFFFF"/>
            </w:tcBorders>
            <w:shd w:val="clear" w:color="000000" w:fill="6DC4FF"/>
            <w:vAlign w:val="center"/>
            <w:hideMark/>
          </w:tcPr>
          <w:p w14:paraId="680C4637" w14:textId="768874B4"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89.396</w:t>
            </w:r>
          </w:p>
        </w:tc>
        <w:tc>
          <w:tcPr>
            <w:tcW w:w="357" w:type="pct"/>
            <w:tcBorders>
              <w:top w:val="nil"/>
              <w:left w:val="nil"/>
              <w:bottom w:val="single" w:sz="12" w:space="0" w:color="FFFFFF"/>
              <w:right w:val="single" w:sz="12" w:space="0" w:color="FFFFFF"/>
            </w:tcBorders>
            <w:shd w:val="clear" w:color="000000" w:fill="6DC4FF"/>
            <w:vAlign w:val="center"/>
            <w:hideMark/>
          </w:tcPr>
          <w:p w14:paraId="39EEA01F" w14:textId="7777777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(204.369)</w:t>
            </w:r>
          </w:p>
        </w:tc>
        <w:tc>
          <w:tcPr>
            <w:tcW w:w="484" w:type="pct"/>
            <w:tcBorders>
              <w:top w:val="nil"/>
              <w:left w:val="nil"/>
              <w:bottom w:val="single" w:sz="12" w:space="0" w:color="FFFFFF"/>
              <w:right w:val="single" w:sz="12" w:space="0" w:color="FFFFFF"/>
            </w:tcBorders>
            <w:shd w:val="clear" w:color="000000" w:fill="6DC4FF"/>
            <w:vAlign w:val="center"/>
            <w:hideMark/>
          </w:tcPr>
          <w:p w14:paraId="12818D92" w14:textId="58F2CE4C" w:rsidR="00DC3204" w:rsidRPr="00DC3204" w:rsidRDefault="00191F8A" w:rsidP="00DC3204">
            <w:pPr>
              <w:suppressAutoHyphens w:val="0"/>
              <w:jc w:val="right"/>
              <w:rPr>
                <w:rFonts w:ascii="Verdana" w:hAnsi="Verdana" w:cs="Calibri"/>
                <w:b/>
                <w:bCs/>
                <w:color w:val="auto"/>
                <w:sz w:val="15"/>
                <w:szCs w:val="15"/>
                <w:lang w:eastAsia="pt-BR"/>
              </w:rPr>
            </w:pPr>
            <w:r>
              <w:rPr>
                <w:rFonts w:ascii="Verdana" w:hAnsi="Verdana" w:cs="Calibri"/>
                <w:b/>
                <w:bCs/>
                <w:color w:val="auto"/>
                <w:sz w:val="15"/>
                <w:szCs w:val="15"/>
                <w:lang w:eastAsia="pt-BR"/>
              </w:rPr>
              <w:t>(</w:t>
            </w:r>
            <w:r w:rsidR="00DC3204" w:rsidRPr="00DC3204">
              <w:rPr>
                <w:rFonts w:ascii="Verdana" w:hAnsi="Verdana" w:cs="Calibri"/>
                <w:b/>
                <w:bCs/>
                <w:color w:val="auto"/>
                <w:sz w:val="15"/>
                <w:szCs w:val="15"/>
                <w:lang w:eastAsia="pt-BR"/>
              </w:rPr>
              <w:t>2</w:t>
            </w:r>
            <w:r>
              <w:rPr>
                <w:rFonts w:ascii="Verdana" w:hAnsi="Verdana" w:cs="Calibri"/>
                <w:b/>
                <w:bCs/>
                <w:color w:val="auto"/>
                <w:sz w:val="15"/>
                <w:szCs w:val="15"/>
                <w:lang w:eastAsia="pt-BR"/>
              </w:rPr>
              <w:t>)</w:t>
            </w:r>
          </w:p>
        </w:tc>
        <w:tc>
          <w:tcPr>
            <w:tcW w:w="563" w:type="pct"/>
            <w:tcBorders>
              <w:top w:val="nil"/>
              <w:left w:val="nil"/>
              <w:bottom w:val="single" w:sz="12" w:space="0" w:color="FFFFFF"/>
              <w:right w:val="single" w:sz="12" w:space="0" w:color="FFFFFF"/>
            </w:tcBorders>
            <w:shd w:val="clear" w:color="000000" w:fill="6DC4FF"/>
            <w:vAlign w:val="center"/>
            <w:hideMark/>
          </w:tcPr>
          <w:p w14:paraId="0F20D862" w14:textId="0EA0D4D5"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2.066.938</w:t>
            </w:r>
          </w:p>
        </w:tc>
        <w:tc>
          <w:tcPr>
            <w:tcW w:w="563" w:type="pct"/>
            <w:tcBorders>
              <w:top w:val="nil"/>
              <w:left w:val="nil"/>
              <w:bottom w:val="single" w:sz="12" w:space="0" w:color="FFFFFF"/>
              <w:right w:val="single" w:sz="12" w:space="0" w:color="FFFFFF"/>
            </w:tcBorders>
            <w:shd w:val="clear" w:color="000000" w:fill="6DC4FF"/>
            <w:vAlign w:val="center"/>
            <w:hideMark/>
          </w:tcPr>
          <w:p w14:paraId="7A19DFDF" w14:textId="7F79138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176.196</w:t>
            </w:r>
          </w:p>
        </w:tc>
        <w:tc>
          <w:tcPr>
            <w:tcW w:w="342" w:type="pct"/>
            <w:tcBorders>
              <w:top w:val="nil"/>
              <w:left w:val="nil"/>
              <w:bottom w:val="single" w:sz="12" w:space="0" w:color="FFFFFF"/>
              <w:right w:val="single" w:sz="12" w:space="0" w:color="FFFFFF"/>
            </w:tcBorders>
            <w:shd w:val="clear" w:color="000000" w:fill="6DC4FF"/>
            <w:vAlign w:val="center"/>
            <w:hideMark/>
          </w:tcPr>
          <w:p w14:paraId="4DAE57A9" w14:textId="0A9D0117" w:rsidR="00DC3204" w:rsidRPr="00DC3204" w:rsidRDefault="00DC3204" w:rsidP="00DC3204">
            <w:pPr>
              <w:suppressAutoHyphens w:val="0"/>
              <w:jc w:val="right"/>
              <w:rPr>
                <w:rFonts w:ascii="Verdana" w:hAnsi="Verdana" w:cs="Calibri"/>
                <w:b/>
                <w:bCs/>
                <w:color w:val="auto"/>
                <w:sz w:val="15"/>
                <w:szCs w:val="15"/>
                <w:lang w:eastAsia="pt-BR"/>
              </w:rPr>
            </w:pPr>
            <w:r w:rsidRPr="00DC3204">
              <w:rPr>
                <w:rFonts w:ascii="Verdana" w:hAnsi="Verdana" w:cs="Calibri"/>
                <w:b/>
                <w:bCs/>
                <w:color w:val="auto"/>
                <w:sz w:val="15"/>
                <w:szCs w:val="15"/>
                <w:lang w:eastAsia="pt-BR"/>
              </w:rPr>
              <w:t>2.243.134</w:t>
            </w:r>
          </w:p>
        </w:tc>
      </w:tr>
      <w:tr w:rsidR="00DC3204" w:rsidRPr="00DC3204" w14:paraId="3185F5F4" w14:textId="77777777" w:rsidTr="00191F8A">
        <w:trPr>
          <w:trHeight w:val="170"/>
        </w:trPr>
        <w:tc>
          <w:tcPr>
            <w:tcW w:w="1032" w:type="pct"/>
            <w:tcBorders>
              <w:top w:val="nil"/>
              <w:left w:val="single" w:sz="12" w:space="0" w:color="FFFFFF"/>
              <w:bottom w:val="single" w:sz="12" w:space="0" w:color="FFFFFF"/>
              <w:right w:val="single" w:sz="12" w:space="0" w:color="FFFFFF"/>
            </w:tcBorders>
            <w:shd w:val="clear" w:color="000000" w:fill="005086"/>
            <w:vAlign w:val="center"/>
            <w:hideMark/>
          </w:tcPr>
          <w:p w14:paraId="406BEFB6" w14:textId="77777777" w:rsidR="00DC3204" w:rsidRPr="00DC3204" w:rsidRDefault="00DC3204" w:rsidP="00DC3204">
            <w:pPr>
              <w:suppressAutoHyphens w:val="0"/>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Mutações no período</w:t>
            </w:r>
          </w:p>
        </w:tc>
        <w:tc>
          <w:tcPr>
            <w:tcW w:w="386" w:type="pct"/>
            <w:tcBorders>
              <w:top w:val="nil"/>
              <w:left w:val="nil"/>
              <w:bottom w:val="single" w:sz="12" w:space="0" w:color="FFFFFF"/>
              <w:right w:val="single" w:sz="12" w:space="0" w:color="FFFFFF"/>
            </w:tcBorders>
            <w:shd w:val="clear" w:color="000000" w:fill="005086"/>
            <w:vAlign w:val="center"/>
            <w:hideMark/>
          </w:tcPr>
          <w:p w14:paraId="07D7E16D" w14:textId="521827BC"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w:t>
            </w:r>
          </w:p>
        </w:tc>
        <w:tc>
          <w:tcPr>
            <w:tcW w:w="315" w:type="pct"/>
            <w:tcBorders>
              <w:top w:val="nil"/>
              <w:left w:val="nil"/>
              <w:bottom w:val="single" w:sz="12" w:space="0" w:color="FFFFFF"/>
              <w:right w:val="single" w:sz="12" w:space="0" w:color="FFFFFF"/>
            </w:tcBorders>
            <w:shd w:val="clear" w:color="000000" w:fill="005086"/>
            <w:vAlign w:val="center"/>
            <w:hideMark/>
          </w:tcPr>
          <w:p w14:paraId="7FEFD0EF" w14:textId="71BBC79A"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w:t>
            </w:r>
          </w:p>
        </w:tc>
        <w:tc>
          <w:tcPr>
            <w:tcW w:w="477" w:type="pct"/>
            <w:tcBorders>
              <w:top w:val="nil"/>
              <w:left w:val="nil"/>
              <w:bottom w:val="single" w:sz="12" w:space="0" w:color="FFFFFF"/>
              <w:right w:val="single" w:sz="12" w:space="0" w:color="FFFFFF"/>
            </w:tcBorders>
            <w:shd w:val="clear" w:color="000000" w:fill="005086"/>
            <w:vAlign w:val="center"/>
            <w:hideMark/>
          </w:tcPr>
          <w:p w14:paraId="2E2F65D3" w14:textId="35454515" w:rsidR="00DC3204" w:rsidRPr="00DC3204" w:rsidRDefault="001D0CCD" w:rsidP="00DC3204">
            <w:pPr>
              <w:suppressAutoHyphens w:val="0"/>
              <w:jc w:val="right"/>
              <w:rPr>
                <w:rFonts w:ascii="Verdana" w:hAnsi="Verdana" w:cs="Calibri"/>
                <w:b/>
                <w:bCs/>
                <w:color w:val="FFFFFF"/>
                <w:sz w:val="15"/>
                <w:szCs w:val="15"/>
                <w:lang w:eastAsia="pt-BR"/>
              </w:rPr>
            </w:pPr>
            <w:r>
              <w:rPr>
                <w:rFonts w:ascii="Verdana" w:hAnsi="Verdana" w:cs="Calibri"/>
                <w:b/>
                <w:bCs/>
                <w:color w:val="FFFFFF"/>
                <w:sz w:val="15"/>
                <w:szCs w:val="15"/>
                <w:lang w:eastAsia="pt-BR"/>
              </w:rPr>
              <w:t>-</w:t>
            </w:r>
          </w:p>
        </w:tc>
        <w:tc>
          <w:tcPr>
            <w:tcW w:w="481" w:type="pct"/>
            <w:tcBorders>
              <w:top w:val="nil"/>
              <w:left w:val="nil"/>
              <w:bottom w:val="single" w:sz="12" w:space="0" w:color="FFFFFF"/>
              <w:right w:val="single" w:sz="12" w:space="0" w:color="FFFFFF"/>
            </w:tcBorders>
            <w:shd w:val="clear" w:color="000000" w:fill="005086"/>
            <w:vAlign w:val="center"/>
            <w:hideMark/>
          </w:tcPr>
          <w:p w14:paraId="6B621303" w14:textId="57A8CABE" w:rsidR="00DC3204" w:rsidRPr="00DC3204" w:rsidRDefault="00A7494B" w:rsidP="00A7494B">
            <w:pPr>
              <w:suppressAutoHyphens w:val="0"/>
              <w:jc w:val="right"/>
              <w:rPr>
                <w:rFonts w:ascii="Verdana" w:hAnsi="Verdana" w:cs="Calibri"/>
                <w:b/>
                <w:bCs/>
                <w:color w:val="FFFFFF"/>
                <w:sz w:val="15"/>
                <w:szCs w:val="15"/>
                <w:lang w:eastAsia="pt-BR"/>
              </w:rPr>
            </w:pPr>
            <w:r>
              <w:rPr>
                <w:rFonts w:ascii="Verdana" w:hAnsi="Verdana" w:cs="Calibri"/>
                <w:b/>
                <w:bCs/>
                <w:color w:val="FFFFFF"/>
                <w:sz w:val="15"/>
                <w:szCs w:val="15"/>
                <w:lang w:eastAsia="pt-BR"/>
              </w:rPr>
              <w:t>89.396</w:t>
            </w:r>
          </w:p>
        </w:tc>
        <w:tc>
          <w:tcPr>
            <w:tcW w:w="357" w:type="pct"/>
            <w:tcBorders>
              <w:top w:val="nil"/>
              <w:left w:val="nil"/>
              <w:bottom w:val="single" w:sz="12" w:space="0" w:color="FFFFFF"/>
              <w:right w:val="single" w:sz="12" w:space="0" w:color="FFFFFF"/>
            </w:tcBorders>
            <w:shd w:val="clear" w:color="000000" w:fill="005086"/>
            <w:vAlign w:val="center"/>
            <w:hideMark/>
          </w:tcPr>
          <w:p w14:paraId="2C803F3F"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(391)</w:t>
            </w:r>
          </w:p>
        </w:tc>
        <w:tc>
          <w:tcPr>
            <w:tcW w:w="484" w:type="pct"/>
            <w:tcBorders>
              <w:top w:val="nil"/>
              <w:left w:val="nil"/>
              <w:bottom w:val="single" w:sz="12" w:space="0" w:color="FFFFFF"/>
              <w:right w:val="single" w:sz="12" w:space="0" w:color="FFFFFF"/>
            </w:tcBorders>
            <w:shd w:val="clear" w:color="000000" w:fill="005086"/>
            <w:vAlign w:val="center"/>
            <w:hideMark/>
          </w:tcPr>
          <w:p w14:paraId="4F070FC1"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(3)</w:t>
            </w:r>
          </w:p>
        </w:tc>
        <w:tc>
          <w:tcPr>
            <w:tcW w:w="563" w:type="pct"/>
            <w:tcBorders>
              <w:top w:val="nil"/>
              <w:left w:val="nil"/>
              <w:bottom w:val="single" w:sz="12" w:space="0" w:color="FFFFFF"/>
              <w:right w:val="single" w:sz="12" w:space="0" w:color="FFFFFF"/>
            </w:tcBorders>
            <w:shd w:val="clear" w:color="000000" w:fill="005086"/>
            <w:vAlign w:val="center"/>
            <w:hideMark/>
          </w:tcPr>
          <w:p w14:paraId="5CF43DF9"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89.002</w:t>
            </w:r>
          </w:p>
        </w:tc>
        <w:tc>
          <w:tcPr>
            <w:tcW w:w="563" w:type="pct"/>
            <w:tcBorders>
              <w:top w:val="nil"/>
              <w:left w:val="nil"/>
              <w:bottom w:val="single" w:sz="12" w:space="0" w:color="FFFFFF"/>
              <w:right w:val="single" w:sz="12" w:space="0" w:color="FFFFFF"/>
            </w:tcBorders>
            <w:shd w:val="clear" w:color="000000" w:fill="005086"/>
            <w:vAlign w:val="center"/>
            <w:hideMark/>
          </w:tcPr>
          <w:p w14:paraId="20FA51A6"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3.717</w:t>
            </w:r>
          </w:p>
        </w:tc>
        <w:tc>
          <w:tcPr>
            <w:tcW w:w="342" w:type="pct"/>
            <w:tcBorders>
              <w:top w:val="nil"/>
              <w:left w:val="nil"/>
              <w:bottom w:val="single" w:sz="12" w:space="0" w:color="FFFFFF"/>
              <w:right w:val="single" w:sz="12" w:space="0" w:color="FFFFFF"/>
            </w:tcBorders>
            <w:shd w:val="clear" w:color="000000" w:fill="005086"/>
            <w:vAlign w:val="center"/>
            <w:hideMark/>
          </w:tcPr>
          <w:p w14:paraId="3E1B1F20" w14:textId="77777777" w:rsidR="00DC3204" w:rsidRPr="00DC3204" w:rsidRDefault="00DC3204" w:rsidP="00DC3204">
            <w:pPr>
              <w:suppressAutoHyphens w:val="0"/>
              <w:jc w:val="right"/>
              <w:rPr>
                <w:rFonts w:ascii="Verdana" w:hAnsi="Verdana" w:cs="Calibri"/>
                <w:b/>
                <w:bCs/>
                <w:color w:val="FFFFFF"/>
                <w:sz w:val="15"/>
                <w:szCs w:val="15"/>
                <w:lang w:eastAsia="pt-BR"/>
              </w:rPr>
            </w:pPr>
            <w:r w:rsidRPr="00DC3204">
              <w:rPr>
                <w:rFonts w:ascii="Verdana" w:hAnsi="Verdana" w:cs="Calibri"/>
                <w:b/>
                <w:bCs/>
                <w:color w:val="FFFFFF"/>
                <w:sz w:val="15"/>
                <w:szCs w:val="15"/>
                <w:lang w:eastAsia="pt-BR"/>
              </w:rPr>
              <w:t>92.719</w:t>
            </w:r>
          </w:p>
        </w:tc>
      </w:tr>
    </w:tbl>
    <w:p w14:paraId="22AA261D" w14:textId="2CA97D6D" w:rsidR="00D42B61" w:rsidRPr="00675DEB" w:rsidRDefault="009B6C30" w:rsidP="00675DEB">
      <w:pPr>
        <w:pStyle w:val="072-Rodapdatabela"/>
        <w:spacing w:before="0"/>
        <w:ind w:left="0" w:firstLine="0"/>
        <w:rPr>
          <w:rFonts w:ascii="Verdana" w:hAnsi="Verdana"/>
        </w:rPr>
      </w:pPr>
      <w:r w:rsidRPr="00675DEB">
        <w:rPr>
          <w:rFonts w:ascii="Verdana" w:hAnsi="Verdana"/>
          <w:szCs w:val="14"/>
        </w:rPr>
        <w:t>As notas explicativas são parte integrante das demonstrações financeiras.</w:t>
      </w:r>
    </w:p>
    <w:p w14:paraId="05BB4737" w14:textId="77777777" w:rsidR="004F1BC6" w:rsidRPr="00675DEB" w:rsidRDefault="004F1BC6" w:rsidP="00675DEB">
      <w:pPr>
        <w:rPr>
          <w:rFonts w:ascii="Verdana" w:hAnsi="Verdana"/>
        </w:rPr>
        <w:sectPr w:rsidR="004F1BC6" w:rsidRPr="00675DEB" w:rsidSect="00C12C9D">
          <w:pgSz w:w="16838" w:h="11906" w:orient="landscape"/>
          <w:pgMar w:top="1418" w:right="1134" w:bottom="1134" w:left="851" w:header="1417" w:footer="320" w:gutter="0"/>
          <w:pgBorders>
            <w:top w:val="single" w:sz="12" w:space="12" w:color="FFFFFF"/>
            <w:left w:val="single" w:sz="12" w:space="31" w:color="FFFFFF"/>
            <w:bottom w:val="single" w:sz="12" w:space="12" w:color="FFFFFF"/>
            <w:right w:val="single" w:sz="12" w:space="4" w:color="FFFFFF"/>
          </w:pgBorders>
          <w:cols w:space="720"/>
          <w:docGrid w:linePitch="360"/>
        </w:sectPr>
      </w:pPr>
    </w:p>
    <w:p w14:paraId="7CA7C645" w14:textId="527B5446" w:rsidR="00B509BC" w:rsidRPr="00675DEB" w:rsidRDefault="00B509BC" w:rsidP="00675DEB">
      <w:pPr>
        <w:pStyle w:val="Ttulo1"/>
        <w:pageBreakBefore/>
        <w:numPr>
          <w:ilvl w:val="0"/>
          <w:numId w:val="0"/>
        </w:numPr>
        <w:rPr>
          <w:rFonts w:ascii="Verdana" w:hAnsi="Verdana" w:cs="Verdana"/>
          <w:color w:val="2E74B5"/>
          <w:sz w:val="20"/>
        </w:rPr>
      </w:pPr>
      <w:bookmarkStart w:id="122" w:name="_Toc28333714"/>
      <w:bookmarkStart w:id="123" w:name="_Toc28334545"/>
      <w:bookmarkStart w:id="124" w:name="_Toc31392891"/>
      <w:bookmarkStart w:id="125" w:name="_Toc31392982"/>
      <w:bookmarkStart w:id="126" w:name="_Toc32000895"/>
      <w:bookmarkStart w:id="127" w:name="_Toc32000984"/>
      <w:bookmarkStart w:id="128" w:name="_Toc36557571"/>
      <w:bookmarkStart w:id="129" w:name="_Toc39526891"/>
      <w:bookmarkStart w:id="130" w:name="_Toc39527061"/>
      <w:bookmarkStart w:id="131" w:name="_Toc39845466"/>
      <w:bookmarkStart w:id="132" w:name="_Toc47436663"/>
      <w:bookmarkStart w:id="133" w:name="_Toc47440786"/>
      <w:bookmarkStart w:id="134" w:name="_Toc47441990"/>
      <w:bookmarkStart w:id="135" w:name="_Toc47649734"/>
      <w:bookmarkStart w:id="136" w:name="_Toc47649904"/>
      <w:bookmarkStart w:id="137" w:name="_Toc47649954"/>
      <w:bookmarkStart w:id="138" w:name="_Toc47650474"/>
      <w:bookmarkStart w:id="139" w:name="_Toc48058211"/>
      <w:bookmarkStart w:id="140" w:name="_Toc48252877"/>
      <w:bookmarkStart w:id="141" w:name="_Toc54978707"/>
      <w:bookmarkStart w:id="142" w:name="_Toc54982457"/>
      <w:bookmarkStart w:id="143" w:name="_Toc55562682"/>
      <w:bookmarkStart w:id="144" w:name="_Toc55562923"/>
      <w:bookmarkStart w:id="145" w:name="_Toc63088416"/>
      <w:bookmarkStart w:id="146" w:name="_Toc63088455"/>
      <w:bookmarkStart w:id="147" w:name="_Toc63499339"/>
      <w:bookmarkStart w:id="148" w:name="_Toc63753353"/>
      <w:bookmarkStart w:id="149" w:name="_Toc63770775"/>
      <w:bookmarkStart w:id="150" w:name="_Toc63868959"/>
      <w:bookmarkStart w:id="151" w:name="_Toc70953636"/>
      <w:r w:rsidRPr="00D146D1">
        <w:rPr>
          <w:rFonts w:ascii="Verdana" w:hAnsi="Verdana" w:cs="Verdana"/>
          <w:color w:val="2E74B5"/>
          <w:sz w:val="20"/>
        </w:rPr>
        <w:t>Demonstração dos Fluxos de Caixa</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52DAD919" w14:textId="77777777" w:rsidR="00F634EE" w:rsidRPr="00675DEB" w:rsidRDefault="00F634EE" w:rsidP="00675DEB">
      <w:pPr>
        <w:pStyle w:val="072-Rodapdatabela"/>
        <w:spacing w:before="0"/>
        <w:rPr>
          <w:rFonts w:ascii="Verdana" w:hAnsi="Verdana"/>
          <w:szCs w:val="14"/>
        </w:rPr>
      </w:pPr>
    </w:p>
    <w:tbl>
      <w:tblPr>
        <w:tblW w:w="5000" w:type="pct"/>
        <w:tblLayout w:type="fixed"/>
        <w:tblCellMar>
          <w:left w:w="70" w:type="dxa"/>
          <w:right w:w="70" w:type="dxa"/>
        </w:tblCellMar>
        <w:tblLook w:val="04A0" w:firstRow="1" w:lastRow="0" w:firstColumn="1" w:lastColumn="0" w:noHBand="0" w:noVBand="1"/>
      </w:tblPr>
      <w:tblGrid>
        <w:gridCol w:w="4809"/>
        <w:gridCol w:w="551"/>
        <w:gridCol w:w="1102"/>
        <w:gridCol w:w="1104"/>
        <w:gridCol w:w="1102"/>
        <w:gridCol w:w="1238"/>
      </w:tblGrid>
      <w:tr w:rsidR="002666AC" w:rsidRPr="002666AC" w14:paraId="35D5D1D3"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60F1C314"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 xml:space="preserve">BRB - Banco de Brasília S.A. </w:t>
            </w:r>
          </w:p>
        </w:tc>
      </w:tr>
      <w:tr w:rsidR="002666AC" w:rsidRPr="002666AC" w14:paraId="208AE3E0"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66DF5348"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Demonstração dos Fluxos de Caixa</w:t>
            </w:r>
          </w:p>
        </w:tc>
      </w:tr>
      <w:tr w:rsidR="002666AC" w:rsidRPr="002666AC" w14:paraId="4D3E85CA" w14:textId="77777777" w:rsidTr="00191F8A">
        <w:trPr>
          <w:trHeight w:val="170"/>
        </w:trPr>
        <w:tc>
          <w:tcPr>
            <w:tcW w:w="5000" w:type="pct"/>
            <w:gridSpan w:val="6"/>
            <w:tcBorders>
              <w:top w:val="nil"/>
              <w:left w:val="single" w:sz="12" w:space="0" w:color="FFFFFF"/>
              <w:bottom w:val="nil"/>
              <w:right w:val="nil"/>
            </w:tcBorders>
            <w:shd w:val="clear" w:color="000000" w:fill="005086"/>
            <w:vAlign w:val="center"/>
            <w:hideMark/>
          </w:tcPr>
          <w:p w14:paraId="0B54BF60"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Em 31.03.2021 e 31.03.2020</w:t>
            </w:r>
          </w:p>
        </w:tc>
      </w:tr>
      <w:tr w:rsidR="002666AC" w:rsidRPr="002666AC" w14:paraId="6947F063" w14:textId="77777777" w:rsidTr="00191F8A">
        <w:trPr>
          <w:trHeight w:val="170"/>
        </w:trPr>
        <w:tc>
          <w:tcPr>
            <w:tcW w:w="5000" w:type="pct"/>
            <w:gridSpan w:val="6"/>
            <w:tcBorders>
              <w:top w:val="nil"/>
              <w:left w:val="single" w:sz="12" w:space="0" w:color="FFFFFF"/>
              <w:bottom w:val="single" w:sz="12" w:space="0" w:color="FFFFFF"/>
              <w:right w:val="nil"/>
            </w:tcBorders>
            <w:shd w:val="clear" w:color="000000" w:fill="005086"/>
            <w:vAlign w:val="center"/>
            <w:hideMark/>
          </w:tcPr>
          <w:p w14:paraId="729F6DE5" w14:textId="77777777" w:rsidR="002666AC" w:rsidRPr="002666AC" w:rsidRDefault="002666AC" w:rsidP="002666AC">
            <w:pPr>
              <w:suppressAutoHyphens w:val="0"/>
              <w:jc w:val="center"/>
              <w:rPr>
                <w:rFonts w:ascii="Verdana" w:hAnsi="Verdana" w:cs="Calibri"/>
                <w:color w:val="FFFFFF"/>
                <w:sz w:val="13"/>
                <w:szCs w:val="13"/>
                <w:lang w:eastAsia="pt-BR"/>
              </w:rPr>
            </w:pPr>
            <w:r w:rsidRPr="002666AC">
              <w:rPr>
                <w:rFonts w:ascii="Verdana" w:hAnsi="Verdana" w:cs="Calibri"/>
                <w:color w:val="FFFFFF"/>
                <w:sz w:val="13"/>
                <w:szCs w:val="13"/>
                <w:lang w:eastAsia="pt-BR"/>
              </w:rPr>
              <w:t>(em milhares de Reais)</w:t>
            </w:r>
          </w:p>
        </w:tc>
      </w:tr>
      <w:tr w:rsidR="00356567" w:rsidRPr="002666AC" w14:paraId="414DE065" w14:textId="77777777" w:rsidTr="00191F8A">
        <w:trPr>
          <w:trHeight w:val="170"/>
        </w:trPr>
        <w:tc>
          <w:tcPr>
            <w:tcW w:w="24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7DDEC19"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 </w:t>
            </w:r>
          </w:p>
        </w:tc>
        <w:tc>
          <w:tcPr>
            <w:tcW w:w="27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7B71E4C"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NOTA</w:t>
            </w:r>
          </w:p>
        </w:tc>
        <w:tc>
          <w:tcPr>
            <w:tcW w:w="1113" w:type="pct"/>
            <w:gridSpan w:val="2"/>
            <w:tcBorders>
              <w:top w:val="single" w:sz="12" w:space="0" w:color="FFFFFF"/>
              <w:left w:val="nil"/>
              <w:bottom w:val="single" w:sz="12" w:space="0" w:color="FFFFFF"/>
              <w:right w:val="nil"/>
            </w:tcBorders>
            <w:shd w:val="clear" w:color="000000" w:fill="005086"/>
            <w:vAlign w:val="center"/>
            <w:hideMark/>
          </w:tcPr>
          <w:p w14:paraId="771231AF"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BRB-MÚLTIPLO</w:t>
            </w:r>
          </w:p>
        </w:tc>
        <w:tc>
          <w:tcPr>
            <w:tcW w:w="1181"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008EBE1"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BRB-CONSOLIDADO</w:t>
            </w:r>
          </w:p>
        </w:tc>
      </w:tr>
      <w:tr w:rsidR="00356567" w:rsidRPr="002666AC" w14:paraId="59A1F7EB" w14:textId="77777777" w:rsidTr="00191F8A">
        <w:trPr>
          <w:trHeight w:val="170"/>
        </w:trPr>
        <w:tc>
          <w:tcPr>
            <w:tcW w:w="2428" w:type="pct"/>
            <w:vMerge/>
            <w:tcBorders>
              <w:top w:val="nil"/>
              <w:left w:val="single" w:sz="12" w:space="0" w:color="FFFFFF"/>
              <w:bottom w:val="single" w:sz="12" w:space="0" w:color="FFFFFF"/>
              <w:right w:val="single" w:sz="12" w:space="0" w:color="FFFFFF"/>
            </w:tcBorders>
            <w:vAlign w:val="center"/>
            <w:hideMark/>
          </w:tcPr>
          <w:p w14:paraId="63A64B5F" w14:textId="77777777" w:rsidR="002666AC" w:rsidRPr="002666AC" w:rsidRDefault="002666AC" w:rsidP="002666AC">
            <w:pPr>
              <w:suppressAutoHyphens w:val="0"/>
              <w:rPr>
                <w:rFonts w:ascii="Verdana" w:hAnsi="Verdana" w:cs="Calibri"/>
                <w:b/>
                <w:bCs/>
                <w:color w:val="FFFFFF"/>
                <w:sz w:val="13"/>
                <w:szCs w:val="13"/>
                <w:lang w:eastAsia="pt-BR"/>
              </w:rPr>
            </w:pPr>
          </w:p>
        </w:tc>
        <w:tc>
          <w:tcPr>
            <w:tcW w:w="278" w:type="pct"/>
            <w:vMerge/>
            <w:tcBorders>
              <w:top w:val="nil"/>
              <w:left w:val="single" w:sz="12" w:space="0" w:color="FFFFFF"/>
              <w:bottom w:val="single" w:sz="12" w:space="0" w:color="FFFFFF"/>
              <w:right w:val="single" w:sz="12" w:space="0" w:color="FFFFFF"/>
            </w:tcBorders>
            <w:vAlign w:val="center"/>
            <w:hideMark/>
          </w:tcPr>
          <w:p w14:paraId="7DA65CB1" w14:textId="77777777" w:rsidR="002666AC" w:rsidRPr="002666AC" w:rsidRDefault="002666AC" w:rsidP="002666AC">
            <w:pPr>
              <w:suppressAutoHyphens w:val="0"/>
              <w:rPr>
                <w:rFonts w:ascii="Verdana" w:hAnsi="Verdana" w:cs="Calibri"/>
                <w:b/>
                <w:bCs/>
                <w:color w:val="FFFFFF"/>
                <w:sz w:val="13"/>
                <w:szCs w:val="13"/>
                <w:lang w:eastAsia="pt-BR"/>
              </w:rPr>
            </w:pPr>
          </w:p>
        </w:tc>
        <w:tc>
          <w:tcPr>
            <w:tcW w:w="556" w:type="pct"/>
            <w:tcBorders>
              <w:top w:val="nil"/>
              <w:left w:val="nil"/>
              <w:bottom w:val="single" w:sz="12" w:space="0" w:color="FFFFFF"/>
              <w:right w:val="single" w:sz="12" w:space="0" w:color="FFFFFF"/>
            </w:tcBorders>
            <w:shd w:val="clear" w:color="000000" w:fill="005086"/>
            <w:vAlign w:val="center"/>
            <w:hideMark/>
          </w:tcPr>
          <w:p w14:paraId="723EE2B1"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31.03.2021</w:t>
            </w:r>
          </w:p>
        </w:tc>
        <w:tc>
          <w:tcPr>
            <w:tcW w:w="556" w:type="pct"/>
            <w:tcBorders>
              <w:top w:val="nil"/>
              <w:left w:val="nil"/>
              <w:bottom w:val="single" w:sz="12" w:space="0" w:color="FFFFFF"/>
              <w:right w:val="single" w:sz="12" w:space="0" w:color="FFFFFF"/>
            </w:tcBorders>
            <w:shd w:val="clear" w:color="000000" w:fill="005086"/>
            <w:vAlign w:val="center"/>
            <w:hideMark/>
          </w:tcPr>
          <w:p w14:paraId="718B8BD2"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31.03.2020</w:t>
            </w:r>
          </w:p>
        </w:tc>
        <w:tc>
          <w:tcPr>
            <w:tcW w:w="556" w:type="pct"/>
            <w:tcBorders>
              <w:top w:val="nil"/>
              <w:left w:val="nil"/>
              <w:bottom w:val="single" w:sz="12" w:space="0" w:color="FFFFFF"/>
              <w:right w:val="single" w:sz="12" w:space="0" w:color="FFFFFF"/>
            </w:tcBorders>
            <w:shd w:val="clear" w:color="000000" w:fill="005086"/>
            <w:vAlign w:val="center"/>
            <w:hideMark/>
          </w:tcPr>
          <w:p w14:paraId="117FEA4F"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31.03.2021</w:t>
            </w:r>
          </w:p>
        </w:tc>
        <w:tc>
          <w:tcPr>
            <w:tcW w:w="625" w:type="pct"/>
            <w:tcBorders>
              <w:top w:val="nil"/>
              <w:left w:val="nil"/>
              <w:bottom w:val="single" w:sz="12" w:space="0" w:color="FFFFFF"/>
              <w:right w:val="single" w:sz="12" w:space="0" w:color="FFFFFF"/>
            </w:tcBorders>
            <w:shd w:val="clear" w:color="000000" w:fill="005086"/>
            <w:vAlign w:val="center"/>
            <w:hideMark/>
          </w:tcPr>
          <w:p w14:paraId="734C8547" w14:textId="77777777" w:rsidR="002666AC" w:rsidRPr="002666AC" w:rsidRDefault="002666AC" w:rsidP="002666AC">
            <w:pPr>
              <w:suppressAutoHyphens w:val="0"/>
              <w:jc w:val="center"/>
              <w:rPr>
                <w:rFonts w:ascii="Verdana" w:hAnsi="Verdana" w:cs="Calibri"/>
                <w:b/>
                <w:bCs/>
                <w:color w:val="FFFFFF"/>
                <w:sz w:val="13"/>
                <w:szCs w:val="13"/>
                <w:lang w:eastAsia="pt-BR"/>
              </w:rPr>
            </w:pPr>
            <w:r w:rsidRPr="002666AC">
              <w:rPr>
                <w:rFonts w:ascii="Verdana" w:hAnsi="Verdana" w:cs="Calibri"/>
                <w:b/>
                <w:bCs/>
                <w:color w:val="FFFFFF"/>
                <w:sz w:val="13"/>
                <w:szCs w:val="13"/>
                <w:lang w:eastAsia="pt-BR"/>
              </w:rPr>
              <w:t>31.03.2020</w:t>
            </w:r>
          </w:p>
        </w:tc>
      </w:tr>
      <w:tr w:rsidR="00356567" w:rsidRPr="002666AC" w14:paraId="6AE0CFA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35B0C76A"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ATIVIDADES OPERACIONAIS</w:t>
            </w:r>
          </w:p>
        </w:tc>
        <w:tc>
          <w:tcPr>
            <w:tcW w:w="278" w:type="pct"/>
            <w:tcBorders>
              <w:top w:val="nil"/>
              <w:left w:val="nil"/>
              <w:bottom w:val="single" w:sz="12" w:space="0" w:color="FFFFFF"/>
              <w:right w:val="single" w:sz="12" w:space="0" w:color="FFFFFF"/>
            </w:tcBorders>
            <w:shd w:val="clear" w:color="000000" w:fill="E6F5FF"/>
            <w:vAlign w:val="center"/>
            <w:hideMark/>
          </w:tcPr>
          <w:p w14:paraId="59DF0D91"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D184845" w14:textId="02A432A8" w:rsidR="002666AC" w:rsidRPr="002666AC" w:rsidRDefault="002666AC" w:rsidP="002666AC">
            <w:pPr>
              <w:suppressAutoHyphens w:val="0"/>
              <w:jc w:val="right"/>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07995BAE" w14:textId="70380928" w:rsidR="002666AC" w:rsidRPr="002666AC" w:rsidRDefault="002666AC" w:rsidP="002666AC">
            <w:pPr>
              <w:suppressAutoHyphens w:val="0"/>
              <w:jc w:val="right"/>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215EE92C" w14:textId="30C4313B" w:rsidR="002666AC" w:rsidRPr="002666AC" w:rsidRDefault="002666AC" w:rsidP="002666AC">
            <w:pPr>
              <w:suppressAutoHyphens w:val="0"/>
              <w:jc w:val="right"/>
              <w:rPr>
                <w:rFonts w:ascii="Verdana" w:hAnsi="Verdana" w:cs="Calibri"/>
                <w:color w:val="auto"/>
                <w:sz w:val="13"/>
                <w:szCs w:val="13"/>
                <w:lang w:eastAsia="pt-BR"/>
              </w:rPr>
            </w:pPr>
          </w:p>
        </w:tc>
        <w:tc>
          <w:tcPr>
            <w:tcW w:w="625" w:type="pct"/>
            <w:tcBorders>
              <w:top w:val="nil"/>
              <w:left w:val="nil"/>
              <w:bottom w:val="single" w:sz="12" w:space="0" w:color="FFFFFF"/>
              <w:right w:val="single" w:sz="12" w:space="0" w:color="FFFFFF"/>
            </w:tcBorders>
            <w:shd w:val="clear" w:color="000000" w:fill="E6F5FF"/>
            <w:vAlign w:val="center"/>
            <w:hideMark/>
          </w:tcPr>
          <w:p w14:paraId="5123F0FC" w14:textId="71A16BFD" w:rsidR="002666AC" w:rsidRPr="002666AC" w:rsidRDefault="002666AC" w:rsidP="002666AC">
            <w:pPr>
              <w:suppressAutoHyphens w:val="0"/>
              <w:jc w:val="right"/>
              <w:rPr>
                <w:rFonts w:ascii="Verdana" w:hAnsi="Verdana" w:cs="Calibri"/>
                <w:color w:val="auto"/>
                <w:sz w:val="13"/>
                <w:szCs w:val="13"/>
                <w:lang w:eastAsia="pt-BR"/>
              </w:rPr>
            </w:pPr>
          </w:p>
        </w:tc>
      </w:tr>
      <w:tr w:rsidR="00356567" w:rsidRPr="002666AC" w14:paraId="5618D738"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D8A5CC2"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LUCRO LÍQUIDO ANTES DOS IMPOSTOS</w:t>
            </w:r>
          </w:p>
        </w:tc>
        <w:tc>
          <w:tcPr>
            <w:tcW w:w="278" w:type="pct"/>
            <w:tcBorders>
              <w:top w:val="nil"/>
              <w:left w:val="nil"/>
              <w:bottom w:val="single" w:sz="12" w:space="0" w:color="FFFFFF"/>
              <w:right w:val="single" w:sz="12" w:space="0" w:color="FFFFFF"/>
            </w:tcBorders>
            <w:shd w:val="clear" w:color="000000" w:fill="E6F5FF"/>
            <w:vAlign w:val="center"/>
            <w:hideMark/>
          </w:tcPr>
          <w:p w14:paraId="50154F53"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C90FC9E" w14:textId="3B9E4CA7" w:rsidR="002666AC" w:rsidRPr="002666AC" w:rsidRDefault="002666AC" w:rsidP="00CB7FF0">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151.89</w:t>
            </w:r>
            <w:r w:rsidR="00CB7FF0">
              <w:rPr>
                <w:rFonts w:ascii="Verdana" w:hAnsi="Verdana" w:cs="Calibri"/>
                <w:b/>
                <w:bCs/>
                <w:color w:val="auto"/>
                <w:sz w:val="13"/>
                <w:szCs w:val="13"/>
                <w:lang w:eastAsia="pt-BR"/>
              </w:rPr>
              <w:t>2</w:t>
            </w:r>
          </w:p>
        </w:tc>
        <w:tc>
          <w:tcPr>
            <w:tcW w:w="556" w:type="pct"/>
            <w:tcBorders>
              <w:top w:val="nil"/>
              <w:left w:val="nil"/>
              <w:bottom w:val="single" w:sz="12" w:space="0" w:color="FFFFFF"/>
              <w:right w:val="single" w:sz="12" w:space="0" w:color="FFFFFF"/>
            </w:tcBorders>
            <w:shd w:val="clear" w:color="000000" w:fill="E6F5FF"/>
            <w:vAlign w:val="center"/>
            <w:hideMark/>
          </w:tcPr>
          <w:p w14:paraId="41380E98"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141.472</w:t>
            </w:r>
          </w:p>
        </w:tc>
        <w:tc>
          <w:tcPr>
            <w:tcW w:w="556" w:type="pct"/>
            <w:tcBorders>
              <w:top w:val="nil"/>
              <w:left w:val="nil"/>
              <w:bottom w:val="single" w:sz="12" w:space="0" w:color="FFFFFF"/>
              <w:right w:val="single" w:sz="12" w:space="0" w:color="FFFFFF"/>
            </w:tcBorders>
            <w:shd w:val="clear" w:color="000000" w:fill="E6F5FF"/>
            <w:vAlign w:val="center"/>
            <w:hideMark/>
          </w:tcPr>
          <w:p w14:paraId="1E94A4DA"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200.970</w:t>
            </w:r>
          </w:p>
        </w:tc>
        <w:tc>
          <w:tcPr>
            <w:tcW w:w="625" w:type="pct"/>
            <w:tcBorders>
              <w:top w:val="nil"/>
              <w:left w:val="nil"/>
              <w:bottom w:val="single" w:sz="12" w:space="0" w:color="FFFFFF"/>
              <w:right w:val="single" w:sz="12" w:space="0" w:color="FFFFFF"/>
            </w:tcBorders>
            <w:shd w:val="clear" w:color="000000" w:fill="E6F5FF"/>
            <w:vAlign w:val="center"/>
            <w:hideMark/>
          </w:tcPr>
          <w:p w14:paraId="47850B8C"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185.903</w:t>
            </w:r>
          </w:p>
        </w:tc>
      </w:tr>
      <w:tr w:rsidR="00356567" w:rsidRPr="002666AC" w14:paraId="62FAD7C0"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120565A0"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Depreciações e amortizações</w:t>
            </w:r>
          </w:p>
        </w:tc>
        <w:tc>
          <w:tcPr>
            <w:tcW w:w="278" w:type="pct"/>
            <w:tcBorders>
              <w:top w:val="nil"/>
              <w:left w:val="nil"/>
              <w:bottom w:val="single" w:sz="12" w:space="0" w:color="FFFFFF"/>
              <w:right w:val="single" w:sz="12" w:space="0" w:color="FFFFFF"/>
            </w:tcBorders>
            <w:shd w:val="clear" w:color="000000" w:fill="E6F5FF"/>
            <w:vAlign w:val="center"/>
            <w:hideMark/>
          </w:tcPr>
          <w:p w14:paraId="74185C46" w14:textId="623793D6" w:rsidR="002666AC" w:rsidRPr="002666AC" w:rsidRDefault="00DE5887" w:rsidP="002666AC">
            <w:pPr>
              <w:suppressAutoHyphens w:val="0"/>
              <w:jc w:val="center"/>
              <w:rPr>
                <w:rFonts w:ascii="Verdana" w:hAnsi="Verdana" w:cs="Calibri"/>
                <w:color w:val="auto"/>
                <w:sz w:val="13"/>
                <w:szCs w:val="13"/>
                <w:lang w:eastAsia="pt-BR"/>
              </w:rPr>
            </w:pPr>
            <w:r>
              <w:rPr>
                <w:rFonts w:ascii="Verdana" w:hAnsi="Verdana" w:cs="Calibri"/>
                <w:color w:val="auto"/>
                <w:sz w:val="13"/>
                <w:szCs w:val="13"/>
                <w:lang w:eastAsia="pt-BR"/>
              </w:rPr>
              <w:t>26c</w:t>
            </w:r>
          </w:p>
        </w:tc>
        <w:tc>
          <w:tcPr>
            <w:tcW w:w="556" w:type="pct"/>
            <w:tcBorders>
              <w:top w:val="nil"/>
              <w:left w:val="nil"/>
              <w:bottom w:val="single" w:sz="12" w:space="0" w:color="FFFFFF"/>
              <w:right w:val="single" w:sz="12" w:space="0" w:color="FFFFFF"/>
            </w:tcBorders>
            <w:shd w:val="clear" w:color="000000" w:fill="E6F5FF"/>
            <w:vAlign w:val="center"/>
            <w:hideMark/>
          </w:tcPr>
          <w:p w14:paraId="6598EFA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23.925</w:t>
            </w:r>
          </w:p>
        </w:tc>
        <w:tc>
          <w:tcPr>
            <w:tcW w:w="556" w:type="pct"/>
            <w:tcBorders>
              <w:top w:val="nil"/>
              <w:left w:val="nil"/>
              <w:bottom w:val="single" w:sz="12" w:space="0" w:color="FFFFFF"/>
              <w:right w:val="single" w:sz="12" w:space="0" w:color="FFFFFF"/>
            </w:tcBorders>
            <w:shd w:val="clear" w:color="000000" w:fill="E6F5FF"/>
            <w:vAlign w:val="center"/>
            <w:hideMark/>
          </w:tcPr>
          <w:p w14:paraId="372DB34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17.750</w:t>
            </w:r>
          </w:p>
        </w:tc>
        <w:tc>
          <w:tcPr>
            <w:tcW w:w="556" w:type="pct"/>
            <w:tcBorders>
              <w:top w:val="nil"/>
              <w:left w:val="nil"/>
              <w:bottom w:val="single" w:sz="12" w:space="0" w:color="FFFFFF"/>
              <w:right w:val="single" w:sz="12" w:space="0" w:color="FFFFFF"/>
            </w:tcBorders>
            <w:shd w:val="clear" w:color="000000" w:fill="E6F5FF"/>
            <w:vAlign w:val="center"/>
            <w:hideMark/>
          </w:tcPr>
          <w:p w14:paraId="6F428E3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25.200</w:t>
            </w:r>
          </w:p>
        </w:tc>
        <w:tc>
          <w:tcPr>
            <w:tcW w:w="625" w:type="pct"/>
            <w:tcBorders>
              <w:top w:val="nil"/>
              <w:left w:val="nil"/>
              <w:bottom w:val="single" w:sz="12" w:space="0" w:color="FFFFFF"/>
              <w:right w:val="single" w:sz="12" w:space="0" w:color="FFFFFF"/>
            </w:tcBorders>
            <w:shd w:val="clear" w:color="000000" w:fill="E6F5FF"/>
            <w:vAlign w:val="center"/>
            <w:hideMark/>
          </w:tcPr>
          <w:p w14:paraId="6755D5E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19.029</w:t>
            </w:r>
          </w:p>
        </w:tc>
      </w:tr>
      <w:tr w:rsidR="00356567" w:rsidRPr="002666AC" w14:paraId="760E8D8E"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C33D7BC"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Provisão para perda esperada associada ao risco de crédito</w:t>
            </w:r>
          </w:p>
        </w:tc>
        <w:tc>
          <w:tcPr>
            <w:tcW w:w="278" w:type="pct"/>
            <w:tcBorders>
              <w:top w:val="nil"/>
              <w:left w:val="nil"/>
              <w:bottom w:val="single" w:sz="12" w:space="0" w:color="FFFFFF"/>
              <w:right w:val="single" w:sz="12" w:space="0" w:color="FFFFFF"/>
            </w:tcBorders>
            <w:shd w:val="clear" w:color="000000" w:fill="E6F5FF"/>
            <w:vAlign w:val="center"/>
            <w:hideMark/>
          </w:tcPr>
          <w:p w14:paraId="7BE83237"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9e</w:t>
            </w:r>
          </w:p>
        </w:tc>
        <w:tc>
          <w:tcPr>
            <w:tcW w:w="556" w:type="pct"/>
            <w:tcBorders>
              <w:top w:val="nil"/>
              <w:left w:val="nil"/>
              <w:bottom w:val="single" w:sz="12" w:space="0" w:color="FFFFFF"/>
              <w:right w:val="single" w:sz="12" w:space="0" w:color="FFFFFF"/>
            </w:tcBorders>
            <w:shd w:val="clear" w:color="000000" w:fill="E6F5FF"/>
            <w:vAlign w:val="center"/>
            <w:hideMark/>
          </w:tcPr>
          <w:p w14:paraId="15DB6FE7" w14:textId="6085E00D" w:rsidR="002666AC" w:rsidRPr="002666AC" w:rsidRDefault="002666AC" w:rsidP="00557118">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15.143</w:t>
            </w:r>
          </w:p>
        </w:tc>
        <w:tc>
          <w:tcPr>
            <w:tcW w:w="556" w:type="pct"/>
            <w:tcBorders>
              <w:top w:val="nil"/>
              <w:left w:val="nil"/>
              <w:bottom w:val="single" w:sz="12" w:space="0" w:color="FFFFFF"/>
              <w:right w:val="single" w:sz="12" w:space="0" w:color="FFFFFF"/>
            </w:tcBorders>
            <w:shd w:val="clear" w:color="000000" w:fill="E6F5FF"/>
            <w:vAlign w:val="center"/>
            <w:hideMark/>
          </w:tcPr>
          <w:p w14:paraId="1E60B794" w14:textId="69C08A47" w:rsidR="002666AC" w:rsidRPr="002666AC" w:rsidRDefault="002666AC" w:rsidP="00557118">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21.635</w:t>
            </w:r>
          </w:p>
        </w:tc>
        <w:tc>
          <w:tcPr>
            <w:tcW w:w="556" w:type="pct"/>
            <w:tcBorders>
              <w:top w:val="nil"/>
              <w:left w:val="nil"/>
              <w:bottom w:val="single" w:sz="12" w:space="0" w:color="FFFFFF"/>
              <w:right w:val="single" w:sz="12" w:space="0" w:color="FFFFFF"/>
            </w:tcBorders>
            <w:shd w:val="clear" w:color="000000" w:fill="E6F5FF"/>
            <w:vAlign w:val="center"/>
            <w:hideMark/>
          </w:tcPr>
          <w:p w14:paraId="7F6F6741" w14:textId="429615FB"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33.34</w:t>
            </w:r>
            <w:r w:rsidR="007120DD">
              <w:rPr>
                <w:rFonts w:ascii="Verdana" w:hAnsi="Verdana" w:cs="Calibri"/>
                <w:color w:val="auto"/>
                <w:sz w:val="13"/>
                <w:szCs w:val="13"/>
                <w:lang w:eastAsia="pt-BR"/>
              </w:rPr>
              <w:t>2</w:t>
            </w:r>
          </w:p>
        </w:tc>
        <w:tc>
          <w:tcPr>
            <w:tcW w:w="625" w:type="pct"/>
            <w:tcBorders>
              <w:top w:val="nil"/>
              <w:left w:val="nil"/>
              <w:bottom w:val="single" w:sz="12" w:space="0" w:color="FFFFFF"/>
              <w:right w:val="single" w:sz="12" w:space="0" w:color="FFFFFF"/>
            </w:tcBorders>
            <w:shd w:val="clear" w:color="000000" w:fill="E6F5FF"/>
            <w:vAlign w:val="center"/>
            <w:hideMark/>
          </w:tcPr>
          <w:p w14:paraId="6FD9152F" w14:textId="751F8DD2" w:rsidR="002666AC" w:rsidRPr="002666AC" w:rsidRDefault="002666AC" w:rsidP="00F906E0">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39.</w:t>
            </w:r>
            <w:r w:rsidR="00F906E0">
              <w:rPr>
                <w:rFonts w:ascii="Verdana" w:hAnsi="Verdana" w:cs="Calibri"/>
                <w:color w:val="auto"/>
                <w:sz w:val="13"/>
                <w:szCs w:val="13"/>
                <w:lang w:eastAsia="pt-BR"/>
              </w:rPr>
              <w:t>426</w:t>
            </w:r>
          </w:p>
        </w:tc>
      </w:tr>
      <w:tr w:rsidR="00356567" w:rsidRPr="002666AC" w14:paraId="1F2E48D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27596691"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Provisões</w:t>
            </w:r>
          </w:p>
        </w:tc>
        <w:tc>
          <w:tcPr>
            <w:tcW w:w="278" w:type="pct"/>
            <w:tcBorders>
              <w:top w:val="nil"/>
              <w:left w:val="nil"/>
              <w:bottom w:val="single" w:sz="12" w:space="0" w:color="FFFFFF"/>
              <w:right w:val="single" w:sz="12" w:space="0" w:color="FFFFFF"/>
            </w:tcBorders>
            <w:shd w:val="clear" w:color="000000" w:fill="E6F5FF"/>
            <w:vAlign w:val="center"/>
            <w:hideMark/>
          </w:tcPr>
          <w:p w14:paraId="2BC08465"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13A3E79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338</w:t>
            </w:r>
          </w:p>
        </w:tc>
        <w:tc>
          <w:tcPr>
            <w:tcW w:w="556" w:type="pct"/>
            <w:tcBorders>
              <w:top w:val="nil"/>
              <w:left w:val="nil"/>
              <w:bottom w:val="single" w:sz="12" w:space="0" w:color="FFFFFF"/>
              <w:right w:val="single" w:sz="12" w:space="0" w:color="FFFFFF"/>
            </w:tcBorders>
            <w:shd w:val="clear" w:color="000000" w:fill="E6F5FF"/>
            <w:vAlign w:val="center"/>
            <w:hideMark/>
          </w:tcPr>
          <w:p w14:paraId="11F9527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134</w:t>
            </w:r>
          </w:p>
        </w:tc>
        <w:tc>
          <w:tcPr>
            <w:tcW w:w="556" w:type="pct"/>
            <w:tcBorders>
              <w:top w:val="nil"/>
              <w:left w:val="nil"/>
              <w:bottom w:val="single" w:sz="12" w:space="0" w:color="FFFFFF"/>
              <w:right w:val="single" w:sz="12" w:space="0" w:color="FFFFFF"/>
            </w:tcBorders>
            <w:shd w:val="clear" w:color="000000" w:fill="E6F5FF"/>
            <w:vAlign w:val="center"/>
            <w:hideMark/>
          </w:tcPr>
          <w:p w14:paraId="24DD96AB"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229</w:t>
            </w:r>
          </w:p>
        </w:tc>
        <w:tc>
          <w:tcPr>
            <w:tcW w:w="625" w:type="pct"/>
            <w:tcBorders>
              <w:top w:val="nil"/>
              <w:left w:val="nil"/>
              <w:bottom w:val="single" w:sz="12" w:space="0" w:color="FFFFFF"/>
              <w:right w:val="single" w:sz="12" w:space="0" w:color="FFFFFF"/>
            </w:tcBorders>
            <w:shd w:val="clear" w:color="000000" w:fill="E6F5FF"/>
            <w:vAlign w:val="center"/>
            <w:hideMark/>
          </w:tcPr>
          <w:p w14:paraId="63E9E62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7.344</w:t>
            </w:r>
          </w:p>
        </w:tc>
      </w:tr>
      <w:tr w:rsidR="00356567" w:rsidRPr="002666AC" w14:paraId="058FA268"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DAC690B"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Despesa com atualizações</w:t>
            </w:r>
          </w:p>
        </w:tc>
        <w:tc>
          <w:tcPr>
            <w:tcW w:w="278" w:type="pct"/>
            <w:tcBorders>
              <w:top w:val="nil"/>
              <w:left w:val="nil"/>
              <w:bottom w:val="single" w:sz="12" w:space="0" w:color="FFFFFF"/>
              <w:right w:val="single" w:sz="12" w:space="0" w:color="FFFFFF"/>
            </w:tcBorders>
            <w:shd w:val="clear" w:color="000000" w:fill="E6F5FF"/>
            <w:vAlign w:val="center"/>
            <w:hideMark/>
          </w:tcPr>
          <w:p w14:paraId="6A46B325"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22</w:t>
            </w:r>
          </w:p>
        </w:tc>
        <w:tc>
          <w:tcPr>
            <w:tcW w:w="556" w:type="pct"/>
            <w:tcBorders>
              <w:top w:val="nil"/>
              <w:left w:val="nil"/>
              <w:bottom w:val="single" w:sz="12" w:space="0" w:color="FFFFFF"/>
              <w:right w:val="single" w:sz="12" w:space="0" w:color="FFFFFF"/>
            </w:tcBorders>
            <w:shd w:val="clear" w:color="000000" w:fill="E6F5FF"/>
            <w:vAlign w:val="center"/>
            <w:hideMark/>
          </w:tcPr>
          <w:p w14:paraId="35537EB7"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4.714</w:t>
            </w:r>
          </w:p>
        </w:tc>
        <w:tc>
          <w:tcPr>
            <w:tcW w:w="556" w:type="pct"/>
            <w:tcBorders>
              <w:top w:val="nil"/>
              <w:left w:val="nil"/>
              <w:bottom w:val="single" w:sz="12" w:space="0" w:color="FFFFFF"/>
              <w:right w:val="single" w:sz="12" w:space="0" w:color="FFFFFF"/>
            </w:tcBorders>
            <w:shd w:val="clear" w:color="000000" w:fill="E6F5FF"/>
            <w:vAlign w:val="center"/>
            <w:hideMark/>
          </w:tcPr>
          <w:p w14:paraId="5F30F80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5.476</w:t>
            </w:r>
          </w:p>
        </w:tc>
        <w:tc>
          <w:tcPr>
            <w:tcW w:w="556" w:type="pct"/>
            <w:tcBorders>
              <w:top w:val="nil"/>
              <w:left w:val="nil"/>
              <w:bottom w:val="single" w:sz="12" w:space="0" w:color="FFFFFF"/>
              <w:right w:val="single" w:sz="12" w:space="0" w:color="FFFFFF"/>
            </w:tcBorders>
            <w:shd w:val="clear" w:color="000000" w:fill="E6F5FF"/>
            <w:vAlign w:val="center"/>
            <w:hideMark/>
          </w:tcPr>
          <w:p w14:paraId="74A77A8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4.876</w:t>
            </w:r>
          </w:p>
        </w:tc>
        <w:tc>
          <w:tcPr>
            <w:tcW w:w="625" w:type="pct"/>
            <w:tcBorders>
              <w:top w:val="nil"/>
              <w:left w:val="nil"/>
              <w:bottom w:val="single" w:sz="12" w:space="0" w:color="FFFFFF"/>
              <w:right w:val="single" w:sz="12" w:space="0" w:color="FFFFFF"/>
            </w:tcBorders>
            <w:shd w:val="clear" w:color="000000" w:fill="E6F5FF"/>
            <w:vAlign w:val="center"/>
            <w:hideMark/>
          </w:tcPr>
          <w:p w14:paraId="5813AAE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5.590</w:t>
            </w:r>
          </w:p>
        </w:tc>
      </w:tr>
      <w:tr w:rsidR="00356567" w:rsidRPr="002666AC" w14:paraId="05D4773A"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2561E62"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 xml:space="preserve">Provisão para perdas/desvalorizações </w:t>
            </w:r>
          </w:p>
        </w:tc>
        <w:tc>
          <w:tcPr>
            <w:tcW w:w="278" w:type="pct"/>
            <w:tcBorders>
              <w:top w:val="nil"/>
              <w:left w:val="nil"/>
              <w:bottom w:val="single" w:sz="12" w:space="0" w:color="FFFFFF"/>
              <w:right w:val="single" w:sz="12" w:space="0" w:color="FFFFFF"/>
            </w:tcBorders>
            <w:shd w:val="clear" w:color="000000" w:fill="E6F5FF"/>
            <w:vAlign w:val="center"/>
            <w:hideMark/>
          </w:tcPr>
          <w:p w14:paraId="6CD8950D" w14:textId="523065CC" w:rsidR="002666AC" w:rsidRPr="002666AC" w:rsidRDefault="002666AC" w:rsidP="002666AC">
            <w:pPr>
              <w:suppressAutoHyphens w:val="0"/>
              <w:jc w:val="center"/>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4BDB12E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(19.580)</w:t>
            </w:r>
          </w:p>
        </w:tc>
        <w:tc>
          <w:tcPr>
            <w:tcW w:w="556" w:type="pct"/>
            <w:tcBorders>
              <w:top w:val="nil"/>
              <w:left w:val="nil"/>
              <w:bottom w:val="single" w:sz="12" w:space="0" w:color="FFFFFF"/>
              <w:right w:val="single" w:sz="12" w:space="0" w:color="FFFFFF"/>
            </w:tcBorders>
            <w:shd w:val="clear" w:color="000000" w:fill="E6F5FF"/>
            <w:vAlign w:val="center"/>
            <w:hideMark/>
          </w:tcPr>
          <w:p w14:paraId="2E6FFEA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1.614</w:t>
            </w:r>
          </w:p>
        </w:tc>
        <w:tc>
          <w:tcPr>
            <w:tcW w:w="556" w:type="pct"/>
            <w:tcBorders>
              <w:top w:val="nil"/>
              <w:left w:val="nil"/>
              <w:bottom w:val="single" w:sz="12" w:space="0" w:color="FFFFFF"/>
              <w:right w:val="single" w:sz="12" w:space="0" w:color="FFFFFF"/>
            </w:tcBorders>
            <w:shd w:val="clear" w:color="000000" w:fill="E6F5FF"/>
            <w:vAlign w:val="center"/>
            <w:hideMark/>
          </w:tcPr>
          <w:p w14:paraId="1989405C" w14:textId="25BE23FE" w:rsidR="002666AC" w:rsidRPr="002666AC" w:rsidRDefault="002666AC" w:rsidP="00B41663">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r w:rsidR="007120DD">
              <w:rPr>
                <w:rFonts w:ascii="Verdana" w:hAnsi="Verdana" w:cs="Calibri"/>
                <w:color w:val="auto"/>
                <w:sz w:val="13"/>
                <w:szCs w:val="13"/>
                <w:lang w:eastAsia="pt-BR"/>
              </w:rPr>
              <w:t>20.168</w:t>
            </w:r>
            <w:r w:rsidRPr="002666AC">
              <w:rPr>
                <w:rFonts w:ascii="Verdana" w:hAnsi="Verdana" w:cs="Calibri"/>
                <w:color w:val="auto"/>
                <w:sz w:val="13"/>
                <w:szCs w:val="13"/>
                <w:lang w:eastAsia="pt-BR"/>
              </w:rPr>
              <w:t>)</w:t>
            </w:r>
          </w:p>
        </w:tc>
        <w:tc>
          <w:tcPr>
            <w:tcW w:w="625" w:type="pct"/>
            <w:tcBorders>
              <w:top w:val="nil"/>
              <w:left w:val="nil"/>
              <w:bottom w:val="single" w:sz="12" w:space="0" w:color="FFFFFF"/>
              <w:right w:val="single" w:sz="12" w:space="0" w:color="FFFFFF"/>
            </w:tcBorders>
            <w:shd w:val="clear" w:color="000000" w:fill="E6F5FF"/>
            <w:vAlign w:val="center"/>
            <w:hideMark/>
          </w:tcPr>
          <w:p w14:paraId="4176CE4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1.703</w:t>
            </w:r>
          </w:p>
        </w:tc>
      </w:tr>
      <w:tr w:rsidR="00356567" w:rsidRPr="002666AC" w14:paraId="3FCCB5F4"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2EEA218"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Resultados participação em controladas</w:t>
            </w:r>
          </w:p>
        </w:tc>
        <w:tc>
          <w:tcPr>
            <w:tcW w:w="278" w:type="pct"/>
            <w:tcBorders>
              <w:top w:val="nil"/>
              <w:left w:val="nil"/>
              <w:bottom w:val="single" w:sz="12" w:space="0" w:color="FFFFFF"/>
              <w:right w:val="single" w:sz="12" w:space="0" w:color="FFFFFF"/>
            </w:tcBorders>
            <w:shd w:val="clear" w:color="000000" w:fill="E6F5FF"/>
            <w:vAlign w:val="center"/>
            <w:hideMark/>
          </w:tcPr>
          <w:p w14:paraId="57CD4B22"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15</w:t>
            </w:r>
          </w:p>
        </w:tc>
        <w:tc>
          <w:tcPr>
            <w:tcW w:w="556" w:type="pct"/>
            <w:tcBorders>
              <w:top w:val="nil"/>
              <w:left w:val="nil"/>
              <w:bottom w:val="single" w:sz="12" w:space="0" w:color="FFFFFF"/>
              <w:right w:val="single" w:sz="12" w:space="0" w:color="FFFFFF"/>
            </w:tcBorders>
            <w:shd w:val="clear" w:color="000000" w:fill="E6F5FF"/>
            <w:vAlign w:val="center"/>
            <w:hideMark/>
          </w:tcPr>
          <w:p w14:paraId="79C83E13" w14:textId="0A779BCC"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(47.77</w:t>
            </w:r>
            <w:r w:rsidR="00B41663">
              <w:rPr>
                <w:rFonts w:ascii="Verdana" w:hAnsi="Verdana" w:cs="Calibri"/>
                <w:color w:val="auto"/>
                <w:sz w:val="13"/>
                <w:szCs w:val="13"/>
                <w:lang w:eastAsia="pt-BR"/>
              </w:rPr>
              <w:t>9</w:t>
            </w: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1202603B"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(43.489)</w:t>
            </w:r>
          </w:p>
        </w:tc>
        <w:tc>
          <w:tcPr>
            <w:tcW w:w="556" w:type="pct"/>
            <w:tcBorders>
              <w:top w:val="nil"/>
              <w:left w:val="nil"/>
              <w:bottom w:val="single" w:sz="12" w:space="0" w:color="FFFFFF"/>
              <w:right w:val="single" w:sz="12" w:space="0" w:color="FFFFFF"/>
            </w:tcBorders>
            <w:shd w:val="clear" w:color="000000" w:fill="E6F5FF"/>
            <w:vAlign w:val="center"/>
            <w:hideMark/>
          </w:tcPr>
          <w:p w14:paraId="00327EB2"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357</w:t>
            </w:r>
          </w:p>
        </w:tc>
        <w:tc>
          <w:tcPr>
            <w:tcW w:w="625" w:type="pct"/>
            <w:tcBorders>
              <w:top w:val="nil"/>
              <w:left w:val="nil"/>
              <w:bottom w:val="single" w:sz="12" w:space="0" w:color="FFFFFF"/>
              <w:right w:val="single" w:sz="12" w:space="0" w:color="FFFFFF"/>
            </w:tcBorders>
            <w:shd w:val="clear" w:color="000000" w:fill="E6F5FF"/>
            <w:vAlign w:val="center"/>
            <w:hideMark/>
          </w:tcPr>
          <w:p w14:paraId="2C331C2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497</w:t>
            </w:r>
          </w:p>
        </w:tc>
      </w:tr>
      <w:tr w:rsidR="00356567" w:rsidRPr="002666AC" w14:paraId="2834DB9C"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2B6D1E12"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LUCRO LÍQUIDO AJUSTADO</w:t>
            </w:r>
          </w:p>
        </w:tc>
        <w:tc>
          <w:tcPr>
            <w:tcW w:w="278" w:type="pct"/>
            <w:tcBorders>
              <w:top w:val="nil"/>
              <w:left w:val="nil"/>
              <w:bottom w:val="single" w:sz="12" w:space="0" w:color="FFFFFF"/>
              <w:right w:val="single" w:sz="12" w:space="0" w:color="FFFFFF"/>
            </w:tcBorders>
            <w:shd w:val="clear" w:color="000000" w:fill="E6F5FF"/>
            <w:vAlign w:val="center"/>
            <w:hideMark/>
          </w:tcPr>
          <w:p w14:paraId="14275682"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442E7505"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128.653</w:t>
            </w:r>
          </w:p>
        </w:tc>
        <w:tc>
          <w:tcPr>
            <w:tcW w:w="556" w:type="pct"/>
            <w:tcBorders>
              <w:top w:val="nil"/>
              <w:left w:val="nil"/>
              <w:bottom w:val="single" w:sz="12" w:space="0" w:color="FFFFFF"/>
              <w:right w:val="single" w:sz="12" w:space="0" w:color="FFFFFF"/>
            </w:tcBorders>
            <w:shd w:val="clear" w:color="000000" w:fill="E6F5FF"/>
            <w:vAlign w:val="center"/>
            <w:hideMark/>
          </w:tcPr>
          <w:p w14:paraId="454C18B5"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144.592</w:t>
            </w:r>
          </w:p>
        </w:tc>
        <w:tc>
          <w:tcPr>
            <w:tcW w:w="556" w:type="pct"/>
            <w:tcBorders>
              <w:top w:val="nil"/>
              <w:left w:val="nil"/>
              <w:bottom w:val="single" w:sz="12" w:space="0" w:color="FFFFFF"/>
              <w:right w:val="single" w:sz="12" w:space="0" w:color="FFFFFF"/>
            </w:tcBorders>
            <w:shd w:val="clear" w:color="000000" w:fill="E6F5FF"/>
            <w:vAlign w:val="center"/>
            <w:hideMark/>
          </w:tcPr>
          <w:p w14:paraId="135CB412" w14:textId="3D1ECAC5" w:rsidR="002666AC" w:rsidRPr="002666AC" w:rsidRDefault="002666AC" w:rsidP="00B41663">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w:t>
            </w:r>
            <w:r w:rsidR="007120DD">
              <w:rPr>
                <w:rFonts w:ascii="Verdana" w:hAnsi="Verdana" w:cs="Calibri"/>
                <w:b/>
                <w:bCs/>
                <w:color w:val="auto"/>
                <w:sz w:val="13"/>
                <w:szCs w:val="13"/>
                <w:lang w:eastAsia="pt-BR"/>
              </w:rPr>
              <w:t>4</w:t>
            </w:r>
            <w:r w:rsidRPr="002666AC">
              <w:rPr>
                <w:rFonts w:ascii="Verdana" w:hAnsi="Verdana" w:cs="Calibri"/>
                <w:b/>
                <w:bCs/>
                <w:color w:val="auto"/>
                <w:sz w:val="13"/>
                <w:szCs w:val="13"/>
                <w:lang w:eastAsia="pt-BR"/>
              </w:rPr>
              <w:t>4.</w:t>
            </w:r>
            <w:r w:rsidR="007120DD">
              <w:rPr>
                <w:rFonts w:ascii="Verdana" w:hAnsi="Verdana" w:cs="Calibri"/>
                <w:b/>
                <w:bCs/>
                <w:color w:val="auto"/>
                <w:sz w:val="13"/>
                <w:szCs w:val="13"/>
                <w:lang w:eastAsia="pt-BR"/>
              </w:rPr>
              <w:t>806</w:t>
            </w:r>
          </w:p>
        </w:tc>
        <w:tc>
          <w:tcPr>
            <w:tcW w:w="625" w:type="pct"/>
            <w:tcBorders>
              <w:top w:val="nil"/>
              <w:left w:val="nil"/>
              <w:bottom w:val="single" w:sz="12" w:space="0" w:color="FFFFFF"/>
              <w:right w:val="single" w:sz="12" w:space="0" w:color="FFFFFF"/>
            </w:tcBorders>
            <w:shd w:val="clear" w:color="000000" w:fill="E6F5FF"/>
            <w:vAlign w:val="center"/>
            <w:hideMark/>
          </w:tcPr>
          <w:p w14:paraId="6674C19F" w14:textId="56CA83B0" w:rsidR="002666AC" w:rsidRPr="002666AC" w:rsidRDefault="00534FAF" w:rsidP="002666AC">
            <w:pPr>
              <w:suppressAutoHyphens w:val="0"/>
              <w:jc w:val="right"/>
              <w:rPr>
                <w:rFonts w:ascii="Verdana" w:hAnsi="Verdana" w:cs="Calibri"/>
                <w:b/>
                <w:bCs/>
                <w:color w:val="auto"/>
                <w:sz w:val="13"/>
                <w:szCs w:val="13"/>
                <w:lang w:eastAsia="pt-BR"/>
              </w:rPr>
            </w:pPr>
            <w:r>
              <w:rPr>
                <w:rFonts w:ascii="Verdana" w:hAnsi="Verdana" w:cs="Calibri"/>
                <w:b/>
                <w:bCs/>
                <w:color w:val="auto"/>
                <w:sz w:val="13"/>
                <w:szCs w:val="13"/>
                <w:lang w:eastAsia="pt-BR"/>
              </w:rPr>
              <w:t>259.492</w:t>
            </w:r>
          </w:p>
        </w:tc>
      </w:tr>
      <w:tr w:rsidR="00356567" w:rsidRPr="002666AC" w14:paraId="533D7B5D"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ED9CA43"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VARIAÇÃO DE ATIVOS E PASSIVOS</w:t>
            </w:r>
          </w:p>
        </w:tc>
        <w:tc>
          <w:tcPr>
            <w:tcW w:w="278" w:type="pct"/>
            <w:tcBorders>
              <w:top w:val="nil"/>
              <w:left w:val="nil"/>
              <w:bottom w:val="single" w:sz="12" w:space="0" w:color="FFFFFF"/>
              <w:right w:val="single" w:sz="12" w:space="0" w:color="FFFFFF"/>
            </w:tcBorders>
            <w:shd w:val="clear" w:color="000000" w:fill="E6F5FF"/>
            <w:vAlign w:val="center"/>
            <w:hideMark/>
          </w:tcPr>
          <w:p w14:paraId="543136F8"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7F169EA2"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2.124.727</w:t>
            </w:r>
          </w:p>
        </w:tc>
        <w:tc>
          <w:tcPr>
            <w:tcW w:w="556" w:type="pct"/>
            <w:tcBorders>
              <w:top w:val="nil"/>
              <w:left w:val="nil"/>
              <w:bottom w:val="single" w:sz="12" w:space="0" w:color="FFFFFF"/>
              <w:right w:val="single" w:sz="12" w:space="0" w:color="FFFFFF"/>
            </w:tcBorders>
            <w:shd w:val="clear" w:color="000000" w:fill="E6F5FF"/>
            <w:vAlign w:val="center"/>
            <w:hideMark/>
          </w:tcPr>
          <w:p w14:paraId="21D0A530"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(173.267)</w:t>
            </w:r>
          </w:p>
        </w:tc>
        <w:tc>
          <w:tcPr>
            <w:tcW w:w="556" w:type="pct"/>
            <w:tcBorders>
              <w:top w:val="nil"/>
              <w:left w:val="nil"/>
              <w:bottom w:val="single" w:sz="12" w:space="0" w:color="FFFFFF"/>
              <w:right w:val="single" w:sz="12" w:space="0" w:color="FFFFFF"/>
            </w:tcBorders>
            <w:shd w:val="clear" w:color="000000" w:fill="E6F5FF"/>
            <w:vAlign w:val="center"/>
            <w:hideMark/>
          </w:tcPr>
          <w:p w14:paraId="5C5DF17C" w14:textId="759C266C" w:rsidR="002666AC" w:rsidRPr="002666AC" w:rsidRDefault="007120DD" w:rsidP="002666AC">
            <w:pPr>
              <w:suppressAutoHyphens w:val="0"/>
              <w:jc w:val="right"/>
              <w:rPr>
                <w:rFonts w:ascii="Verdana" w:hAnsi="Verdana" w:cs="Calibri"/>
                <w:b/>
                <w:bCs/>
                <w:color w:val="auto"/>
                <w:sz w:val="13"/>
                <w:szCs w:val="13"/>
                <w:lang w:eastAsia="pt-BR"/>
              </w:rPr>
            </w:pPr>
            <w:r w:rsidRPr="007120DD">
              <w:rPr>
                <w:rFonts w:ascii="Verdana" w:hAnsi="Verdana" w:cs="Calibri"/>
                <w:b/>
                <w:bCs/>
                <w:color w:val="auto"/>
                <w:sz w:val="13"/>
                <w:szCs w:val="13"/>
                <w:lang w:eastAsia="pt-BR"/>
              </w:rPr>
              <w:t>1.864.398</w:t>
            </w:r>
          </w:p>
        </w:tc>
        <w:tc>
          <w:tcPr>
            <w:tcW w:w="625" w:type="pct"/>
            <w:tcBorders>
              <w:top w:val="nil"/>
              <w:left w:val="nil"/>
              <w:bottom w:val="single" w:sz="12" w:space="0" w:color="FFFFFF"/>
              <w:right w:val="single" w:sz="12" w:space="0" w:color="FFFFFF"/>
            </w:tcBorders>
            <w:shd w:val="clear" w:color="000000" w:fill="E6F5FF"/>
            <w:vAlign w:val="center"/>
            <w:hideMark/>
          </w:tcPr>
          <w:p w14:paraId="1B061417" w14:textId="2EB32134" w:rsidR="002666AC" w:rsidRPr="002666AC" w:rsidRDefault="00534FAF" w:rsidP="002666AC">
            <w:pPr>
              <w:suppressAutoHyphens w:val="0"/>
              <w:jc w:val="right"/>
              <w:rPr>
                <w:rFonts w:ascii="Verdana" w:hAnsi="Verdana" w:cs="Calibri"/>
                <w:b/>
                <w:bCs/>
                <w:color w:val="auto"/>
                <w:sz w:val="13"/>
                <w:szCs w:val="13"/>
                <w:lang w:eastAsia="pt-BR"/>
              </w:rPr>
            </w:pPr>
            <w:r>
              <w:rPr>
                <w:rFonts w:ascii="Verdana" w:hAnsi="Verdana" w:cs="Calibri"/>
                <w:b/>
                <w:bCs/>
                <w:color w:val="auto"/>
                <w:sz w:val="13"/>
                <w:szCs w:val="13"/>
                <w:lang w:eastAsia="pt-BR"/>
              </w:rPr>
              <w:t>(372.606</w:t>
            </w:r>
            <w:r w:rsidR="002666AC" w:rsidRPr="002666AC">
              <w:rPr>
                <w:rFonts w:ascii="Verdana" w:hAnsi="Verdana" w:cs="Calibri"/>
                <w:b/>
                <w:bCs/>
                <w:color w:val="auto"/>
                <w:sz w:val="13"/>
                <w:szCs w:val="13"/>
                <w:lang w:eastAsia="pt-BR"/>
              </w:rPr>
              <w:t>)</w:t>
            </w:r>
          </w:p>
        </w:tc>
      </w:tr>
      <w:tr w:rsidR="00356567" w:rsidRPr="002666AC" w14:paraId="4F698E3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8B283C9"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Aplicações interfinanceiras de liquidez</w:t>
            </w:r>
          </w:p>
        </w:tc>
        <w:tc>
          <w:tcPr>
            <w:tcW w:w="278" w:type="pct"/>
            <w:tcBorders>
              <w:top w:val="nil"/>
              <w:left w:val="nil"/>
              <w:bottom w:val="single" w:sz="12" w:space="0" w:color="FFFFFF"/>
              <w:right w:val="single" w:sz="12" w:space="0" w:color="FFFFFF"/>
            </w:tcBorders>
            <w:shd w:val="clear" w:color="000000" w:fill="E6F5FF"/>
            <w:vAlign w:val="center"/>
            <w:hideMark/>
          </w:tcPr>
          <w:p w14:paraId="7376B086"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B5F044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(3.220)</w:t>
            </w:r>
          </w:p>
        </w:tc>
        <w:tc>
          <w:tcPr>
            <w:tcW w:w="556" w:type="pct"/>
            <w:tcBorders>
              <w:top w:val="nil"/>
              <w:left w:val="nil"/>
              <w:bottom w:val="single" w:sz="12" w:space="0" w:color="FFFFFF"/>
              <w:right w:val="single" w:sz="12" w:space="0" w:color="FFFFFF"/>
            </w:tcBorders>
            <w:shd w:val="clear" w:color="000000" w:fill="E6F5FF"/>
            <w:vAlign w:val="center"/>
            <w:hideMark/>
          </w:tcPr>
          <w:p w14:paraId="773424E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(23.358)</w:t>
            </w:r>
          </w:p>
        </w:tc>
        <w:tc>
          <w:tcPr>
            <w:tcW w:w="556" w:type="pct"/>
            <w:tcBorders>
              <w:top w:val="nil"/>
              <w:left w:val="nil"/>
              <w:bottom w:val="single" w:sz="12" w:space="0" w:color="FFFFFF"/>
              <w:right w:val="single" w:sz="12" w:space="0" w:color="FFFFFF"/>
            </w:tcBorders>
            <w:shd w:val="clear" w:color="000000" w:fill="E6F5FF"/>
            <w:vAlign w:val="center"/>
            <w:hideMark/>
          </w:tcPr>
          <w:p w14:paraId="2677CD1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(3.219)</w:t>
            </w:r>
          </w:p>
        </w:tc>
        <w:tc>
          <w:tcPr>
            <w:tcW w:w="625" w:type="pct"/>
            <w:tcBorders>
              <w:top w:val="nil"/>
              <w:left w:val="nil"/>
              <w:bottom w:val="single" w:sz="12" w:space="0" w:color="FFFFFF"/>
              <w:right w:val="single" w:sz="12" w:space="0" w:color="FFFFFF"/>
            </w:tcBorders>
            <w:shd w:val="clear" w:color="000000" w:fill="E6F5FF"/>
            <w:vAlign w:val="center"/>
            <w:hideMark/>
          </w:tcPr>
          <w:p w14:paraId="5D02CC6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(23.358)</w:t>
            </w:r>
          </w:p>
        </w:tc>
      </w:tr>
      <w:tr w:rsidR="00356567" w:rsidRPr="002666AC" w14:paraId="4369C814"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1F810622"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Depósitos compulsórios no Banco Central do Brasil</w:t>
            </w:r>
          </w:p>
        </w:tc>
        <w:tc>
          <w:tcPr>
            <w:tcW w:w="278" w:type="pct"/>
            <w:tcBorders>
              <w:top w:val="nil"/>
              <w:left w:val="nil"/>
              <w:bottom w:val="single" w:sz="12" w:space="0" w:color="FFFFFF"/>
              <w:right w:val="single" w:sz="12" w:space="0" w:color="FFFFFF"/>
            </w:tcBorders>
            <w:shd w:val="clear" w:color="000000" w:fill="E6F5FF"/>
            <w:vAlign w:val="center"/>
            <w:hideMark/>
          </w:tcPr>
          <w:p w14:paraId="33D50465"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0E165975"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182.654</w:t>
            </w:r>
          </w:p>
        </w:tc>
        <w:tc>
          <w:tcPr>
            <w:tcW w:w="556" w:type="pct"/>
            <w:tcBorders>
              <w:top w:val="nil"/>
              <w:left w:val="nil"/>
              <w:bottom w:val="single" w:sz="12" w:space="0" w:color="FFFFFF"/>
              <w:right w:val="single" w:sz="12" w:space="0" w:color="FFFFFF"/>
            </w:tcBorders>
            <w:shd w:val="clear" w:color="000000" w:fill="E6F5FF"/>
            <w:vAlign w:val="center"/>
            <w:hideMark/>
          </w:tcPr>
          <w:p w14:paraId="0A728AE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6747E954"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182.654</w:t>
            </w:r>
          </w:p>
        </w:tc>
        <w:tc>
          <w:tcPr>
            <w:tcW w:w="625" w:type="pct"/>
            <w:tcBorders>
              <w:top w:val="nil"/>
              <w:left w:val="nil"/>
              <w:bottom w:val="single" w:sz="12" w:space="0" w:color="FFFFFF"/>
              <w:right w:val="single" w:sz="12" w:space="0" w:color="FFFFFF"/>
            </w:tcBorders>
            <w:shd w:val="clear" w:color="000000" w:fill="E6F5FF"/>
            <w:vAlign w:val="center"/>
            <w:hideMark/>
          </w:tcPr>
          <w:p w14:paraId="4CCF2FC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r>
      <w:tr w:rsidR="00356567" w:rsidRPr="002666AC" w14:paraId="0007E4C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C2D83BA"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Títulos e valores mobiliários para negociação e derivativos</w:t>
            </w:r>
          </w:p>
        </w:tc>
        <w:tc>
          <w:tcPr>
            <w:tcW w:w="278" w:type="pct"/>
            <w:tcBorders>
              <w:top w:val="nil"/>
              <w:left w:val="nil"/>
              <w:bottom w:val="single" w:sz="12" w:space="0" w:color="FFFFFF"/>
              <w:right w:val="single" w:sz="12" w:space="0" w:color="FFFFFF"/>
            </w:tcBorders>
            <w:shd w:val="clear" w:color="000000" w:fill="E6F5FF"/>
            <w:vAlign w:val="center"/>
            <w:hideMark/>
          </w:tcPr>
          <w:p w14:paraId="092355F5"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BA5543F" w14:textId="13756D95" w:rsidR="002666AC" w:rsidRPr="002666AC" w:rsidRDefault="00EF1B80"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009DD03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414A04A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2.885</w:t>
            </w:r>
          </w:p>
        </w:tc>
        <w:tc>
          <w:tcPr>
            <w:tcW w:w="625" w:type="pct"/>
            <w:tcBorders>
              <w:top w:val="nil"/>
              <w:left w:val="nil"/>
              <w:bottom w:val="single" w:sz="12" w:space="0" w:color="FFFFFF"/>
              <w:right w:val="single" w:sz="12" w:space="0" w:color="FFFFFF"/>
            </w:tcBorders>
            <w:shd w:val="clear" w:color="000000" w:fill="E6F5FF"/>
            <w:vAlign w:val="center"/>
            <w:hideMark/>
          </w:tcPr>
          <w:p w14:paraId="4FA174B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(9.297)</w:t>
            </w:r>
          </w:p>
        </w:tc>
      </w:tr>
      <w:tr w:rsidR="00356567" w:rsidRPr="002666AC" w14:paraId="3FC20DB7"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9DF8A24"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Operações de crédito</w:t>
            </w:r>
          </w:p>
        </w:tc>
        <w:tc>
          <w:tcPr>
            <w:tcW w:w="278" w:type="pct"/>
            <w:tcBorders>
              <w:top w:val="nil"/>
              <w:left w:val="nil"/>
              <w:bottom w:val="single" w:sz="12" w:space="0" w:color="FFFFFF"/>
              <w:right w:val="single" w:sz="12" w:space="0" w:color="FFFFFF"/>
            </w:tcBorders>
            <w:shd w:val="clear" w:color="000000" w:fill="E6F5FF"/>
            <w:vAlign w:val="center"/>
            <w:hideMark/>
          </w:tcPr>
          <w:p w14:paraId="1FC3729B"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810582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(935.239)</w:t>
            </w:r>
          </w:p>
        </w:tc>
        <w:tc>
          <w:tcPr>
            <w:tcW w:w="556" w:type="pct"/>
            <w:tcBorders>
              <w:top w:val="nil"/>
              <w:left w:val="nil"/>
              <w:bottom w:val="single" w:sz="12" w:space="0" w:color="FFFFFF"/>
              <w:right w:val="single" w:sz="12" w:space="0" w:color="FFFFFF"/>
            </w:tcBorders>
            <w:shd w:val="clear" w:color="000000" w:fill="E6F5FF"/>
            <w:vAlign w:val="center"/>
            <w:hideMark/>
          </w:tcPr>
          <w:p w14:paraId="1612EB0C"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(1.066.654)</w:t>
            </w:r>
          </w:p>
        </w:tc>
        <w:tc>
          <w:tcPr>
            <w:tcW w:w="556" w:type="pct"/>
            <w:tcBorders>
              <w:top w:val="nil"/>
              <w:left w:val="nil"/>
              <w:bottom w:val="single" w:sz="12" w:space="0" w:color="FFFFFF"/>
              <w:right w:val="single" w:sz="12" w:space="0" w:color="FFFFFF"/>
            </w:tcBorders>
            <w:shd w:val="clear" w:color="000000" w:fill="E6F5FF"/>
            <w:vAlign w:val="center"/>
            <w:hideMark/>
          </w:tcPr>
          <w:p w14:paraId="6ECFF024" w14:textId="3F0031E5" w:rsidR="002666AC" w:rsidRPr="002666AC" w:rsidRDefault="002666AC" w:rsidP="00B41663">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(1.091.43</w:t>
            </w:r>
            <w:r w:rsidR="007120DD">
              <w:rPr>
                <w:rFonts w:ascii="Verdana" w:hAnsi="Verdana" w:cs="Calibri"/>
                <w:color w:val="auto"/>
                <w:sz w:val="13"/>
                <w:szCs w:val="13"/>
                <w:lang w:eastAsia="pt-BR"/>
              </w:rPr>
              <w:t>7</w:t>
            </w:r>
            <w:r w:rsidRPr="002666AC">
              <w:rPr>
                <w:rFonts w:ascii="Verdana" w:hAnsi="Verdana" w:cs="Calibri"/>
                <w:color w:val="auto"/>
                <w:sz w:val="13"/>
                <w:szCs w:val="13"/>
                <w:lang w:eastAsia="pt-BR"/>
              </w:rPr>
              <w:t>)</w:t>
            </w:r>
          </w:p>
        </w:tc>
        <w:tc>
          <w:tcPr>
            <w:tcW w:w="625" w:type="pct"/>
            <w:tcBorders>
              <w:top w:val="nil"/>
              <w:left w:val="nil"/>
              <w:bottom w:val="single" w:sz="12" w:space="0" w:color="FFFFFF"/>
              <w:right w:val="single" w:sz="12" w:space="0" w:color="FFFFFF"/>
            </w:tcBorders>
            <w:shd w:val="clear" w:color="000000" w:fill="E6F5FF"/>
            <w:vAlign w:val="center"/>
            <w:hideMark/>
          </w:tcPr>
          <w:p w14:paraId="3A3C8B8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(1.134.642)</w:t>
            </w:r>
          </w:p>
        </w:tc>
      </w:tr>
      <w:tr w:rsidR="00356567" w:rsidRPr="002666AC" w14:paraId="3C9D0251"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1295047E"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Transações de arranjo de pagamento</w:t>
            </w:r>
          </w:p>
        </w:tc>
        <w:tc>
          <w:tcPr>
            <w:tcW w:w="278" w:type="pct"/>
            <w:tcBorders>
              <w:top w:val="nil"/>
              <w:left w:val="nil"/>
              <w:bottom w:val="single" w:sz="12" w:space="0" w:color="FFFFFF"/>
              <w:right w:val="single" w:sz="12" w:space="0" w:color="FFFFFF"/>
            </w:tcBorders>
            <w:shd w:val="clear" w:color="000000" w:fill="E6F5FF"/>
            <w:vAlign w:val="center"/>
            <w:hideMark/>
          </w:tcPr>
          <w:p w14:paraId="79DA1589"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3E7918B6" w14:textId="6D0299C7" w:rsidR="002666AC" w:rsidRPr="002666AC" w:rsidRDefault="00EF1B80"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46B5E65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4B528AD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20.798</w:t>
            </w:r>
          </w:p>
        </w:tc>
        <w:tc>
          <w:tcPr>
            <w:tcW w:w="625" w:type="pct"/>
            <w:tcBorders>
              <w:top w:val="nil"/>
              <w:left w:val="nil"/>
              <w:bottom w:val="single" w:sz="12" w:space="0" w:color="FFFFFF"/>
              <w:right w:val="single" w:sz="12" w:space="0" w:color="FFFFFF"/>
            </w:tcBorders>
            <w:shd w:val="clear" w:color="000000" w:fill="E6F5FF"/>
            <w:vAlign w:val="center"/>
            <w:hideMark/>
          </w:tcPr>
          <w:p w14:paraId="38A5683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18.265</w:t>
            </w:r>
          </w:p>
        </w:tc>
      </w:tr>
      <w:tr w:rsidR="00356567" w:rsidRPr="002666AC" w14:paraId="4972DD3E"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E6EB790"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Créditos tributários diferidos</w:t>
            </w:r>
          </w:p>
        </w:tc>
        <w:tc>
          <w:tcPr>
            <w:tcW w:w="278" w:type="pct"/>
            <w:tcBorders>
              <w:top w:val="nil"/>
              <w:left w:val="nil"/>
              <w:bottom w:val="single" w:sz="12" w:space="0" w:color="FFFFFF"/>
              <w:right w:val="single" w:sz="12" w:space="0" w:color="FFFFFF"/>
            </w:tcBorders>
            <w:shd w:val="clear" w:color="000000" w:fill="E6F5FF"/>
            <w:vAlign w:val="center"/>
            <w:hideMark/>
          </w:tcPr>
          <w:p w14:paraId="2884FCDC"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10E54CFB" w14:textId="0B0783F6"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(23</w:t>
            </w:r>
            <w:r w:rsidR="00557118">
              <w:rPr>
                <w:rFonts w:ascii="Verdana" w:hAnsi="Verdana" w:cs="Calibri"/>
                <w:color w:val="auto"/>
                <w:sz w:val="13"/>
                <w:szCs w:val="13"/>
                <w:lang w:eastAsia="pt-BR"/>
              </w:rPr>
              <w:t>7</w:t>
            </w: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47C6F07B"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(2.237)</w:t>
            </w:r>
          </w:p>
        </w:tc>
        <w:tc>
          <w:tcPr>
            <w:tcW w:w="556" w:type="pct"/>
            <w:tcBorders>
              <w:top w:val="nil"/>
              <w:left w:val="nil"/>
              <w:bottom w:val="single" w:sz="12" w:space="0" w:color="FFFFFF"/>
              <w:right w:val="single" w:sz="12" w:space="0" w:color="FFFFFF"/>
            </w:tcBorders>
            <w:shd w:val="clear" w:color="000000" w:fill="E6F5FF"/>
            <w:vAlign w:val="center"/>
            <w:hideMark/>
          </w:tcPr>
          <w:p w14:paraId="36047A7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(302)</w:t>
            </w:r>
          </w:p>
        </w:tc>
        <w:tc>
          <w:tcPr>
            <w:tcW w:w="625" w:type="pct"/>
            <w:tcBorders>
              <w:top w:val="nil"/>
              <w:left w:val="nil"/>
              <w:bottom w:val="single" w:sz="12" w:space="0" w:color="FFFFFF"/>
              <w:right w:val="single" w:sz="12" w:space="0" w:color="FFFFFF"/>
            </w:tcBorders>
            <w:shd w:val="clear" w:color="000000" w:fill="E6F5FF"/>
            <w:vAlign w:val="center"/>
            <w:hideMark/>
          </w:tcPr>
          <w:p w14:paraId="64DB3AF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(2.234)</w:t>
            </w:r>
          </w:p>
        </w:tc>
      </w:tr>
      <w:tr w:rsidR="00356567" w:rsidRPr="002666AC" w14:paraId="30BACC3B"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569E6B7D"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Outros instrumentos financeiros</w:t>
            </w:r>
          </w:p>
        </w:tc>
        <w:tc>
          <w:tcPr>
            <w:tcW w:w="278" w:type="pct"/>
            <w:tcBorders>
              <w:top w:val="nil"/>
              <w:left w:val="nil"/>
              <w:bottom w:val="single" w:sz="12" w:space="0" w:color="FFFFFF"/>
              <w:right w:val="single" w:sz="12" w:space="0" w:color="FFFFFF"/>
            </w:tcBorders>
            <w:shd w:val="clear" w:color="000000" w:fill="E6F5FF"/>
            <w:vAlign w:val="center"/>
            <w:hideMark/>
          </w:tcPr>
          <w:p w14:paraId="168E7DB1"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7378BCA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11.621</w:t>
            </w:r>
          </w:p>
        </w:tc>
        <w:tc>
          <w:tcPr>
            <w:tcW w:w="556" w:type="pct"/>
            <w:tcBorders>
              <w:top w:val="nil"/>
              <w:left w:val="nil"/>
              <w:bottom w:val="single" w:sz="12" w:space="0" w:color="FFFFFF"/>
              <w:right w:val="single" w:sz="12" w:space="0" w:color="FFFFFF"/>
            </w:tcBorders>
            <w:shd w:val="clear" w:color="000000" w:fill="E6F5FF"/>
            <w:vAlign w:val="center"/>
            <w:hideMark/>
          </w:tcPr>
          <w:p w14:paraId="79E9315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0216FA7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292</w:t>
            </w:r>
          </w:p>
        </w:tc>
        <w:tc>
          <w:tcPr>
            <w:tcW w:w="625" w:type="pct"/>
            <w:tcBorders>
              <w:top w:val="nil"/>
              <w:left w:val="nil"/>
              <w:bottom w:val="single" w:sz="12" w:space="0" w:color="FFFFFF"/>
              <w:right w:val="single" w:sz="12" w:space="0" w:color="FFFFFF"/>
            </w:tcBorders>
            <w:shd w:val="clear" w:color="000000" w:fill="E6F5FF"/>
            <w:vAlign w:val="center"/>
            <w:hideMark/>
          </w:tcPr>
          <w:p w14:paraId="4693D76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r>
      <w:tr w:rsidR="00356567" w:rsidRPr="002666AC" w14:paraId="0EE4A744"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939C70F"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Relações interfinanceiras e interdependências</w:t>
            </w:r>
          </w:p>
        </w:tc>
        <w:tc>
          <w:tcPr>
            <w:tcW w:w="278" w:type="pct"/>
            <w:tcBorders>
              <w:top w:val="nil"/>
              <w:left w:val="nil"/>
              <w:bottom w:val="single" w:sz="12" w:space="0" w:color="FFFFFF"/>
              <w:right w:val="single" w:sz="12" w:space="0" w:color="FFFFFF"/>
            </w:tcBorders>
            <w:shd w:val="clear" w:color="000000" w:fill="E6F5FF"/>
            <w:vAlign w:val="center"/>
            <w:hideMark/>
          </w:tcPr>
          <w:p w14:paraId="089632D7"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052911E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16.288</w:t>
            </w:r>
          </w:p>
        </w:tc>
        <w:tc>
          <w:tcPr>
            <w:tcW w:w="556" w:type="pct"/>
            <w:tcBorders>
              <w:top w:val="nil"/>
              <w:left w:val="nil"/>
              <w:bottom w:val="single" w:sz="12" w:space="0" w:color="FFFFFF"/>
              <w:right w:val="single" w:sz="12" w:space="0" w:color="FFFFFF"/>
            </w:tcBorders>
            <w:shd w:val="clear" w:color="000000" w:fill="E6F5FF"/>
            <w:vAlign w:val="center"/>
            <w:hideMark/>
          </w:tcPr>
          <w:p w14:paraId="13A0ED24"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46.514</w:t>
            </w:r>
          </w:p>
        </w:tc>
        <w:tc>
          <w:tcPr>
            <w:tcW w:w="556" w:type="pct"/>
            <w:tcBorders>
              <w:top w:val="nil"/>
              <w:left w:val="nil"/>
              <w:bottom w:val="single" w:sz="12" w:space="0" w:color="FFFFFF"/>
              <w:right w:val="single" w:sz="12" w:space="0" w:color="FFFFFF"/>
            </w:tcBorders>
            <w:shd w:val="clear" w:color="000000" w:fill="E6F5FF"/>
            <w:vAlign w:val="center"/>
            <w:hideMark/>
          </w:tcPr>
          <w:p w14:paraId="1FB63B3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(15.540)</w:t>
            </w:r>
          </w:p>
        </w:tc>
        <w:tc>
          <w:tcPr>
            <w:tcW w:w="625" w:type="pct"/>
            <w:tcBorders>
              <w:top w:val="nil"/>
              <w:left w:val="nil"/>
              <w:bottom w:val="single" w:sz="12" w:space="0" w:color="FFFFFF"/>
              <w:right w:val="single" w:sz="12" w:space="0" w:color="FFFFFF"/>
            </w:tcBorders>
            <w:shd w:val="clear" w:color="000000" w:fill="E6F5FF"/>
            <w:vAlign w:val="center"/>
            <w:hideMark/>
          </w:tcPr>
          <w:p w14:paraId="2D0AB594"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14.688</w:t>
            </w:r>
          </w:p>
        </w:tc>
      </w:tr>
      <w:tr w:rsidR="00356567" w:rsidRPr="002666AC" w14:paraId="5629308B"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4F18D87"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Outros valores e bens</w:t>
            </w:r>
          </w:p>
        </w:tc>
        <w:tc>
          <w:tcPr>
            <w:tcW w:w="278" w:type="pct"/>
            <w:tcBorders>
              <w:top w:val="nil"/>
              <w:left w:val="nil"/>
              <w:bottom w:val="single" w:sz="12" w:space="0" w:color="FFFFFF"/>
              <w:right w:val="single" w:sz="12" w:space="0" w:color="FFFFFF"/>
            </w:tcBorders>
            <w:shd w:val="clear" w:color="000000" w:fill="E6F5FF"/>
            <w:vAlign w:val="center"/>
            <w:hideMark/>
          </w:tcPr>
          <w:p w14:paraId="71CF6C3A" w14:textId="77777777" w:rsidR="002666AC" w:rsidRPr="002666AC" w:rsidRDefault="002666AC" w:rsidP="002666AC">
            <w:pPr>
              <w:suppressAutoHyphens w:val="0"/>
              <w:jc w:val="center"/>
              <w:rPr>
                <w:rFonts w:ascii="Verdana" w:hAnsi="Verdana" w:cs="Calibri"/>
                <w:sz w:val="13"/>
                <w:szCs w:val="13"/>
                <w:lang w:eastAsia="pt-BR"/>
              </w:rPr>
            </w:pPr>
            <w:r w:rsidRPr="002666AC">
              <w:rPr>
                <w:rFonts w:ascii="Verdana" w:hAnsi="Verdana" w:cs="Calibri"/>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3D77D46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12.196</w:t>
            </w:r>
          </w:p>
        </w:tc>
        <w:tc>
          <w:tcPr>
            <w:tcW w:w="556" w:type="pct"/>
            <w:tcBorders>
              <w:top w:val="nil"/>
              <w:left w:val="nil"/>
              <w:bottom w:val="single" w:sz="12" w:space="0" w:color="FFFFFF"/>
              <w:right w:val="single" w:sz="12" w:space="0" w:color="FFFFFF"/>
            </w:tcBorders>
            <w:shd w:val="clear" w:color="000000" w:fill="E6F5FF"/>
            <w:vAlign w:val="center"/>
            <w:hideMark/>
          </w:tcPr>
          <w:p w14:paraId="391C131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353</w:t>
            </w:r>
          </w:p>
        </w:tc>
        <w:tc>
          <w:tcPr>
            <w:tcW w:w="556" w:type="pct"/>
            <w:tcBorders>
              <w:top w:val="nil"/>
              <w:left w:val="nil"/>
              <w:bottom w:val="single" w:sz="12" w:space="0" w:color="FFFFFF"/>
              <w:right w:val="single" w:sz="12" w:space="0" w:color="FFFFFF"/>
            </w:tcBorders>
            <w:shd w:val="clear" w:color="000000" w:fill="E6F5FF"/>
            <w:vAlign w:val="center"/>
            <w:hideMark/>
          </w:tcPr>
          <w:p w14:paraId="05161302" w14:textId="6155C72C" w:rsidR="002666AC" w:rsidRPr="002666AC" w:rsidRDefault="007120DD" w:rsidP="002666AC">
            <w:pPr>
              <w:suppressAutoHyphens w:val="0"/>
              <w:jc w:val="right"/>
              <w:rPr>
                <w:rFonts w:ascii="Verdana" w:hAnsi="Verdana" w:cs="Calibri"/>
                <w:color w:val="auto"/>
                <w:sz w:val="13"/>
                <w:szCs w:val="13"/>
                <w:lang w:eastAsia="pt-BR"/>
              </w:rPr>
            </w:pPr>
            <w:r w:rsidRPr="007120DD">
              <w:rPr>
                <w:rFonts w:ascii="Verdana" w:hAnsi="Verdana" w:cs="Calibri"/>
                <w:color w:val="auto"/>
                <w:sz w:val="13"/>
                <w:szCs w:val="13"/>
                <w:lang w:eastAsia="pt-BR"/>
              </w:rPr>
              <w:t>12.270</w:t>
            </w:r>
          </w:p>
        </w:tc>
        <w:tc>
          <w:tcPr>
            <w:tcW w:w="625" w:type="pct"/>
            <w:tcBorders>
              <w:top w:val="nil"/>
              <w:left w:val="nil"/>
              <w:bottom w:val="single" w:sz="12" w:space="0" w:color="FFFFFF"/>
              <w:right w:val="single" w:sz="12" w:space="0" w:color="FFFFFF"/>
            </w:tcBorders>
            <w:shd w:val="clear" w:color="000000" w:fill="E6F5FF"/>
            <w:vAlign w:val="center"/>
            <w:hideMark/>
          </w:tcPr>
          <w:p w14:paraId="3AE3F48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393</w:t>
            </w:r>
          </w:p>
        </w:tc>
      </w:tr>
      <w:tr w:rsidR="00356567" w:rsidRPr="002666AC" w14:paraId="6021B403"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538193E"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Outros créditos</w:t>
            </w:r>
          </w:p>
        </w:tc>
        <w:tc>
          <w:tcPr>
            <w:tcW w:w="278" w:type="pct"/>
            <w:tcBorders>
              <w:top w:val="nil"/>
              <w:left w:val="nil"/>
              <w:bottom w:val="single" w:sz="12" w:space="0" w:color="FFFFFF"/>
              <w:right w:val="single" w:sz="12" w:space="0" w:color="FFFFFF"/>
            </w:tcBorders>
            <w:shd w:val="clear" w:color="000000" w:fill="E6F5FF"/>
            <w:vAlign w:val="center"/>
            <w:hideMark/>
          </w:tcPr>
          <w:p w14:paraId="542D23B5"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62BFBBD5"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29.194</w:t>
            </w:r>
          </w:p>
        </w:tc>
        <w:tc>
          <w:tcPr>
            <w:tcW w:w="556" w:type="pct"/>
            <w:tcBorders>
              <w:top w:val="nil"/>
              <w:left w:val="nil"/>
              <w:bottom w:val="single" w:sz="12" w:space="0" w:color="FFFFFF"/>
              <w:right w:val="single" w:sz="12" w:space="0" w:color="FFFFFF"/>
            </w:tcBorders>
            <w:shd w:val="clear" w:color="000000" w:fill="E6F5FF"/>
            <w:vAlign w:val="center"/>
            <w:hideMark/>
          </w:tcPr>
          <w:p w14:paraId="7095B57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28.682</w:t>
            </w:r>
          </w:p>
        </w:tc>
        <w:tc>
          <w:tcPr>
            <w:tcW w:w="556" w:type="pct"/>
            <w:tcBorders>
              <w:top w:val="nil"/>
              <w:left w:val="nil"/>
              <w:bottom w:val="single" w:sz="12" w:space="0" w:color="FFFFFF"/>
              <w:right w:val="single" w:sz="12" w:space="0" w:color="FFFFFF"/>
            </w:tcBorders>
            <w:shd w:val="clear" w:color="000000" w:fill="E6F5FF"/>
            <w:vAlign w:val="center"/>
            <w:hideMark/>
          </w:tcPr>
          <w:p w14:paraId="3A6077D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35.341</w:t>
            </w:r>
          </w:p>
        </w:tc>
        <w:tc>
          <w:tcPr>
            <w:tcW w:w="625" w:type="pct"/>
            <w:tcBorders>
              <w:top w:val="nil"/>
              <w:left w:val="nil"/>
              <w:bottom w:val="single" w:sz="12" w:space="0" w:color="FFFFFF"/>
              <w:right w:val="single" w:sz="12" w:space="0" w:color="FFFFFF"/>
            </w:tcBorders>
            <w:shd w:val="clear" w:color="000000" w:fill="E6F5FF"/>
            <w:vAlign w:val="center"/>
            <w:hideMark/>
          </w:tcPr>
          <w:p w14:paraId="21E16D1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20.578</w:t>
            </w:r>
          </w:p>
        </w:tc>
      </w:tr>
      <w:tr w:rsidR="00356567" w:rsidRPr="002666AC" w14:paraId="60212CB5"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803AF95"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Depósitos</w:t>
            </w:r>
          </w:p>
        </w:tc>
        <w:tc>
          <w:tcPr>
            <w:tcW w:w="278" w:type="pct"/>
            <w:tcBorders>
              <w:top w:val="nil"/>
              <w:left w:val="nil"/>
              <w:bottom w:val="single" w:sz="12" w:space="0" w:color="FFFFFF"/>
              <w:right w:val="single" w:sz="12" w:space="0" w:color="FFFFFF"/>
            </w:tcBorders>
            <w:shd w:val="clear" w:color="000000" w:fill="E6F5FF"/>
            <w:vAlign w:val="center"/>
            <w:hideMark/>
          </w:tcPr>
          <w:p w14:paraId="1073AE77"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40F8BBB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2.704.961</w:t>
            </w:r>
          </w:p>
        </w:tc>
        <w:tc>
          <w:tcPr>
            <w:tcW w:w="556" w:type="pct"/>
            <w:tcBorders>
              <w:top w:val="nil"/>
              <w:left w:val="nil"/>
              <w:bottom w:val="single" w:sz="12" w:space="0" w:color="FFFFFF"/>
              <w:right w:val="single" w:sz="12" w:space="0" w:color="FFFFFF"/>
            </w:tcBorders>
            <w:shd w:val="clear" w:color="000000" w:fill="E6F5FF"/>
            <w:vAlign w:val="center"/>
            <w:hideMark/>
          </w:tcPr>
          <w:p w14:paraId="2145FC9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67.530</w:t>
            </w:r>
          </w:p>
        </w:tc>
        <w:tc>
          <w:tcPr>
            <w:tcW w:w="556" w:type="pct"/>
            <w:tcBorders>
              <w:top w:val="nil"/>
              <w:left w:val="nil"/>
              <w:bottom w:val="single" w:sz="12" w:space="0" w:color="FFFFFF"/>
              <w:right w:val="single" w:sz="12" w:space="0" w:color="FFFFFF"/>
            </w:tcBorders>
            <w:shd w:val="clear" w:color="000000" w:fill="E6F5FF"/>
            <w:vAlign w:val="center"/>
            <w:hideMark/>
          </w:tcPr>
          <w:p w14:paraId="14F85E5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2.681.166</w:t>
            </w:r>
          </w:p>
        </w:tc>
        <w:tc>
          <w:tcPr>
            <w:tcW w:w="625" w:type="pct"/>
            <w:tcBorders>
              <w:top w:val="nil"/>
              <w:left w:val="nil"/>
              <w:bottom w:val="single" w:sz="12" w:space="0" w:color="FFFFFF"/>
              <w:right w:val="single" w:sz="12" w:space="0" w:color="FFFFFF"/>
            </w:tcBorders>
            <w:shd w:val="clear" w:color="000000" w:fill="E6F5FF"/>
            <w:vAlign w:val="center"/>
            <w:hideMark/>
          </w:tcPr>
          <w:p w14:paraId="1748D507"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49.939</w:t>
            </w:r>
          </w:p>
        </w:tc>
      </w:tr>
      <w:tr w:rsidR="00356567" w:rsidRPr="002666AC" w14:paraId="0986A558"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3BCFA50"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Captações no mercado aberto</w:t>
            </w:r>
          </w:p>
        </w:tc>
        <w:tc>
          <w:tcPr>
            <w:tcW w:w="278" w:type="pct"/>
            <w:tcBorders>
              <w:top w:val="nil"/>
              <w:left w:val="nil"/>
              <w:bottom w:val="single" w:sz="12" w:space="0" w:color="FFFFFF"/>
              <w:right w:val="single" w:sz="12" w:space="0" w:color="FFFFFF"/>
            </w:tcBorders>
            <w:shd w:val="clear" w:color="000000" w:fill="E6F5FF"/>
            <w:vAlign w:val="center"/>
            <w:hideMark/>
          </w:tcPr>
          <w:p w14:paraId="33DBB1BE"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0E3EA86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78.021</w:t>
            </w:r>
          </w:p>
        </w:tc>
        <w:tc>
          <w:tcPr>
            <w:tcW w:w="556" w:type="pct"/>
            <w:tcBorders>
              <w:top w:val="nil"/>
              <w:left w:val="nil"/>
              <w:bottom w:val="single" w:sz="12" w:space="0" w:color="FFFFFF"/>
              <w:right w:val="single" w:sz="12" w:space="0" w:color="FFFFFF"/>
            </w:tcBorders>
            <w:shd w:val="clear" w:color="000000" w:fill="E6F5FF"/>
            <w:vAlign w:val="center"/>
            <w:hideMark/>
          </w:tcPr>
          <w:p w14:paraId="14CF643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835.939</w:t>
            </w:r>
          </w:p>
        </w:tc>
        <w:tc>
          <w:tcPr>
            <w:tcW w:w="556" w:type="pct"/>
            <w:tcBorders>
              <w:top w:val="nil"/>
              <w:left w:val="nil"/>
              <w:bottom w:val="single" w:sz="12" w:space="0" w:color="FFFFFF"/>
              <w:right w:val="single" w:sz="12" w:space="0" w:color="FFFFFF"/>
            </w:tcBorders>
            <w:shd w:val="clear" w:color="000000" w:fill="E6F5FF"/>
            <w:vAlign w:val="center"/>
            <w:hideMark/>
          </w:tcPr>
          <w:p w14:paraId="734461E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82.732</w:t>
            </w:r>
          </w:p>
        </w:tc>
        <w:tc>
          <w:tcPr>
            <w:tcW w:w="625" w:type="pct"/>
            <w:tcBorders>
              <w:top w:val="nil"/>
              <w:left w:val="nil"/>
              <w:bottom w:val="single" w:sz="12" w:space="0" w:color="FFFFFF"/>
              <w:right w:val="single" w:sz="12" w:space="0" w:color="FFFFFF"/>
            </w:tcBorders>
            <w:shd w:val="clear" w:color="000000" w:fill="E6F5FF"/>
            <w:vAlign w:val="center"/>
            <w:hideMark/>
          </w:tcPr>
          <w:p w14:paraId="216DBA0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843.248</w:t>
            </w:r>
          </w:p>
        </w:tc>
      </w:tr>
      <w:tr w:rsidR="00356567" w:rsidRPr="002666AC" w14:paraId="70E1550C"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D81CBAE"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Outros passivos financeiros</w:t>
            </w:r>
          </w:p>
        </w:tc>
        <w:tc>
          <w:tcPr>
            <w:tcW w:w="278" w:type="pct"/>
            <w:tcBorders>
              <w:top w:val="nil"/>
              <w:left w:val="nil"/>
              <w:bottom w:val="single" w:sz="12" w:space="0" w:color="FFFFFF"/>
              <w:right w:val="single" w:sz="12" w:space="0" w:color="FFFFFF"/>
            </w:tcBorders>
            <w:shd w:val="clear" w:color="000000" w:fill="E6F5FF"/>
            <w:vAlign w:val="center"/>
            <w:hideMark/>
          </w:tcPr>
          <w:p w14:paraId="476F9A38"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1F7C1F2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44.965</w:t>
            </w:r>
          </w:p>
        </w:tc>
        <w:tc>
          <w:tcPr>
            <w:tcW w:w="556" w:type="pct"/>
            <w:tcBorders>
              <w:top w:val="nil"/>
              <w:left w:val="nil"/>
              <w:bottom w:val="single" w:sz="12" w:space="0" w:color="FFFFFF"/>
              <w:right w:val="single" w:sz="12" w:space="0" w:color="FFFFFF"/>
            </w:tcBorders>
            <w:shd w:val="clear" w:color="000000" w:fill="E6F5FF"/>
            <w:vAlign w:val="center"/>
            <w:hideMark/>
          </w:tcPr>
          <w:p w14:paraId="77C4CA1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12.668</w:t>
            </w:r>
          </w:p>
        </w:tc>
        <w:tc>
          <w:tcPr>
            <w:tcW w:w="556" w:type="pct"/>
            <w:tcBorders>
              <w:top w:val="nil"/>
              <w:left w:val="nil"/>
              <w:bottom w:val="single" w:sz="12" w:space="0" w:color="FFFFFF"/>
              <w:right w:val="single" w:sz="12" w:space="0" w:color="FFFFFF"/>
            </w:tcBorders>
            <w:shd w:val="clear" w:color="000000" w:fill="E6F5FF"/>
            <w:vAlign w:val="center"/>
            <w:hideMark/>
          </w:tcPr>
          <w:p w14:paraId="538A2F98"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44.965</w:t>
            </w:r>
          </w:p>
        </w:tc>
        <w:tc>
          <w:tcPr>
            <w:tcW w:w="625" w:type="pct"/>
            <w:tcBorders>
              <w:top w:val="nil"/>
              <w:left w:val="nil"/>
              <w:bottom w:val="single" w:sz="12" w:space="0" w:color="FFFFFF"/>
              <w:right w:val="single" w:sz="12" w:space="0" w:color="FFFFFF"/>
            </w:tcBorders>
            <w:shd w:val="clear" w:color="000000" w:fill="E6F5FF"/>
            <w:vAlign w:val="center"/>
            <w:hideMark/>
          </w:tcPr>
          <w:p w14:paraId="7750C6A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12.668</w:t>
            </w:r>
          </w:p>
        </w:tc>
      </w:tr>
      <w:tr w:rsidR="00356567" w:rsidRPr="002666AC" w14:paraId="527E0AEF"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F8894B0"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 xml:space="preserve">Outras obrigações </w:t>
            </w:r>
          </w:p>
        </w:tc>
        <w:tc>
          <w:tcPr>
            <w:tcW w:w="278" w:type="pct"/>
            <w:tcBorders>
              <w:top w:val="nil"/>
              <w:left w:val="nil"/>
              <w:bottom w:val="single" w:sz="12" w:space="0" w:color="FFFFFF"/>
              <w:right w:val="single" w:sz="12" w:space="0" w:color="FFFFFF"/>
            </w:tcBorders>
            <w:shd w:val="clear" w:color="000000" w:fill="E6F5FF"/>
            <w:vAlign w:val="center"/>
            <w:hideMark/>
          </w:tcPr>
          <w:p w14:paraId="05BCEA00" w14:textId="77777777" w:rsidR="002666AC" w:rsidRPr="002666AC" w:rsidRDefault="002666AC" w:rsidP="002666AC">
            <w:pPr>
              <w:suppressAutoHyphens w:val="0"/>
              <w:jc w:val="center"/>
              <w:rPr>
                <w:rFonts w:ascii="Verdana" w:hAnsi="Verdana" w:cs="Calibri"/>
                <w:sz w:val="13"/>
                <w:szCs w:val="13"/>
                <w:lang w:eastAsia="pt-BR"/>
              </w:rPr>
            </w:pPr>
            <w:r w:rsidRPr="002666AC">
              <w:rPr>
                <w:rFonts w:ascii="Verdana" w:hAnsi="Verdana" w:cs="Calibri"/>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3B69AF1C"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12.150</w:t>
            </w:r>
          </w:p>
        </w:tc>
        <w:tc>
          <w:tcPr>
            <w:tcW w:w="556" w:type="pct"/>
            <w:tcBorders>
              <w:top w:val="nil"/>
              <w:left w:val="nil"/>
              <w:bottom w:val="single" w:sz="12" w:space="0" w:color="FFFFFF"/>
              <w:right w:val="single" w:sz="12" w:space="0" w:color="FFFFFF"/>
            </w:tcBorders>
            <w:shd w:val="clear" w:color="000000" w:fill="E6F5FF"/>
            <w:vAlign w:val="center"/>
            <w:hideMark/>
          </w:tcPr>
          <w:p w14:paraId="606F85FC"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(44.907)</w:t>
            </w:r>
          </w:p>
        </w:tc>
        <w:tc>
          <w:tcPr>
            <w:tcW w:w="556" w:type="pct"/>
            <w:tcBorders>
              <w:top w:val="nil"/>
              <w:left w:val="nil"/>
              <w:bottom w:val="single" w:sz="12" w:space="0" w:color="FFFFFF"/>
              <w:right w:val="single" w:sz="12" w:space="0" w:color="FFFFFF"/>
            </w:tcBorders>
            <w:shd w:val="clear" w:color="000000" w:fill="E6F5FF"/>
            <w:vAlign w:val="center"/>
            <w:hideMark/>
          </w:tcPr>
          <w:p w14:paraId="3173F2F5"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(26.289)</w:t>
            </w:r>
          </w:p>
        </w:tc>
        <w:tc>
          <w:tcPr>
            <w:tcW w:w="625" w:type="pct"/>
            <w:tcBorders>
              <w:top w:val="nil"/>
              <w:left w:val="nil"/>
              <w:bottom w:val="single" w:sz="12" w:space="0" w:color="FFFFFF"/>
              <w:right w:val="single" w:sz="12" w:space="0" w:color="FFFFFF"/>
            </w:tcBorders>
            <w:shd w:val="clear" w:color="000000" w:fill="E6F5FF"/>
            <w:vAlign w:val="center"/>
            <w:hideMark/>
          </w:tcPr>
          <w:p w14:paraId="483C75BF" w14:textId="6B078075" w:rsidR="002666AC" w:rsidRPr="002666AC" w:rsidRDefault="00534FAF"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(100.593</w:t>
            </w:r>
            <w:r w:rsidR="002666AC" w:rsidRPr="002666AC">
              <w:rPr>
                <w:rFonts w:ascii="Verdana" w:hAnsi="Verdana" w:cs="Calibri"/>
                <w:color w:val="auto"/>
                <w:sz w:val="13"/>
                <w:szCs w:val="13"/>
                <w:lang w:eastAsia="pt-BR"/>
              </w:rPr>
              <w:t>)</w:t>
            </w:r>
          </w:p>
        </w:tc>
      </w:tr>
      <w:tr w:rsidR="00356567" w:rsidRPr="002666AC" w14:paraId="4B718C38"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87657E7"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Imposto de Renda e Contribuição Social pagos</w:t>
            </w:r>
          </w:p>
        </w:tc>
        <w:tc>
          <w:tcPr>
            <w:tcW w:w="278" w:type="pct"/>
            <w:tcBorders>
              <w:top w:val="nil"/>
              <w:left w:val="nil"/>
              <w:bottom w:val="single" w:sz="12" w:space="0" w:color="FFFFFF"/>
              <w:right w:val="single" w:sz="12" w:space="0" w:color="FFFFFF"/>
            </w:tcBorders>
            <w:shd w:val="clear" w:color="000000" w:fill="E6F5FF"/>
            <w:vAlign w:val="center"/>
            <w:hideMark/>
          </w:tcPr>
          <w:p w14:paraId="7F171407" w14:textId="77777777" w:rsidR="002666AC" w:rsidRPr="002666AC" w:rsidRDefault="002666AC" w:rsidP="002666AC">
            <w:pPr>
              <w:suppressAutoHyphens w:val="0"/>
              <w:jc w:val="center"/>
              <w:rPr>
                <w:rFonts w:ascii="Verdana" w:hAnsi="Verdana" w:cs="Calibri"/>
                <w:sz w:val="13"/>
                <w:szCs w:val="13"/>
                <w:lang w:eastAsia="pt-BR"/>
              </w:rPr>
            </w:pPr>
            <w:r w:rsidRPr="002666AC">
              <w:rPr>
                <w:rFonts w:ascii="Verdana" w:hAnsi="Verdana" w:cs="Calibri"/>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33684BF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(28.627)</w:t>
            </w:r>
          </w:p>
        </w:tc>
        <w:tc>
          <w:tcPr>
            <w:tcW w:w="556" w:type="pct"/>
            <w:tcBorders>
              <w:top w:val="nil"/>
              <w:left w:val="nil"/>
              <w:bottom w:val="single" w:sz="12" w:space="0" w:color="FFFFFF"/>
              <w:right w:val="single" w:sz="12" w:space="0" w:color="FFFFFF"/>
            </w:tcBorders>
            <w:shd w:val="clear" w:color="000000" w:fill="E6F5FF"/>
            <w:vAlign w:val="center"/>
            <w:hideMark/>
          </w:tcPr>
          <w:p w14:paraId="4336896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(27.797)</w:t>
            </w:r>
          </w:p>
        </w:tc>
        <w:tc>
          <w:tcPr>
            <w:tcW w:w="556" w:type="pct"/>
            <w:tcBorders>
              <w:top w:val="nil"/>
              <w:left w:val="nil"/>
              <w:bottom w:val="single" w:sz="12" w:space="0" w:color="FFFFFF"/>
              <w:right w:val="single" w:sz="12" w:space="0" w:color="FFFFFF"/>
            </w:tcBorders>
            <w:shd w:val="clear" w:color="000000" w:fill="E6F5FF"/>
            <w:vAlign w:val="center"/>
            <w:hideMark/>
          </w:tcPr>
          <w:p w14:paraId="1E425CB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(61.918)</w:t>
            </w:r>
          </w:p>
        </w:tc>
        <w:tc>
          <w:tcPr>
            <w:tcW w:w="625" w:type="pct"/>
            <w:tcBorders>
              <w:top w:val="nil"/>
              <w:left w:val="nil"/>
              <w:bottom w:val="single" w:sz="12" w:space="0" w:color="FFFFFF"/>
              <w:right w:val="single" w:sz="12" w:space="0" w:color="FFFFFF"/>
            </w:tcBorders>
            <w:shd w:val="clear" w:color="000000" w:fill="E6F5FF"/>
            <w:vAlign w:val="center"/>
            <w:hideMark/>
          </w:tcPr>
          <w:p w14:paraId="72EB643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(62.261)</w:t>
            </w:r>
          </w:p>
        </w:tc>
      </w:tr>
      <w:tr w:rsidR="00356567" w:rsidRPr="002666AC" w14:paraId="551DC0A8"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6DC4FF"/>
            <w:vAlign w:val="center"/>
            <w:hideMark/>
          </w:tcPr>
          <w:p w14:paraId="5E1D172F"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CAIXA LÍQUIDO ORIGINADO EM ATIVIDADES OPERACIONAIS</w:t>
            </w:r>
          </w:p>
        </w:tc>
        <w:tc>
          <w:tcPr>
            <w:tcW w:w="278" w:type="pct"/>
            <w:tcBorders>
              <w:top w:val="nil"/>
              <w:left w:val="nil"/>
              <w:bottom w:val="single" w:sz="12" w:space="0" w:color="FFFFFF"/>
              <w:right w:val="single" w:sz="12" w:space="0" w:color="FFFFFF"/>
            </w:tcBorders>
            <w:shd w:val="clear" w:color="000000" w:fill="6DC4FF"/>
            <w:vAlign w:val="center"/>
            <w:hideMark/>
          </w:tcPr>
          <w:p w14:paraId="1D0F53EC"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6DC4FF"/>
            <w:vAlign w:val="center"/>
            <w:hideMark/>
          </w:tcPr>
          <w:p w14:paraId="70134326"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2.253.380</w:t>
            </w:r>
          </w:p>
        </w:tc>
        <w:tc>
          <w:tcPr>
            <w:tcW w:w="556" w:type="pct"/>
            <w:tcBorders>
              <w:top w:val="nil"/>
              <w:left w:val="nil"/>
              <w:bottom w:val="single" w:sz="12" w:space="0" w:color="FFFFFF"/>
              <w:right w:val="single" w:sz="12" w:space="0" w:color="FFFFFF"/>
            </w:tcBorders>
            <w:shd w:val="clear" w:color="000000" w:fill="6DC4FF"/>
            <w:vAlign w:val="center"/>
            <w:hideMark/>
          </w:tcPr>
          <w:p w14:paraId="2E03EE69"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(28.675)</w:t>
            </w:r>
          </w:p>
        </w:tc>
        <w:tc>
          <w:tcPr>
            <w:tcW w:w="556" w:type="pct"/>
            <w:tcBorders>
              <w:top w:val="nil"/>
              <w:left w:val="nil"/>
              <w:bottom w:val="single" w:sz="12" w:space="0" w:color="FFFFFF"/>
              <w:right w:val="single" w:sz="12" w:space="0" w:color="FFFFFF"/>
            </w:tcBorders>
            <w:shd w:val="clear" w:color="000000" w:fill="6DC4FF"/>
            <w:vAlign w:val="center"/>
            <w:hideMark/>
          </w:tcPr>
          <w:p w14:paraId="67DDF14F"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2.109.204</w:t>
            </w:r>
          </w:p>
        </w:tc>
        <w:tc>
          <w:tcPr>
            <w:tcW w:w="625" w:type="pct"/>
            <w:tcBorders>
              <w:top w:val="nil"/>
              <w:left w:val="nil"/>
              <w:bottom w:val="single" w:sz="12" w:space="0" w:color="FFFFFF"/>
              <w:right w:val="single" w:sz="12" w:space="0" w:color="FFFFFF"/>
            </w:tcBorders>
            <w:shd w:val="clear" w:color="000000" w:fill="6DC4FF"/>
            <w:vAlign w:val="center"/>
            <w:hideMark/>
          </w:tcPr>
          <w:p w14:paraId="487F4242"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(113.114)</w:t>
            </w:r>
          </w:p>
        </w:tc>
      </w:tr>
      <w:tr w:rsidR="00356567" w:rsidRPr="002666AC" w14:paraId="02744CDA"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174CF56"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ATIVIDADES DE INVESTIMENTOS</w:t>
            </w:r>
          </w:p>
        </w:tc>
        <w:tc>
          <w:tcPr>
            <w:tcW w:w="278" w:type="pct"/>
            <w:tcBorders>
              <w:top w:val="nil"/>
              <w:left w:val="nil"/>
              <w:bottom w:val="single" w:sz="12" w:space="0" w:color="FFFFFF"/>
              <w:right w:val="single" w:sz="12" w:space="0" w:color="FFFFFF"/>
            </w:tcBorders>
            <w:shd w:val="clear" w:color="000000" w:fill="E6F5FF"/>
            <w:vAlign w:val="center"/>
            <w:hideMark/>
          </w:tcPr>
          <w:p w14:paraId="2942FC12"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09CD12B0" w14:textId="58B8B4A8" w:rsidR="002666AC" w:rsidRPr="002666AC" w:rsidRDefault="002666AC" w:rsidP="002666AC">
            <w:pPr>
              <w:suppressAutoHyphens w:val="0"/>
              <w:jc w:val="right"/>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1B529CBE" w14:textId="40F772AA" w:rsidR="002666AC" w:rsidRPr="002666AC" w:rsidRDefault="002666AC" w:rsidP="002666AC">
            <w:pPr>
              <w:suppressAutoHyphens w:val="0"/>
              <w:jc w:val="right"/>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4B53DE58" w14:textId="6FF6B13B" w:rsidR="002666AC" w:rsidRPr="002666AC" w:rsidRDefault="002666AC" w:rsidP="002666AC">
            <w:pPr>
              <w:suppressAutoHyphens w:val="0"/>
              <w:jc w:val="right"/>
              <w:rPr>
                <w:rFonts w:ascii="Verdana" w:hAnsi="Verdana" w:cs="Calibri"/>
                <w:color w:val="auto"/>
                <w:sz w:val="13"/>
                <w:szCs w:val="13"/>
                <w:lang w:eastAsia="pt-BR"/>
              </w:rPr>
            </w:pPr>
          </w:p>
        </w:tc>
        <w:tc>
          <w:tcPr>
            <w:tcW w:w="625" w:type="pct"/>
            <w:tcBorders>
              <w:top w:val="nil"/>
              <w:left w:val="nil"/>
              <w:bottom w:val="single" w:sz="12" w:space="0" w:color="FFFFFF"/>
              <w:right w:val="single" w:sz="12" w:space="0" w:color="FFFFFF"/>
            </w:tcBorders>
            <w:shd w:val="clear" w:color="000000" w:fill="E6F5FF"/>
            <w:vAlign w:val="center"/>
            <w:hideMark/>
          </w:tcPr>
          <w:p w14:paraId="6B85AE15" w14:textId="65FA1D97" w:rsidR="002666AC" w:rsidRPr="002666AC" w:rsidRDefault="002666AC" w:rsidP="002666AC">
            <w:pPr>
              <w:suppressAutoHyphens w:val="0"/>
              <w:jc w:val="right"/>
              <w:rPr>
                <w:rFonts w:ascii="Verdana" w:hAnsi="Verdana" w:cs="Calibri"/>
                <w:color w:val="auto"/>
                <w:sz w:val="13"/>
                <w:szCs w:val="13"/>
                <w:lang w:eastAsia="pt-BR"/>
              </w:rPr>
            </w:pPr>
          </w:p>
        </w:tc>
      </w:tr>
      <w:tr w:rsidR="00356567" w:rsidRPr="002666AC" w14:paraId="470A5EB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2B4E5FE"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Títulos e valores mobiliários disponíveis para venda</w:t>
            </w:r>
          </w:p>
        </w:tc>
        <w:tc>
          <w:tcPr>
            <w:tcW w:w="278" w:type="pct"/>
            <w:tcBorders>
              <w:top w:val="nil"/>
              <w:left w:val="nil"/>
              <w:bottom w:val="single" w:sz="12" w:space="0" w:color="FFFFFF"/>
              <w:right w:val="single" w:sz="12" w:space="0" w:color="FFFFFF"/>
            </w:tcBorders>
            <w:shd w:val="clear" w:color="000000" w:fill="E6F5FF"/>
            <w:vAlign w:val="center"/>
            <w:hideMark/>
          </w:tcPr>
          <w:p w14:paraId="30E80DDB"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168471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(2.478.923)</w:t>
            </w:r>
          </w:p>
        </w:tc>
        <w:tc>
          <w:tcPr>
            <w:tcW w:w="556" w:type="pct"/>
            <w:tcBorders>
              <w:top w:val="nil"/>
              <w:left w:val="nil"/>
              <w:bottom w:val="single" w:sz="12" w:space="0" w:color="FFFFFF"/>
              <w:right w:val="single" w:sz="12" w:space="0" w:color="FFFFFF"/>
            </w:tcBorders>
            <w:shd w:val="clear" w:color="000000" w:fill="E6F5FF"/>
            <w:vAlign w:val="center"/>
            <w:hideMark/>
          </w:tcPr>
          <w:p w14:paraId="287C814B"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(167.197)</w:t>
            </w:r>
          </w:p>
        </w:tc>
        <w:tc>
          <w:tcPr>
            <w:tcW w:w="556" w:type="pct"/>
            <w:tcBorders>
              <w:top w:val="nil"/>
              <w:left w:val="nil"/>
              <w:bottom w:val="single" w:sz="12" w:space="0" w:color="FFFFFF"/>
              <w:right w:val="single" w:sz="12" w:space="0" w:color="FFFFFF"/>
            </w:tcBorders>
            <w:shd w:val="clear" w:color="000000" w:fill="E6F5FF"/>
            <w:vAlign w:val="center"/>
            <w:hideMark/>
          </w:tcPr>
          <w:p w14:paraId="4B78F3B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(2.481.462)</w:t>
            </w:r>
          </w:p>
        </w:tc>
        <w:tc>
          <w:tcPr>
            <w:tcW w:w="625" w:type="pct"/>
            <w:tcBorders>
              <w:top w:val="nil"/>
              <w:left w:val="nil"/>
              <w:bottom w:val="single" w:sz="12" w:space="0" w:color="FFFFFF"/>
              <w:right w:val="single" w:sz="12" w:space="0" w:color="FFFFFF"/>
            </w:tcBorders>
            <w:shd w:val="clear" w:color="000000" w:fill="E6F5FF"/>
            <w:vAlign w:val="center"/>
            <w:hideMark/>
          </w:tcPr>
          <w:p w14:paraId="7A2A624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(167.277)</w:t>
            </w:r>
          </w:p>
        </w:tc>
      </w:tr>
      <w:tr w:rsidR="00356567" w:rsidRPr="002666AC" w14:paraId="268343C8"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3DF9F03"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Títulos e valores mobiliários mantidos até o vencimento</w:t>
            </w:r>
          </w:p>
        </w:tc>
        <w:tc>
          <w:tcPr>
            <w:tcW w:w="278" w:type="pct"/>
            <w:tcBorders>
              <w:top w:val="nil"/>
              <w:left w:val="nil"/>
              <w:bottom w:val="single" w:sz="12" w:space="0" w:color="FFFFFF"/>
              <w:right w:val="single" w:sz="12" w:space="0" w:color="FFFFFF"/>
            </w:tcBorders>
            <w:shd w:val="clear" w:color="000000" w:fill="E6F5FF"/>
            <w:vAlign w:val="center"/>
            <w:hideMark/>
          </w:tcPr>
          <w:p w14:paraId="64E439D0"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28AC6F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(101.490)</w:t>
            </w:r>
          </w:p>
        </w:tc>
        <w:tc>
          <w:tcPr>
            <w:tcW w:w="556" w:type="pct"/>
            <w:tcBorders>
              <w:top w:val="nil"/>
              <w:left w:val="nil"/>
              <w:bottom w:val="single" w:sz="12" w:space="0" w:color="FFFFFF"/>
              <w:right w:val="single" w:sz="12" w:space="0" w:color="FFFFFF"/>
            </w:tcBorders>
            <w:shd w:val="clear" w:color="000000" w:fill="E6F5FF"/>
            <w:vAlign w:val="center"/>
            <w:hideMark/>
          </w:tcPr>
          <w:p w14:paraId="4100BD5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1.190</w:t>
            </w:r>
          </w:p>
        </w:tc>
        <w:tc>
          <w:tcPr>
            <w:tcW w:w="556" w:type="pct"/>
            <w:tcBorders>
              <w:top w:val="nil"/>
              <w:left w:val="nil"/>
              <w:bottom w:val="single" w:sz="12" w:space="0" w:color="FFFFFF"/>
              <w:right w:val="single" w:sz="12" w:space="0" w:color="FFFFFF"/>
            </w:tcBorders>
            <w:shd w:val="clear" w:color="000000" w:fill="E6F5FF"/>
            <w:vAlign w:val="center"/>
            <w:hideMark/>
          </w:tcPr>
          <w:p w14:paraId="546D7060"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(101.096)</w:t>
            </w:r>
          </w:p>
        </w:tc>
        <w:tc>
          <w:tcPr>
            <w:tcW w:w="625" w:type="pct"/>
            <w:tcBorders>
              <w:top w:val="nil"/>
              <w:left w:val="nil"/>
              <w:bottom w:val="single" w:sz="12" w:space="0" w:color="FFFFFF"/>
              <w:right w:val="single" w:sz="12" w:space="0" w:color="FFFFFF"/>
            </w:tcBorders>
            <w:shd w:val="clear" w:color="000000" w:fill="E6F5FF"/>
            <w:vAlign w:val="center"/>
            <w:hideMark/>
          </w:tcPr>
          <w:p w14:paraId="057CF9A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870</w:t>
            </w:r>
          </w:p>
        </w:tc>
      </w:tr>
      <w:tr w:rsidR="00356567" w:rsidRPr="002666AC" w14:paraId="2305A04D"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14CC12A5"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Alienação de bens não de uso próprio</w:t>
            </w:r>
          </w:p>
        </w:tc>
        <w:tc>
          <w:tcPr>
            <w:tcW w:w="278" w:type="pct"/>
            <w:tcBorders>
              <w:top w:val="nil"/>
              <w:left w:val="nil"/>
              <w:bottom w:val="single" w:sz="12" w:space="0" w:color="FFFFFF"/>
              <w:right w:val="single" w:sz="12" w:space="0" w:color="FFFFFF"/>
            </w:tcBorders>
            <w:shd w:val="clear" w:color="000000" w:fill="E6F5FF"/>
            <w:vAlign w:val="center"/>
            <w:hideMark/>
          </w:tcPr>
          <w:p w14:paraId="73F40640"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73A0BBEF" w14:textId="6373711A" w:rsidR="002666AC" w:rsidRPr="002666AC" w:rsidRDefault="0025508A"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20.573</w:t>
            </w:r>
          </w:p>
        </w:tc>
        <w:tc>
          <w:tcPr>
            <w:tcW w:w="556" w:type="pct"/>
            <w:tcBorders>
              <w:top w:val="nil"/>
              <w:left w:val="nil"/>
              <w:bottom w:val="single" w:sz="12" w:space="0" w:color="FFFFFF"/>
              <w:right w:val="single" w:sz="12" w:space="0" w:color="FFFFFF"/>
            </w:tcBorders>
            <w:shd w:val="clear" w:color="000000" w:fill="E6F5FF"/>
            <w:vAlign w:val="center"/>
            <w:hideMark/>
          </w:tcPr>
          <w:p w14:paraId="7856B53C"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3173B0EA" w14:textId="790BC274" w:rsidR="002666AC" w:rsidRPr="002666AC" w:rsidRDefault="00534FAF"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20.573</w:t>
            </w:r>
          </w:p>
        </w:tc>
        <w:tc>
          <w:tcPr>
            <w:tcW w:w="625" w:type="pct"/>
            <w:tcBorders>
              <w:top w:val="nil"/>
              <w:left w:val="nil"/>
              <w:bottom w:val="single" w:sz="12" w:space="0" w:color="FFFFFF"/>
              <w:right w:val="single" w:sz="12" w:space="0" w:color="FFFFFF"/>
            </w:tcBorders>
            <w:shd w:val="clear" w:color="000000" w:fill="E6F5FF"/>
            <w:vAlign w:val="center"/>
            <w:hideMark/>
          </w:tcPr>
          <w:p w14:paraId="3E56CD0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r>
      <w:tr w:rsidR="00356567" w:rsidRPr="002666AC" w14:paraId="44FD5419"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29E37A5F"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Alienação de imobilizado de uso</w:t>
            </w:r>
          </w:p>
        </w:tc>
        <w:tc>
          <w:tcPr>
            <w:tcW w:w="278" w:type="pct"/>
            <w:tcBorders>
              <w:top w:val="nil"/>
              <w:left w:val="nil"/>
              <w:bottom w:val="single" w:sz="12" w:space="0" w:color="FFFFFF"/>
              <w:right w:val="single" w:sz="12" w:space="0" w:color="FFFFFF"/>
            </w:tcBorders>
            <w:shd w:val="clear" w:color="000000" w:fill="E6F5FF"/>
            <w:vAlign w:val="center"/>
            <w:hideMark/>
          </w:tcPr>
          <w:p w14:paraId="16DA6488"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34F7CF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2.398</w:t>
            </w:r>
          </w:p>
        </w:tc>
        <w:tc>
          <w:tcPr>
            <w:tcW w:w="556" w:type="pct"/>
            <w:tcBorders>
              <w:top w:val="nil"/>
              <w:left w:val="nil"/>
              <w:bottom w:val="single" w:sz="12" w:space="0" w:color="FFFFFF"/>
              <w:right w:val="single" w:sz="12" w:space="0" w:color="FFFFFF"/>
            </w:tcBorders>
            <w:shd w:val="clear" w:color="000000" w:fill="E6F5FF"/>
            <w:vAlign w:val="center"/>
            <w:hideMark/>
          </w:tcPr>
          <w:p w14:paraId="2B79D51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37</w:t>
            </w:r>
          </w:p>
        </w:tc>
        <w:tc>
          <w:tcPr>
            <w:tcW w:w="556" w:type="pct"/>
            <w:tcBorders>
              <w:top w:val="nil"/>
              <w:left w:val="nil"/>
              <w:bottom w:val="single" w:sz="12" w:space="0" w:color="FFFFFF"/>
              <w:right w:val="single" w:sz="12" w:space="0" w:color="FFFFFF"/>
            </w:tcBorders>
            <w:shd w:val="clear" w:color="000000" w:fill="E6F5FF"/>
            <w:vAlign w:val="center"/>
            <w:hideMark/>
          </w:tcPr>
          <w:p w14:paraId="7BF19B0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2.411</w:t>
            </w:r>
          </w:p>
        </w:tc>
        <w:tc>
          <w:tcPr>
            <w:tcW w:w="625" w:type="pct"/>
            <w:tcBorders>
              <w:top w:val="nil"/>
              <w:left w:val="nil"/>
              <w:bottom w:val="single" w:sz="12" w:space="0" w:color="FFFFFF"/>
              <w:right w:val="single" w:sz="12" w:space="0" w:color="FFFFFF"/>
            </w:tcBorders>
            <w:shd w:val="clear" w:color="000000" w:fill="E6F5FF"/>
            <w:vAlign w:val="center"/>
            <w:hideMark/>
          </w:tcPr>
          <w:p w14:paraId="7ED4CE5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63</w:t>
            </w:r>
          </w:p>
        </w:tc>
      </w:tr>
      <w:tr w:rsidR="00356567" w:rsidRPr="002666AC" w14:paraId="245C8333"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590113B"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Alienação do Intangível</w:t>
            </w:r>
          </w:p>
        </w:tc>
        <w:tc>
          <w:tcPr>
            <w:tcW w:w="278" w:type="pct"/>
            <w:tcBorders>
              <w:top w:val="nil"/>
              <w:left w:val="nil"/>
              <w:bottom w:val="single" w:sz="12" w:space="0" w:color="FFFFFF"/>
              <w:right w:val="single" w:sz="12" w:space="0" w:color="FFFFFF"/>
            </w:tcBorders>
            <w:shd w:val="clear" w:color="000000" w:fill="E6F5FF"/>
            <w:vAlign w:val="center"/>
            <w:hideMark/>
          </w:tcPr>
          <w:p w14:paraId="42F1EF95"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680F73A" w14:textId="7EE5F92A" w:rsidR="002666AC" w:rsidRPr="002666AC" w:rsidRDefault="00EF1B80"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2C994C94"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101BA1C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w:t>
            </w:r>
          </w:p>
        </w:tc>
        <w:tc>
          <w:tcPr>
            <w:tcW w:w="625" w:type="pct"/>
            <w:tcBorders>
              <w:top w:val="nil"/>
              <w:left w:val="nil"/>
              <w:bottom w:val="single" w:sz="12" w:space="0" w:color="FFFFFF"/>
              <w:right w:val="single" w:sz="12" w:space="0" w:color="FFFFFF"/>
            </w:tcBorders>
            <w:shd w:val="clear" w:color="000000" w:fill="E6F5FF"/>
            <w:vAlign w:val="center"/>
            <w:hideMark/>
          </w:tcPr>
          <w:p w14:paraId="0F1B461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(6)</w:t>
            </w:r>
          </w:p>
        </w:tc>
      </w:tr>
      <w:tr w:rsidR="00356567" w:rsidRPr="002666AC" w14:paraId="570F13F3"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C2200C4"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Ajuste de avaliação de títulos e valores mobiliários</w:t>
            </w:r>
          </w:p>
        </w:tc>
        <w:tc>
          <w:tcPr>
            <w:tcW w:w="278" w:type="pct"/>
            <w:tcBorders>
              <w:top w:val="nil"/>
              <w:left w:val="nil"/>
              <w:bottom w:val="single" w:sz="12" w:space="0" w:color="FFFFFF"/>
              <w:right w:val="single" w:sz="12" w:space="0" w:color="FFFFFF"/>
            </w:tcBorders>
            <w:shd w:val="clear" w:color="000000" w:fill="E6F5FF"/>
            <w:vAlign w:val="center"/>
            <w:hideMark/>
          </w:tcPr>
          <w:p w14:paraId="0F840C63"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7DBF9B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w:t>
            </w:r>
          </w:p>
        </w:tc>
        <w:tc>
          <w:tcPr>
            <w:tcW w:w="556" w:type="pct"/>
            <w:tcBorders>
              <w:top w:val="nil"/>
              <w:left w:val="nil"/>
              <w:bottom w:val="single" w:sz="12" w:space="0" w:color="FFFFFF"/>
              <w:right w:val="single" w:sz="12" w:space="0" w:color="FFFFFF"/>
            </w:tcBorders>
            <w:shd w:val="clear" w:color="000000" w:fill="E6F5FF"/>
            <w:vAlign w:val="center"/>
            <w:hideMark/>
          </w:tcPr>
          <w:p w14:paraId="2D08EEA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w:t>
            </w:r>
          </w:p>
        </w:tc>
        <w:tc>
          <w:tcPr>
            <w:tcW w:w="556" w:type="pct"/>
            <w:tcBorders>
              <w:top w:val="nil"/>
              <w:left w:val="nil"/>
              <w:bottom w:val="single" w:sz="12" w:space="0" w:color="FFFFFF"/>
              <w:right w:val="single" w:sz="12" w:space="0" w:color="FFFFFF"/>
            </w:tcBorders>
            <w:shd w:val="clear" w:color="000000" w:fill="E6F5FF"/>
            <w:vAlign w:val="center"/>
            <w:hideMark/>
          </w:tcPr>
          <w:p w14:paraId="4AB937F7" w14:textId="78987139" w:rsidR="002666AC" w:rsidRPr="002666AC" w:rsidRDefault="00EF1B80"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625" w:type="pct"/>
            <w:tcBorders>
              <w:top w:val="nil"/>
              <w:left w:val="nil"/>
              <w:bottom w:val="single" w:sz="12" w:space="0" w:color="FFFFFF"/>
              <w:right w:val="single" w:sz="12" w:space="0" w:color="FFFFFF"/>
            </w:tcBorders>
            <w:shd w:val="clear" w:color="000000" w:fill="E6F5FF"/>
            <w:vAlign w:val="center"/>
            <w:hideMark/>
          </w:tcPr>
          <w:p w14:paraId="3EA4E5C2" w14:textId="23768066" w:rsidR="002666AC" w:rsidRPr="002666AC" w:rsidRDefault="00EF1B80"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r>
      <w:tr w:rsidR="00356567" w:rsidRPr="002666AC" w14:paraId="2664349C"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87D2E43"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Aquisições de bens não de uso próprio</w:t>
            </w:r>
          </w:p>
        </w:tc>
        <w:tc>
          <w:tcPr>
            <w:tcW w:w="278" w:type="pct"/>
            <w:tcBorders>
              <w:top w:val="nil"/>
              <w:left w:val="nil"/>
              <w:bottom w:val="single" w:sz="12" w:space="0" w:color="FFFFFF"/>
              <w:right w:val="single" w:sz="12" w:space="0" w:color="FFFFFF"/>
            </w:tcBorders>
            <w:shd w:val="clear" w:color="000000" w:fill="E6F5FF"/>
            <w:vAlign w:val="center"/>
            <w:hideMark/>
          </w:tcPr>
          <w:p w14:paraId="7564AA23"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31DFECD6" w14:textId="52678026" w:rsidR="002666AC" w:rsidRPr="002666AC" w:rsidRDefault="00534FAF"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(39.161</w:t>
            </w:r>
            <w:r w:rsidR="002666AC"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768DABC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(1.074)</w:t>
            </w:r>
          </w:p>
        </w:tc>
        <w:tc>
          <w:tcPr>
            <w:tcW w:w="556" w:type="pct"/>
            <w:tcBorders>
              <w:top w:val="nil"/>
              <w:left w:val="nil"/>
              <w:bottom w:val="single" w:sz="12" w:space="0" w:color="FFFFFF"/>
              <w:right w:val="single" w:sz="12" w:space="0" w:color="FFFFFF"/>
            </w:tcBorders>
            <w:shd w:val="clear" w:color="000000" w:fill="E6F5FF"/>
            <w:vAlign w:val="center"/>
            <w:hideMark/>
          </w:tcPr>
          <w:p w14:paraId="3403C98F" w14:textId="46F2974E" w:rsidR="002666AC" w:rsidRPr="002666AC" w:rsidRDefault="00534FAF"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(39.161</w:t>
            </w:r>
            <w:r w:rsidR="002666AC" w:rsidRPr="002666AC">
              <w:rPr>
                <w:rFonts w:ascii="Verdana" w:hAnsi="Verdana" w:cs="Calibri"/>
                <w:color w:val="auto"/>
                <w:sz w:val="13"/>
                <w:szCs w:val="13"/>
                <w:lang w:eastAsia="pt-BR"/>
              </w:rPr>
              <w:t>)</w:t>
            </w:r>
          </w:p>
        </w:tc>
        <w:tc>
          <w:tcPr>
            <w:tcW w:w="625" w:type="pct"/>
            <w:tcBorders>
              <w:top w:val="nil"/>
              <w:left w:val="nil"/>
              <w:bottom w:val="single" w:sz="12" w:space="0" w:color="FFFFFF"/>
              <w:right w:val="single" w:sz="12" w:space="0" w:color="FFFFFF"/>
            </w:tcBorders>
            <w:shd w:val="clear" w:color="000000" w:fill="E6F5FF"/>
            <w:vAlign w:val="center"/>
            <w:hideMark/>
          </w:tcPr>
          <w:p w14:paraId="10584BE4"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(1.074)</w:t>
            </w:r>
          </w:p>
        </w:tc>
      </w:tr>
      <w:tr w:rsidR="00356567" w:rsidRPr="002666AC" w14:paraId="3A3F99C3"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D4302C9"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Aquisições em investimentos</w:t>
            </w:r>
          </w:p>
        </w:tc>
        <w:tc>
          <w:tcPr>
            <w:tcW w:w="278" w:type="pct"/>
            <w:tcBorders>
              <w:top w:val="nil"/>
              <w:left w:val="nil"/>
              <w:bottom w:val="single" w:sz="12" w:space="0" w:color="FFFFFF"/>
              <w:right w:val="single" w:sz="12" w:space="0" w:color="FFFFFF"/>
            </w:tcBorders>
            <w:shd w:val="clear" w:color="000000" w:fill="E6F5FF"/>
            <w:vAlign w:val="center"/>
            <w:hideMark/>
          </w:tcPr>
          <w:p w14:paraId="3ECEC91D"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1E062D30" w14:textId="6BA08DB8" w:rsidR="002666AC" w:rsidRPr="002666AC" w:rsidRDefault="00EF1B80" w:rsidP="002666AC">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6E004122"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w:t>
            </w:r>
          </w:p>
        </w:tc>
        <w:tc>
          <w:tcPr>
            <w:tcW w:w="556" w:type="pct"/>
            <w:tcBorders>
              <w:top w:val="nil"/>
              <w:left w:val="nil"/>
              <w:bottom w:val="single" w:sz="12" w:space="0" w:color="FFFFFF"/>
              <w:right w:val="single" w:sz="12" w:space="0" w:color="FFFFFF"/>
            </w:tcBorders>
            <w:shd w:val="clear" w:color="000000" w:fill="E6F5FF"/>
            <w:vAlign w:val="center"/>
            <w:hideMark/>
          </w:tcPr>
          <w:p w14:paraId="1ACFA61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45</w:t>
            </w:r>
          </w:p>
        </w:tc>
        <w:tc>
          <w:tcPr>
            <w:tcW w:w="625" w:type="pct"/>
            <w:tcBorders>
              <w:top w:val="nil"/>
              <w:left w:val="nil"/>
              <w:bottom w:val="single" w:sz="12" w:space="0" w:color="FFFFFF"/>
              <w:right w:val="single" w:sz="12" w:space="0" w:color="FFFFFF"/>
            </w:tcBorders>
            <w:shd w:val="clear" w:color="000000" w:fill="E6F5FF"/>
            <w:vAlign w:val="center"/>
            <w:hideMark/>
          </w:tcPr>
          <w:p w14:paraId="2B24B4F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18</w:t>
            </w:r>
          </w:p>
        </w:tc>
      </w:tr>
      <w:tr w:rsidR="00356567" w:rsidRPr="002666AC" w14:paraId="6C6EA6DF"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34FA977F"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Aquisições em imobilizado de uso</w:t>
            </w:r>
          </w:p>
        </w:tc>
        <w:tc>
          <w:tcPr>
            <w:tcW w:w="278" w:type="pct"/>
            <w:tcBorders>
              <w:top w:val="nil"/>
              <w:left w:val="nil"/>
              <w:bottom w:val="single" w:sz="12" w:space="0" w:color="FFFFFF"/>
              <w:right w:val="single" w:sz="12" w:space="0" w:color="FFFFFF"/>
            </w:tcBorders>
            <w:shd w:val="clear" w:color="000000" w:fill="E6F5FF"/>
            <w:vAlign w:val="center"/>
            <w:hideMark/>
          </w:tcPr>
          <w:p w14:paraId="0C92ABD2"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71D6521B"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(5.728)</w:t>
            </w:r>
          </w:p>
        </w:tc>
        <w:tc>
          <w:tcPr>
            <w:tcW w:w="556" w:type="pct"/>
            <w:tcBorders>
              <w:top w:val="nil"/>
              <w:left w:val="nil"/>
              <w:bottom w:val="single" w:sz="12" w:space="0" w:color="FFFFFF"/>
              <w:right w:val="single" w:sz="12" w:space="0" w:color="FFFFFF"/>
            </w:tcBorders>
            <w:shd w:val="clear" w:color="000000" w:fill="E6F5FF"/>
            <w:vAlign w:val="center"/>
            <w:hideMark/>
          </w:tcPr>
          <w:p w14:paraId="4618C63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(10.775)</w:t>
            </w:r>
          </w:p>
        </w:tc>
        <w:tc>
          <w:tcPr>
            <w:tcW w:w="556" w:type="pct"/>
            <w:tcBorders>
              <w:top w:val="nil"/>
              <w:left w:val="nil"/>
              <w:bottom w:val="single" w:sz="12" w:space="0" w:color="FFFFFF"/>
              <w:right w:val="single" w:sz="12" w:space="0" w:color="FFFFFF"/>
            </w:tcBorders>
            <w:shd w:val="clear" w:color="000000" w:fill="E6F5FF"/>
            <w:vAlign w:val="center"/>
            <w:hideMark/>
          </w:tcPr>
          <w:p w14:paraId="3F787E0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(6.559)</w:t>
            </w:r>
          </w:p>
        </w:tc>
        <w:tc>
          <w:tcPr>
            <w:tcW w:w="625" w:type="pct"/>
            <w:tcBorders>
              <w:top w:val="nil"/>
              <w:left w:val="nil"/>
              <w:bottom w:val="single" w:sz="12" w:space="0" w:color="FFFFFF"/>
              <w:right w:val="single" w:sz="12" w:space="0" w:color="FFFFFF"/>
            </w:tcBorders>
            <w:shd w:val="clear" w:color="000000" w:fill="E6F5FF"/>
            <w:vAlign w:val="center"/>
            <w:hideMark/>
          </w:tcPr>
          <w:p w14:paraId="0C88854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(11.358)</w:t>
            </w:r>
          </w:p>
        </w:tc>
      </w:tr>
      <w:tr w:rsidR="00356567" w:rsidRPr="002666AC" w14:paraId="1E0E6624"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C04B949"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Aquisições do intangível</w:t>
            </w:r>
          </w:p>
        </w:tc>
        <w:tc>
          <w:tcPr>
            <w:tcW w:w="278" w:type="pct"/>
            <w:tcBorders>
              <w:top w:val="nil"/>
              <w:left w:val="nil"/>
              <w:bottom w:val="single" w:sz="12" w:space="0" w:color="FFFFFF"/>
              <w:right w:val="single" w:sz="12" w:space="0" w:color="FFFFFF"/>
            </w:tcBorders>
            <w:shd w:val="clear" w:color="000000" w:fill="E6F5FF"/>
            <w:vAlign w:val="center"/>
            <w:hideMark/>
          </w:tcPr>
          <w:p w14:paraId="0C452487"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5396FE0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(12.004)</w:t>
            </w:r>
          </w:p>
        </w:tc>
        <w:tc>
          <w:tcPr>
            <w:tcW w:w="556" w:type="pct"/>
            <w:tcBorders>
              <w:top w:val="nil"/>
              <w:left w:val="nil"/>
              <w:bottom w:val="single" w:sz="12" w:space="0" w:color="FFFFFF"/>
              <w:right w:val="single" w:sz="12" w:space="0" w:color="FFFFFF"/>
            </w:tcBorders>
            <w:shd w:val="clear" w:color="000000" w:fill="E6F5FF"/>
            <w:vAlign w:val="center"/>
            <w:hideMark/>
          </w:tcPr>
          <w:p w14:paraId="629C01BF"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(18.352)</w:t>
            </w:r>
          </w:p>
        </w:tc>
        <w:tc>
          <w:tcPr>
            <w:tcW w:w="556" w:type="pct"/>
            <w:tcBorders>
              <w:top w:val="nil"/>
              <w:left w:val="nil"/>
              <w:bottom w:val="single" w:sz="12" w:space="0" w:color="FFFFFF"/>
              <w:right w:val="single" w:sz="12" w:space="0" w:color="FFFFFF"/>
            </w:tcBorders>
            <w:shd w:val="clear" w:color="000000" w:fill="E6F5FF"/>
            <w:vAlign w:val="center"/>
            <w:hideMark/>
          </w:tcPr>
          <w:p w14:paraId="15FBE6DD"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(12.072)</w:t>
            </w:r>
          </w:p>
        </w:tc>
        <w:tc>
          <w:tcPr>
            <w:tcW w:w="625" w:type="pct"/>
            <w:tcBorders>
              <w:top w:val="nil"/>
              <w:left w:val="nil"/>
              <w:bottom w:val="single" w:sz="12" w:space="0" w:color="FFFFFF"/>
              <w:right w:val="single" w:sz="12" w:space="0" w:color="FFFFFF"/>
            </w:tcBorders>
            <w:shd w:val="clear" w:color="000000" w:fill="E6F5FF"/>
            <w:vAlign w:val="center"/>
            <w:hideMark/>
          </w:tcPr>
          <w:p w14:paraId="7BD46407"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(18.448)</w:t>
            </w:r>
          </w:p>
        </w:tc>
      </w:tr>
      <w:tr w:rsidR="00356567" w:rsidRPr="002666AC" w14:paraId="5242C0E5"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6DC4FF"/>
            <w:vAlign w:val="center"/>
            <w:hideMark/>
          </w:tcPr>
          <w:p w14:paraId="297147D3"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CAIXA LÍQUIDO APLICADO EM ATIVIDADES DE INVESTIMENTOS</w:t>
            </w:r>
          </w:p>
        </w:tc>
        <w:tc>
          <w:tcPr>
            <w:tcW w:w="278" w:type="pct"/>
            <w:tcBorders>
              <w:top w:val="nil"/>
              <w:left w:val="nil"/>
              <w:bottom w:val="single" w:sz="12" w:space="0" w:color="FFFFFF"/>
              <w:right w:val="single" w:sz="12" w:space="0" w:color="FFFFFF"/>
            </w:tcBorders>
            <w:shd w:val="clear" w:color="000000" w:fill="6DC4FF"/>
            <w:vAlign w:val="center"/>
            <w:hideMark/>
          </w:tcPr>
          <w:p w14:paraId="79DD2DD5"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6DC4FF"/>
            <w:vAlign w:val="center"/>
            <w:hideMark/>
          </w:tcPr>
          <w:p w14:paraId="35344FD2"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(2.614.338)</w:t>
            </w:r>
          </w:p>
        </w:tc>
        <w:tc>
          <w:tcPr>
            <w:tcW w:w="556" w:type="pct"/>
            <w:tcBorders>
              <w:top w:val="nil"/>
              <w:left w:val="nil"/>
              <w:bottom w:val="single" w:sz="12" w:space="0" w:color="FFFFFF"/>
              <w:right w:val="single" w:sz="12" w:space="0" w:color="FFFFFF"/>
            </w:tcBorders>
            <w:shd w:val="clear" w:color="000000" w:fill="6DC4FF"/>
            <w:vAlign w:val="center"/>
            <w:hideMark/>
          </w:tcPr>
          <w:p w14:paraId="32E7067A"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(196.170)</w:t>
            </w:r>
          </w:p>
        </w:tc>
        <w:tc>
          <w:tcPr>
            <w:tcW w:w="556" w:type="pct"/>
            <w:tcBorders>
              <w:top w:val="nil"/>
              <w:left w:val="nil"/>
              <w:bottom w:val="single" w:sz="12" w:space="0" w:color="FFFFFF"/>
              <w:right w:val="single" w:sz="12" w:space="0" w:color="FFFFFF"/>
            </w:tcBorders>
            <w:shd w:val="clear" w:color="000000" w:fill="6DC4FF"/>
            <w:vAlign w:val="center"/>
            <w:hideMark/>
          </w:tcPr>
          <w:p w14:paraId="63F05255"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(2.617.320)</w:t>
            </w:r>
          </w:p>
        </w:tc>
        <w:tc>
          <w:tcPr>
            <w:tcW w:w="625" w:type="pct"/>
            <w:tcBorders>
              <w:top w:val="nil"/>
              <w:left w:val="nil"/>
              <w:bottom w:val="single" w:sz="12" w:space="0" w:color="FFFFFF"/>
              <w:right w:val="single" w:sz="12" w:space="0" w:color="FFFFFF"/>
            </w:tcBorders>
            <w:shd w:val="clear" w:color="000000" w:fill="6DC4FF"/>
            <w:vAlign w:val="center"/>
            <w:hideMark/>
          </w:tcPr>
          <w:p w14:paraId="159362D2"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(197.212)</w:t>
            </w:r>
          </w:p>
        </w:tc>
      </w:tr>
      <w:tr w:rsidR="00356567" w:rsidRPr="002666AC" w14:paraId="4806AE2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5EEEA47"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ATIVIDADES DE FINANCIAMENTOS</w:t>
            </w:r>
          </w:p>
        </w:tc>
        <w:tc>
          <w:tcPr>
            <w:tcW w:w="278" w:type="pct"/>
            <w:tcBorders>
              <w:top w:val="nil"/>
              <w:left w:val="nil"/>
              <w:bottom w:val="single" w:sz="12" w:space="0" w:color="FFFFFF"/>
              <w:right w:val="single" w:sz="12" w:space="0" w:color="FFFFFF"/>
            </w:tcBorders>
            <w:shd w:val="clear" w:color="000000" w:fill="E6F5FF"/>
            <w:vAlign w:val="center"/>
            <w:hideMark/>
          </w:tcPr>
          <w:p w14:paraId="199EA4E0"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7627DB3F" w14:textId="474E1F1E" w:rsidR="002666AC" w:rsidRPr="002666AC" w:rsidRDefault="002666AC" w:rsidP="002666AC">
            <w:pPr>
              <w:suppressAutoHyphens w:val="0"/>
              <w:jc w:val="right"/>
              <w:rPr>
                <w:rFonts w:ascii="Verdana" w:hAnsi="Verdana" w:cs="Calibri"/>
                <w:b/>
                <w:bCs/>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7212F0BA" w14:textId="1B0CA601" w:rsidR="002666AC" w:rsidRPr="002666AC" w:rsidRDefault="002666AC" w:rsidP="002666AC">
            <w:pPr>
              <w:suppressAutoHyphens w:val="0"/>
              <w:jc w:val="right"/>
              <w:rPr>
                <w:rFonts w:ascii="Verdana" w:hAnsi="Verdana" w:cs="Calibri"/>
                <w:b/>
                <w:bCs/>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5BA9FEB0" w14:textId="4F49419D" w:rsidR="002666AC" w:rsidRPr="002666AC" w:rsidRDefault="002666AC" w:rsidP="002666AC">
            <w:pPr>
              <w:suppressAutoHyphens w:val="0"/>
              <w:jc w:val="right"/>
              <w:rPr>
                <w:rFonts w:ascii="Verdana" w:hAnsi="Verdana" w:cs="Calibri"/>
                <w:b/>
                <w:bCs/>
                <w:color w:val="auto"/>
                <w:sz w:val="13"/>
                <w:szCs w:val="13"/>
                <w:lang w:eastAsia="pt-BR"/>
              </w:rPr>
            </w:pPr>
          </w:p>
        </w:tc>
        <w:tc>
          <w:tcPr>
            <w:tcW w:w="625" w:type="pct"/>
            <w:tcBorders>
              <w:top w:val="nil"/>
              <w:left w:val="nil"/>
              <w:bottom w:val="single" w:sz="12" w:space="0" w:color="FFFFFF"/>
              <w:right w:val="single" w:sz="12" w:space="0" w:color="FFFFFF"/>
            </w:tcBorders>
            <w:shd w:val="clear" w:color="000000" w:fill="E6F5FF"/>
            <w:vAlign w:val="center"/>
            <w:hideMark/>
          </w:tcPr>
          <w:p w14:paraId="239C8E2A" w14:textId="4867084A" w:rsidR="002666AC" w:rsidRPr="002666AC" w:rsidRDefault="002666AC" w:rsidP="002666AC">
            <w:pPr>
              <w:suppressAutoHyphens w:val="0"/>
              <w:jc w:val="right"/>
              <w:rPr>
                <w:rFonts w:ascii="Verdana" w:hAnsi="Verdana" w:cs="Calibri"/>
                <w:b/>
                <w:bCs/>
                <w:color w:val="auto"/>
                <w:sz w:val="13"/>
                <w:szCs w:val="13"/>
                <w:lang w:eastAsia="pt-BR"/>
              </w:rPr>
            </w:pPr>
          </w:p>
        </w:tc>
      </w:tr>
      <w:tr w:rsidR="00356567" w:rsidRPr="002666AC" w14:paraId="2A2541A2"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3533621"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Dívidas subordinadas e instrumentos de dívida elegíveis a capital</w:t>
            </w:r>
          </w:p>
        </w:tc>
        <w:tc>
          <w:tcPr>
            <w:tcW w:w="278" w:type="pct"/>
            <w:tcBorders>
              <w:top w:val="nil"/>
              <w:left w:val="nil"/>
              <w:bottom w:val="single" w:sz="12" w:space="0" w:color="FFFFFF"/>
              <w:right w:val="single" w:sz="12" w:space="0" w:color="FFFFFF"/>
            </w:tcBorders>
            <w:shd w:val="clear" w:color="000000" w:fill="E6F5FF"/>
            <w:vAlign w:val="center"/>
            <w:hideMark/>
          </w:tcPr>
          <w:p w14:paraId="6A50596A"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783380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(27.134)</w:t>
            </w:r>
          </w:p>
        </w:tc>
        <w:tc>
          <w:tcPr>
            <w:tcW w:w="556" w:type="pct"/>
            <w:tcBorders>
              <w:top w:val="nil"/>
              <w:left w:val="nil"/>
              <w:bottom w:val="single" w:sz="12" w:space="0" w:color="FFFFFF"/>
              <w:right w:val="single" w:sz="12" w:space="0" w:color="FFFFFF"/>
            </w:tcBorders>
            <w:shd w:val="clear" w:color="000000" w:fill="E6F5FF"/>
            <w:vAlign w:val="center"/>
            <w:hideMark/>
          </w:tcPr>
          <w:p w14:paraId="70089245"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(950)</w:t>
            </w:r>
          </w:p>
        </w:tc>
        <w:tc>
          <w:tcPr>
            <w:tcW w:w="556" w:type="pct"/>
            <w:tcBorders>
              <w:top w:val="nil"/>
              <w:left w:val="nil"/>
              <w:bottom w:val="single" w:sz="12" w:space="0" w:color="FFFFFF"/>
              <w:right w:val="single" w:sz="12" w:space="0" w:color="FFFFFF"/>
            </w:tcBorders>
            <w:shd w:val="clear" w:color="000000" w:fill="E6F5FF"/>
            <w:vAlign w:val="center"/>
            <w:hideMark/>
          </w:tcPr>
          <w:p w14:paraId="13E05057"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(27.134)</w:t>
            </w:r>
          </w:p>
        </w:tc>
        <w:tc>
          <w:tcPr>
            <w:tcW w:w="625" w:type="pct"/>
            <w:tcBorders>
              <w:top w:val="nil"/>
              <w:left w:val="nil"/>
              <w:bottom w:val="single" w:sz="12" w:space="0" w:color="FFFFFF"/>
              <w:right w:val="single" w:sz="12" w:space="0" w:color="FFFFFF"/>
            </w:tcBorders>
            <w:shd w:val="clear" w:color="000000" w:fill="E6F5FF"/>
            <w:vAlign w:val="center"/>
            <w:hideMark/>
          </w:tcPr>
          <w:p w14:paraId="1F76C30B"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(950)</w:t>
            </w:r>
          </w:p>
        </w:tc>
      </w:tr>
      <w:tr w:rsidR="00356567" w:rsidRPr="002666AC" w14:paraId="18B9DC77"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7253A603"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Juros sobre capital próprio/dividendos pagos</w:t>
            </w:r>
          </w:p>
        </w:tc>
        <w:tc>
          <w:tcPr>
            <w:tcW w:w="278" w:type="pct"/>
            <w:tcBorders>
              <w:top w:val="nil"/>
              <w:left w:val="nil"/>
              <w:bottom w:val="single" w:sz="12" w:space="0" w:color="FFFFFF"/>
              <w:right w:val="single" w:sz="12" w:space="0" w:color="FFFFFF"/>
            </w:tcBorders>
            <w:shd w:val="clear" w:color="000000" w:fill="E6F5FF"/>
            <w:vAlign w:val="center"/>
            <w:hideMark/>
          </w:tcPr>
          <w:p w14:paraId="0E14A9D8"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49C4748C"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(27.845)</w:t>
            </w:r>
          </w:p>
        </w:tc>
        <w:tc>
          <w:tcPr>
            <w:tcW w:w="556" w:type="pct"/>
            <w:tcBorders>
              <w:top w:val="nil"/>
              <w:left w:val="nil"/>
              <w:bottom w:val="single" w:sz="12" w:space="0" w:color="FFFFFF"/>
              <w:right w:val="single" w:sz="12" w:space="0" w:color="FFFFFF"/>
            </w:tcBorders>
            <w:shd w:val="clear" w:color="000000" w:fill="E6F5FF"/>
            <w:vAlign w:val="center"/>
            <w:hideMark/>
          </w:tcPr>
          <w:p w14:paraId="10B7F7BA"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(58.315)</w:t>
            </w:r>
          </w:p>
        </w:tc>
        <w:tc>
          <w:tcPr>
            <w:tcW w:w="556" w:type="pct"/>
            <w:tcBorders>
              <w:top w:val="nil"/>
              <w:left w:val="nil"/>
              <w:bottom w:val="single" w:sz="12" w:space="0" w:color="FFFFFF"/>
              <w:right w:val="single" w:sz="12" w:space="0" w:color="FFFFFF"/>
            </w:tcBorders>
            <w:shd w:val="clear" w:color="000000" w:fill="E6F5FF"/>
            <w:vAlign w:val="center"/>
            <w:hideMark/>
          </w:tcPr>
          <w:p w14:paraId="7CA75E6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(27.845)</w:t>
            </w:r>
          </w:p>
        </w:tc>
        <w:tc>
          <w:tcPr>
            <w:tcW w:w="625" w:type="pct"/>
            <w:tcBorders>
              <w:top w:val="nil"/>
              <w:left w:val="nil"/>
              <w:bottom w:val="single" w:sz="12" w:space="0" w:color="FFFFFF"/>
              <w:right w:val="single" w:sz="12" w:space="0" w:color="FFFFFF"/>
            </w:tcBorders>
            <w:shd w:val="clear" w:color="000000" w:fill="E6F5FF"/>
            <w:vAlign w:val="center"/>
            <w:hideMark/>
          </w:tcPr>
          <w:p w14:paraId="3BDC97D7"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(58.315)</w:t>
            </w:r>
          </w:p>
        </w:tc>
      </w:tr>
      <w:tr w:rsidR="00356567" w:rsidRPr="002666AC" w14:paraId="7AD6B02C"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2D4B6E0A"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Participação dos acionistas não controladores</w:t>
            </w:r>
          </w:p>
        </w:tc>
        <w:tc>
          <w:tcPr>
            <w:tcW w:w="278" w:type="pct"/>
            <w:tcBorders>
              <w:top w:val="nil"/>
              <w:left w:val="nil"/>
              <w:bottom w:val="single" w:sz="12" w:space="0" w:color="FFFFFF"/>
              <w:right w:val="single" w:sz="12" w:space="0" w:color="FFFFFF"/>
            </w:tcBorders>
            <w:shd w:val="clear" w:color="000000" w:fill="E6F5FF"/>
            <w:vAlign w:val="center"/>
            <w:hideMark/>
          </w:tcPr>
          <w:p w14:paraId="41C940F0" w14:textId="77777777" w:rsidR="002666AC" w:rsidRPr="002666AC" w:rsidRDefault="002666AC" w:rsidP="002666AC">
            <w:pPr>
              <w:suppressAutoHyphens w:val="0"/>
              <w:jc w:val="center"/>
              <w:rPr>
                <w:rFonts w:ascii="Verdana" w:hAnsi="Verdana" w:cs="Calibri"/>
                <w:color w:val="auto"/>
                <w:sz w:val="13"/>
                <w:szCs w:val="13"/>
                <w:lang w:eastAsia="pt-BR"/>
              </w:rPr>
            </w:pPr>
            <w:r w:rsidRPr="002666AC">
              <w:rPr>
                <w:rFonts w:ascii="Verdana" w:hAnsi="Verdana" w:cs="Calibri"/>
                <w:color w:val="auto"/>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60CCFFB7" w14:textId="627BC08D"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337B0917" w14:textId="71E3A2DC"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w:t>
            </w:r>
          </w:p>
        </w:tc>
        <w:tc>
          <w:tcPr>
            <w:tcW w:w="556" w:type="pct"/>
            <w:tcBorders>
              <w:top w:val="nil"/>
              <w:left w:val="nil"/>
              <w:bottom w:val="single" w:sz="12" w:space="0" w:color="FFFFFF"/>
              <w:right w:val="single" w:sz="12" w:space="0" w:color="FFFFFF"/>
            </w:tcBorders>
            <w:shd w:val="clear" w:color="000000" w:fill="E6F5FF"/>
            <w:vAlign w:val="center"/>
            <w:hideMark/>
          </w:tcPr>
          <w:p w14:paraId="121889A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3.717</w:t>
            </w:r>
          </w:p>
        </w:tc>
        <w:tc>
          <w:tcPr>
            <w:tcW w:w="625" w:type="pct"/>
            <w:tcBorders>
              <w:top w:val="nil"/>
              <w:left w:val="nil"/>
              <w:bottom w:val="single" w:sz="12" w:space="0" w:color="FFFFFF"/>
              <w:right w:val="single" w:sz="12" w:space="0" w:color="FFFFFF"/>
            </w:tcBorders>
            <w:shd w:val="clear" w:color="000000" w:fill="E6F5FF"/>
            <w:vAlign w:val="center"/>
            <w:hideMark/>
          </w:tcPr>
          <w:p w14:paraId="5264A9E6" w14:textId="25CC28AB"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9.959</w:t>
            </w:r>
          </w:p>
        </w:tc>
      </w:tr>
      <w:tr w:rsidR="00356567" w:rsidRPr="002666AC" w14:paraId="6FEDEADE"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6DC4FF"/>
            <w:vAlign w:val="center"/>
            <w:hideMark/>
          </w:tcPr>
          <w:p w14:paraId="19317D1A"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CAIXA LÍQUIDO APLICADO EM ATIVIDADES DE FINANCIAMENTOS</w:t>
            </w:r>
          </w:p>
        </w:tc>
        <w:tc>
          <w:tcPr>
            <w:tcW w:w="278" w:type="pct"/>
            <w:tcBorders>
              <w:top w:val="nil"/>
              <w:left w:val="nil"/>
              <w:bottom w:val="single" w:sz="12" w:space="0" w:color="FFFFFF"/>
              <w:right w:val="single" w:sz="12" w:space="0" w:color="FFFFFF"/>
            </w:tcBorders>
            <w:shd w:val="clear" w:color="000000" w:fill="6DC4FF"/>
            <w:vAlign w:val="center"/>
            <w:hideMark/>
          </w:tcPr>
          <w:p w14:paraId="1A98FE54"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6DC4FF"/>
            <w:vAlign w:val="center"/>
            <w:hideMark/>
          </w:tcPr>
          <w:p w14:paraId="7A61929C"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(54.979)</w:t>
            </w:r>
          </w:p>
        </w:tc>
        <w:tc>
          <w:tcPr>
            <w:tcW w:w="556" w:type="pct"/>
            <w:tcBorders>
              <w:top w:val="nil"/>
              <w:left w:val="nil"/>
              <w:bottom w:val="single" w:sz="12" w:space="0" w:color="FFFFFF"/>
              <w:right w:val="single" w:sz="12" w:space="0" w:color="FFFFFF"/>
            </w:tcBorders>
            <w:shd w:val="clear" w:color="000000" w:fill="6DC4FF"/>
            <w:vAlign w:val="center"/>
            <w:hideMark/>
          </w:tcPr>
          <w:p w14:paraId="0C42706C"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(59.265)</w:t>
            </w:r>
          </w:p>
        </w:tc>
        <w:tc>
          <w:tcPr>
            <w:tcW w:w="556" w:type="pct"/>
            <w:tcBorders>
              <w:top w:val="nil"/>
              <w:left w:val="nil"/>
              <w:bottom w:val="single" w:sz="12" w:space="0" w:color="FFFFFF"/>
              <w:right w:val="single" w:sz="12" w:space="0" w:color="FFFFFF"/>
            </w:tcBorders>
            <w:shd w:val="clear" w:color="000000" w:fill="6DC4FF"/>
            <w:vAlign w:val="center"/>
            <w:hideMark/>
          </w:tcPr>
          <w:p w14:paraId="6BDF9B8D"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(51.262)</w:t>
            </w:r>
          </w:p>
        </w:tc>
        <w:tc>
          <w:tcPr>
            <w:tcW w:w="625" w:type="pct"/>
            <w:tcBorders>
              <w:top w:val="nil"/>
              <w:left w:val="nil"/>
              <w:bottom w:val="single" w:sz="12" w:space="0" w:color="FFFFFF"/>
              <w:right w:val="single" w:sz="12" w:space="0" w:color="FFFFFF"/>
            </w:tcBorders>
            <w:shd w:val="clear" w:color="000000" w:fill="6DC4FF"/>
            <w:vAlign w:val="center"/>
            <w:hideMark/>
          </w:tcPr>
          <w:p w14:paraId="7C5F5286"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(49.306)</w:t>
            </w:r>
          </w:p>
        </w:tc>
      </w:tr>
      <w:tr w:rsidR="00356567" w:rsidRPr="002666AC" w14:paraId="471AEB1C"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15584129" w14:textId="209B2301" w:rsidR="002666AC" w:rsidRPr="002666AC" w:rsidRDefault="006237A4"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REDUÇÃO</w:t>
            </w:r>
            <w:r w:rsidR="002666AC" w:rsidRPr="002666AC">
              <w:rPr>
                <w:rFonts w:ascii="Verdana" w:hAnsi="Verdana" w:cs="Calibri"/>
                <w:b/>
                <w:bCs/>
                <w:sz w:val="13"/>
                <w:szCs w:val="13"/>
                <w:lang w:eastAsia="pt-BR"/>
              </w:rPr>
              <w:t xml:space="preserve"> LÍQUID</w:t>
            </w:r>
            <w:r>
              <w:rPr>
                <w:rFonts w:ascii="Verdana" w:hAnsi="Verdana" w:cs="Calibri"/>
                <w:b/>
                <w:bCs/>
                <w:sz w:val="13"/>
                <w:szCs w:val="13"/>
                <w:lang w:eastAsia="pt-BR"/>
              </w:rPr>
              <w:t>A</w:t>
            </w:r>
            <w:r w:rsidR="002666AC" w:rsidRPr="002666AC">
              <w:rPr>
                <w:rFonts w:ascii="Verdana" w:hAnsi="Verdana" w:cs="Calibri"/>
                <w:b/>
                <w:bCs/>
                <w:sz w:val="13"/>
                <w:szCs w:val="13"/>
                <w:lang w:eastAsia="pt-BR"/>
              </w:rPr>
              <w:t xml:space="preserve"> DO CAIXA E EQUIVALENTE DE CAIXA</w:t>
            </w:r>
          </w:p>
        </w:tc>
        <w:tc>
          <w:tcPr>
            <w:tcW w:w="278" w:type="pct"/>
            <w:tcBorders>
              <w:top w:val="nil"/>
              <w:left w:val="nil"/>
              <w:bottom w:val="single" w:sz="12" w:space="0" w:color="FFFFFF"/>
              <w:right w:val="single" w:sz="12" w:space="0" w:color="FFFFFF"/>
            </w:tcBorders>
            <w:shd w:val="clear" w:color="000000" w:fill="E6F5FF"/>
            <w:vAlign w:val="center"/>
            <w:hideMark/>
          </w:tcPr>
          <w:p w14:paraId="75C874C5"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6349038"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(415.937)</w:t>
            </w:r>
          </w:p>
        </w:tc>
        <w:tc>
          <w:tcPr>
            <w:tcW w:w="556" w:type="pct"/>
            <w:tcBorders>
              <w:top w:val="nil"/>
              <w:left w:val="nil"/>
              <w:bottom w:val="single" w:sz="12" w:space="0" w:color="FFFFFF"/>
              <w:right w:val="single" w:sz="12" w:space="0" w:color="FFFFFF"/>
            </w:tcBorders>
            <w:shd w:val="clear" w:color="000000" w:fill="E6F5FF"/>
            <w:vAlign w:val="center"/>
            <w:hideMark/>
          </w:tcPr>
          <w:p w14:paraId="498D887D"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(284.110)</w:t>
            </w:r>
          </w:p>
        </w:tc>
        <w:tc>
          <w:tcPr>
            <w:tcW w:w="556" w:type="pct"/>
            <w:tcBorders>
              <w:top w:val="nil"/>
              <w:left w:val="nil"/>
              <w:bottom w:val="single" w:sz="12" w:space="0" w:color="FFFFFF"/>
              <w:right w:val="single" w:sz="12" w:space="0" w:color="FFFFFF"/>
            </w:tcBorders>
            <w:shd w:val="clear" w:color="000000" w:fill="E6F5FF"/>
            <w:vAlign w:val="center"/>
            <w:hideMark/>
          </w:tcPr>
          <w:p w14:paraId="55B9FC93"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(559.378)</w:t>
            </w:r>
          </w:p>
        </w:tc>
        <w:tc>
          <w:tcPr>
            <w:tcW w:w="625" w:type="pct"/>
            <w:tcBorders>
              <w:top w:val="nil"/>
              <w:left w:val="nil"/>
              <w:bottom w:val="single" w:sz="12" w:space="0" w:color="FFFFFF"/>
              <w:right w:val="single" w:sz="12" w:space="0" w:color="FFFFFF"/>
            </w:tcBorders>
            <w:shd w:val="clear" w:color="000000" w:fill="E6F5FF"/>
            <w:vAlign w:val="center"/>
            <w:hideMark/>
          </w:tcPr>
          <w:p w14:paraId="5B1B7316"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(359.632)</w:t>
            </w:r>
          </w:p>
        </w:tc>
      </w:tr>
      <w:tr w:rsidR="00356567" w:rsidRPr="002666AC" w14:paraId="57E0CB96"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EBA5C06"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 </w:t>
            </w:r>
          </w:p>
        </w:tc>
        <w:tc>
          <w:tcPr>
            <w:tcW w:w="278" w:type="pct"/>
            <w:tcBorders>
              <w:top w:val="nil"/>
              <w:left w:val="nil"/>
              <w:bottom w:val="single" w:sz="12" w:space="0" w:color="FFFFFF"/>
              <w:right w:val="single" w:sz="12" w:space="0" w:color="FFFFFF"/>
            </w:tcBorders>
            <w:shd w:val="clear" w:color="000000" w:fill="E6F5FF"/>
            <w:vAlign w:val="center"/>
            <w:hideMark/>
          </w:tcPr>
          <w:p w14:paraId="7E693DA0"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266E0F40" w14:textId="2440E4F7" w:rsidR="002666AC" w:rsidRPr="002666AC" w:rsidRDefault="002666AC" w:rsidP="002666AC">
            <w:pPr>
              <w:suppressAutoHyphens w:val="0"/>
              <w:jc w:val="right"/>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674BC1EB" w14:textId="689C9E16" w:rsidR="002666AC" w:rsidRPr="002666AC" w:rsidRDefault="002666AC" w:rsidP="002666AC">
            <w:pPr>
              <w:suppressAutoHyphens w:val="0"/>
              <w:jc w:val="right"/>
              <w:rPr>
                <w:rFonts w:ascii="Verdana" w:hAnsi="Verdana" w:cs="Calibri"/>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605B5300" w14:textId="5B69A156" w:rsidR="002666AC" w:rsidRPr="002666AC" w:rsidRDefault="002666AC" w:rsidP="002666AC">
            <w:pPr>
              <w:suppressAutoHyphens w:val="0"/>
              <w:jc w:val="right"/>
              <w:rPr>
                <w:rFonts w:ascii="Verdana" w:hAnsi="Verdana" w:cs="Calibri"/>
                <w:color w:val="auto"/>
                <w:sz w:val="13"/>
                <w:szCs w:val="13"/>
                <w:lang w:eastAsia="pt-BR"/>
              </w:rPr>
            </w:pPr>
          </w:p>
        </w:tc>
        <w:tc>
          <w:tcPr>
            <w:tcW w:w="625" w:type="pct"/>
            <w:tcBorders>
              <w:top w:val="nil"/>
              <w:left w:val="nil"/>
              <w:bottom w:val="single" w:sz="12" w:space="0" w:color="FFFFFF"/>
              <w:right w:val="single" w:sz="12" w:space="0" w:color="FFFFFF"/>
            </w:tcBorders>
            <w:shd w:val="clear" w:color="000000" w:fill="E6F5FF"/>
            <w:vAlign w:val="center"/>
            <w:hideMark/>
          </w:tcPr>
          <w:p w14:paraId="2A8BFFCB" w14:textId="7E5F36EE" w:rsidR="002666AC" w:rsidRPr="002666AC" w:rsidRDefault="002666AC" w:rsidP="002666AC">
            <w:pPr>
              <w:suppressAutoHyphens w:val="0"/>
              <w:jc w:val="right"/>
              <w:rPr>
                <w:rFonts w:ascii="Verdana" w:hAnsi="Verdana" w:cs="Calibri"/>
                <w:color w:val="auto"/>
                <w:sz w:val="13"/>
                <w:szCs w:val="13"/>
                <w:lang w:eastAsia="pt-BR"/>
              </w:rPr>
            </w:pPr>
          </w:p>
        </w:tc>
      </w:tr>
      <w:tr w:rsidR="00356567" w:rsidRPr="002666AC" w14:paraId="52E99AC4"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5EF2636" w14:textId="77777777" w:rsidR="002666AC" w:rsidRPr="002666AC" w:rsidRDefault="002666AC"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MODIFICAÇÕES NO CAIXA E EQUIVALENTE DE CAIXA</w:t>
            </w:r>
          </w:p>
        </w:tc>
        <w:tc>
          <w:tcPr>
            <w:tcW w:w="278" w:type="pct"/>
            <w:tcBorders>
              <w:top w:val="nil"/>
              <w:left w:val="nil"/>
              <w:bottom w:val="single" w:sz="12" w:space="0" w:color="FFFFFF"/>
              <w:right w:val="single" w:sz="12" w:space="0" w:color="FFFFFF"/>
            </w:tcBorders>
            <w:shd w:val="clear" w:color="000000" w:fill="E6F5FF"/>
            <w:vAlign w:val="center"/>
            <w:hideMark/>
          </w:tcPr>
          <w:p w14:paraId="2299D4F6"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028BB810" w14:textId="25CB4EBC" w:rsidR="002666AC" w:rsidRPr="002666AC" w:rsidRDefault="002666AC" w:rsidP="002666AC">
            <w:pPr>
              <w:suppressAutoHyphens w:val="0"/>
              <w:jc w:val="right"/>
              <w:rPr>
                <w:rFonts w:ascii="Verdana" w:hAnsi="Verdana" w:cs="Calibri"/>
                <w:b/>
                <w:bCs/>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4520F75C" w14:textId="039848F5" w:rsidR="002666AC" w:rsidRPr="002666AC" w:rsidRDefault="002666AC" w:rsidP="002666AC">
            <w:pPr>
              <w:suppressAutoHyphens w:val="0"/>
              <w:jc w:val="right"/>
              <w:rPr>
                <w:rFonts w:ascii="Verdana" w:hAnsi="Verdana" w:cs="Calibri"/>
                <w:b/>
                <w:bCs/>
                <w:color w:val="auto"/>
                <w:sz w:val="13"/>
                <w:szCs w:val="13"/>
                <w:lang w:eastAsia="pt-BR"/>
              </w:rPr>
            </w:pPr>
          </w:p>
        </w:tc>
        <w:tc>
          <w:tcPr>
            <w:tcW w:w="556" w:type="pct"/>
            <w:tcBorders>
              <w:top w:val="nil"/>
              <w:left w:val="nil"/>
              <w:bottom w:val="single" w:sz="12" w:space="0" w:color="FFFFFF"/>
              <w:right w:val="single" w:sz="12" w:space="0" w:color="FFFFFF"/>
            </w:tcBorders>
            <w:shd w:val="clear" w:color="000000" w:fill="E6F5FF"/>
            <w:vAlign w:val="center"/>
            <w:hideMark/>
          </w:tcPr>
          <w:p w14:paraId="1CBE4B16" w14:textId="04339D80" w:rsidR="002666AC" w:rsidRPr="002666AC" w:rsidRDefault="002666AC" w:rsidP="002666AC">
            <w:pPr>
              <w:suppressAutoHyphens w:val="0"/>
              <w:jc w:val="right"/>
              <w:rPr>
                <w:rFonts w:ascii="Verdana" w:hAnsi="Verdana" w:cs="Calibri"/>
                <w:b/>
                <w:bCs/>
                <w:color w:val="auto"/>
                <w:sz w:val="13"/>
                <w:szCs w:val="13"/>
                <w:lang w:eastAsia="pt-BR"/>
              </w:rPr>
            </w:pPr>
          </w:p>
        </w:tc>
        <w:tc>
          <w:tcPr>
            <w:tcW w:w="625" w:type="pct"/>
            <w:tcBorders>
              <w:top w:val="nil"/>
              <w:left w:val="nil"/>
              <w:bottom w:val="single" w:sz="12" w:space="0" w:color="FFFFFF"/>
              <w:right w:val="single" w:sz="12" w:space="0" w:color="FFFFFF"/>
            </w:tcBorders>
            <w:shd w:val="clear" w:color="000000" w:fill="E6F5FF"/>
            <w:vAlign w:val="center"/>
            <w:hideMark/>
          </w:tcPr>
          <w:p w14:paraId="4B533A1F" w14:textId="4B2DD758" w:rsidR="002666AC" w:rsidRPr="002666AC" w:rsidRDefault="002666AC" w:rsidP="002666AC">
            <w:pPr>
              <w:suppressAutoHyphens w:val="0"/>
              <w:jc w:val="right"/>
              <w:rPr>
                <w:rFonts w:ascii="Verdana" w:hAnsi="Verdana" w:cs="Calibri"/>
                <w:b/>
                <w:bCs/>
                <w:color w:val="auto"/>
                <w:sz w:val="13"/>
                <w:szCs w:val="13"/>
                <w:lang w:eastAsia="pt-BR"/>
              </w:rPr>
            </w:pPr>
          </w:p>
        </w:tc>
      </w:tr>
      <w:tr w:rsidR="00356567" w:rsidRPr="002666AC" w14:paraId="44C63D9E"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66E3336F"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 xml:space="preserve">       Início do período</w:t>
            </w:r>
          </w:p>
        </w:tc>
        <w:tc>
          <w:tcPr>
            <w:tcW w:w="278" w:type="pct"/>
            <w:tcBorders>
              <w:top w:val="nil"/>
              <w:left w:val="nil"/>
              <w:bottom w:val="single" w:sz="12" w:space="0" w:color="FFFFFF"/>
              <w:right w:val="single" w:sz="12" w:space="0" w:color="FFFFFF"/>
            </w:tcBorders>
            <w:shd w:val="clear" w:color="000000" w:fill="E6F5FF"/>
            <w:vAlign w:val="center"/>
            <w:hideMark/>
          </w:tcPr>
          <w:p w14:paraId="3539082F" w14:textId="440AF5D1" w:rsidR="002666AC" w:rsidRPr="002666AC" w:rsidRDefault="00A07797" w:rsidP="002666AC">
            <w:pPr>
              <w:suppressAutoHyphens w:val="0"/>
              <w:jc w:val="center"/>
              <w:rPr>
                <w:rFonts w:ascii="Verdana" w:hAnsi="Verdana" w:cs="Calibri"/>
                <w:color w:val="auto"/>
                <w:sz w:val="13"/>
                <w:szCs w:val="13"/>
                <w:lang w:eastAsia="pt-BR"/>
              </w:rPr>
            </w:pPr>
            <w:r>
              <w:rPr>
                <w:rFonts w:ascii="Verdana" w:hAnsi="Verdana" w:cs="Calibri"/>
                <w:color w:val="auto"/>
                <w:sz w:val="13"/>
                <w:szCs w:val="13"/>
                <w:lang w:eastAsia="pt-BR"/>
              </w:rPr>
              <w:t>5</w:t>
            </w:r>
          </w:p>
        </w:tc>
        <w:tc>
          <w:tcPr>
            <w:tcW w:w="556" w:type="pct"/>
            <w:tcBorders>
              <w:top w:val="nil"/>
              <w:left w:val="nil"/>
              <w:bottom w:val="single" w:sz="12" w:space="0" w:color="FFFFFF"/>
              <w:right w:val="single" w:sz="12" w:space="0" w:color="FFFFFF"/>
            </w:tcBorders>
            <w:shd w:val="clear" w:color="000000" w:fill="E6F5FF"/>
            <w:vAlign w:val="center"/>
            <w:hideMark/>
          </w:tcPr>
          <w:p w14:paraId="67FBCB43"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4.568.221</w:t>
            </w:r>
          </w:p>
        </w:tc>
        <w:tc>
          <w:tcPr>
            <w:tcW w:w="556" w:type="pct"/>
            <w:tcBorders>
              <w:top w:val="nil"/>
              <w:left w:val="nil"/>
              <w:bottom w:val="single" w:sz="12" w:space="0" w:color="FFFFFF"/>
              <w:right w:val="single" w:sz="12" w:space="0" w:color="FFFFFF"/>
            </w:tcBorders>
            <w:shd w:val="clear" w:color="000000" w:fill="E6F5FF"/>
            <w:vAlign w:val="center"/>
            <w:hideMark/>
          </w:tcPr>
          <w:p w14:paraId="41B1C18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1.689.864</w:t>
            </w:r>
          </w:p>
        </w:tc>
        <w:tc>
          <w:tcPr>
            <w:tcW w:w="556" w:type="pct"/>
            <w:tcBorders>
              <w:top w:val="nil"/>
              <w:left w:val="nil"/>
              <w:bottom w:val="single" w:sz="12" w:space="0" w:color="FFFFFF"/>
              <w:right w:val="single" w:sz="12" w:space="0" w:color="FFFFFF"/>
            </w:tcBorders>
            <w:shd w:val="clear" w:color="000000" w:fill="E6F5FF"/>
            <w:vAlign w:val="center"/>
            <w:hideMark/>
          </w:tcPr>
          <w:p w14:paraId="5B5A1901"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2.973.130</w:t>
            </w:r>
          </w:p>
        </w:tc>
        <w:tc>
          <w:tcPr>
            <w:tcW w:w="625" w:type="pct"/>
            <w:tcBorders>
              <w:top w:val="nil"/>
              <w:left w:val="nil"/>
              <w:bottom w:val="single" w:sz="12" w:space="0" w:color="FFFFFF"/>
              <w:right w:val="single" w:sz="12" w:space="0" w:color="FFFFFF"/>
            </w:tcBorders>
            <w:shd w:val="clear" w:color="000000" w:fill="E6F5FF"/>
            <w:vAlign w:val="center"/>
            <w:hideMark/>
          </w:tcPr>
          <w:p w14:paraId="2A7E27B6"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562.635</w:t>
            </w:r>
          </w:p>
        </w:tc>
      </w:tr>
      <w:tr w:rsidR="00356567" w:rsidRPr="002666AC" w14:paraId="35EFB244"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0436C1B3" w14:textId="77777777" w:rsidR="002666AC" w:rsidRPr="002666AC" w:rsidRDefault="002666AC" w:rsidP="002666AC">
            <w:pPr>
              <w:suppressAutoHyphens w:val="0"/>
              <w:rPr>
                <w:rFonts w:ascii="Verdana" w:hAnsi="Verdana" w:cs="Calibri"/>
                <w:color w:val="auto"/>
                <w:sz w:val="13"/>
                <w:szCs w:val="13"/>
                <w:lang w:eastAsia="pt-BR"/>
              </w:rPr>
            </w:pPr>
            <w:r w:rsidRPr="002666AC">
              <w:rPr>
                <w:rFonts w:ascii="Verdana" w:hAnsi="Verdana" w:cs="Calibri"/>
                <w:color w:val="auto"/>
                <w:sz w:val="13"/>
                <w:szCs w:val="13"/>
                <w:lang w:eastAsia="pt-BR"/>
              </w:rPr>
              <w:t xml:space="preserve">       Fim do período</w:t>
            </w:r>
          </w:p>
        </w:tc>
        <w:tc>
          <w:tcPr>
            <w:tcW w:w="278" w:type="pct"/>
            <w:tcBorders>
              <w:top w:val="nil"/>
              <w:left w:val="nil"/>
              <w:bottom w:val="single" w:sz="12" w:space="0" w:color="FFFFFF"/>
              <w:right w:val="single" w:sz="12" w:space="0" w:color="FFFFFF"/>
            </w:tcBorders>
            <w:shd w:val="clear" w:color="000000" w:fill="E6F5FF"/>
            <w:vAlign w:val="center"/>
            <w:hideMark/>
          </w:tcPr>
          <w:p w14:paraId="43B1A7B3" w14:textId="3DEDA6E4" w:rsidR="002666AC" w:rsidRPr="002666AC" w:rsidRDefault="00A07797" w:rsidP="002666AC">
            <w:pPr>
              <w:suppressAutoHyphens w:val="0"/>
              <w:jc w:val="center"/>
              <w:rPr>
                <w:rFonts w:ascii="Verdana" w:hAnsi="Verdana" w:cs="Calibri"/>
                <w:color w:val="auto"/>
                <w:sz w:val="13"/>
                <w:szCs w:val="13"/>
                <w:lang w:eastAsia="pt-BR"/>
              </w:rPr>
            </w:pPr>
            <w:r>
              <w:rPr>
                <w:rFonts w:ascii="Verdana" w:hAnsi="Verdana" w:cs="Calibri"/>
                <w:color w:val="auto"/>
                <w:sz w:val="13"/>
                <w:szCs w:val="13"/>
                <w:lang w:eastAsia="pt-BR"/>
              </w:rPr>
              <w:t>5</w:t>
            </w:r>
          </w:p>
        </w:tc>
        <w:tc>
          <w:tcPr>
            <w:tcW w:w="556" w:type="pct"/>
            <w:tcBorders>
              <w:top w:val="nil"/>
              <w:left w:val="nil"/>
              <w:bottom w:val="single" w:sz="12" w:space="0" w:color="FFFFFF"/>
              <w:right w:val="single" w:sz="12" w:space="0" w:color="FFFFFF"/>
            </w:tcBorders>
            <w:shd w:val="clear" w:color="000000" w:fill="E6F5FF"/>
            <w:vAlign w:val="center"/>
            <w:hideMark/>
          </w:tcPr>
          <w:p w14:paraId="117B564C"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4.152.284</w:t>
            </w:r>
          </w:p>
        </w:tc>
        <w:tc>
          <w:tcPr>
            <w:tcW w:w="556" w:type="pct"/>
            <w:tcBorders>
              <w:top w:val="nil"/>
              <w:left w:val="nil"/>
              <w:bottom w:val="single" w:sz="12" w:space="0" w:color="FFFFFF"/>
              <w:right w:val="single" w:sz="12" w:space="0" w:color="FFFFFF"/>
            </w:tcBorders>
            <w:shd w:val="clear" w:color="000000" w:fill="E6F5FF"/>
            <w:vAlign w:val="center"/>
            <w:hideMark/>
          </w:tcPr>
          <w:p w14:paraId="43AA540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1.405.754</w:t>
            </w:r>
          </w:p>
        </w:tc>
        <w:tc>
          <w:tcPr>
            <w:tcW w:w="556" w:type="pct"/>
            <w:tcBorders>
              <w:top w:val="nil"/>
              <w:left w:val="nil"/>
              <w:bottom w:val="single" w:sz="12" w:space="0" w:color="FFFFFF"/>
              <w:right w:val="single" w:sz="12" w:space="0" w:color="FFFFFF"/>
            </w:tcBorders>
            <w:shd w:val="clear" w:color="000000" w:fill="E6F5FF"/>
            <w:vAlign w:val="center"/>
            <w:hideMark/>
          </w:tcPr>
          <w:p w14:paraId="7866C079"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2.413.752</w:t>
            </w:r>
          </w:p>
        </w:tc>
        <w:tc>
          <w:tcPr>
            <w:tcW w:w="625" w:type="pct"/>
            <w:tcBorders>
              <w:top w:val="nil"/>
              <w:left w:val="nil"/>
              <w:bottom w:val="single" w:sz="12" w:space="0" w:color="FFFFFF"/>
              <w:right w:val="single" w:sz="12" w:space="0" w:color="FFFFFF"/>
            </w:tcBorders>
            <w:shd w:val="clear" w:color="000000" w:fill="E6F5FF"/>
            <w:vAlign w:val="center"/>
            <w:hideMark/>
          </w:tcPr>
          <w:p w14:paraId="18F2CEAE" w14:textId="77777777" w:rsidR="002666AC" w:rsidRPr="002666AC" w:rsidRDefault="002666AC" w:rsidP="002666AC">
            <w:pPr>
              <w:suppressAutoHyphens w:val="0"/>
              <w:jc w:val="right"/>
              <w:rPr>
                <w:rFonts w:ascii="Verdana" w:hAnsi="Verdana" w:cs="Calibri"/>
                <w:color w:val="auto"/>
                <w:sz w:val="13"/>
                <w:szCs w:val="13"/>
                <w:lang w:eastAsia="pt-BR"/>
              </w:rPr>
            </w:pPr>
            <w:r w:rsidRPr="002666AC">
              <w:rPr>
                <w:rFonts w:ascii="Verdana" w:hAnsi="Verdana" w:cs="Calibri"/>
                <w:color w:val="auto"/>
                <w:sz w:val="13"/>
                <w:szCs w:val="13"/>
                <w:lang w:eastAsia="pt-BR"/>
              </w:rPr>
              <w:t>203.003</w:t>
            </w:r>
          </w:p>
        </w:tc>
      </w:tr>
      <w:tr w:rsidR="00356567" w:rsidRPr="002666AC" w14:paraId="319AA171" w14:textId="77777777" w:rsidTr="00191F8A">
        <w:trPr>
          <w:trHeight w:val="170"/>
        </w:trPr>
        <w:tc>
          <w:tcPr>
            <w:tcW w:w="2428" w:type="pct"/>
            <w:tcBorders>
              <w:top w:val="nil"/>
              <w:left w:val="single" w:sz="12" w:space="0" w:color="FFFFFF"/>
              <w:bottom w:val="single" w:sz="12" w:space="0" w:color="FFFFFF"/>
              <w:right w:val="single" w:sz="12" w:space="0" w:color="FFFFFF"/>
            </w:tcBorders>
            <w:shd w:val="clear" w:color="000000" w:fill="E6F5FF"/>
            <w:vAlign w:val="center"/>
            <w:hideMark/>
          </w:tcPr>
          <w:p w14:paraId="4796B85D" w14:textId="6DA3D60D" w:rsidR="002666AC" w:rsidRPr="002666AC" w:rsidRDefault="006237A4" w:rsidP="002666AC">
            <w:pPr>
              <w:suppressAutoHyphens w:val="0"/>
              <w:rPr>
                <w:rFonts w:ascii="Verdana" w:hAnsi="Verdana" w:cs="Calibri"/>
                <w:b/>
                <w:bCs/>
                <w:sz w:val="13"/>
                <w:szCs w:val="13"/>
                <w:lang w:eastAsia="pt-BR"/>
              </w:rPr>
            </w:pPr>
            <w:r w:rsidRPr="002666AC">
              <w:rPr>
                <w:rFonts w:ascii="Verdana" w:hAnsi="Verdana" w:cs="Calibri"/>
                <w:b/>
                <w:bCs/>
                <w:sz w:val="13"/>
                <w:szCs w:val="13"/>
                <w:lang w:eastAsia="pt-BR"/>
              </w:rPr>
              <w:t>REDUÇÃO</w:t>
            </w:r>
            <w:r w:rsidR="002666AC" w:rsidRPr="002666AC">
              <w:rPr>
                <w:rFonts w:ascii="Verdana" w:hAnsi="Verdana" w:cs="Calibri"/>
                <w:b/>
                <w:bCs/>
                <w:sz w:val="13"/>
                <w:szCs w:val="13"/>
                <w:lang w:eastAsia="pt-BR"/>
              </w:rPr>
              <w:t xml:space="preserve"> </w:t>
            </w:r>
            <w:r>
              <w:rPr>
                <w:rFonts w:ascii="Verdana" w:hAnsi="Verdana" w:cs="Calibri"/>
                <w:b/>
                <w:bCs/>
                <w:sz w:val="13"/>
                <w:szCs w:val="13"/>
                <w:lang w:eastAsia="pt-BR"/>
              </w:rPr>
              <w:t xml:space="preserve">LÍQUIDA </w:t>
            </w:r>
            <w:r w:rsidR="002666AC" w:rsidRPr="002666AC">
              <w:rPr>
                <w:rFonts w:ascii="Verdana" w:hAnsi="Verdana" w:cs="Calibri"/>
                <w:b/>
                <w:bCs/>
                <w:sz w:val="13"/>
                <w:szCs w:val="13"/>
                <w:lang w:eastAsia="pt-BR"/>
              </w:rPr>
              <w:t>DO CAIXA E EQUIVALENTE DE CAIXA</w:t>
            </w:r>
          </w:p>
        </w:tc>
        <w:tc>
          <w:tcPr>
            <w:tcW w:w="278" w:type="pct"/>
            <w:tcBorders>
              <w:top w:val="nil"/>
              <w:left w:val="nil"/>
              <w:bottom w:val="single" w:sz="12" w:space="0" w:color="FFFFFF"/>
              <w:right w:val="single" w:sz="12" w:space="0" w:color="FFFFFF"/>
            </w:tcBorders>
            <w:shd w:val="clear" w:color="000000" w:fill="E6F5FF"/>
            <w:vAlign w:val="center"/>
            <w:hideMark/>
          </w:tcPr>
          <w:p w14:paraId="7C2BA392" w14:textId="77777777" w:rsidR="002666AC" w:rsidRPr="002666AC" w:rsidRDefault="002666AC" w:rsidP="002666AC">
            <w:pPr>
              <w:suppressAutoHyphens w:val="0"/>
              <w:jc w:val="center"/>
              <w:rPr>
                <w:rFonts w:ascii="Verdana" w:hAnsi="Verdana" w:cs="Calibri"/>
                <w:b/>
                <w:bCs/>
                <w:sz w:val="13"/>
                <w:szCs w:val="13"/>
                <w:lang w:eastAsia="pt-BR"/>
              </w:rPr>
            </w:pPr>
            <w:r w:rsidRPr="002666AC">
              <w:rPr>
                <w:rFonts w:ascii="Verdana" w:hAnsi="Verdana" w:cs="Calibri"/>
                <w:b/>
                <w:bCs/>
                <w:sz w:val="13"/>
                <w:szCs w:val="13"/>
                <w:lang w:eastAsia="pt-BR"/>
              </w:rPr>
              <w:t> </w:t>
            </w:r>
          </w:p>
        </w:tc>
        <w:tc>
          <w:tcPr>
            <w:tcW w:w="556" w:type="pct"/>
            <w:tcBorders>
              <w:top w:val="nil"/>
              <w:left w:val="nil"/>
              <w:bottom w:val="single" w:sz="12" w:space="0" w:color="FFFFFF"/>
              <w:right w:val="single" w:sz="12" w:space="0" w:color="FFFFFF"/>
            </w:tcBorders>
            <w:shd w:val="clear" w:color="000000" w:fill="E6F5FF"/>
            <w:vAlign w:val="center"/>
            <w:hideMark/>
          </w:tcPr>
          <w:p w14:paraId="312F0570"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(415.937)</w:t>
            </w:r>
          </w:p>
        </w:tc>
        <w:tc>
          <w:tcPr>
            <w:tcW w:w="556" w:type="pct"/>
            <w:tcBorders>
              <w:top w:val="nil"/>
              <w:left w:val="nil"/>
              <w:bottom w:val="single" w:sz="12" w:space="0" w:color="FFFFFF"/>
              <w:right w:val="single" w:sz="12" w:space="0" w:color="FFFFFF"/>
            </w:tcBorders>
            <w:shd w:val="clear" w:color="000000" w:fill="E6F5FF"/>
            <w:vAlign w:val="center"/>
            <w:hideMark/>
          </w:tcPr>
          <w:p w14:paraId="73F054A7"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(284.110)</w:t>
            </w:r>
          </w:p>
        </w:tc>
        <w:tc>
          <w:tcPr>
            <w:tcW w:w="556" w:type="pct"/>
            <w:tcBorders>
              <w:top w:val="nil"/>
              <w:left w:val="nil"/>
              <w:bottom w:val="single" w:sz="12" w:space="0" w:color="FFFFFF"/>
              <w:right w:val="single" w:sz="12" w:space="0" w:color="FFFFFF"/>
            </w:tcBorders>
            <w:shd w:val="clear" w:color="000000" w:fill="E6F5FF"/>
            <w:vAlign w:val="center"/>
            <w:hideMark/>
          </w:tcPr>
          <w:p w14:paraId="65EC88FF"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(559.378)</w:t>
            </w:r>
          </w:p>
        </w:tc>
        <w:tc>
          <w:tcPr>
            <w:tcW w:w="625" w:type="pct"/>
            <w:tcBorders>
              <w:top w:val="nil"/>
              <w:left w:val="nil"/>
              <w:bottom w:val="single" w:sz="12" w:space="0" w:color="FFFFFF"/>
              <w:right w:val="single" w:sz="12" w:space="0" w:color="FFFFFF"/>
            </w:tcBorders>
            <w:shd w:val="clear" w:color="000000" w:fill="E6F5FF"/>
            <w:vAlign w:val="center"/>
            <w:hideMark/>
          </w:tcPr>
          <w:p w14:paraId="3E508211" w14:textId="77777777" w:rsidR="002666AC" w:rsidRPr="002666AC" w:rsidRDefault="002666AC" w:rsidP="002666AC">
            <w:pPr>
              <w:suppressAutoHyphens w:val="0"/>
              <w:jc w:val="right"/>
              <w:rPr>
                <w:rFonts w:ascii="Verdana" w:hAnsi="Verdana" w:cs="Calibri"/>
                <w:b/>
                <w:bCs/>
                <w:color w:val="auto"/>
                <w:sz w:val="13"/>
                <w:szCs w:val="13"/>
                <w:lang w:eastAsia="pt-BR"/>
              </w:rPr>
            </w:pPr>
            <w:r w:rsidRPr="002666AC">
              <w:rPr>
                <w:rFonts w:ascii="Verdana" w:hAnsi="Verdana" w:cs="Calibri"/>
                <w:b/>
                <w:bCs/>
                <w:color w:val="auto"/>
                <w:sz w:val="13"/>
                <w:szCs w:val="13"/>
                <w:lang w:eastAsia="pt-BR"/>
              </w:rPr>
              <w:t>(359.632)</w:t>
            </w:r>
          </w:p>
        </w:tc>
      </w:tr>
    </w:tbl>
    <w:p w14:paraId="14D66F76" w14:textId="3C9EF977" w:rsidR="00772135" w:rsidRPr="00675DEB" w:rsidRDefault="00FE1DF6" w:rsidP="00675DEB">
      <w:pPr>
        <w:pStyle w:val="072-Rodapdatabela"/>
        <w:spacing w:before="0"/>
        <w:rPr>
          <w:rFonts w:ascii="Verdana" w:hAnsi="Verdana"/>
        </w:rPr>
      </w:pPr>
      <w:r w:rsidRPr="00675DEB">
        <w:rPr>
          <w:rFonts w:ascii="Verdana" w:hAnsi="Verdana"/>
          <w:szCs w:val="14"/>
        </w:rPr>
        <w:t>A</w:t>
      </w:r>
      <w:r w:rsidR="007E6BDA" w:rsidRPr="00675DEB">
        <w:rPr>
          <w:rFonts w:ascii="Verdana" w:hAnsi="Verdana"/>
          <w:szCs w:val="14"/>
        </w:rPr>
        <w:t>s notas explicativas são parte integrante das demonstrações financeiras.</w:t>
      </w:r>
      <w:bookmarkStart w:id="152" w:name="_Toc28333715"/>
      <w:bookmarkStart w:id="153" w:name="_Toc28334546"/>
    </w:p>
    <w:p w14:paraId="01C1E2E4" w14:textId="77777777" w:rsidR="00772135" w:rsidRPr="00675DEB" w:rsidRDefault="00772135" w:rsidP="00675DEB">
      <w:pPr>
        <w:suppressAutoHyphens w:val="0"/>
        <w:rPr>
          <w:rFonts w:ascii="Verdana" w:hAnsi="Verdana" w:cs="Verdana"/>
          <w:b/>
          <w:color w:val="2E74B5"/>
          <w:sz w:val="20"/>
        </w:rPr>
      </w:pPr>
      <w:bookmarkStart w:id="154" w:name="_Toc31392892"/>
      <w:bookmarkStart w:id="155" w:name="_Toc31392983"/>
      <w:bookmarkStart w:id="156" w:name="_Toc32000896"/>
      <w:bookmarkStart w:id="157" w:name="_Toc32000985"/>
      <w:bookmarkStart w:id="158" w:name="_Toc36557572"/>
      <w:bookmarkStart w:id="159" w:name="_Toc39526892"/>
      <w:bookmarkStart w:id="160" w:name="_Toc39527062"/>
      <w:bookmarkStart w:id="161" w:name="_Toc39845467"/>
      <w:bookmarkStart w:id="162" w:name="_Toc47436662"/>
      <w:bookmarkStart w:id="163" w:name="_Toc47440785"/>
      <w:bookmarkStart w:id="164" w:name="_Toc47441989"/>
      <w:bookmarkStart w:id="165" w:name="_Toc47649733"/>
      <w:bookmarkStart w:id="166" w:name="_Toc47649903"/>
      <w:bookmarkStart w:id="167" w:name="_Toc47649953"/>
      <w:bookmarkStart w:id="168" w:name="_Toc47650473"/>
      <w:bookmarkStart w:id="169" w:name="_Toc48058210"/>
      <w:r w:rsidRPr="00675DEB">
        <w:rPr>
          <w:rFonts w:ascii="Verdana" w:hAnsi="Verdana" w:cs="Verdana"/>
          <w:color w:val="2E74B5"/>
          <w:sz w:val="20"/>
        </w:rPr>
        <w:br w:type="page"/>
      </w:r>
    </w:p>
    <w:p w14:paraId="415186A4" w14:textId="55EF1058" w:rsidR="00772135" w:rsidRPr="00675DEB" w:rsidRDefault="00772135" w:rsidP="00675DEB">
      <w:pPr>
        <w:pStyle w:val="Ttulo1"/>
        <w:pageBreakBefore/>
        <w:numPr>
          <w:ilvl w:val="0"/>
          <w:numId w:val="0"/>
        </w:numPr>
        <w:rPr>
          <w:rFonts w:ascii="Verdana" w:hAnsi="Verdana" w:cs="Verdana"/>
          <w:color w:val="2E74B5"/>
          <w:sz w:val="20"/>
        </w:rPr>
      </w:pPr>
      <w:bookmarkStart w:id="170" w:name="_Toc48252878"/>
      <w:bookmarkStart w:id="171" w:name="_Toc54978708"/>
      <w:bookmarkStart w:id="172" w:name="_Toc54982458"/>
      <w:bookmarkStart w:id="173" w:name="_Toc55562683"/>
      <w:bookmarkStart w:id="174" w:name="_Toc55562924"/>
      <w:bookmarkStart w:id="175" w:name="_Toc63088417"/>
      <w:bookmarkStart w:id="176" w:name="_Toc63088456"/>
      <w:bookmarkStart w:id="177" w:name="_Toc63499340"/>
      <w:bookmarkStart w:id="178" w:name="_Toc63753354"/>
      <w:bookmarkStart w:id="179" w:name="_Toc63770776"/>
      <w:bookmarkStart w:id="180" w:name="_Toc63868960"/>
      <w:bookmarkStart w:id="181" w:name="_Toc70953637"/>
      <w:r w:rsidRPr="00675DEB">
        <w:rPr>
          <w:rFonts w:ascii="Verdana" w:hAnsi="Verdana" w:cs="Verdana"/>
          <w:color w:val="2E74B5"/>
          <w:sz w:val="20"/>
        </w:rPr>
        <w:t>Demonstração do Valor Adicionado</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F52E19A" w14:textId="125ADAF9" w:rsidR="009B0E0F" w:rsidRDefault="009B0E0F" w:rsidP="00675DEB">
      <w:pPr>
        <w:rPr>
          <w:rFonts w:ascii="Verdana" w:hAnsi="Verdana"/>
        </w:rPr>
      </w:pPr>
    </w:p>
    <w:tbl>
      <w:tblPr>
        <w:tblW w:w="5000" w:type="pct"/>
        <w:tblCellMar>
          <w:left w:w="70" w:type="dxa"/>
          <w:right w:w="70" w:type="dxa"/>
        </w:tblCellMar>
        <w:tblLook w:val="04A0" w:firstRow="1" w:lastRow="0" w:firstColumn="1" w:lastColumn="0" w:noHBand="0" w:noVBand="1"/>
      </w:tblPr>
      <w:tblGrid>
        <w:gridCol w:w="3266"/>
        <w:gridCol w:w="1403"/>
        <w:gridCol w:w="439"/>
        <w:gridCol w:w="1038"/>
        <w:gridCol w:w="439"/>
        <w:gridCol w:w="1405"/>
        <w:gridCol w:w="439"/>
        <w:gridCol w:w="1038"/>
        <w:gridCol w:w="439"/>
      </w:tblGrid>
      <w:tr w:rsidR="000468CA" w:rsidRPr="000468CA" w14:paraId="1B6A7309" w14:textId="77777777" w:rsidTr="00191F8A">
        <w:trPr>
          <w:trHeight w:val="170"/>
        </w:trPr>
        <w:tc>
          <w:tcPr>
            <w:tcW w:w="5000" w:type="pct"/>
            <w:gridSpan w:val="9"/>
            <w:tcBorders>
              <w:top w:val="nil"/>
              <w:left w:val="single" w:sz="12" w:space="0" w:color="FFFFFF"/>
              <w:bottom w:val="nil"/>
              <w:right w:val="nil"/>
            </w:tcBorders>
            <w:shd w:val="clear" w:color="000000" w:fill="005086"/>
            <w:vAlign w:val="center"/>
            <w:hideMark/>
          </w:tcPr>
          <w:p w14:paraId="3464D5CA"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 xml:space="preserve">BRB - Banco de Brasília S.A. </w:t>
            </w:r>
          </w:p>
        </w:tc>
      </w:tr>
      <w:tr w:rsidR="000468CA" w:rsidRPr="000468CA" w14:paraId="743B81DE" w14:textId="77777777" w:rsidTr="00191F8A">
        <w:trPr>
          <w:trHeight w:val="170"/>
        </w:trPr>
        <w:tc>
          <w:tcPr>
            <w:tcW w:w="5000" w:type="pct"/>
            <w:gridSpan w:val="9"/>
            <w:tcBorders>
              <w:top w:val="nil"/>
              <w:left w:val="single" w:sz="12" w:space="0" w:color="FFFFFF"/>
              <w:bottom w:val="nil"/>
              <w:right w:val="nil"/>
            </w:tcBorders>
            <w:shd w:val="clear" w:color="000000" w:fill="005086"/>
            <w:vAlign w:val="center"/>
            <w:hideMark/>
          </w:tcPr>
          <w:p w14:paraId="5DCBF324"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Demonstração do Valor Adicionado</w:t>
            </w:r>
          </w:p>
        </w:tc>
      </w:tr>
      <w:tr w:rsidR="000468CA" w:rsidRPr="000468CA" w14:paraId="48E9DB4A" w14:textId="77777777" w:rsidTr="00191F8A">
        <w:trPr>
          <w:trHeight w:val="170"/>
        </w:trPr>
        <w:tc>
          <w:tcPr>
            <w:tcW w:w="5000" w:type="pct"/>
            <w:gridSpan w:val="9"/>
            <w:tcBorders>
              <w:top w:val="nil"/>
              <w:left w:val="single" w:sz="12" w:space="0" w:color="FFFFFF"/>
              <w:bottom w:val="nil"/>
              <w:right w:val="nil"/>
            </w:tcBorders>
            <w:shd w:val="clear" w:color="000000" w:fill="005086"/>
            <w:vAlign w:val="center"/>
            <w:hideMark/>
          </w:tcPr>
          <w:p w14:paraId="29F22107"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Em 31.03.2021 e 31.03.2020</w:t>
            </w:r>
          </w:p>
        </w:tc>
      </w:tr>
      <w:tr w:rsidR="000468CA" w:rsidRPr="000468CA" w14:paraId="4CC0C2A1" w14:textId="77777777" w:rsidTr="00191F8A">
        <w:trPr>
          <w:trHeight w:val="170"/>
        </w:trPr>
        <w:tc>
          <w:tcPr>
            <w:tcW w:w="5000" w:type="pct"/>
            <w:gridSpan w:val="9"/>
            <w:tcBorders>
              <w:top w:val="nil"/>
              <w:left w:val="single" w:sz="12" w:space="0" w:color="FFFFFF"/>
              <w:bottom w:val="single" w:sz="12" w:space="0" w:color="FFFFFF"/>
              <w:right w:val="nil"/>
            </w:tcBorders>
            <w:shd w:val="clear" w:color="000000" w:fill="005086"/>
            <w:vAlign w:val="center"/>
            <w:hideMark/>
          </w:tcPr>
          <w:p w14:paraId="4E8E863D" w14:textId="77777777" w:rsidR="000468CA" w:rsidRPr="000468CA" w:rsidRDefault="000468CA" w:rsidP="000468CA">
            <w:pPr>
              <w:suppressAutoHyphens w:val="0"/>
              <w:jc w:val="center"/>
              <w:rPr>
                <w:rFonts w:ascii="Verdana" w:hAnsi="Verdana" w:cs="Calibri"/>
                <w:color w:val="FFFFFF"/>
                <w:sz w:val="14"/>
                <w:szCs w:val="14"/>
                <w:lang w:eastAsia="pt-BR"/>
              </w:rPr>
            </w:pPr>
            <w:r w:rsidRPr="000468CA">
              <w:rPr>
                <w:rFonts w:ascii="Verdana" w:hAnsi="Verdana" w:cs="Calibri"/>
                <w:color w:val="FFFFFF"/>
                <w:sz w:val="14"/>
                <w:szCs w:val="14"/>
                <w:lang w:eastAsia="pt-BR"/>
              </w:rPr>
              <w:t>(em milhares de Reais)</w:t>
            </w:r>
          </w:p>
        </w:tc>
      </w:tr>
      <w:tr w:rsidR="000468CA" w:rsidRPr="000468CA" w14:paraId="2092CC23" w14:textId="77777777" w:rsidTr="00191F8A">
        <w:trPr>
          <w:trHeight w:val="170"/>
        </w:trPr>
        <w:tc>
          <w:tcPr>
            <w:tcW w:w="166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9F7669E"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 </w:t>
            </w:r>
          </w:p>
        </w:tc>
        <w:tc>
          <w:tcPr>
            <w:tcW w:w="1667" w:type="pct"/>
            <w:gridSpan w:val="4"/>
            <w:tcBorders>
              <w:top w:val="single" w:sz="12" w:space="0" w:color="FFFFFF"/>
              <w:left w:val="nil"/>
              <w:bottom w:val="single" w:sz="12" w:space="0" w:color="FFFFFF"/>
              <w:right w:val="nil"/>
            </w:tcBorders>
            <w:shd w:val="clear" w:color="000000" w:fill="005086"/>
            <w:vAlign w:val="center"/>
            <w:hideMark/>
          </w:tcPr>
          <w:p w14:paraId="432883DB"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BRB-MÚLTIPLO</w:t>
            </w:r>
          </w:p>
        </w:tc>
        <w:tc>
          <w:tcPr>
            <w:tcW w:w="1667"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45734D7"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BRB-CONSOLIDADO</w:t>
            </w:r>
          </w:p>
        </w:tc>
      </w:tr>
      <w:tr w:rsidR="000468CA" w:rsidRPr="000468CA" w14:paraId="4C25BF8A" w14:textId="77777777" w:rsidTr="00191F8A">
        <w:trPr>
          <w:trHeight w:val="170"/>
        </w:trPr>
        <w:tc>
          <w:tcPr>
            <w:tcW w:w="1666" w:type="pct"/>
            <w:vMerge/>
            <w:tcBorders>
              <w:top w:val="nil"/>
              <w:left w:val="single" w:sz="12" w:space="0" w:color="FFFFFF"/>
              <w:bottom w:val="single" w:sz="12" w:space="0" w:color="FFFFFF"/>
              <w:right w:val="single" w:sz="12" w:space="0" w:color="FFFFFF"/>
            </w:tcBorders>
            <w:vAlign w:val="center"/>
            <w:hideMark/>
          </w:tcPr>
          <w:p w14:paraId="3AAE1EC0" w14:textId="77777777" w:rsidR="000468CA" w:rsidRPr="000468CA" w:rsidRDefault="000468CA" w:rsidP="000468CA">
            <w:pPr>
              <w:suppressAutoHyphens w:val="0"/>
              <w:rPr>
                <w:rFonts w:ascii="Verdana" w:hAnsi="Verdana" w:cs="Calibri"/>
                <w:b/>
                <w:bCs/>
                <w:color w:val="FFFFFF"/>
                <w:sz w:val="14"/>
                <w:szCs w:val="14"/>
                <w:lang w:eastAsia="pt-BR"/>
              </w:rPr>
            </w:pPr>
          </w:p>
        </w:tc>
        <w:tc>
          <w:tcPr>
            <w:tcW w:w="726" w:type="pct"/>
            <w:tcBorders>
              <w:top w:val="nil"/>
              <w:left w:val="nil"/>
              <w:bottom w:val="single" w:sz="12" w:space="0" w:color="FFFFFF"/>
              <w:right w:val="single" w:sz="12" w:space="0" w:color="FFFFFF"/>
            </w:tcBorders>
            <w:shd w:val="clear" w:color="000000" w:fill="005086"/>
            <w:vAlign w:val="center"/>
            <w:hideMark/>
          </w:tcPr>
          <w:p w14:paraId="44DE82E4"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 xml:space="preserve">31.03.2021 </w:t>
            </w:r>
          </w:p>
        </w:tc>
        <w:tc>
          <w:tcPr>
            <w:tcW w:w="215" w:type="pct"/>
            <w:tcBorders>
              <w:top w:val="nil"/>
              <w:left w:val="nil"/>
              <w:bottom w:val="single" w:sz="12" w:space="0" w:color="FFFFFF"/>
              <w:right w:val="single" w:sz="12" w:space="0" w:color="FFFFFF"/>
            </w:tcBorders>
            <w:shd w:val="clear" w:color="000000" w:fill="005086"/>
            <w:vAlign w:val="center"/>
            <w:hideMark/>
          </w:tcPr>
          <w:p w14:paraId="2750482F"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w:t>
            </w:r>
          </w:p>
        </w:tc>
        <w:tc>
          <w:tcPr>
            <w:tcW w:w="509" w:type="pct"/>
            <w:tcBorders>
              <w:top w:val="nil"/>
              <w:left w:val="nil"/>
              <w:bottom w:val="single" w:sz="12" w:space="0" w:color="FFFFFF"/>
              <w:right w:val="single" w:sz="12" w:space="0" w:color="FFFFFF"/>
            </w:tcBorders>
            <w:shd w:val="clear" w:color="000000" w:fill="005086"/>
            <w:vAlign w:val="center"/>
            <w:hideMark/>
          </w:tcPr>
          <w:p w14:paraId="4DEE075E"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 xml:space="preserve">31.03.2020 </w:t>
            </w:r>
          </w:p>
        </w:tc>
        <w:tc>
          <w:tcPr>
            <w:tcW w:w="216" w:type="pct"/>
            <w:tcBorders>
              <w:top w:val="nil"/>
              <w:left w:val="nil"/>
              <w:bottom w:val="single" w:sz="12" w:space="0" w:color="FFFFFF"/>
              <w:right w:val="single" w:sz="12" w:space="0" w:color="FFFFFF"/>
            </w:tcBorders>
            <w:shd w:val="clear" w:color="000000" w:fill="005086"/>
            <w:vAlign w:val="center"/>
            <w:hideMark/>
          </w:tcPr>
          <w:p w14:paraId="3F9D8840"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w:t>
            </w:r>
          </w:p>
        </w:tc>
        <w:tc>
          <w:tcPr>
            <w:tcW w:w="727" w:type="pct"/>
            <w:tcBorders>
              <w:top w:val="nil"/>
              <w:left w:val="nil"/>
              <w:bottom w:val="single" w:sz="12" w:space="0" w:color="FFFFFF"/>
              <w:right w:val="single" w:sz="12" w:space="0" w:color="FFFFFF"/>
            </w:tcBorders>
            <w:shd w:val="clear" w:color="000000" w:fill="005086"/>
            <w:vAlign w:val="center"/>
            <w:hideMark/>
          </w:tcPr>
          <w:p w14:paraId="1980D6B2"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 xml:space="preserve">31.03.2021 </w:t>
            </w:r>
          </w:p>
        </w:tc>
        <w:tc>
          <w:tcPr>
            <w:tcW w:w="215" w:type="pct"/>
            <w:tcBorders>
              <w:top w:val="nil"/>
              <w:left w:val="nil"/>
              <w:bottom w:val="single" w:sz="12" w:space="0" w:color="FFFFFF"/>
              <w:right w:val="single" w:sz="12" w:space="0" w:color="FFFFFF"/>
            </w:tcBorders>
            <w:shd w:val="clear" w:color="000000" w:fill="005086"/>
            <w:vAlign w:val="center"/>
            <w:hideMark/>
          </w:tcPr>
          <w:p w14:paraId="7EB91D2A"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w:t>
            </w:r>
          </w:p>
        </w:tc>
        <w:tc>
          <w:tcPr>
            <w:tcW w:w="509" w:type="pct"/>
            <w:tcBorders>
              <w:top w:val="nil"/>
              <w:left w:val="nil"/>
              <w:bottom w:val="single" w:sz="12" w:space="0" w:color="FFFFFF"/>
              <w:right w:val="single" w:sz="12" w:space="0" w:color="FFFFFF"/>
            </w:tcBorders>
            <w:shd w:val="clear" w:color="000000" w:fill="005086"/>
            <w:vAlign w:val="center"/>
            <w:hideMark/>
          </w:tcPr>
          <w:p w14:paraId="1EA0BE6F"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 xml:space="preserve">31.03.2020 </w:t>
            </w:r>
          </w:p>
        </w:tc>
        <w:tc>
          <w:tcPr>
            <w:tcW w:w="216" w:type="pct"/>
            <w:tcBorders>
              <w:top w:val="nil"/>
              <w:left w:val="nil"/>
              <w:bottom w:val="single" w:sz="12" w:space="0" w:color="FFFFFF"/>
              <w:right w:val="single" w:sz="12" w:space="0" w:color="FFFFFF"/>
            </w:tcBorders>
            <w:shd w:val="clear" w:color="000000" w:fill="005086"/>
            <w:vAlign w:val="center"/>
            <w:hideMark/>
          </w:tcPr>
          <w:p w14:paraId="17B66AA3" w14:textId="77777777" w:rsidR="000468CA" w:rsidRPr="000468CA" w:rsidRDefault="000468CA" w:rsidP="000468CA">
            <w:pPr>
              <w:suppressAutoHyphens w:val="0"/>
              <w:jc w:val="center"/>
              <w:rPr>
                <w:rFonts w:ascii="Verdana" w:hAnsi="Verdana" w:cs="Calibri"/>
                <w:b/>
                <w:bCs/>
                <w:color w:val="FFFFFF"/>
                <w:sz w:val="14"/>
                <w:szCs w:val="14"/>
                <w:lang w:eastAsia="pt-BR"/>
              </w:rPr>
            </w:pPr>
            <w:r w:rsidRPr="000468CA">
              <w:rPr>
                <w:rFonts w:ascii="Verdana" w:hAnsi="Verdana" w:cs="Calibri"/>
                <w:b/>
                <w:bCs/>
                <w:color w:val="FFFFFF"/>
                <w:sz w:val="14"/>
                <w:szCs w:val="14"/>
                <w:lang w:eastAsia="pt-BR"/>
              </w:rPr>
              <w:t>%</w:t>
            </w:r>
          </w:p>
        </w:tc>
      </w:tr>
      <w:tr w:rsidR="000468CA" w:rsidRPr="000468CA" w14:paraId="65D1E3CC"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6DC4FF"/>
            <w:vAlign w:val="center"/>
            <w:hideMark/>
          </w:tcPr>
          <w:p w14:paraId="5F31E02E" w14:textId="77777777" w:rsidR="000468CA" w:rsidRPr="000468CA" w:rsidRDefault="000468CA" w:rsidP="000468CA">
            <w:pPr>
              <w:suppressAutoHyphens w:val="0"/>
              <w:rPr>
                <w:rFonts w:ascii="Verdana" w:hAnsi="Verdana" w:cs="Calibri"/>
                <w:b/>
                <w:bCs/>
                <w:color w:val="auto"/>
                <w:sz w:val="14"/>
                <w:szCs w:val="14"/>
                <w:lang w:eastAsia="pt-BR"/>
              </w:rPr>
            </w:pPr>
            <w:r w:rsidRPr="000468CA">
              <w:rPr>
                <w:rFonts w:ascii="Verdana" w:hAnsi="Verdana" w:cs="Calibri"/>
                <w:b/>
                <w:bCs/>
                <w:color w:val="auto"/>
                <w:sz w:val="14"/>
                <w:szCs w:val="14"/>
                <w:lang w:eastAsia="pt-BR"/>
              </w:rPr>
              <w:t>APURAÇÃO DO VALOR ADICIONADO</w:t>
            </w:r>
          </w:p>
        </w:tc>
        <w:tc>
          <w:tcPr>
            <w:tcW w:w="726" w:type="pct"/>
            <w:tcBorders>
              <w:top w:val="nil"/>
              <w:left w:val="nil"/>
              <w:bottom w:val="single" w:sz="12" w:space="0" w:color="FFFFFF"/>
              <w:right w:val="single" w:sz="12" w:space="0" w:color="FFFFFF"/>
            </w:tcBorders>
            <w:shd w:val="clear" w:color="000000" w:fill="6DC4FF"/>
            <w:vAlign w:val="center"/>
            <w:hideMark/>
          </w:tcPr>
          <w:p w14:paraId="177236C1" w14:textId="6264CF9D"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385.327</w:t>
            </w:r>
          </w:p>
        </w:tc>
        <w:tc>
          <w:tcPr>
            <w:tcW w:w="215" w:type="pct"/>
            <w:tcBorders>
              <w:top w:val="nil"/>
              <w:left w:val="nil"/>
              <w:bottom w:val="single" w:sz="12" w:space="0" w:color="FFFFFF"/>
              <w:right w:val="single" w:sz="12" w:space="0" w:color="FFFFFF"/>
            </w:tcBorders>
            <w:shd w:val="clear" w:color="000000" w:fill="6DC4FF"/>
            <w:vAlign w:val="center"/>
            <w:hideMark/>
          </w:tcPr>
          <w:p w14:paraId="13AB4F20" w14:textId="7EBB31BB"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w:t>
            </w:r>
          </w:p>
        </w:tc>
        <w:tc>
          <w:tcPr>
            <w:tcW w:w="509" w:type="pct"/>
            <w:tcBorders>
              <w:top w:val="nil"/>
              <w:left w:val="nil"/>
              <w:bottom w:val="single" w:sz="12" w:space="0" w:color="FFFFFF"/>
              <w:right w:val="single" w:sz="12" w:space="0" w:color="FFFFFF"/>
            </w:tcBorders>
            <w:shd w:val="clear" w:color="000000" w:fill="6DC4FF"/>
            <w:vAlign w:val="center"/>
            <w:hideMark/>
          </w:tcPr>
          <w:p w14:paraId="2E073D44" w14:textId="51D3052B"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344.178</w:t>
            </w:r>
          </w:p>
        </w:tc>
        <w:tc>
          <w:tcPr>
            <w:tcW w:w="216" w:type="pct"/>
            <w:tcBorders>
              <w:top w:val="nil"/>
              <w:left w:val="nil"/>
              <w:bottom w:val="single" w:sz="12" w:space="0" w:color="FFFFFF"/>
              <w:right w:val="single" w:sz="12" w:space="0" w:color="FFFFFF"/>
            </w:tcBorders>
            <w:shd w:val="clear" w:color="000000" w:fill="6DC4FF"/>
            <w:vAlign w:val="center"/>
            <w:hideMark/>
          </w:tcPr>
          <w:p w14:paraId="66C62DD8" w14:textId="15D8C78E"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w:t>
            </w:r>
          </w:p>
        </w:tc>
        <w:tc>
          <w:tcPr>
            <w:tcW w:w="727" w:type="pct"/>
            <w:tcBorders>
              <w:top w:val="nil"/>
              <w:left w:val="nil"/>
              <w:bottom w:val="single" w:sz="12" w:space="0" w:color="FFFFFF"/>
              <w:right w:val="single" w:sz="12" w:space="0" w:color="FFFFFF"/>
            </w:tcBorders>
            <w:shd w:val="clear" w:color="000000" w:fill="6DC4FF"/>
            <w:vAlign w:val="center"/>
            <w:hideMark/>
          </w:tcPr>
          <w:p w14:paraId="5BD9B6FF" w14:textId="69B6DBC9" w:rsidR="000468CA" w:rsidRPr="000468CA" w:rsidRDefault="00285308" w:rsidP="00285308">
            <w:pPr>
              <w:suppressAutoHyphens w:val="0"/>
              <w:jc w:val="right"/>
              <w:rPr>
                <w:rFonts w:ascii="Verdana" w:hAnsi="Verdana" w:cs="Calibri"/>
                <w:b/>
                <w:bCs/>
                <w:color w:val="auto"/>
                <w:sz w:val="14"/>
                <w:szCs w:val="14"/>
                <w:lang w:eastAsia="pt-BR"/>
              </w:rPr>
            </w:pPr>
            <w:r>
              <w:rPr>
                <w:rFonts w:ascii="Verdana" w:hAnsi="Verdana" w:cs="Calibri"/>
                <w:b/>
                <w:bCs/>
                <w:sz w:val="14"/>
                <w:szCs w:val="14"/>
              </w:rPr>
              <w:t>528.066</w:t>
            </w:r>
          </w:p>
        </w:tc>
        <w:tc>
          <w:tcPr>
            <w:tcW w:w="215" w:type="pct"/>
            <w:tcBorders>
              <w:top w:val="nil"/>
              <w:left w:val="nil"/>
              <w:bottom w:val="single" w:sz="12" w:space="0" w:color="FFFFFF"/>
              <w:right w:val="single" w:sz="12" w:space="0" w:color="FFFFFF"/>
            </w:tcBorders>
            <w:shd w:val="clear" w:color="000000" w:fill="6DC4FF"/>
            <w:vAlign w:val="center"/>
            <w:hideMark/>
          </w:tcPr>
          <w:p w14:paraId="4A4E3452" w14:textId="46C1B57D"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w:t>
            </w:r>
          </w:p>
        </w:tc>
        <w:tc>
          <w:tcPr>
            <w:tcW w:w="509" w:type="pct"/>
            <w:tcBorders>
              <w:top w:val="nil"/>
              <w:left w:val="nil"/>
              <w:bottom w:val="single" w:sz="12" w:space="0" w:color="FFFFFF"/>
              <w:right w:val="single" w:sz="12" w:space="0" w:color="FFFFFF"/>
            </w:tcBorders>
            <w:shd w:val="clear" w:color="000000" w:fill="6DC4FF"/>
            <w:vAlign w:val="center"/>
            <w:hideMark/>
          </w:tcPr>
          <w:p w14:paraId="353A05E8" w14:textId="42401D18"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475.409</w:t>
            </w:r>
          </w:p>
        </w:tc>
        <w:tc>
          <w:tcPr>
            <w:tcW w:w="216" w:type="pct"/>
            <w:tcBorders>
              <w:top w:val="nil"/>
              <w:left w:val="nil"/>
              <w:bottom w:val="single" w:sz="12" w:space="0" w:color="FFFFFF"/>
              <w:right w:val="single" w:sz="12" w:space="0" w:color="FFFFFF"/>
            </w:tcBorders>
            <w:shd w:val="clear" w:color="000000" w:fill="6DC4FF"/>
            <w:vAlign w:val="center"/>
            <w:hideMark/>
          </w:tcPr>
          <w:p w14:paraId="0E016023" w14:textId="5CC4BA42" w:rsidR="000468CA" w:rsidRPr="000468CA" w:rsidRDefault="000468CA" w:rsidP="00285308">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w:t>
            </w:r>
          </w:p>
        </w:tc>
      </w:tr>
      <w:tr w:rsidR="000468CA" w:rsidRPr="000468CA" w14:paraId="1A71B861"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401CF515"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Receitas da intermediação financeira</w:t>
            </w:r>
          </w:p>
        </w:tc>
        <w:tc>
          <w:tcPr>
            <w:tcW w:w="726" w:type="pct"/>
            <w:tcBorders>
              <w:top w:val="nil"/>
              <w:left w:val="nil"/>
              <w:bottom w:val="single" w:sz="12" w:space="0" w:color="FFFFFF"/>
              <w:right w:val="single" w:sz="12" w:space="0" w:color="FFFFFF"/>
            </w:tcBorders>
            <w:shd w:val="clear" w:color="000000" w:fill="E6F5FF"/>
            <w:vAlign w:val="center"/>
            <w:hideMark/>
          </w:tcPr>
          <w:p w14:paraId="31F2F6A7" w14:textId="23ACD9E4"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623.694 </w:t>
            </w:r>
          </w:p>
        </w:tc>
        <w:tc>
          <w:tcPr>
            <w:tcW w:w="215" w:type="pct"/>
            <w:tcBorders>
              <w:top w:val="nil"/>
              <w:left w:val="nil"/>
              <w:bottom w:val="single" w:sz="12" w:space="0" w:color="FFFFFF"/>
              <w:right w:val="single" w:sz="12" w:space="0" w:color="FFFFFF"/>
            </w:tcBorders>
            <w:shd w:val="clear" w:color="000000" w:fill="E6F5FF"/>
            <w:vAlign w:val="center"/>
            <w:hideMark/>
          </w:tcPr>
          <w:p w14:paraId="50ED3E35"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3878536B" w14:textId="3DE306C2"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551.997 </w:t>
            </w:r>
          </w:p>
        </w:tc>
        <w:tc>
          <w:tcPr>
            <w:tcW w:w="216" w:type="pct"/>
            <w:tcBorders>
              <w:top w:val="nil"/>
              <w:left w:val="nil"/>
              <w:bottom w:val="single" w:sz="12" w:space="0" w:color="FFFFFF"/>
              <w:right w:val="single" w:sz="12" w:space="0" w:color="FFFFFF"/>
            </w:tcBorders>
            <w:shd w:val="clear" w:color="000000" w:fill="E6F5FF"/>
            <w:vAlign w:val="center"/>
            <w:hideMark/>
          </w:tcPr>
          <w:p w14:paraId="7B24F361"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5399C354" w14:textId="4E510196"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740.769 </w:t>
            </w:r>
          </w:p>
        </w:tc>
        <w:tc>
          <w:tcPr>
            <w:tcW w:w="215" w:type="pct"/>
            <w:tcBorders>
              <w:top w:val="nil"/>
              <w:left w:val="nil"/>
              <w:bottom w:val="single" w:sz="12" w:space="0" w:color="FFFFFF"/>
              <w:right w:val="single" w:sz="12" w:space="0" w:color="FFFFFF"/>
            </w:tcBorders>
            <w:shd w:val="clear" w:color="000000" w:fill="E6F5FF"/>
            <w:vAlign w:val="center"/>
            <w:hideMark/>
          </w:tcPr>
          <w:p w14:paraId="4CE7475B"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5FA93FBB" w14:textId="4474876D"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649.732 </w:t>
            </w:r>
          </w:p>
        </w:tc>
        <w:tc>
          <w:tcPr>
            <w:tcW w:w="216" w:type="pct"/>
            <w:tcBorders>
              <w:top w:val="nil"/>
              <w:left w:val="nil"/>
              <w:bottom w:val="single" w:sz="12" w:space="0" w:color="FFFFFF"/>
              <w:right w:val="single" w:sz="12" w:space="0" w:color="FFFFFF"/>
            </w:tcBorders>
            <w:shd w:val="clear" w:color="000000" w:fill="E6F5FF"/>
            <w:vAlign w:val="center"/>
            <w:hideMark/>
          </w:tcPr>
          <w:p w14:paraId="7AFEC25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39B22058"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17BB2CFE"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Receitas de prestação de serviços e tarifas bancárias</w:t>
            </w:r>
          </w:p>
        </w:tc>
        <w:tc>
          <w:tcPr>
            <w:tcW w:w="726" w:type="pct"/>
            <w:tcBorders>
              <w:top w:val="nil"/>
              <w:left w:val="nil"/>
              <w:bottom w:val="single" w:sz="12" w:space="0" w:color="FFFFFF"/>
              <w:right w:val="single" w:sz="12" w:space="0" w:color="FFFFFF"/>
            </w:tcBorders>
            <w:shd w:val="clear" w:color="000000" w:fill="E6F5FF"/>
            <w:vAlign w:val="center"/>
            <w:hideMark/>
          </w:tcPr>
          <w:p w14:paraId="02B9D841" w14:textId="159D685E"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60.723 </w:t>
            </w:r>
          </w:p>
        </w:tc>
        <w:tc>
          <w:tcPr>
            <w:tcW w:w="215" w:type="pct"/>
            <w:tcBorders>
              <w:top w:val="nil"/>
              <w:left w:val="nil"/>
              <w:bottom w:val="single" w:sz="12" w:space="0" w:color="FFFFFF"/>
              <w:right w:val="single" w:sz="12" w:space="0" w:color="FFFFFF"/>
            </w:tcBorders>
            <w:shd w:val="clear" w:color="000000" w:fill="E6F5FF"/>
            <w:vAlign w:val="center"/>
            <w:hideMark/>
          </w:tcPr>
          <w:p w14:paraId="2EA9F02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486E1CDF" w14:textId="0DD46E96"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54.317 </w:t>
            </w:r>
          </w:p>
        </w:tc>
        <w:tc>
          <w:tcPr>
            <w:tcW w:w="216" w:type="pct"/>
            <w:tcBorders>
              <w:top w:val="nil"/>
              <w:left w:val="nil"/>
              <w:bottom w:val="single" w:sz="12" w:space="0" w:color="FFFFFF"/>
              <w:right w:val="single" w:sz="12" w:space="0" w:color="FFFFFF"/>
            </w:tcBorders>
            <w:shd w:val="clear" w:color="000000" w:fill="E6F5FF"/>
            <w:vAlign w:val="center"/>
            <w:hideMark/>
          </w:tcPr>
          <w:p w14:paraId="435683A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6905AC67" w14:textId="6A2D3260"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128.024 </w:t>
            </w:r>
          </w:p>
        </w:tc>
        <w:tc>
          <w:tcPr>
            <w:tcW w:w="215" w:type="pct"/>
            <w:tcBorders>
              <w:top w:val="nil"/>
              <w:left w:val="nil"/>
              <w:bottom w:val="single" w:sz="12" w:space="0" w:color="FFFFFF"/>
              <w:right w:val="single" w:sz="12" w:space="0" w:color="FFFFFF"/>
            </w:tcBorders>
            <w:shd w:val="clear" w:color="000000" w:fill="E6F5FF"/>
            <w:vAlign w:val="center"/>
            <w:hideMark/>
          </w:tcPr>
          <w:p w14:paraId="19B3EC9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68862C1" w14:textId="43E4A94E"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131.754 </w:t>
            </w:r>
          </w:p>
        </w:tc>
        <w:tc>
          <w:tcPr>
            <w:tcW w:w="216" w:type="pct"/>
            <w:tcBorders>
              <w:top w:val="nil"/>
              <w:left w:val="nil"/>
              <w:bottom w:val="single" w:sz="12" w:space="0" w:color="FFFFFF"/>
              <w:right w:val="single" w:sz="12" w:space="0" w:color="FFFFFF"/>
            </w:tcBorders>
            <w:shd w:val="clear" w:color="000000" w:fill="E6F5FF"/>
            <w:vAlign w:val="center"/>
            <w:hideMark/>
          </w:tcPr>
          <w:p w14:paraId="5941504B"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534D8218"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018F944F"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Provisão para créditos liquidação duvidosa</w:t>
            </w:r>
          </w:p>
        </w:tc>
        <w:tc>
          <w:tcPr>
            <w:tcW w:w="726" w:type="pct"/>
            <w:tcBorders>
              <w:top w:val="nil"/>
              <w:left w:val="nil"/>
              <w:bottom w:val="single" w:sz="12" w:space="0" w:color="FFFFFF"/>
              <w:right w:val="single" w:sz="12" w:space="0" w:color="FFFFFF"/>
            </w:tcBorders>
            <w:shd w:val="clear" w:color="000000" w:fill="E6F5FF"/>
            <w:vAlign w:val="center"/>
            <w:hideMark/>
          </w:tcPr>
          <w:p w14:paraId="7C3940FC"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(15.143)</w:t>
            </w:r>
          </w:p>
        </w:tc>
        <w:tc>
          <w:tcPr>
            <w:tcW w:w="215" w:type="pct"/>
            <w:tcBorders>
              <w:top w:val="nil"/>
              <w:left w:val="nil"/>
              <w:bottom w:val="single" w:sz="12" w:space="0" w:color="FFFFFF"/>
              <w:right w:val="single" w:sz="12" w:space="0" w:color="FFFFFF"/>
            </w:tcBorders>
            <w:shd w:val="clear" w:color="000000" w:fill="E6F5FF"/>
            <w:vAlign w:val="center"/>
            <w:hideMark/>
          </w:tcPr>
          <w:p w14:paraId="3B7EFCC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1B465FE"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(21.635)</w:t>
            </w:r>
          </w:p>
        </w:tc>
        <w:tc>
          <w:tcPr>
            <w:tcW w:w="216" w:type="pct"/>
            <w:tcBorders>
              <w:top w:val="nil"/>
              <w:left w:val="nil"/>
              <w:bottom w:val="single" w:sz="12" w:space="0" w:color="FFFFFF"/>
              <w:right w:val="single" w:sz="12" w:space="0" w:color="FFFFFF"/>
            </w:tcBorders>
            <w:shd w:val="clear" w:color="000000" w:fill="E6F5FF"/>
            <w:vAlign w:val="center"/>
            <w:hideMark/>
          </w:tcPr>
          <w:p w14:paraId="50B972E0"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7578DEA7"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(33.342)</w:t>
            </w:r>
          </w:p>
        </w:tc>
        <w:tc>
          <w:tcPr>
            <w:tcW w:w="215" w:type="pct"/>
            <w:tcBorders>
              <w:top w:val="nil"/>
              <w:left w:val="nil"/>
              <w:bottom w:val="single" w:sz="12" w:space="0" w:color="FFFFFF"/>
              <w:right w:val="single" w:sz="12" w:space="0" w:color="FFFFFF"/>
            </w:tcBorders>
            <w:shd w:val="clear" w:color="000000" w:fill="E6F5FF"/>
            <w:vAlign w:val="center"/>
            <w:hideMark/>
          </w:tcPr>
          <w:p w14:paraId="3902A05C"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34CEAE4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(39.426)</w:t>
            </w:r>
          </w:p>
        </w:tc>
        <w:tc>
          <w:tcPr>
            <w:tcW w:w="216" w:type="pct"/>
            <w:tcBorders>
              <w:top w:val="nil"/>
              <w:left w:val="nil"/>
              <w:bottom w:val="single" w:sz="12" w:space="0" w:color="FFFFFF"/>
              <w:right w:val="single" w:sz="12" w:space="0" w:color="FFFFFF"/>
            </w:tcBorders>
            <w:shd w:val="clear" w:color="000000" w:fill="E6F5FF"/>
            <w:vAlign w:val="center"/>
            <w:hideMark/>
          </w:tcPr>
          <w:p w14:paraId="7800D73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3A60DE19"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5F84AB35"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Outras receitas/despesas operacionais</w:t>
            </w:r>
          </w:p>
        </w:tc>
        <w:tc>
          <w:tcPr>
            <w:tcW w:w="726" w:type="pct"/>
            <w:tcBorders>
              <w:top w:val="nil"/>
              <w:left w:val="nil"/>
              <w:bottom w:val="single" w:sz="12" w:space="0" w:color="FFFFFF"/>
              <w:right w:val="single" w:sz="12" w:space="0" w:color="FFFFFF"/>
            </w:tcBorders>
            <w:shd w:val="clear" w:color="000000" w:fill="E6F5FF"/>
            <w:vAlign w:val="center"/>
            <w:hideMark/>
          </w:tcPr>
          <w:p w14:paraId="7FA8FDF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(99.217)</w:t>
            </w:r>
          </w:p>
        </w:tc>
        <w:tc>
          <w:tcPr>
            <w:tcW w:w="215" w:type="pct"/>
            <w:tcBorders>
              <w:top w:val="nil"/>
              <w:left w:val="nil"/>
              <w:bottom w:val="single" w:sz="12" w:space="0" w:color="FFFFFF"/>
              <w:right w:val="single" w:sz="12" w:space="0" w:color="FFFFFF"/>
            </w:tcBorders>
            <w:shd w:val="clear" w:color="000000" w:fill="E6F5FF"/>
            <w:vAlign w:val="center"/>
            <w:hideMark/>
          </w:tcPr>
          <w:p w14:paraId="11232A1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D13AED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(58.816)</w:t>
            </w:r>
          </w:p>
        </w:tc>
        <w:tc>
          <w:tcPr>
            <w:tcW w:w="216" w:type="pct"/>
            <w:tcBorders>
              <w:top w:val="nil"/>
              <w:left w:val="nil"/>
              <w:bottom w:val="single" w:sz="12" w:space="0" w:color="FFFFFF"/>
              <w:right w:val="single" w:sz="12" w:space="0" w:color="FFFFFF"/>
            </w:tcBorders>
            <w:shd w:val="clear" w:color="000000" w:fill="E6F5FF"/>
            <w:vAlign w:val="center"/>
            <w:hideMark/>
          </w:tcPr>
          <w:p w14:paraId="472673AC"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29306EF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(127.258)</w:t>
            </w:r>
          </w:p>
        </w:tc>
        <w:tc>
          <w:tcPr>
            <w:tcW w:w="215" w:type="pct"/>
            <w:tcBorders>
              <w:top w:val="nil"/>
              <w:left w:val="nil"/>
              <w:bottom w:val="single" w:sz="12" w:space="0" w:color="FFFFFF"/>
              <w:right w:val="single" w:sz="12" w:space="0" w:color="FFFFFF"/>
            </w:tcBorders>
            <w:shd w:val="clear" w:color="000000" w:fill="E6F5FF"/>
            <w:vAlign w:val="center"/>
            <w:hideMark/>
          </w:tcPr>
          <w:p w14:paraId="421DDFA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F1924E5"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(91.418)</w:t>
            </w:r>
          </w:p>
        </w:tc>
        <w:tc>
          <w:tcPr>
            <w:tcW w:w="216" w:type="pct"/>
            <w:tcBorders>
              <w:top w:val="nil"/>
              <w:left w:val="nil"/>
              <w:bottom w:val="single" w:sz="12" w:space="0" w:color="FFFFFF"/>
              <w:right w:val="single" w:sz="12" w:space="0" w:color="FFFFFF"/>
            </w:tcBorders>
            <w:shd w:val="clear" w:color="000000" w:fill="E6F5FF"/>
            <w:vAlign w:val="center"/>
            <w:hideMark/>
          </w:tcPr>
          <w:p w14:paraId="52A90CE7"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44640D4B"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3135394D"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Resultado não operacional</w:t>
            </w:r>
          </w:p>
        </w:tc>
        <w:tc>
          <w:tcPr>
            <w:tcW w:w="726" w:type="pct"/>
            <w:tcBorders>
              <w:top w:val="nil"/>
              <w:left w:val="nil"/>
              <w:bottom w:val="single" w:sz="12" w:space="0" w:color="FFFFFF"/>
              <w:right w:val="single" w:sz="12" w:space="0" w:color="FFFFFF"/>
            </w:tcBorders>
            <w:shd w:val="clear" w:color="000000" w:fill="E6F5FF"/>
            <w:vAlign w:val="center"/>
            <w:hideMark/>
          </w:tcPr>
          <w:p w14:paraId="61E41F1B"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4.866</w:t>
            </w:r>
          </w:p>
        </w:tc>
        <w:tc>
          <w:tcPr>
            <w:tcW w:w="215" w:type="pct"/>
            <w:tcBorders>
              <w:top w:val="nil"/>
              <w:left w:val="nil"/>
              <w:bottom w:val="single" w:sz="12" w:space="0" w:color="FFFFFF"/>
              <w:right w:val="single" w:sz="12" w:space="0" w:color="FFFFFF"/>
            </w:tcBorders>
            <w:shd w:val="clear" w:color="000000" w:fill="E6F5FF"/>
            <w:vAlign w:val="center"/>
            <w:hideMark/>
          </w:tcPr>
          <w:p w14:paraId="078A2A60"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5A885700"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(1.805)</w:t>
            </w:r>
          </w:p>
        </w:tc>
        <w:tc>
          <w:tcPr>
            <w:tcW w:w="216" w:type="pct"/>
            <w:tcBorders>
              <w:top w:val="nil"/>
              <w:left w:val="nil"/>
              <w:bottom w:val="single" w:sz="12" w:space="0" w:color="FFFFFF"/>
              <w:right w:val="single" w:sz="12" w:space="0" w:color="FFFFFF"/>
            </w:tcBorders>
            <w:shd w:val="clear" w:color="000000" w:fill="E6F5FF"/>
            <w:vAlign w:val="center"/>
            <w:hideMark/>
          </w:tcPr>
          <w:p w14:paraId="3B7E88B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004EEB83"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5.018</w:t>
            </w:r>
          </w:p>
        </w:tc>
        <w:tc>
          <w:tcPr>
            <w:tcW w:w="215" w:type="pct"/>
            <w:tcBorders>
              <w:top w:val="nil"/>
              <w:left w:val="nil"/>
              <w:bottom w:val="single" w:sz="12" w:space="0" w:color="FFFFFF"/>
              <w:right w:val="single" w:sz="12" w:space="0" w:color="FFFFFF"/>
            </w:tcBorders>
            <w:shd w:val="clear" w:color="000000" w:fill="E6F5FF"/>
            <w:vAlign w:val="center"/>
            <w:hideMark/>
          </w:tcPr>
          <w:p w14:paraId="6EADA1B5"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621818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(1.806)</w:t>
            </w:r>
          </w:p>
        </w:tc>
        <w:tc>
          <w:tcPr>
            <w:tcW w:w="216" w:type="pct"/>
            <w:tcBorders>
              <w:top w:val="nil"/>
              <w:left w:val="nil"/>
              <w:bottom w:val="single" w:sz="12" w:space="0" w:color="FFFFFF"/>
              <w:right w:val="single" w:sz="12" w:space="0" w:color="FFFFFF"/>
            </w:tcBorders>
            <w:shd w:val="clear" w:color="000000" w:fill="E6F5FF"/>
            <w:vAlign w:val="center"/>
            <w:hideMark/>
          </w:tcPr>
          <w:p w14:paraId="1E73327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FA6291" w:rsidRPr="000468CA" w14:paraId="2C20BE80"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4D5EDF12" w14:textId="77777777" w:rsidR="00FA6291" w:rsidRPr="000468CA" w:rsidRDefault="00FA6291" w:rsidP="00FA6291">
            <w:pPr>
              <w:suppressAutoHyphens w:val="0"/>
              <w:rPr>
                <w:rFonts w:ascii="Verdana" w:hAnsi="Verdana" w:cs="Calibri"/>
                <w:sz w:val="14"/>
                <w:szCs w:val="14"/>
                <w:lang w:eastAsia="pt-BR"/>
              </w:rPr>
            </w:pPr>
            <w:r w:rsidRPr="000468CA">
              <w:rPr>
                <w:rFonts w:ascii="Verdana" w:hAnsi="Verdana" w:cs="Calibri"/>
                <w:sz w:val="14"/>
                <w:szCs w:val="14"/>
                <w:lang w:eastAsia="pt-BR"/>
              </w:rPr>
              <w:t>Despesas da intermediação financeira</w:t>
            </w:r>
          </w:p>
        </w:tc>
        <w:tc>
          <w:tcPr>
            <w:tcW w:w="726" w:type="pct"/>
            <w:tcBorders>
              <w:top w:val="nil"/>
              <w:left w:val="nil"/>
              <w:bottom w:val="single" w:sz="12" w:space="0" w:color="FFFFFF"/>
              <w:right w:val="single" w:sz="12" w:space="0" w:color="FFFFFF"/>
            </w:tcBorders>
            <w:shd w:val="clear" w:color="000000" w:fill="E6F5FF"/>
            <w:vAlign w:val="center"/>
            <w:hideMark/>
          </w:tcPr>
          <w:p w14:paraId="4BA093CC" w14:textId="2D522DBF"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(133.803)</w:t>
            </w:r>
          </w:p>
        </w:tc>
        <w:tc>
          <w:tcPr>
            <w:tcW w:w="215" w:type="pct"/>
            <w:tcBorders>
              <w:top w:val="nil"/>
              <w:left w:val="nil"/>
              <w:bottom w:val="single" w:sz="12" w:space="0" w:color="FFFFFF"/>
              <w:right w:val="single" w:sz="12" w:space="0" w:color="FFFFFF"/>
            </w:tcBorders>
            <w:shd w:val="clear" w:color="000000" w:fill="E6F5FF"/>
            <w:vAlign w:val="center"/>
            <w:hideMark/>
          </w:tcPr>
          <w:p w14:paraId="6A52E647" w14:textId="731A60EA"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9592496" w14:textId="1530C72E"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(125.777)</w:t>
            </w:r>
          </w:p>
        </w:tc>
        <w:tc>
          <w:tcPr>
            <w:tcW w:w="216" w:type="pct"/>
            <w:tcBorders>
              <w:top w:val="nil"/>
              <w:left w:val="nil"/>
              <w:bottom w:val="single" w:sz="12" w:space="0" w:color="FFFFFF"/>
              <w:right w:val="single" w:sz="12" w:space="0" w:color="FFFFFF"/>
            </w:tcBorders>
            <w:shd w:val="clear" w:color="000000" w:fill="E6F5FF"/>
            <w:vAlign w:val="center"/>
            <w:hideMark/>
          </w:tcPr>
          <w:p w14:paraId="3BDD4C75" w14:textId="79BFD12F"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 </w:t>
            </w:r>
          </w:p>
        </w:tc>
        <w:tc>
          <w:tcPr>
            <w:tcW w:w="727" w:type="pct"/>
            <w:tcBorders>
              <w:top w:val="nil"/>
              <w:left w:val="nil"/>
              <w:bottom w:val="single" w:sz="12" w:space="0" w:color="FFFFFF"/>
              <w:right w:val="single" w:sz="12" w:space="0" w:color="FFFFFF"/>
            </w:tcBorders>
            <w:shd w:val="clear" w:color="000000" w:fill="E6F5FF"/>
            <w:vAlign w:val="center"/>
            <w:hideMark/>
          </w:tcPr>
          <w:p w14:paraId="33CB06A9" w14:textId="0C79C9AF"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(131.419)</w:t>
            </w:r>
          </w:p>
        </w:tc>
        <w:tc>
          <w:tcPr>
            <w:tcW w:w="215" w:type="pct"/>
            <w:tcBorders>
              <w:top w:val="nil"/>
              <w:left w:val="nil"/>
              <w:bottom w:val="single" w:sz="12" w:space="0" w:color="FFFFFF"/>
              <w:right w:val="single" w:sz="12" w:space="0" w:color="FFFFFF"/>
            </w:tcBorders>
            <w:shd w:val="clear" w:color="000000" w:fill="E6F5FF"/>
            <w:vAlign w:val="center"/>
            <w:hideMark/>
          </w:tcPr>
          <w:p w14:paraId="0ECB594A" w14:textId="697364C4"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A2D21D5" w14:textId="5992EAC6"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(120.837)</w:t>
            </w:r>
          </w:p>
        </w:tc>
        <w:tc>
          <w:tcPr>
            <w:tcW w:w="216" w:type="pct"/>
            <w:tcBorders>
              <w:top w:val="nil"/>
              <w:left w:val="nil"/>
              <w:bottom w:val="single" w:sz="12" w:space="0" w:color="FFFFFF"/>
              <w:right w:val="single" w:sz="12" w:space="0" w:color="FFFFFF"/>
            </w:tcBorders>
            <w:shd w:val="clear" w:color="000000" w:fill="E6F5FF"/>
            <w:vAlign w:val="center"/>
            <w:hideMark/>
          </w:tcPr>
          <w:p w14:paraId="2077B9D4" w14:textId="77777777" w:rsidR="00FA6291" w:rsidRPr="000468CA" w:rsidRDefault="00FA6291" w:rsidP="00FA6291">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58B1D147"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7F390F16"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Materiais, energia e outros</w:t>
            </w:r>
          </w:p>
        </w:tc>
        <w:tc>
          <w:tcPr>
            <w:tcW w:w="726" w:type="pct"/>
            <w:tcBorders>
              <w:top w:val="nil"/>
              <w:left w:val="nil"/>
              <w:bottom w:val="single" w:sz="12" w:space="0" w:color="FFFFFF"/>
              <w:right w:val="single" w:sz="12" w:space="0" w:color="FFFFFF"/>
            </w:tcBorders>
            <w:shd w:val="clear" w:color="000000" w:fill="E6F5FF"/>
            <w:vAlign w:val="center"/>
            <w:hideMark/>
          </w:tcPr>
          <w:p w14:paraId="4B04AFFC"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(5.299)</w:t>
            </w:r>
          </w:p>
        </w:tc>
        <w:tc>
          <w:tcPr>
            <w:tcW w:w="215" w:type="pct"/>
            <w:tcBorders>
              <w:top w:val="nil"/>
              <w:left w:val="nil"/>
              <w:bottom w:val="single" w:sz="12" w:space="0" w:color="FFFFFF"/>
              <w:right w:val="single" w:sz="12" w:space="0" w:color="FFFFFF"/>
            </w:tcBorders>
            <w:shd w:val="clear" w:color="000000" w:fill="E6F5FF"/>
            <w:vAlign w:val="center"/>
            <w:hideMark/>
          </w:tcPr>
          <w:p w14:paraId="0DE02D1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6C2E9D53"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(7.967)</w:t>
            </w:r>
          </w:p>
        </w:tc>
        <w:tc>
          <w:tcPr>
            <w:tcW w:w="216" w:type="pct"/>
            <w:tcBorders>
              <w:top w:val="nil"/>
              <w:left w:val="nil"/>
              <w:bottom w:val="single" w:sz="12" w:space="0" w:color="FFFFFF"/>
              <w:right w:val="single" w:sz="12" w:space="0" w:color="FFFFFF"/>
            </w:tcBorders>
            <w:shd w:val="clear" w:color="000000" w:fill="E6F5FF"/>
            <w:vAlign w:val="center"/>
            <w:hideMark/>
          </w:tcPr>
          <w:p w14:paraId="53566E6A"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35D6BCB0"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(6.620)</w:t>
            </w:r>
          </w:p>
        </w:tc>
        <w:tc>
          <w:tcPr>
            <w:tcW w:w="215" w:type="pct"/>
            <w:tcBorders>
              <w:top w:val="nil"/>
              <w:left w:val="nil"/>
              <w:bottom w:val="single" w:sz="12" w:space="0" w:color="FFFFFF"/>
              <w:right w:val="single" w:sz="12" w:space="0" w:color="FFFFFF"/>
            </w:tcBorders>
            <w:shd w:val="clear" w:color="000000" w:fill="E6F5FF"/>
            <w:vAlign w:val="center"/>
            <w:hideMark/>
          </w:tcPr>
          <w:p w14:paraId="0A11802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5C6E5EAA"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(9.165)</w:t>
            </w:r>
          </w:p>
        </w:tc>
        <w:tc>
          <w:tcPr>
            <w:tcW w:w="216" w:type="pct"/>
            <w:tcBorders>
              <w:top w:val="nil"/>
              <w:left w:val="nil"/>
              <w:bottom w:val="single" w:sz="12" w:space="0" w:color="FFFFFF"/>
              <w:right w:val="single" w:sz="12" w:space="0" w:color="FFFFFF"/>
            </w:tcBorders>
            <w:shd w:val="clear" w:color="000000" w:fill="E6F5FF"/>
            <w:vAlign w:val="center"/>
            <w:hideMark/>
          </w:tcPr>
          <w:p w14:paraId="11327B53"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6D7D3FC2"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38B67E7D"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Serviços de terceiros</w:t>
            </w:r>
          </w:p>
        </w:tc>
        <w:tc>
          <w:tcPr>
            <w:tcW w:w="726" w:type="pct"/>
            <w:tcBorders>
              <w:top w:val="nil"/>
              <w:left w:val="nil"/>
              <w:bottom w:val="single" w:sz="12" w:space="0" w:color="FFFFFF"/>
              <w:right w:val="single" w:sz="12" w:space="0" w:color="FFFFFF"/>
            </w:tcBorders>
            <w:shd w:val="clear" w:color="000000" w:fill="E6F5FF"/>
            <w:vAlign w:val="center"/>
            <w:hideMark/>
          </w:tcPr>
          <w:p w14:paraId="4C1F5840"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(50.494)</w:t>
            </w:r>
          </w:p>
        </w:tc>
        <w:tc>
          <w:tcPr>
            <w:tcW w:w="215" w:type="pct"/>
            <w:tcBorders>
              <w:top w:val="nil"/>
              <w:left w:val="nil"/>
              <w:bottom w:val="single" w:sz="12" w:space="0" w:color="FFFFFF"/>
              <w:right w:val="single" w:sz="12" w:space="0" w:color="FFFFFF"/>
            </w:tcBorders>
            <w:shd w:val="clear" w:color="000000" w:fill="E6F5FF"/>
            <w:vAlign w:val="center"/>
            <w:hideMark/>
          </w:tcPr>
          <w:p w14:paraId="69897D1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5A90E67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(46.136)</w:t>
            </w:r>
          </w:p>
        </w:tc>
        <w:tc>
          <w:tcPr>
            <w:tcW w:w="216" w:type="pct"/>
            <w:tcBorders>
              <w:top w:val="nil"/>
              <w:left w:val="nil"/>
              <w:bottom w:val="single" w:sz="12" w:space="0" w:color="FFFFFF"/>
              <w:right w:val="single" w:sz="12" w:space="0" w:color="FFFFFF"/>
            </w:tcBorders>
            <w:shd w:val="clear" w:color="000000" w:fill="E6F5FF"/>
            <w:vAlign w:val="center"/>
            <w:hideMark/>
          </w:tcPr>
          <w:p w14:paraId="03E77BBE"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6282E730"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(47.106)</w:t>
            </w:r>
          </w:p>
        </w:tc>
        <w:tc>
          <w:tcPr>
            <w:tcW w:w="215" w:type="pct"/>
            <w:tcBorders>
              <w:top w:val="nil"/>
              <w:left w:val="nil"/>
              <w:bottom w:val="single" w:sz="12" w:space="0" w:color="FFFFFF"/>
              <w:right w:val="single" w:sz="12" w:space="0" w:color="FFFFFF"/>
            </w:tcBorders>
            <w:shd w:val="clear" w:color="000000" w:fill="E6F5FF"/>
            <w:vAlign w:val="center"/>
            <w:hideMark/>
          </w:tcPr>
          <w:p w14:paraId="52EBFAF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4208EB51"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(43.425)</w:t>
            </w:r>
          </w:p>
        </w:tc>
        <w:tc>
          <w:tcPr>
            <w:tcW w:w="216" w:type="pct"/>
            <w:tcBorders>
              <w:top w:val="nil"/>
              <w:left w:val="nil"/>
              <w:bottom w:val="single" w:sz="12" w:space="0" w:color="FFFFFF"/>
              <w:right w:val="single" w:sz="12" w:space="0" w:color="FFFFFF"/>
            </w:tcBorders>
            <w:shd w:val="clear" w:color="000000" w:fill="E6F5FF"/>
            <w:vAlign w:val="center"/>
            <w:hideMark/>
          </w:tcPr>
          <w:p w14:paraId="6B3864BB"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6C127939"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7903EFFB" w14:textId="77777777" w:rsidR="000468CA" w:rsidRPr="000468CA" w:rsidRDefault="000468CA" w:rsidP="000468CA">
            <w:pPr>
              <w:suppressAutoHyphens w:val="0"/>
              <w:rPr>
                <w:rFonts w:ascii="Verdana" w:hAnsi="Verdana" w:cs="Calibri"/>
                <w:b/>
                <w:bCs/>
                <w:sz w:val="14"/>
                <w:szCs w:val="14"/>
                <w:lang w:eastAsia="pt-BR"/>
              </w:rPr>
            </w:pPr>
            <w:r w:rsidRPr="000468CA">
              <w:rPr>
                <w:rFonts w:ascii="Verdana" w:hAnsi="Verdana" w:cs="Calibri"/>
                <w:b/>
                <w:bCs/>
                <w:sz w:val="14"/>
                <w:szCs w:val="14"/>
                <w:lang w:eastAsia="pt-BR"/>
              </w:rPr>
              <w:t>VALOR ADICIONADO</w:t>
            </w:r>
          </w:p>
        </w:tc>
        <w:tc>
          <w:tcPr>
            <w:tcW w:w="726" w:type="pct"/>
            <w:tcBorders>
              <w:top w:val="nil"/>
              <w:left w:val="nil"/>
              <w:bottom w:val="single" w:sz="12" w:space="0" w:color="FFFFFF"/>
              <w:right w:val="single" w:sz="12" w:space="0" w:color="FFFFFF"/>
            </w:tcBorders>
            <w:shd w:val="clear" w:color="000000" w:fill="E6F5FF"/>
            <w:vAlign w:val="center"/>
            <w:hideMark/>
          </w:tcPr>
          <w:p w14:paraId="271A6FCA"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385.327 </w:t>
            </w:r>
          </w:p>
        </w:tc>
        <w:tc>
          <w:tcPr>
            <w:tcW w:w="215" w:type="pct"/>
            <w:tcBorders>
              <w:top w:val="nil"/>
              <w:left w:val="nil"/>
              <w:bottom w:val="single" w:sz="12" w:space="0" w:color="FFFFFF"/>
              <w:right w:val="single" w:sz="12" w:space="0" w:color="FFFFFF"/>
            </w:tcBorders>
            <w:shd w:val="clear" w:color="000000" w:fill="E6F5FF"/>
            <w:vAlign w:val="center"/>
            <w:hideMark/>
          </w:tcPr>
          <w:p w14:paraId="3C3F58BF"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653C7259" w14:textId="09930702"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344.178 </w:t>
            </w:r>
          </w:p>
        </w:tc>
        <w:tc>
          <w:tcPr>
            <w:tcW w:w="216" w:type="pct"/>
            <w:tcBorders>
              <w:top w:val="nil"/>
              <w:left w:val="nil"/>
              <w:bottom w:val="single" w:sz="12" w:space="0" w:color="FFFFFF"/>
              <w:right w:val="single" w:sz="12" w:space="0" w:color="FFFFFF"/>
            </w:tcBorders>
            <w:shd w:val="clear" w:color="000000" w:fill="E6F5FF"/>
            <w:vAlign w:val="center"/>
            <w:hideMark/>
          </w:tcPr>
          <w:p w14:paraId="5AFBADCD"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044779C7" w14:textId="0AFD78B3" w:rsidR="000468CA" w:rsidRPr="000468CA" w:rsidRDefault="00285308" w:rsidP="000468CA">
            <w:pPr>
              <w:suppressAutoHyphens w:val="0"/>
              <w:jc w:val="right"/>
              <w:rPr>
                <w:rFonts w:ascii="Verdana" w:hAnsi="Verdana" w:cs="Calibri"/>
                <w:b/>
                <w:bCs/>
                <w:color w:val="auto"/>
                <w:sz w:val="14"/>
                <w:szCs w:val="14"/>
                <w:lang w:eastAsia="pt-BR"/>
              </w:rPr>
            </w:pPr>
            <w:r w:rsidRPr="00285308">
              <w:rPr>
                <w:rFonts w:ascii="Verdana" w:hAnsi="Verdana" w:cs="Calibri"/>
                <w:b/>
                <w:bCs/>
                <w:color w:val="auto"/>
                <w:sz w:val="14"/>
                <w:szCs w:val="14"/>
                <w:lang w:eastAsia="pt-BR"/>
              </w:rPr>
              <w:t>528.066</w:t>
            </w:r>
          </w:p>
        </w:tc>
        <w:tc>
          <w:tcPr>
            <w:tcW w:w="215" w:type="pct"/>
            <w:tcBorders>
              <w:top w:val="nil"/>
              <w:left w:val="nil"/>
              <w:bottom w:val="single" w:sz="12" w:space="0" w:color="FFFFFF"/>
              <w:right w:val="single" w:sz="12" w:space="0" w:color="FFFFFF"/>
            </w:tcBorders>
            <w:shd w:val="clear" w:color="000000" w:fill="E6F5FF"/>
            <w:vAlign w:val="center"/>
            <w:hideMark/>
          </w:tcPr>
          <w:p w14:paraId="451774C6"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FE7B396" w14:textId="2E87FE5F" w:rsidR="000468CA" w:rsidRPr="000468CA" w:rsidRDefault="000468CA" w:rsidP="000468CA">
            <w:pPr>
              <w:suppressAutoHyphens w:val="0"/>
              <w:jc w:val="center"/>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475.409 </w:t>
            </w:r>
          </w:p>
        </w:tc>
        <w:tc>
          <w:tcPr>
            <w:tcW w:w="216" w:type="pct"/>
            <w:tcBorders>
              <w:top w:val="nil"/>
              <w:left w:val="nil"/>
              <w:bottom w:val="single" w:sz="12" w:space="0" w:color="FFFFFF"/>
              <w:right w:val="single" w:sz="12" w:space="0" w:color="FFFFFF"/>
            </w:tcBorders>
            <w:shd w:val="clear" w:color="000000" w:fill="E6F5FF"/>
            <w:vAlign w:val="center"/>
            <w:hideMark/>
          </w:tcPr>
          <w:p w14:paraId="66E14B4B" w14:textId="7FCEB1F1" w:rsidR="000468CA" w:rsidRPr="000468CA" w:rsidRDefault="000468CA" w:rsidP="000468CA">
            <w:pPr>
              <w:suppressAutoHyphens w:val="0"/>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   </w:t>
            </w:r>
          </w:p>
        </w:tc>
      </w:tr>
      <w:tr w:rsidR="000468CA" w:rsidRPr="000468CA" w14:paraId="585E7189"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1BC17F03"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 xml:space="preserve">Resultado de participações em coligadas, controladas e </w:t>
            </w:r>
            <w:r w:rsidRPr="000468CA">
              <w:rPr>
                <w:rFonts w:ascii="Verdana" w:hAnsi="Verdana" w:cs="Calibri"/>
                <w:i/>
                <w:iCs/>
                <w:sz w:val="14"/>
                <w:szCs w:val="14"/>
                <w:lang w:eastAsia="pt-BR"/>
              </w:rPr>
              <w:t>joint venture</w:t>
            </w:r>
          </w:p>
        </w:tc>
        <w:tc>
          <w:tcPr>
            <w:tcW w:w="726" w:type="pct"/>
            <w:tcBorders>
              <w:top w:val="nil"/>
              <w:left w:val="nil"/>
              <w:bottom w:val="single" w:sz="12" w:space="0" w:color="FFFFFF"/>
              <w:right w:val="single" w:sz="12" w:space="0" w:color="FFFFFF"/>
            </w:tcBorders>
            <w:shd w:val="clear" w:color="000000" w:fill="E6F5FF"/>
            <w:vAlign w:val="center"/>
            <w:hideMark/>
          </w:tcPr>
          <w:p w14:paraId="693260F1" w14:textId="579F4666"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47.778 </w:t>
            </w:r>
          </w:p>
        </w:tc>
        <w:tc>
          <w:tcPr>
            <w:tcW w:w="215" w:type="pct"/>
            <w:tcBorders>
              <w:top w:val="nil"/>
              <w:left w:val="nil"/>
              <w:bottom w:val="single" w:sz="12" w:space="0" w:color="FFFFFF"/>
              <w:right w:val="single" w:sz="12" w:space="0" w:color="FFFFFF"/>
            </w:tcBorders>
            <w:shd w:val="clear" w:color="000000" w:fill="E6F5FF"/>
            <w:vAlign w:val="center"/>
            <w:hideMark/>
          </w:tcPr>
          <w:p w14:paraId="4CBDE8F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CA06A9C" w14:textId="240F600A"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43.488 </w:t>
            </w:r>
          </w:p>
        </w:tc>
        <w:tc>
          <w:tcPr>
            <w:tcW w:w="216" w:type="pct"/>
            <w:tcBorders>
              <w:top w:val="nil"/>
              <w:left w:val="nil"/>
              <w:bottom w:val="single" w:sz="12" w:space="0" w:color="FFFFFF"/>
              <w:right w:val="single" w:sz="12" w:space="0" w:color="FFFFFF"/>
            </w:tcBorders>
            <w:shd w:val="clear" w:color="000000" w:fill="E6F5FF"/>
            <w:vAlign w:val="center"/>
            <w:hideMark/>
          </w:tcPr>
          <w:p w14:paraId="2126B2B3"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64A23034"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(357)</w:t>
            </w:r>
          </w:p>
        </w:tc>
        <w:tc>
          <w:tcPr>
            <w:tcW w:w="215" w:type="pct"/>
            <w:tcBorders>
              <w:top w:val="nil"/>
              <w:left w:val="nil"/>
              <w:bottom w:val="single" w:sz="12" w:space="0" w:color="FFFFFF"/>
              <w:right w:val="single" w:sz="12" w:space="0" w:color="FFFFFF"/>
            </w:tcBorders>
            <w:shd w:val="clear" w:color="000000" w:fill="E6F5FF"/>
            <w:vAlign w:val="center"/>
            <w:hideMark/>
          </w:tcPr>
          <w:p w14:paraId="3D20170E"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321379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(497)</w:t>
            </w:r>
          </w:p>
        </w:tc>
        <w:tc>
          <w:tcPr>
            <w:tcW w:w="216" w:type="pct"/>
            <w:tcBorders>
              <w:top w:val="nil"/>
              <w:left w:val="nil"/>
              <w:bottom w:val="single" w:sz="12" w:space="0" w:color="FFFFFF"/>
              <w:right w:val="single" w:sz="12" w:space="0" w:color="FFFFFF"/>
            </w:tcBorders>
            <w:shd w:val="clear" w:color="000000" w:fill="E6F5FF"/>
            <w:vAlign w:val="center"/>
            <w:hideMark/>
          </w:tcPr>
          <w:p w14:paraId="7C5EB54E"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74F1A6E9"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3A368CE1" w14:textId="77777777" w:rsidR="000468CA" w:rsidRPr="000468CA" w:rsidRDefault="000468CA" w:rsidP="000468CA">
            <w:pPr>
              <w:suppressAutoHyphens w:val="0"/>
              <w:rPr>
                <w:rFonts w:ascii="Verdana" w:hAnsi="Verdana" w:cs="Calibri"/>
                <w:b/>
                <w:bCs/>
                <w:sz w:val="14"/>
                <w:szCs w:val="14"/>
                <w:lang w:eastAsia="pt-BR"/>
              </w:rPr>
            </w:pPr>
            <w:r w:rsidRPr="000468CA">
              <w:rPr>
                <w:rFonts w:ascii="Verdana" w:hAnsi="Verdana" w:cs="Calibri"/>
                <w:b/>
                <w:bCs/>
                <w:sz w:val="14"/>
                <w:szCs w:val="14"/>
                <w:lang w:eastAsia="pt-BR"/>
              </w:rPr>
              <w:t>VALOR ADICIONADO BRUTO</w:t>
            </w:r>
          </w:p>
        </w:tc>
        <w:tc>
          <w:tcPr>
            <w:tcW w:w="726" w:type="pct"/>
            <w:tcBorders>
              <w:top w:val="nil"/>
              <w:left w:val="nil"/>
              <w:bottom w:val="single" w:sz="12" w:space="0" w:color="FFFFFF"/>
              <w:right w:val="single" w:sz="12" w:space="0" w:color="FFFFFF"/>
            </w:tcBorders>
            <w:shd w:val="clear" w:color="000000" w:fill="E6F5FF"/>
            <w:vAlign w:val="center"/>
            <w:hideMark/>
          </w:tcPr>
          <w:p w14:paraId="59C77418"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433.105 </w:t>
            </w:r>
          </w:p>
        </w:tc>
        <w:tc>
          <w:tcPr>
            <w:tcW w:w="215" w:type="pct"/>
            <w:tcBorders>
              <w:top w:val="nil"/>
              <w:left w:val="nil"/>
              <w:bottom w:val="single" w:sz="12" w:space="0" w:color="FFFFFF"/>
              <w:right w:val="single" w:sz="12" w:space="0" w:color="FFFFFF"/>
            </w:tcBorders>
            <w:shd w:val="clear" w:color="000000" w:fill="E6F5FF"/>
            <w:vAlign w:val="center"/>
            <w:hideMark/>
          </w:tcPr>
          <w:p w14:paraId="53BDAD2F"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EA9D691" w14:textId="4D5BF11B" w:rsidR="000468CA" w:rsidRPr="000468CA" w:rsidRDefault="000468CA" w:rsidP="000468CA">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387.666 </w:t>
            </w:r>
          </w:p>
        </w:tc>
        <w:tc>
          <w:tcPr>
            <w:tcW w:w="216" w:type="pct"/>
            <w:tcBorders>
              <w:top w:val="nil"/>
              <w:left w:val="nil"/>
              <w:bottom w:val="single" w:sz="12" w:space="0" w:color="FFFFFF"/>
              <w:right w:val="single" w:sz="12" w:space="0" w:color="FFFFFF"/>
            </w:tcBorders>
            <w:shd w:val="clear" w:color="000000" w:fill="E6F5FF"/>
            <w:vAlign w:val="center"/>
            <w:hideMark/>
          </w:tcPr>
          <w:p w14:paraId="44994122"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466481A1" w14:textId="18B71AF3" w:rsidR="000468CA" w:rsidRPr="000468CA" w:rsidRDefault="00285308" w:rsidP="000468CA">
            <w:pPr>
              <w:suppressAutoHyphens w:val="0"/>
              <w:jc w:val="right"/>
              <w:rPr>
                <w:rFonts w:ascii="Verdana" w:hAnsi="Verdana" w:cs="Calibri"/>
                <w:b/>
                <w:bCs/>
                <w:color w:val="auto"/>
                <w:sz w:val="14"/>
                <w:szCs w:val="14"/>
                <w:lang w:eastAsia="pt-BR"/>
              </w:rPr>
            </w:pPr>
            <w:r w:rsidRPr="00285308">
              <w:rPr>
                <w:rFonts w:ascii="Verdana" w:hAnsi="Verdana" w:cs="Calibri"/>
                <w:b/>
                <w:bCs/>
                <w:color w:val="auto"/>
                <w:sz w:val="14"/>
                <w:szCs w:val="14"/>
                <w:lang w:eastAsia="pt-BR"/>
              </w:rPr>
              <w:t>527.709</w:t>
            </w:r>
          </w:p>
        </w:tc>
        <w:tc>
          <w:tcPr>
            <w:tcW w:w="215" w:type="pct"/>
            <w:tcBorders>
              <w:top w:val="nil"/>
              <w:left w:val="nil"/>
              <w:bottom w:val="single" w:sz="12" w:space="0" w:color="FFFFFF"/>
              <w:right w:val="single" w:sz="12" w:space="0" w:color="FFFFFF"/>
            </w:tcBorders>
            <w:shd w:val="clear" w:color="000000" w:fill="E6F5FF"/>
            <w:vAlign w:val="center"/>
            <w:hideMark/>
          </w:tcPr>
          <w:p w14:paraId="18CDD3E2"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B464923" w14:textId="2D874A51" w:rsidR="000468CA" w:rsidRPr="000468CA" w:rsidRDefault="000468CA" w:rsidP="000468CA">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474.912 </w:t>
            </w:r>
          </w:p>
        </w:tc>
        <w:tc>
          <w:tcPr>
            <w:tcW w:w="216" w:type="pct"/>
            <w:tcBorders>
              <w:top w:val="nil"/>
              <w:left w:val="nil"/>
              <w:bottom w:val="single" w:sz="12" w:space="0" w:color="FFFFFF"/>
              <w:right w:val="single" w:sz="12" w:space="0" w:color="FFFFFF"/>
            </w:tcBorders>
            <w:shd w:val="clear" w:color="000000" w:fill="E6F5FF"/>
            <w:vAlign w:val="center"/>
            <w:hideMark/>
          </w:tcPr>
          <w:p w14:paraId="42709ADB"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   </w:t>
            </w:r>
          </w:p>
        </w:tc>
      </w:tr>
      <w:tr w:rsidR="000468CA" w:rsidRPr="000468CA" w14:paraId="673B3D8A"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759D334D"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Despesas de amortização/depreciação</w:t>
            </w:r>
          </w:p>
        </w:tc>
        <w:tc>
          <w:tcPr>
            <w:tcW w:w="726" w:type="pct"/>
            <w:tcBorders>
              <w:top w:val="nil"/>
              <w:left w:val="nil"/>
              <w:bottom w:val="single" w:sz="12" w:space="0" w:color="FFFFFF"/>
              <w:right w:val="single" w:sz="12" w:space="0" w:color="FFFFFF"/>
            </w:tcBorders>
            <w:shd w:val="clear" w:color="000000" w:fill="E6F5FF"/>
            <w:vAlign w:val="center"/>
            <w:hideMark/>
          </w:tcPr>
          <w:p w14:paraId="2AC5F827"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(23.925)</w:t>
            </w:r>
          </w:p>
        </w:tc>
        <w:tc>
          <w:tcPr>
            <w:tcW w:w="215" w:type="pct"/>
            <w:tcBorders>
              <w:top w:val="nil"/>
              <w:left w:val="nil"/>
              <w:bottom w:val="single" w:sz="12" w:space="0" w:color="FFFFFF"/>
              <w:right w:val="single" w:sz="12" w:space="0" w:color="FFFFFF"/>
            </w:tcBorders>
            <w:shd w:val="clear" w:color="000000" w:fill="E6F5FF"/>
            <w:vAlign w:val="center"/>
            <w:hideMark/>
          </w:tcPr>
          <w:p w14:paraId="07CDA84B"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77BDFA9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(17.750)</w:t>
            </w:r>
          </w:p>
        </w:tc>
        <w:tc>
          <w:tcPr>
            <w:tcW w:w="216" w:type="pct"/>
            <w:tcBorders>
              <w:top w:val="nil"/>
              <w:left w:val="nil"/>
              <w:bottom w:val="single" w:sz="12" w:space="0" w:color="FFFFFF"/>
              <w:right w:val="single" w:sz="12" w:space="0" w:color="FFFFFF"/>
            </w:tcBorders>
            <w:shd w:val="clear" w:color="000000" w:fill="E6F5FF"/>
            <w:vAlign w:val="center"/>
            <w:hideMark/>
          </w:tcPr>
          <w:p w14:paraId="4E437FA5"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0E84C27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(25.200)</w:t>
            </w:r>
          </w:p>
        </w:tc>
        <w:tc>
          <w:tcPr>
            <w:tcW w:w="215" w:type="pct"/>
            <w:tcBorders>
              <w:top w:val="nil"/>
              <w:left w:val="nil"/>
              <w:bottom w:val="single" w:sz="12" w:space="0" w:color="FFFFFF"/>
              <w:right w:val="single" w:sz="12" w:space="0" w:color="FFFFFF"/>
            </w:tcBorders>
            <w:shd w:val="clear" w:color="000000" w:fill="E6F5FF"/>
            <w:vAlign w:val="center"/>
            <w:hideMark/>
          </w:tcPr>
          <w:p w14:paraId="1625542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311A3EDA"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(19.029)</w:t>
            </w:r>
          </w:p>
        </w:tc>
        <w:tc>
          <w:tcPr>
            <w:tcW w:w="216" w:type="pct"/>
            <w:tcBorders>
              <w:top w:val="nil"/>
              <w:left w:val="nil"/>
              <w:bottom w:val="single" w:sz="12" w:space="0" w:color="FFFFFF"/>
              <w:right w:val="single" w:sz="12" w:space="0" w:color="FFFFFF"/>
            </w:tcBorders>
            <w:shd w:val="clear" w:color="000000" w:fill="E6F5FF"/>
            <w:vAlign w:val="center"/>
            <w:hideMark/>
          </w:tcPr>
          <w:p w14:paraId="56E9ED23"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525C0936"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66B4D190"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Participação de não controladores</w:t>
            </w:r>
          </w:p>
        </w:tc>
        <w:tc>
          <w:tcPr>
            <w:tcW w:w="726" w:type="pct"/>
            <w:tcBorders>
              <w:top w:val="nil"/>
              <w:left w:val="nil"/>
              <w:bottom w:val="single" w:sz="12" w:space="0" w:color="FFFFFF"/>
              <w:right w:val="single" w:sz="12" w:space="0" w:color="FFFFFF"/>
            </w:tcBorders>
            <w:shd w:val="clear" w:color="000000" w:fill="E6F5FF"/>
            <w:vAlign w:val="center"/>
            <w:hideMark/>
          </w:tcPr>
          <w:p w14:paraId="41D879DF" w14:textId="09722A45"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xml:space="preserve">        </w:t>
            </w: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   </w:t>
            </w:r>
          </w:p>
        </w:tc>
        <w:tc>
          <w:tcPr>
            <w:tcW w:w="215" w:type="pct"/>
            <w:tcBorders>
              <w:top w:val="nil"/>
              <w:left w:val="nil"/>
              <w:bottom w:val="single" w:sz="12" w:space="0" w:color="FFFFFF"/>
              <w:right w:val="single" w:sz="12" w:space="0" w:color="FFFFFF"/>
            </w:tcBorders>
            <w:shd w:val="clear" w:color="000000" w:fill="E6F5FF"/>
            <w:vAlign w:val="center"/>
            <w:hideMark/>
          </w:tcPr>
          <w:p w14:paraId="28C843D1"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5DE80AB" w14:textId="52AC10C2"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xml:space="preserve">  </w:t>
            </w: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   </w:t>
            </w:r>
          </w:p>
        </w:tc>
        <w:tc>
          <w:tcPr>
            <w:tcW w:w="216" w:type="pct"/>
            <w:tcBorders>
              <w:top w:val="nil"/>
              <w:left w:val="nil"/>
              <w:bottom w:val="single" w:sz="12" w:space="0" w:color="FFFFFF"/>
              <w:right w:val="single" w:sz="12" w:space="0" w:color="FFFFFF"/>
            </w:tcBorders>
            <w:shd w:val="clear" w:color="000000" w:fill="E6F5FF"/>
            <w:vAlign w:val="center"/>
            <w:hideMark/>
          </w:tcPr>
          <w:p w14:paraId="63FAEE7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2C9C57D4"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(11.260)</w:t>
            </w:r>
          </w:p>
        </w:tc>
        <w:tc>
          <w:tcPr>
            <w:tcW w:w="215" w:type="pct"/>
            <w:tcBorders>
              <w:top w:val="nil"/>
              <w:left w:val="nil"/>
              <w:bottom w:val="single" w:sz="12" w:space="0" w:color="FFFFFF"/>
              <w:right w:val="single" w:sz="12" w:space="0" w:color="FFFFFF"/>
            </w:tcBorders>
            <w:shd w:val="clear" w:color="000000" w:fill="E6F5FF"/>
            <w:vAlign w:val="center"/>
            <w:hideMark/>
          </w:tcPr>
          <w:p w14:paraId="04E223C1"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72825E61"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(9.959)</w:t>
            </w:r>
          </w:p>
        </w:tc>
        <w:tc>
          <w:tcPr>
            <w:tcW w:w="216" w:type="pct"/>
            <w:tcBorders>
              <w:top w:val="nil"/>
              <w:left w:val="nil"/>
              <w:bottom w:val="single" w:sz="12" w:space="0" w:color="FFFFFF"/>
              <w:right w:val="single" w:sz="12" w:space="0" w:color="FFFFFF"/>
            </w:tcBorders>
            <w:shd w:val="clear" w:color="000000" w:fill="E6F5FF"/>
            <w:vAlign w:val="center"/>
            <w:hideMark/>
          </w:tcPr>
          <w:p w14:paraId="0E6BA315"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6D80585E"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2FDA3961" w14:textId="77777777" w:rsidR="000468CA" w:rsidRPr="000468CA" w:rsidRDefault="000468CA" w:rsidP="000468CA">
            <w:pPr>
              <w:suppressAutoHyphens w:val="0"/>
              <w:rPr>
                <w:rFonts w:ascii="Verdana" w:hAnsi="Verdana" w:cs="Calibri"/>
                <w:b/>
                <w:bCs/>
                <w:sz w:val="14"/>
                <w:szCs w:val="14"/>
                <w:lang w:eastAsia="pt-BR"/>
              </w:rPr>
            </w:pPr>
            <w:r w:rsidRPr="000468CA">
              <w:rPr>
                <w:rFonts w:ascii="Verdana" w:hAnsi="Verdana" w:cs="Calibri"/>
                <w:b/>
                <w:bCs/>
                <w:sz w:val="14"/>
                <w:szCs w:val="14"/>
                <w:lang w:eastAsia="pt-BR"/>
              </w:rPr>
              <w:t>VALOR ADICIONADO A DISTRIBUIR</w:t>
            </w:r>
          </w:p>
        </w:tc>
        <w:tc>
          <w:tcPr>
            <w:tcW w:w="726" w:type="pct"/>
            <w:tcBorders>
              <w:top w:val="nil"/>
              <w:left w:val="nil"/>
              <w:bottom w:val="single" w:sz="12" w:space="0" w:color="FFFFFF"/>
              <w:right w:val="single" w:sz="12" w:space="0" w:color="FFFFFF"/>
            </w:tcBorders>
            <w:shd w:val="clear" w:color="000000" w:fill="E6F5FF"/>
            <w:vAlign w:val="center"/>
            <w:hideMark/>
          </w:tcPr>
          <w:p w14:paraId="61D81321"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409.180 </w:t>
            </w:r>
          </w:p>
        </w:tc>
        <w:tc>
          <w:tcPr>
            <w:tcW w:w="215" w:type="pct"/>
            <w:tcBorders>
              <w:top w:val="nil"/>
              <w:left w:val="nil"/>
              <w:bottom w:val="single" w:sz="12" w:space="0" w:color="FFFFFF"/>
              <w:right w:val="single" w:sz="12" w:space="0" w:color="FFFFFF"/>
            </w:tcBorders>
            <w:shd w:val="clear" w:color="000000" w:fill="E6F5FF"/>
            <w:vAlign w:val="center"/>
            <w:hideMark/>
          </w:tcPr>
          <w:p w14:paraId="3962D179"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F0AEBCC" w14:textId="375BEC8B" w:rsidR="000468CA" w:rsidRPr="000468CA" w:rsidRDefault="000468CA" w:rsidP="000468CA">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369.916 </w:t>
            </w:r>
          </w:p>
        </w:tc>
        <w:tc>
          <w:tcPr>
            <w:tcW w:w="216" w:type="pct"/>
            <w:tcBorders>
              <w:top w:val="nil"/>
              <w:left w:val="nil"/>
              <w:bottom w:val="single" w:sz="12" w:space="0" w:color="FFFFFF"/>
              <w:right w:val="single" w:sz="12" w:space="0" w:color="FFFFFF"/>
            </w:tcBorders>
            <w:shd w:val="clear" w:color="000000" w:fill="E6F5FF"/>
            <w:vAlign w:val="center"/>
            <w:hideMark/>
          </w:tcPr>
          <w:p w14:paraId="0104A69D"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2A787CAD" w14:textId="242A4959" w:rsidR="000468CA" w:rsidRPr="000468CA" w:rsidRDefault="00FA6291" w:rsidP="00FA6291">
            <w:pPr>
              <w:suppressAutoHyphens w:val="0"/>
              <w:jc w:val="right"/>
              <w:rPr>
                <w:rFonts w:ascii="Verdana" w:hAnsi="Verdana" w:cs="Calibri"/>
                <w:b/>
                <w:bCs/>
                <w:color w:val="auto"/>
                <w:sz w:val="14"/>
                <w:szCs w:val="14"/>
                <w:lang w:eastAsia="pt-BR"/>
              </w:rPr>
            </w:pPr>
            <w:r>
              <w:rPr>
                <w:rFonts w:ascii="Verdana" w:hAnsi="Verdana" w:cs="Calibri"/>
                <w:b/>
                <w:bCs/>
                <w:sz w:val="14"/>
                <w:szCs w:val="14"/>
              </w:rPr>
              <w:t xml:space="preserve">            491.249 </w:t>
            </w:r>
          </w:p>
        </w:tc>
        <w:tc>
          <w:tcPr>
            <w:tcW w:w="215" w:type="pct"/>
            <w:tcBorders>
              <w:top w:val="nil"/>
              <w:left w:val="nil"/>
              <w:bottom w:val="single" w:sz="12" w:space="0" w:color="FFFFFF"/>
              <w:right w:val="single" w:sz="12" w:space="0" w:color="FFFFFF"/>
            </w:tcBorders>
            <w:shd w:val="clear" w:color="000000" w:fill="E6F5FF"/>
            <w:vAlign w:val="center"/>
            <w:hideMark/>
          </w:tcPr>
          <w:p w14:paraId="6B53AFB2"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4882383" w14:textId="31B138C6" w:rsidR="000468CA" w:rsidRPr="000468CA" w:rsidRDefault="000468CA" w:rsidP="000468CA">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445.924 </w:t>
            </w:r>
          </w:p>
        </w:tc>
        <w:tc>
          <w:tcPr>
            <w:tcW w:w="216" w:type="pct"/>
            <w:tcBorders>
              <w:top w:val="nil"/>
              <w:left w:val="nil"/>
              <w:bottom w:val="single" w:sz="12" w:space="0" w:color="FFFFFF"/>
              <w:right w:val="single" w:sz="12" w:space="0" w:color="FFFFFF"/>
            </w:tcBorders>
            <w:shd w:val="clear" w:color="000000" w:fill="E6F5FF"/>
            <w:vAlign w:val="center"/>
            <w:hideMark/>
          </w:tcPr>
          <w:p w14:paraId="75C6FA61"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r>
      <w:tr w:rsidR="000468CA" w:rsidRPr="000468CA" w14:paraId="1318109A"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6DC4FF"/>
            <w:vAlign w:val="center"/>
            <w:hideMark/>
          </w:tcPr>
          <w:p w14:paraId="6FCAF52C" w14:textId="77777777" w:rsidR="000468CA" w:rsidRPr="000468CA" w:rsidRDefault="000468CA" w:rsidP="000468CA">
            <w:pPr>
              <w:suppressAutoHyphens w:val="0"/>
              <w:rPr>
                <w:rFonts w:ascii="Verdana" w:hAnsi="Verdana" w:cs="Calibri"/>
                <w:b/>
                <w:bCs/>
                <w:sz w:val="14"/>
                <w:szCs w:val="14"/>
                <w:lang w:eastAsia="pt-BR"/>
              </w:rPr>
            </w:pPr>
            <w:r w:rsidRPr="000468CA">
              <w:rPr>
                <w:rFonts w:ascii="Verdana" w:hAnsi="Verdana" w:cs="Calibri"/>
                <w:b/>
                <w:bCs/>
                <w:sz w:val="14"/>
                <w:szCs w:val="14"/>
                <w:lang w:eastAsia="pt-BR"/>
              </w:rPr>
              <w:t>DISTRIBUIÇÃO DO VALOR ADICIONADO</w:t>
            </w:r>
          </w:p>
        </w:tc>
        <w:tc>
          <w:tcPr>
            <w:tcW w:w="726" w:type="pct"/>
            <w:tcBorders>
              <w:top w:val="nil"/>
              <w:left w:val="nil"/>
              <w:bottom w:val="single" w:sz="12" w:space="0" w:color="FFFFFF"/>
              <w:right w:val="single" w:sz="12" w:space="0" w:color="FFFFFF"/>
            </w:tcBorders>
            <w:shd w:val="clear" w:color="000000" w:fill="6DC4FF"/>
            <w:vAlign w:val="center"/>
            <w:hideMark/>
          </w:tcPr>
          <w:p w14:paraId="582C8FE5"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215" w:type="pct"/>
            <w:tcBorders>
              <w:top w:val="nil"/>
              <w:left w:val="nil"/>
              <w:bottom w:val="single" w:sz="12" w:space="0" w:color="FFFFFF"/>
              <w:right w:val="single" w:sz="12" w:space="0" w:color="FFFFFF"/>
            </w:tcBorders>
            <w:shd w:val="clear" w:color="000000" w:fill="6DC4FF"/>
            <w:vAlign w:val="center"/>
            <w:hideMark/>
          </w:tcPr>
          <w:p w14:paraId="40992839"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6DC4FF"/>
            <w:vAlign w:val="center"/>
            <w:hideMark/>
          </w:tcPr>
          <w:p w14:paraId="4EA8D8FD"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216" w:type="pct"/>
            <w:tcBorders>
              <w:top w:val="nil"/>
              <w:left w:val="nil"/>
              <w:bottom w:val="single" w:sz="12" w:space="0" w:color="FFFFFF"/>
              <w:right w:val="single" w:sz="12" w:space="0" w:color="FFFFFF"/>
            </w:tcBorders>
            <w:shd w:val="clear" w:color="000000" w:fill="6DC4FF"/>
            <w:vAlign w:val="center"/>
            <w:hideMark/>
          </w:tcPr>
          <w:p w14:paraId="3E994A49"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6DC4FF"/>
            <w:vAlign w:val="center"/>
            <w:hideMark/>
          </w:tcPr>
          <w:p w14:paraId="19C3AD56"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215" w:type="pct"/>
            <w:tcBorders>
              <w:top w:val="nil"/>
              <w:left w:val="nil"/>
              <w:bottom w:val="single" w:sz="12" w:space="0" w:color="FFFFFF"/>
              <w:right w:val="single" w:sz="12" w:space="0" w:color="FFFFFF"/>
            </w:tcBorders>
            <w:shd w:val="clear" w:color="000000" w:fill="6DC4FF"/>
            <w:vAlign w:val="center"/>
            <w:hideMark/>
          </w:tcPr>
          <w:p w14:paraId="02DD756B"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6DC4FF"/>
            <w:vAlign w:val="center"/>
            <w:hideMark/>
          </w:tcPr>
          <w:p w14:paraId="04EE2DB1"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c>
          <w:tcPr>
            <w:tcW w:w="216" w:type="pct"/>
            <w:tcBorders>
              <w:top w:val="nil"/>
              <w:left w:val="nil"/>
              <w:bottom w:val="single" w:sz="12" w:space="0" w:color="FFFFFF"/>
              <w:right w:val="single" w:sz="12" w:space="0" w:color="FFFFFF"/>
            </w:tcBorders>
            <w:shd w:val="clear" w:color="000000" w:fill="6DC4FF"/>
            <w:vAlign w:val="center"/>
            <w:hideMark/>
          </w:tcPr>
          <w:p w14:paraId="405B8C09"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w:t>
            </w:r>
          </w:p>
        </w:tc>
      </w:tr>
      <w:tr w:rsidR="000468CA" w:rsidRPr="000468CA" w14:paraId="156F7DD8"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1D41983F" w14:textId="77777777" w:rsidR="000468CA" w:rsidRPr="000468CA" w:rsidRDefault="000468CA" w:rsidP="000468CA">
            <w:pPr>
              <w:suppressAutoHyphens w:val="0"/>
              <w:rPr>
                <w:rFonts w:ascii="Verdana" w:hAnsi="Verdana" w:cs="Calibri"/>
                <w:b/>
                <w:bCs/>
                <w:sz w:val="14"/>
                <w:szCs w:val="14"/>
                <w:lang w:eastAsia="pt-BR"/>
              </w:rPr>
            </w:pPr>
            <w:r w:rsidRPr="000468CA">
              <w:rPr>
                <w:rFonts w:ascii="Verdana" w:hAnsi="Verdana" w:cs="Calibri"/>
                <w:b/>
                <w:bCs/>
                <w:sz w:val="14"/>
                <w:szCs w:val="14"/>
                <w:lang w:eastAsia="pt-BR"/>
              </w:rPr>
              <w:t>Remuneração do trabalho (pessoal)</w:t>
            </w:r>
          </w:p>
        </w:tc>
        <w:tc>
          <w:tcPr>
            <w:tcW w:w="726" w:type="pct"/>
            <w:tcBorders>
              <w:top w:val="nil"/>
              <w:left w:val="nil"/>
              <w:bottom w:val="single" w:sz="12" w:space="0" w:color="FFFFFF"/>
              <w:right w:val="single" w:sz="12" w:space="0" w:color="FFFFFF"/>
            </w:tcBorders>
            <w:shd w:val="clear" w:color="000000" w:fill="E6F5FF"/>
            <w:vAlign w:val="center"/>
            <w:hideMark/>
          </w:tcPr>
          <w:p w14:paraId="787A7A7B"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202.862 </w:t>
            </w:r>
          </w:p>
        </w:tc>
        <w:tc>
          <w:tcPr>
            <w:tcW w:w="215" w:type="pct"/>
            <w:tcBorders>
              <w:top w:val="nil"/>
              <w:left w:val="nil"/>
              <w:bottom w:val="single" w:sz="12" w:space="0" w:color="FFFFFF"/>
              <w:right w:val="single" w:sz="12" w:space="0" w:color="FFFFFF"/>
            </w:tcBorders>
            <w:shd w:val="clear" w:color="000000" w:fill="E6F5FF"/>
            <w:vAlign w:val="center"/>
            <w:hideMark/>
          </w:tcPr>
          <w:p w14:paraId="0DB9B979" w14:textId="333590FF" w:rsidR="000468CA" w:rsidRPr="000468CA" w:rsidRDefault="000468CA" w:rsidP="000468CA">
            <w:pPr>
              <w:suppressAutoHyphens w:val="0"/>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00AA3FB7">
              <w:rPr>
                <w:rFonts w:ascii="Verdana" w:hAnsi="Verdana" w:cs="Calibri"/>
                <w:b/>
                <w:bCs/>
                <w:color w:val="auto"/>
                <w:sz w:val="14"/>
                <w:szCs w:val="14"/>
                <w:lang w:eastAsia="pt-BR"/>
              </w:rPr>
              <w:t>50</w:t>
            </w:r>
            <w:r w:rsidR="00AA3FB7" w:rsidRPr="000468CA">
              <w:rPr>
                <w:rFonts w:ascii="Verdana" w:hAnsi="Verdana" w:cs="Calibri"/>
                <w:b/>
                <w:bCs/>
                <w:color w:val="auto"/>
                <w:sz w:val="14"/>
                <w:szCs w:val="14"/>
                <w:lang w:eastAsia="pt-BR"/>
              </w:rPr>
              <w:t xml:space="preserve"> </w:t>
            </w:r>
          </w:p>
        </w:tc>
        <w:tc>
          <w:tcPr>
            <w:tcW w:w="509" w:type="pct"/>
            <w:tcBorders>
              <w:top w:val="nil"/>
              <w:left w:val="nil"/>
              <w:bottom w:val="single" w:sz="12" w:space="0" w:color="FFFFFF"/>
              <w:right w:val="single" w:sz="12" w:space="0" w:color="FFFFFF"/>
            </w:tcBorders>
            <w:shd w:val="clear" w:color="000000" w:fill="E6F5FF"/>
            <w:vAlign w:val="center"/>
            <w:hideMark/>
          </w:tcPr>
          <w:p w14:paraId="290D02F1" w14:textId="042A1FE7" w:rsidR="000468CA" w:rsidRPr="000468CA" w:rsidRDefault="000468CA" w:rsidP="000468CA">
            <w:pPr>
              <w:suppressAutoHyphens w:val="0"/>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184.310 </w:t>
            </w:r>
          </w:p>
        </w:tc>
        <w:tc>
          <w:tcPr>
            <w:tcW w:w="216" w:type="pct"/>
            <w:tcBorders>
              <w:top w:val="nil"/>
              <w:left w:val="nil"/>
              <w:bottom w:val="single" w:sz="12" w:space="0" w:color="FFFFFF"/>
              <w:right w:val="single" w:sz="12" w:space="0" w:color="FFFFFF"/>
            </w:tcBorders>
            <w:shd w:val="clear" w:color="000000" w:fill="E6F5FF"/>
            <w:vAlign w:val="center"/>
            <w:hideMark/>
          </w:tcPr>
          <w:p w14:paraId="7336A2ED" w14:textId="7C823779" w:rsidR="000468CA" w:rsidRPr="000468CA" w:rsidRDefault="000468CA" w:rsidP="000468CA">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00AA3FB7">
              <w:rPr>
                <w:rFonts w:ascii="Verdana" w:hAnsi="Verdana" w:cs="Calibri"/>
                <w:b/>
                <w:bCs/>
                <w:color w:val="auto"/>
                <w:sz w:val="14"/>
                <w:szCs w:val="14"/>
                <w:lang w:eastAsia="pt-BR"/>
              </w:rPr>
              <w:t>50</w:t>
            </w:r>
            <w:r w:rsidR="00AA3FB7" w:rsidRPr="000468CA">
              <w:rPr>
                <w:rFonts w:ascii="Verdana" w:hAnsi="Verdana" w:cs="Calibri"/>
                <w:b/>
                <w:bCs/>
                <w:color w:val="auto"/>
                <w:sz w:val="14"/>
                <w:szCs w:val="14"/>
                <w:lang w:eastAsia="pt-BR"/>
              </w:rPr>
              <w:t xml:space="preserve"> </w:t>
            </w:r>
          </w:p>
        </w:tc>
        <w:tc>
          <w:tcPr>
            <w:tcW w:w="727" w:type="pct"/>
            <w:tcBorders>
              <w:top w:val="nil"/>
              <w:left w:val="nil"/>
              <w:bottom w:val="single" w:sz="12" w:space="0" w:color="FFFFFF"/>
              <w:right w:val="single" w:sz="12" w:space="0" w:color="FFFFFF"/>
            </w:tcBorders>
            <w:shd w:val="clear" w:color="000000" w:fill="E6F5FF"/>
            <w:vAlign w:val="center"/>
            <w:hideMark/>
          </w:tcPr>
          <w:p w14:paraId="121553F7"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229.445 </w:t>
            </w:r>
          </w:p>
        </w:tc>
        <w:tc>
          <w:tcPr>
            <w:tcW w:w="215" w:type="pct"/>
            <w:tcBorders>
              <w:top w:val="nil"/>
              <w:left w:val="nil"/>
              <w:bottom w:val="single" w:sz="12" w:space="0" w:color="FFFFFF"/>
              <w:right w:val="single" w:sz="12" w:space="0" w:color="FFFFFF"/>
            </w:tcBorders>
            <w:shd w:val="clear" w:color="000000" w:fill="E6F5FF"/>
            <w:vAlign w:val="center"/>
            <w:hideMark/>
          </w:tcPr>
          <w:p w14:paraId="5742D391" w14:textId="0FF76990" w:rsidR="000468CA" w:rsidRPr="000468CA" w:rsidRDefault="000468CA" w:rsidP="000468CA">
            <w:pPr>
              <w:suppressAutoHyphens w:val="0"/>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47 </w:t>
            </w:r>
          </w:p>
        </w:tc>
        <w:tc>
          <w:tcPr>
            <w:tcW w:w="509" w:type="pct"/>
            <w:tcBorders>
              <w:top w:val="nil"/>
              <w:left w:val="nil"/>
              <w:bottom w:val="single" w:sz="12" w:space="0" w:color="FFFFFF"/>
              <w:right w:val="single" w:sz="12" w:space="0" w:color="FFFFFF"/>
            </w:tcBorders>
            <w:shd w:val="clear" w:color="000000" w:fill="E6F5FF"/>
            <w:vAlign w:val="center"/>
            <w:hideMark/>
          </w:tcPr>
          <w:p w14:paraId="39BB3B4A" w14:textId="6299FE50" w:rsidR="000468CA" w:rsidRPr="000468CA" w:rsidRDefault="000468CA" w:rsidP="000468CA">
            <w:pPr>
              <w:suppressAutoHyphens w:val="0"/>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208.320 </w:t>
            </w:r>
          </w:p>
        </w:tc>
        <w:tc>
          <w:tcPr>
            <w:tcW w:w="216" w:type="pct"/>
            <w:tcBorders>
              <w:top w:val="nil"/>
              <w:left w:val="nil"/>
              <w:bottom w:val="single" w:sz="12" w:space="0" w:color="FFFFFF"/>
              <w:right w:val="single" w:sz="12" w:space="0" w:color="FFFFFF"/>
            </w:tcBorders>
            <w:shd w:val="clear" w:color="000000" w:fill="E6F5FF"/>
            <w:vAlign w:val="center"/>
            <w:hideMark/>
          </w:tcPr>
          <w:p w14:paraId="5EDE6903" w14:textId="667FA4D7" w:rsidR="000468CA" w:rsidRPr="000468CA" w:rsidRDefault="000468CA" w:rsidP="000468CA">
            <w:pPr>
              <w:suppressAutoHyphens w:val="0"/>
              <w:rPr>
                <w:rFonts w:ascii="Verdana" w:hAnsi="Verdana" w:cs="Calibri"/>
                <w:b/>
                <w:bCs/>
                <w:color w:val="auto"/>
                <w:sz w:val="14"/>
                <w:szCs w:val="14"/>
                <w:lang w:eastAsia="pt-BR"/>
              </w:rPr>
            </w:pPr>
            <w:r>
              <w:rPr>
                <w:rFonts w:ascii="Verdana" w:hAnsi="Verdana" w:cs="Calibri"/>
                <w:b/>
                <w:bCs/>
                <w:color w:val="auto"/>
                <w:sz w:val="14"/>
                <w:szCs w:val="14"/>
                <w:lang w:eastAsia="pt-BR"/>
              </w:rPr>
              <w:t xml:space="preserve"> </w:t>
            </w:r>
            <w:r w:rsidRPr="000468CA">
              <w:rPr>
                <w:rFonts w:ascii="Verdana" w:hAnsi="Verdana" w:cs="Calibri"/>
                <w:b/>
                <w:bCs/>
                <w:color w:val="auto"/>
                <w:sz w:val="14"/>
                <w:szCs w:val="14"/>
                <w:lang w:eastAsia="pt-BR"/>
              </w:rPr>
              <w:t xml:space="preserve">47 </w:t>
            </w:r>
          </w:p>
        </w:tc>
      </w:tr>
      <w:tr w:rsidR="000468CA" w:rsidRPr="000468CA" w14:paraId="217EBD3F"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713B9491"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Salários e honorários</w:t>
            </w:r>
          </w:p>
        </w:tc>
        <w:tc>
          <w:tcPr>
            <w:tcW w:w="726" w:type="pct"/>
            <w:tcBorders>
              <w:top w:val="nil"/>
              <w:left w:val="nil"/>
              <w:bottom w:val="single" w:sz="12" w:space="0" w:color="FFFFFF"/>
              <w:right w:val="single" w:sz="12" w:space="0" w:color="FFFFFF"/>
            </w:tcBorders>
            <w:shd w:val="clear" w:color="000000" w:fill="E6F5FF"/>
            <w:vAlign w:val="center"/>
            <w:hideMark/>
          </w:tcPr>
          <w:p w14:paraId="15BF7B5C" w14:textId="2C945111"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127.910 </w:t>
            </w:r>
          </w:p>
        </w:tc>
        <w:tc>
          <w:tcPr>
            <w:tcW w:w="215" w:type="pct"/>
            <w:tcBorders>
              <w:top w:val="nil"/>
              <w:left w:val="nil"/>
              <w:bottom w:val="single" w:sz="12" w:space="0" w:color="FFFFFF"/>
              <w:right w:val="single" w:sz="12" w:space="0" w:color="FFFFFF"/>
            </w:tcBorders>
            <w:shd w:val="clear" w:color="000000" w:fill="E6F5FF"/>
            <w:vAlign w:val="center"/>
            <w:hideMark/>
          </w:tcPr>
          <w:p w14:paraId="6DEC357C"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9CCD7AD" w14:textId="46678417"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118.509 </w:t>
            </w:r>
          </w:p>
        </w:tc>
        <w:tc>
          <w:tcPr>
            <w:tcW w:w="216" w:type="pct"/>
            <w:tcBorders>
              <w:top w:val="nil"/>
              <w:left w:val="nil"/>
              <w:bottom w:val="single" w:sz="12" w:space="0" w:color="FFFFFF"/>
              <w:right w:val="single" w:sz="12" w:space="0" w:color="FFFFFF"/>
            </w:tcBorders>
            <w:shd w:val="clear" w:color="000000" w:fill="E6F5FF"/>
            <w:vAlign w:val="center"/>
            <w:hideMark/>
          </w:tcPr>
          <w:p w14:paraId="627AC49D"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1AD5A0CA" w14:textId="1682451C" w:rsidR="000468CA" w:rsidRPr="000468CA" w:rsidRDefault="000468CA" w:rsidP="000468CA">
            <w:pPr>
              <w:suppressAutoHyphens w:val="0"/>
              <w:jc w:val="center"/>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144.761 </w:t>
            </w:r>
          </w:p>
        </w:tc>
        <w:tc>
          <w:tcPr>
            <w:tcW w:w="215" w:type="pct"/>
            <w:tcBorders>
              <w:top w:val="nil"/>
              <w:left w:val="nil"/>
              <w:bottom w:val="single" w:sz="12" w:space="0" w:color="FFFFFF"/>
              <w:right w:val="single" w:sz="12" w:space="0" w:color="FFFFFF"/>
            </w:tcBorders>
            <w:shd w:val="clear" w:color="000000" w:fill="E6F5FF"/>
            <w:vAlign w:val="center"/>
            <w:hideMark/>
          </w:tcPr>
          <w:p w14:paraId="1086327D"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74B955E" w14:textId="280ED57C" w:rsidR="000468CA" w:rsidRPr="000468CA" w:rsidRDefault="000468CA" w:rsidP="000468CA">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132.291 </w:t>
            </w:r>
          </w:p>
        </w:tc>
        <w:tc>
          <w:tcPr>
            <w:tcW w:w="216" w:type="pct"/>
            <w:tcBorders>
              <w:top w:val="nil"/>
              <w:left w:val="nil"/>
              <w:bottom w:val="single" w:sz="12" w:space="0" w:color="FFFFFF"/>
              <w:right w:val="single" w:sz="12" w:space="0" w:color="FFFFFF"/>
            </w:tcBorders>
            <w:shd w:val="clear" w:color="000000" w:fill="E6F5FF"/>
            <w:vAlign w:val="center"/>
            <w:hideMark/>
          </w:tcPr>
          <w:p w14:paraId="79ADF436"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391DDE0A"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162ED6A8" w14:textId="77777777" w:rsidR="000468CA" w:rsidRPr="00CF35EA" w:rsidRDefault="000468CA" w:rsidP="000468CA">
            <w:pPr>
              <w:suppressAutoHyphens w:val="0"/>
              <w:rPr>
                <w:rFonts w:ascii="Verdana" w:hAnsi="Verdana" w:cs="Calibri"/>
                <w:sz w:val="14"/>
                <w:szCs w:val="14"/>
                <w:lang w:eastAsia="pt-BR"/>
              </w:rPr>
            </w:pPr>
            <w:r w:rsidRPr="00CF35EA">
              <w:rPr>
                <w:rFonts w:ascii="Verdana" w:hAnsi="Verdana" w:cs="Calibri"/>
                <w:sz w:val="14"/>
                <w:szCs w:val="14"/>
                <w:lang w:eastAsia="pt-BR"/>
              </w:rPr>
              <w:t>Benefícios, encargos sociais e treinamento</w:t>
            </w:r>
          </w:p>
        </w:tc>
        <w:tc>
          <w:tcPr>
            <w:tcW w:w="726" w:type="pct"/>
            <w:tcBorders>
              <w:top w:val="nil"/>
              <w:left w:val="nil"/>
              <w:bottom w:val="single" w:sz="12" w:space="0" w:color="FFFFFF"/>
              <w:right w:val="single" w:sz="12" w:space="0" w:color="FFFFFF"/>
            </w:tcBorders>
            <w:shd w:val="clear" w:color="000000" w:fill="E6F5FF"/>
            <w:vAlign w:val="center"/>
            <w:hideMark/>
          </w:tcPr>
          <w:p w14:paraId="1DEDAA6C" w14:textId="05A889B8"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54.881 </w:t>
            </w:r>
          </w:p>
        </w:tc>
        <w:tc>
          <w:tcPr>
            <w:tcW w:w="215" w:type="pct"/>
            <w:tcBorders>
              <w:top w:val="nil"/>
              <w:left w:val="nil"/>
              <w:bottom w:val="single" w:sz="12" w:space="0" w:color="FFFFFF"/>
              <w:right w:val="single" w:sz="12" w:space="0" w:color="FFFFFF"/>
            </w:tcBorders>
            <w:shd w:val="clear" w:color="000000" w:fill="E6F5FF"/>
            <w:vAlign w:val="center"/>
            <w:hideMark/>
          </w:tcPr>
          <w:p w14:paraId="41AFBE56"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E25BF90" w14:textId="045A46F3"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48.964 </w:t>
            </w:r>
          </w:p>
        </w:tc>
        <w:tc>
          <w:tcPr>
            <w:tcW w:w="216" w:type="pct"/>
            <w:tcBorders>
              <w:top w:val="nil"/>
              <w:left w:val="nil"/>
              <w:bottom w:val="single" w:sz="12" w:space="0" w:color="FFFFFF"/>
              <w:right w:val="single" w:sz="12" w:space="0" w:color="FFFFFF"/>
            </w:tcBorders>
            <w:shd w:val="clear" w:color="000000" w:fill="E6F5FF"/>
            <w:vAlign w:val="center"/>
            <w:hideMark/>
          </w:tcPr>
          <w:p w14:paraId="5932B461"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093EC881" w14:textId="7DE0342B"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62.194 </w:t>
            </w:r>
          </w:p>
        </w:tc>
        <w:tc>
          <w:tcPr>
            <w:tcW w:w="215" w:type="pct"/>
            <w:tcBorders>
              <w:top w:val="nil"/>
              <w:left w:val="nil"/>
              <w:bottom w:val="single" w:sz="12" w:space="0" w:color="FFFFFF"/>
              <w:right w:val="single" w:sz="12" w:space="0" w:color="FFFFFF"/>
            </w:tcBorders>
            <w:shd w:val="clear" w:color="000000" w:fill="E6F5FF"/>
            <w:vAlign w:val="center"/>
            <w:hideMark/>
          </w:tcPr>
          <w:p w14:paraId="489EB97B"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C3E7B81" w14:textId="4BAFE4E0" w:rsidR="000468CA" w:rsidRPr="000468CA" w:rsidRDefault="000468CA" w:rsidP="000468CA">
            <w:pPr>
              <w:suppressAutoHyphens w:val="0"/>
              <w:rPr>
                <w:rFonts w:ascii="Verdana" w:hAnsi="Verdana" w:cs="Calibri"/>
                <w:color w:val="auto"/>
                <w:sz w:val="14"/>
                <w:szCs w:val="14"/>
                <w:lang w:eastAsia="pt-BR"/>
              </w:rPr>
            </w:pPr>
            <w:r>
              <w:rPr>
                <w:rFonts w:ascii="Verdana" w:hAnsi="Verdana" w:cs="Calibri"/>
                <w:color w:val="auto"/>
                <w:sz w:val="14"/>
                <w:szCs w:val="14"/>
                <w:lang w:eastAsia="pt-BR"/>
              </w:rPr>
              <w:t xml:space="preserve">        </w:t>
            </w:r>
            <w:r w:rsidRPr="000468CA">
              <w:rPr>
                <w:rFonts w:ascii="Verdana" w:hAnsi="Verdana" w:cs="Calibri"/>
                <w:color w:val="auto"/>
                <w:sz w:val="14"/>
                <w:szCs w:val="14"/>
                <w:lang w:eastAsia="pt-BR"/>
              </w:rPr>
              <w:t xml:space="preserve">57.244 </w:t>
            </w:r>
          </w:p>
        </w:tc>
        <w:tc>
          <w:tcPr>
            <w:tcW w:w="216" w:type="pct"/>
            <w:tcBorders>
              <w:top w:val="nil"/>
              <w:left w:val="nil"/>
              <w:bottom w:val="single" w:sz="12" w:space="0" w:color="FFFFFF"/>
              <w:right w:val="single" w:sz="12" w:space="0" w:color="FFFFFF"/>
            </w:tcBorders>
            <w:shd w:val="clear" w:color="000000" w:fill="E6F5FF"/>
            <w:vAlign w:val="center"/>
            <w:hideMark/>
          </w:tcPr>
          <w:p w14:paraId="5414B2D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452F48E4"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49DBE9BE" w14:textId="77777777" w:rsidR="000468CA" w:rsidRPr="00CF35EA" w:rsidRDefault="000468CA" w:rsidP="000468CA">
            <w:pPr>
              <w:suppressAutoHyphens w:val="0"/>
              <w:rPr>
                <w:rFonts w:ascii="Verdana" w:hAnsi="Verdana" w:cs="Calibri"/>
                <w:sz w:val="14"/>
                <w:szCs w:val="14"/>
                <w:lang w:eastAsia="pt-BR"/>
              </w:rPr>
            </w:pPr>
            <w:r w:rsidRPr="00CF35EA">
              <w:rPr>
                <w:rFonts w:ascii="Verdana" w:hAnsi="Verdana" w:cs="Calibri"/>
                <w:sz w:val="14"/>
                <w:szCs w:val="14"/>
                <w:lang w:eastAsia="pt-BR"/>
              </w:rPr>
              <w:t>Participações no lucro</w:t>
            </w:r>
          </w:p>
        </w:tc>
        <w:tc>
          <w:tcPr>
            <w:tcW w:w="726" w:type="pct"/>
            <w:tcBorders>
              <w:top w:val="nil"/>
              <w:left w:val="nil"/>
              <w:bottom w:val="single" w:sz="12" w:space="0" w:color="FFFFFF"/>
              <w:right w:val="single" w:sz="12" w:space="0" w:color="FFFFFF"/>
            </w:tcBorders>
            <w:shd w:val="clear" w:color="000000" w:fill="E6F5FF"/>
            <w:vAlign w:val="center"/>
            <w:hideMark/>
          </w:tcPr>
          <w:p w14:paraId="14A2FC23" w14:textId="28E004AA"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20.071 </w:t>
            </w:r>
          </w:p>
        </w:tc>
        <w:tc>
          <w:tcPr>
            <w:tcW w:w="215" w:type="pct"/>
            <w:tcBorders>
              <w:top w:val="nil"/>
              <w:left w:val="nil"/>
              <w:bottom w:val="single" w:sz="12" w:space="0" w:color="FFFFFF"/>
              <w:right w:val="single" w:sz="12" w:space="0" w:color="FFFFFF"/>
            </w:tcBorders>
            <w:shd w:val="clear" w:color="000000" w:fill="E6F5FF"/>
            <w:vAlign w:val="center"/>
            <w:hideMark/>
          </w:tcPr>
          <w:p w14:paraId="4BAF8396"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757E62A" w14:textId="683F8615"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16.837 </w:t>
            </w:r>
          </w:p>
        </w:tc>
        <w:tc>
          <w:tcPr>
            <w:tcW w:w="216" w:type="pct"/>
            <w:tcBorders>
              <w:top w:val="nil"/>
              <w:left w:val="nil"/>
              <w:bottom w:val="single" w:sz="12" w:space="0" w:color="FFFFFF"/>
              <w:right w:val="single" w:sz="12" w:space="0" w:color="FFFFFF"/>
            </w:tcBorders>
            <w:shd w:val="clear" w:color="000000" w:fill="E6F5FF"/>
            <w:vAlign w:val="center"/>
            <w:hideMark/>
          </w:tcPr>
          <w:p w14:paraId="72259679"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270A8928" w14:textId="413E6439"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22.490 </w:t>
            </w:r>
          </w:p>
        </w:tc>
        <w:tc>
          <w:tcPr>
            <w:tcW w:w="215" w:type="pct"/>
            <w:tcBorders>
              <w:top w:val="nil"/>
              <w:left w:val="nil"/>
              <w:bottom w:val="single" w:sz="12" w:space="0" w:color="FFFFFF"/>
              <w:right w:val="single" w:sz="12" w:space="0" w:color="FFFFFF"/>
            </w:tcBorders>
            <w:shd w:val="clear" w:color="000000" w:fill="E6F5FF"/>
            <w:vAlign w:val="center"/>
            <w:hideMark/>
          </w:tcPr>
          <w:p w14:paraId="5A3C9E45"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629095A1" w14:textId="7DE2A339"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xml:space="preserve"> 18.785 </w:t>
            </w:r>
          </w:p>
        </w:tc>
        <w:tc>
          <w:tcPr>
            <w:tcW w:w="216" w:type="pct"/>
            <w:tcBorders>
              <w:top w:val="nil"/>
              <w:left w:val="nil"/>
              <w:bottom w:val="single" w:sz="12" w:space="0" w:color="FFFFFF"/>
              <w:right w:val="single" w:sz="12" w:space="0" w:color="FFFFFF"/>
            </w:tcBorders>
            <w:shd w:val="clear" w:color="000000" w:fill="E6F5FF"/>
            <w:vAlign w:val="center"/>
            <w:hideMark/>
          </w:tcPr>
          <w:p w14:paraId="5FC93626"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091EFA14"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420C1AAF" w14:textId="77777777" w:rsidR="000468CA" w:rsidRPr="00CF35EA" w:rsidRDefault="000468CA" w:rsidP="000468CA">
            <w:pPr>
              <w:suppressAutoHyphens w:val="0"/>
              <w:rPr>
                <w:rFonts w:ascii="Verdana" w:hAnsi="Verdana" w:cs="Calibri"/>
                <w:b/>
                <w:bCs/>
                <w:sz w:val="14"/>
                <w:szCs w:val="14"/>
                <w:lang w:eastAsia="pt-BR"/>
              </w:rPr>
            </w:pPr>
            <w:r w:rsidRPr="00CF35EA">
              <w:rPr>
                <w:rFonts w:ascii="Verdana" w:hAnsi="Verdana" w:cs="Calibri"/>
                <w:b/>
                <w:bCs/>
                <w:sz w:val="14"/>
                <w:szCs w:val="14"/>
                <w:lang w:eastAsia="pt-BR"/>
              </w:rPr>
              <w:t>Remuneração do governo</w:t>
            </w:r>
          </w:p>
        </w:tc>
        <w:tc>
          <w:tcPr>
            <w:tcW w:w="726" w:type="pct"/>
            <w:tcBorders>
              <w:top w:val="nil"/>
              <w:left w:val="nil"/>
              <w:bottom w:val="single" w:sz="12" w:space="0" w:color="FFFFFF"/>
              <w:right w:val="single" w:sz="12" w:space="0" w:color="FFFFFF"/>
            </w:tcBorders>
            <w:shd w:val="clear" w:color="000000" w:fill="E6F5FF"/>
            <w:vAlign w:val="center"/>
            <w:hideMark/>
          </w:tcPr>
          <w:p w14:paraId="65688CD4" w14:textId="1E317815" w:rsidR="000468CA" w:rsidRPr="00CF35EA" w:rsidRDefault="002452C0"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             78.950</w:t>
            </w:r>
            <w:r w:rsidR="000468CA" w:rsidRPr="00CF35EA">
              <w:rPr>
                <w:rFonts w:ascii="Verdana" w:hAnsi="Verdana" w:cs="Calibri"/>
                <w:b/>
                <w:bCs/>
                <w:color w:val="auto"/>
                <w:sz w:val="14"/>
                <w:szCs w:val="14"/>
                <w:lang w:eastAsia="pt-BR"/>
              </w:rPr>
              <w:t xml:space="preserve"> </w:t>
            </w:r>
          </w:p>
        </w:tc>
        <w:tc>
          <w:tcPr>
            <w:tcW w:w="215" w:type="pct"/>
            <w:tcBorders>
              <w:top w:val="nil"/>
              <w:left w:val="nil"/>
              <w:bottom w:val="single" w:sz="12" w:space="0" w:color="FFFFFF"/>
              <w:right w:val="single" w:sz="12" w:space="0" w:color="FFFFFF"/>
            </w:tcBorders>
            <w:shd w:val="clear" w:color="000000" w:fill="E6F5FF"/>
            <w:vAlign w:val="center"/>
            <w:hideMark/>
          </w:tcPr>
          <w:p w14:paraId="76EF9860" w14:textId="53F8DDB1"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19 </w:t>
            </w:r>
          </w:p>
        </w:tc>
        <w:tc>
          <w:tcPr>
            <w:tcW w:w="509" w:type="pct"/>
            <w:tcBorders>
              <w:top w:val="nil"/>
              <w:left w:val="nil"/>
              <w:bottom w:val="single" w:sz="12" w:space="0" w:color="FFFFFF"/>
              <w:right w:val="single" w:sz="12" w:space="0" w:color="FFFFFF"/>
            </w:tcBorders>
            <w:shd w:val="clear" w:color="000000" w:fill="E6F5FF"/>
            <w:vAlign w:val="center"/>
            <w:hideMark/>
          </w:tcPr>
          <w:p w14:paraId="60B58246" w14:textId="591F73CB"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      74.077 </w:t>
            </w:r>
          </w:p>
        </w:tc>
        <w:tc>
          <w:tcPr>
            <w:tcW w:w="216" w:type="pct"/>
            <w:tcBorders>
              <w:top w:val="nil"/>
              <w:left w:val="nil"/>
              <w:bottom w:val="single" w:sz="12" w:space="0" w:color="FFFFFF"/>
              <w:right w:val="single" w:sz="12" w:space="0" w:color="FFFFFF"/>
            </w:tcBorders>
            <w:shd w:val="clear" w:color="000000" w:fill="E6F5FF"/>
            <w:vAlign w:val="center"/>
            <w:hideMark/>
          </w:tcPr>
          <w:p w14:paraId="2E53AABF" w14:textId="325C73D7"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20 </w:t>
            </w:r>
          </w:p>
        </w:tc>
        <w:tc>
          <w:tcPr>
            <w:tcW w:w="727" w:type="pct"/>
            <w:tcBorders>
              <w:top w:val="nil"/>
              <w:left w:val="nil"/>
              <w:bottom w:val="single" w:sz="12" w:space="0" w:color="FFFFFF"/>
              <w:right w:val="single" w:sz="12" w:space="0" w:color="FFFFFF"/>
            </w:tcBorders>
            <w:shd w:val="clear" w:color="000000" w:fill="E6F5FF"/>
            <w:vAlign w:val="center"/>
            <w:hideMark/>
          </w:tcPr>
          <w:p w14:paraId="5ACA29C4" w14:textId="77777777"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             133.183 </w:t>
            </w:r>
          </w:p>
        </w:tc>
        <w:tc>
          <w:tcPr>
            <w:tcW w:w="215" w:type="pct"/>
            <w:tcBorders>
              <w:top w:val="nil"/>
              <w:left w:val="nil"/>
              <w:bottom w:val="single" w:sz="12" w:space="0" w:color="FFFFFF"/>
              <w:right w:val="single" w:sz="12" w:space="0" w:color="FFFFFF"/>
            </w:tcBorders>
            <w:shd w:val="clear" w:color="000000" w:fill="E6F5FF"/>
            <w:vAlign w:val="center"/>
            <w:hideMark/>
          </w:tcPr>
          <w:p w14:paraId="18B12FE1" w14:textId="4EDFE024"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27 </w:t>
            </w:r>
          </w:p>
        </w:tc>
        <w:tc>
          <w:tcPr>
            <w:tcW w:w="509" w:type="pct"/>
            <w:tcBorders>
              <w:top w:val="nil"/>
              <w:left w:val="nil"/>
              <w:bottom w:val="single" w:sz="12" w:space="0" w:color="FFFFFF"/>
              <w:right w:val="single" w:sz="12" w:space="0" w:color="FFFFFF"/>
            </w:tcBorders>
            <w:shd w:val="clear" w:color="000000" w:fill="E6F5FF"/>
            <w:vAlign w:val="center"/>
            <w:hideMark/>
          </w:tcPr>
          <w:p w14:paraId="60867EE3" w14:textId="4236BCF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125.436 </w:t>
            </w:r>
          </w:p>
        </w:tc>
        <w:tc>
          <w:tcPr>
            <w:tcW w:w="216" w:type="pct"/>
            <w:tcBorders>
              <w:top w:val="nil"/>
              <w:left w:val="nil"/>
              <w:bottom w:val="single" w:sz="12" w:space="0" w:color="FFFFFF"/>
              <w:right w:val="single" w:sz="12" w:space="0" w:color="FFFFFF"/>
            </w:tcBorders>
            <w:shd w:val="clear" w:color="000000" w:fill="E6F5FF"/>
            <w:vAlign w:val="center"/>
            <w:hideMark/>
          </w:tcPr>
          <w:p w14:paraId="22BEB47E" w14:textId="2137B084"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28 </w:t>
            </w:r>
          </w:p>
        </w:tc>
      </w:tr>
      <w:tr w:rsidR="000468CA" w:rsidRPr="000468CA" w14:paraId="71969173"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046C7C81" w14:textId="77777777" w:rsidR="000468CA" w:rsidRPr="00CF35EA" w:rsidRDefault="000468CA" w:rsidP="000468CA">
            <w:pPr>
              <w:suppressAutoHyphens w:val="0"/>
              <w:rPr>
                <w:rFonts w:ascii="Verdana" w:hAnsi="Verdana" w:cs="Calibri"/>
                <w:sz w:val="14"/>
                <w:szCs w:val="14"/>
                <w:lang w:eastAsia="pt-BR"/>
              </w:rPr>
            </w:pPr>
            <w:r w:rsidRPr="00CF35EA">
              <w:rPr>
                <w:rFonts w:ascii="Verdana" w:hAnsi="Verdana" w:cs="Calibri"/>
                <w:sz w:val="14"/>
                <w:szCs w:val="14"/>
                <w:lang w:eastAsia="pt-BR"/>
              </w:rPr>
              <w:t>INSS sobre salários</w:t>
            </w:r>
          </w:p>
        </w:tc>
        <w:tc>
          <w:tcPr>
            <w:tcW w:w="726" w:type="pct"/>
            <w:tcBorders>
              <w:top w:val="nil"/>
              <w:left w:val="nil"/>
              <w:bottom w:val="single" w:sz="12" w:space="0" w:color="FFFFFF"/>
              <w:right w:val="single" w:sz="12" w:space="0" w:color="FFFFFF"/>
            </w:tcBorders>
            <w:shd w:val="clear" w:color="000000" w:fill="E6F5FF"/>
            <w:vAlign w:val="center"/>
            <w:hideMark/>
          </w:tcPr>
          <w:p w14:paraId="50F10CEC" w14:textId="74846B35"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34.603 </w:t>
            </w:r>
          </w:p>
        </w:tc>
        <w:tc>
          <w:tcPr>
            <w:tcW w:w="215" w:type="pct"/>
            <w:tcBorders>
              <w:top w:val="nil"/>
              <w:left w:val="nil"/>
              <w:bottom w:val="single" w:sz="12" w:space="0" w:color="FFFFFF"/>
              <w:right w:val="single" w:sz="12" w:space="0" w:color="FFFFFF"/>
            </w:tcBorders>
            <w:shd w:val="clear" w:color="000000" w:fill="E6F5FF"/>
            <w:vAlign w:val="center"/>
            <w:hideMark/>
          </w:tcPr>
          <w:p w14:paraId="4A898C15"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9CFCD02" w14:textId="63C63A5E"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31.746 </w:t>
            </w:r>
          </w:p>
        </w:tc>
        <w:tc>
          <w:tcPr>
            <w:tcW w:w="216" w:type="pct"/>
            <w:tcBorders>
              <w:top w:val="nil"/>
              <w:left w:val="nil"/>
              <w:bottom w:val="single" w:sz="12" w:space="0" w:color="FFFFFF"/>
              <w:right w:val="single" w:sz="12" w:space="0" w:color="FFFFFF"/>
            </w:tcBorders>
            <w:shd w:val="clear" w:color="000000" w:fill="E6F5FF"/>
            <w:vAlign w:val="center"/>
            <w:hideMark/>
          </w:tcPr>
          <w:p w14:paraId="53F89539"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0281A133" w14:textId="1D4D67BE"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38.412 </w:t>
            </w:r>
          </w:p>
        </w:tc>
        <w:tc>
          <w:tcPr>
            <w:tcW w:w="215" w:type="pct"/>
            <w:tcBorders>
              <w:top w:val="nil"/>
              <w:left w:val="nil"/>
              <w:bottom w:val="single" w:sz="12" w:space="0" w:color="FFFFFF"/>
              <w:right w:val="single" w:sz="12" w:space="0" w:color="FFFFFF"/>
            </w:tcBorders>
            <w:shd w:val="clear" w:color="000000" w:fill="E6F5FF"/>
            <w:vAlign w:val="center"/>
            <w:hideMark/>
          </w:tcPr>
          <w:p w14:paraId="4211CDC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40116574" w14:textId="75C23CE3"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xml:space="preserve"> 35.132 </w:t>
            </w:r>
          </w:p>
        </w:tc>
        <w:tc>
          <w:tcPr>
            <w:tcW w:w="216" w:type="pct"/>
            <w:tcBorders>
              <w:top w:val="nil"/>
              <w:left w:val="nil"/>
              <w:bottom w:val="single" w:sz="12" w:space="0" w:color="FFFFFF"/>
              <w:right w:val="single" w:sz="12" w:space="0" w:color="FFFFFF"/>
            </w:tcBorders>
            <w:shd w:val="clear" w:color="000000" w:fill="E6F5FF"/>
            <w:vAlign w:val="center"/>
            <w:hideMark/>
          </w:tcPr>
          <w:p w14:paraId="766DE92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61E94407"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3856D49A" w14:textId="77777777" w:rsidR="000468CA" w:rsidRPr="00CF35EA" w:rsidRDefault="000468CA" w:rsidP="000468CA">
            <w:pPr>
              <w:suppressAutoHyphens w:val="0"/>
              <w:rPr>
                <w:rFonts w:ascii="Verdana" w:hAnsi="Verdana" w:cs="Calibri"/>
                <w:sz w:val="14"/>
                <w:szCs w:val="14"/>
                <w:lang w:eastAsia="pt-BR"/>
              </w:rPr>
            </w:pPr>
            <w:r w:rsidRPr="00CF35EA">
              <w:rPr>
                <w:rFonts w:ascii="Verdana" w:hAnsi="Verdana" w:cs="Calibri"/>
                <w:sz w:val="14"/>
                <w:szCs w:val="14"/>
                <w:lang w:eastAsia="pt-BR"/>
              </w:rPr>
              <w:t>Despesas tributárias</w:t>
            </w:r>
          </w:p>
        </w:tc>
        <w:tc>
          <w:tcPr>
            <w:tcW w:w="726" w:type="pct"/>
            <w:tcBorders>
              <w:top w:val="nil"/>
              <w:left w:val="nil"/>
              <w:bottom w:val="single" w:sz="12" w:space="0" w:color="FFFFFF"/>
              <w:right w:val="single" w:sz="12" w:space="0" w:color="FFFFFF"/>
            </w:tcBorders>
            <w:shd w:val="clear" w:color="000000" w:fill="E6F5FF"/>
            <w:vAlign w:val="center"/>
            <w:hideMark/>
          </w:tcPr>
          <w:p w14:paraId="7626DA1B" w14:textId="6AD86F01" w:rsidR="000468CA" w:rsidRPr="00CF35EA" w:rsidRDefault="002452C0"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29.767</w:t>
            </w:r>
            <w:r w:rsidR="000468CA" w:rsidRPr="00CF35EA">
              <w:rPr>
                <w:rFonts w:ascii="Verdana" w:hAnsi="Verdana" w:cs="Calibri"/>
                <w:color w:val="auto"/>
                <w:sz w:val="14"/>
                <w:szCs w:val="14"/>
                <w:lang w:eastAsia="pt-BR"/>
              </w:rPr>
              <w:t xml:space="preserve"> </w:t>
            </w:r>
          </w:p>
        </w:tc>
        <w:tc>
          <w:tcPr>
            <w:tcW w:w="215" w:type="pct"/>
            <w:tcBorders>
              <w:top w:val="nil"/>
              <w:left w:val="nil"/>
              <w:bottom w:val="single" w:sz="12" w:space="0" w:color="FFFFFF"/>
              <w:right w:val="single" w:sz="12" w:space="0" w:color="FFFFFF"/>
            </w:tcBorders>
            <w:shd w:val="clear" w:color="000000" w:fill="E6F5FF"/>
            <w:vAlign w:val="center"/>
            <w:hideMark/>
          </w:tcPr>
          <w:p w14:paraId="4B8A268F"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0DF61365" w14:textId="422FECC3"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25.270 </w:t>
            </w:r>
          </w:p>
        </w:tc>
        <w:tc>
          <w:tcPr>
            <w:tcW w:w="216" w:type="pct"/>
            <w:tcBorders>
              <w:top w:val="nil"/>
              <w:left w:val="nil"/>
              <w:bottom w:val="single" w:sz="12" w:space="0" w:color="FFFFFF"/>
              <w:right w:val="single" w:sz="12" w:space="0" w:color="FFFFFF"/>
            </w:tcBorders>
            <w:shd w:val="clear" w:color="000000" w:fill="E6F5FF"/>
            <w:vAlign w:val="center"/>
            <w:hideMark/>
          </w:tcPr>
          <w:p w14:paraId="3452BC32"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650A8DF9" w14:textId="110585CC"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44.792 </w:t>
            </w:r>
          </w:p>
        </w:tc>
        <w:tc>
          <w:tcPr>
            <w:tcW w:w="215" w:type="pct"/>
            <w:tcBorders>
              <w:top w:val="nil"/>
              <w:left w:val="nil"/>
              <w:bottom w:val="single" w:sz="12" w:space="0" w:color="FFFFFF"/>
              <w:right w:val="single" w:sz="12" w:space="0" w:color="FFFFFF"/>
            </w:tcBorders>
            <w:shd w:val="clear" w:color="000000" w:fill="E6F5FF"/>
            <w:vAlign w:val="center"/>
            <w:hideMark/>
          </w:tcPr>
          <w:p w14:paraId="60F5720E"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432572CE" w14:textId="45488579"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xml:space="preserve">       40.719 </w:t>
            </w:r>
          </w:p>
        </w:tc>
        <w:tc>
          <w:tcPr>
            <w:tcW w:w="216" w:type="pct"/>
            <w:tcBorders>
              <w:top w:val="nil"/>
              <w:left w:val="nil"/>
              <w:bottom w:val="single" w:sz="12" w:space="0" w:color="FFFFFF"/>
              <w:right w:val="single" w:sz="12" w:space="0" w:color="FFFFFF"/>
            </w:tcBorders>
            <w:shd w:val="clear" w:color="000000" w:fill="E6F5FF"/>
            <w:vAlign w:val="center"/>
            <w:hideMark/>
          </w:tcPr>
          <w:p w14:paraId="0EB21C0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68772936"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4CE3AF70" w14:textId="77777777" w:rsidR="000468CA" w:rsidRPr="00CF35EA" w:rsidRDefault="000468CA" w:rsidP="000468CA">
            <w:pPr>
              <w:suppressAutoHyphens w:val="0"/>
              <w:rPr>
                <w:rFonts w:ascii="Verdana" w:hAnsi="Verdana" w:cs="Calibri"/>
                <w:sz w:val="14"/>
                <w:szCs w:val="14"/>
                <w:lang w:eastAsia="pt-BR"/>
              </w:rPr>
            </w:pPr>
            <w:r w:rsidRPr="00CF35EA">
              <w:rPr>
                <w:rFonts w:ascii="Verdana" w:hAnsi="Verdana" w:cs="Calibri"/>
                <w:sz w:val="14"/>
                <w:szCs w:val="14"/>
                <w:lang w:eastAsia="pt-BR"/>
              </w:rPr>
              <w:t>Imposto de Renda/Contribuição Social</w:t>
            </w:r>
          </w:p>
        </w:tc>
        <w:tc>
          <w:tcPr>
            <w:tcW w:w="726" w:type="pct"/>
            <w:tcBorders>
              <w:top w:val="nil"/>
              <w:left w:val="nil"/>
              <w:bottom w:val="single" w:sz="12" w:space="0" w:color="FFFFFF"/>
              <w:right w:val="single" w:sz="12" w:space="0" w:color="FFFFFF"/>
            </w:tcBorders>
            <w:shd w:val="clear" w:color="000000" w:fill="E6F5FF"/>
            <w:vAlign w:val="center"/>
            <w:hideMark/>
          </w:tcPr>
          <w:p w14:paraId="55CE2EEF" w14:textId="27F395FE" w:rsidR="000468CA" w:rsidRPr="00CF35EA" w:rsidRDefault="0084514B" w:rsidP="0084514B">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14.580</w:t>
            </w:r>
            <w:r w:rsidR="000468CA" w:rsidRPr="00CF35EA">
              <w:rPr>
                <w:rFonts w:ascii="Verdana" w:hAnsi="Verdana" w:cs="Calibri"/>
                <w:color w:val="auto"/>
                <w:sz w:val="14"/>
                <w:szCs w:val="14"/>
                <w:lang w:eastAsia="pt-BR"/>
              </w:rPr>
              <w:t xml:space="preserve"> </w:t>
            </w:r>
          </w:p>
        </w:tc>
        <w:tc>
          <w:tcPr>
            <w:tcW w:w="215" w:type="pct"/>
            <w:tcBorders>
              <w:top w:val="nil"/>
              <w:left w:val="nil"/>
              <w:bottom w:val="single" w:sz="12" w:space="0" w:color="FFFFFF"/>
              <w:right w:val="single" w:sz="12" w:space="0" w:color="FFFFFF"/>
            </w:tcBorders>
            <w:shd w:val="clear" w:color="000000" w:fill="E6F5FF"/>
            <w:vAlign w:val="center"/>
            <w:hideMark/>
          </w:tcPr>
          <w:p w14:paraId="61EB5918"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CC5D87E" w14:textId="59F47E49"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17.061 </w:t>
            </w:r>
          </w:p>
        </w:tc>
        <w:tc>
          <w:tcPr>
            <w:tcW w:w="216" w:type="pct"/>
            <w:tcBorders>
              <w:top w:val="nil"/>
              <w:left w:val="nil"/>
              <w:bottom w:val="single" w:sz="12" w:space="0" w:color="FFFFFF"/>
              <w:right w:val="single" w:sz="12" w:space="0" w:color="FFFFFF"/>
            </w:tcBorders>
            <w:shd w:val="clear" w:color="000000" w:fill="E6F5FF"/>
            <w:vAlign w:val="center"/>
            <w:hideMark/>
          </w:tcPr>
          <w:p w14:paraId="6D0F2D64"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7A4D4A70" w14:textId="4C8039CB"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xml:space="preserve">               49.979 </w:t>
            </w:r>
          </w:p>
        </w:tc>
        <w:tc>
          <w:tcPr>
            <w:tcW w:w="215" w:type="pct"/>
            <w:tcBorders>
              <w:top w:val="nil"/>
              <w:left w:val="nil"/>
              <w:bottom w:val="single" w:sz="12" w:space="0" w:color="FFFFFF"/>
              <w:right w:val="single" w:sz="12" w:space="0" w:color="FFFFFF"/>
            </w:tcBorders>
            <w:shd w:val="clear" w:color="000000" w:fill="E6F5FF"/>
            <w:vAlign w:val="center"/>
            <w:hideMark/>
          </w:tcPr>
          <w:p w14:paraId="022DA74C"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2C77C4C9" w14:textId="710E2A5E"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xml:space="preserve">49.585 </w:t>
            </w:r>
          </w:p>
        </w:tc>
        <w:tc>
          <w:tcPr>
            <w:tcW w:w="216" w:type="pct"/>
            <w:tcBorders>
              <w:top w:val="nil"/>
              <w:left w:val="nil"/>
              <w:bottom w:val="single" w:sz="12" w:space="0" w:color="FFFFFF"/>
              <w:right w:val="single" w:sz="12" w:space="0" w:color="FFFFFF"/>
            </w:tcBorders>
            <w:shd w:val="clear" w:color="000000" w:fill="E6F5FF"/>
            <w:vAlign w:val="center"/>
            <w:hideMark/>
          </w:tcPr>
          <w:p w14:paraId="09C51304"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FA6291" w:rsidRPr="000468CA" w14:paraId="7414A0F1"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3E74F5A0" w14:textId="77777777" w:rsidR="00FA6291" w:rsidRPr="00CF35EA" w:rsidRDefault="00FA6291" w:rsidP="00FA6291">
            <w:pPr>
              <w:suppressAutoHyphens w:val="0"/>
              <w:rPr>
                <w:rFonts w:ascii="Verdana" w:hAnsi="Verdana" w:cs="Calibri"/>
                <w:b/>
                <w:bCs/>
                <w:sz w:val="14"/>
                <w:szCs w:val="14"/>
                <w:lang w:eastAsia="pt-BR"/>
              </w:rPr>
            </w:pPr>
            <w:r w:rsidRPr="00CF35EA">
              <w:rPr>
                <w:rFonts w:ascii="Verdana" w:hAnsi="Verdana" w:cs="Calibri"/>
                <w:b/>
                <w:bCs/>
                <w:sz w:val="14"/>
                <w:szCs w:val="14"/>
                <w:lang w:eastAsia="pt-BR"/>
              </w:rPr>
              <w:t>Remuneração de terceiros</w:t>
            </w:r>
          </w:p>
        </w:tc>
        <w:tc>
          <w:tcPr>
            <w:tcW w:w="726" w:type="pct"/>
            <w:tcBorders>
              <w:top w:val="nil"/>
              <w:left w:val="nil"/>
              <w:bottom w:val="single" w:sz="12" w:space="0" w:color="FFFFFF"/>
              <w:right w:val="single" w:sz="12" w:space="0" w:color="FFFFFF"/>
            </w:tcBorders>
            <w:shd w:val="clear" w:color="000000" w:fill="E6F5FF"/>
            <w:vAlign w:val="center"/>
            <w:hideMark/>
          </w:tcPr>
          <w:p w14:paraId="27FFE261" w14:textId="0C276E1B" w:rsidR="00FA6291" w:rsidRPr="00CF35EA" w:rsidRDefault="002452C0" w:rsidP="00FA6291">
            <w:pPr>
              <w:suppressAutoHyphens w:val="0"/>
              <w:jc w:val="right"/>
              <w:rPr>
                <w:rFonts w:ascii="Verdana" w:hAnsi="Verdana" w:cs="Calibri"/>
                <w:b/>
                <w:bCs/>
                <w:color w:val="auto"/>
                <w:sz w:val="14"/>
                <w:szCs w:val="14"/>
                <w:lang w:eastAsia="pt-BR"/>
              </w:rPr>
            </w:pPr>
            <w:r w:rsidRPr="00CF35EA">
              <w:rPr>
                <w:rFonts w:ascii="Verdana" w:hAnsi="Verdana" w:cs="Calibri"/>
                <w:b/>
                <w:bCs/>
                <w:sz w:val="14"/>
                <w:szCs w:val="14"/>
              </w:rPr>
              <w:t>10.127</w:t>
            </w:r>
          </w:p>
        </w:tc>
        <w:tc>
          <w:tcPr>
            <w:tcW w:w="215" w:type="pct"/>
            <w:tcBorders>
              <w:top w:val="nil"/>
              <w:left w:val="nil"/>
              <w:bottom w:val="single" w:sz="12" w:space="0" w:color="FFFFFF"/>
              <w:right w:val="single" w:sz="12" w:space="0" w:color="FFFFFF"/>
            </w:tcBorders>
            <w:shd w:val="clear" w:color="000000" w:fill="E6F5FF"/>
            <w:vAlign w:val="center"/>
            <w:hideMark/>
          </w:tcPr>
          <w:p w14:paraId="1E9C6241" w14:textId="3A8C3A47" w:rsidR="00FA6291" w:rsidRPr="00CF35EA" w:rsidRDefault="00FA6291" w:rsidP="00FA6291">
            <w:pPr>
              <w:suppressAutoHyphens w:val="0"/>
              <w:jc w:val="center"/>
              <w:rPr>
                <w:rFonts w:ascii="Verdana" w:hAnsi="Verdana" w:cs="Calibri"/>
                <w:b/>
                <w:bCs/>
                <w:color w:val="auto"/>
                <w:sz w:val="14"/>
                <w:szCs w:val="14"/>
                <w:lang w:eastAsia="pt-BR"/>
              </w:rPr>
            </w:pPr>
            <w:r w:rsidRPr="00CF35EA">
              <w:rPr>
                <w:rFonts w:ascii="Verdana" w:hAnsi="Verdana" w:cs="Calibri"/>
                <w:b/>
                <w:bCs/>
                <w:sz w:val="14"/>
                <w:szCs w:val="14"/>
              </w:rPr>
              <w:t>3</w:t>
            </w:r>
          </w:p>
        </w:tc>
        <w:tc>
          <w:tcPr>
            <w:tcW w:w="509" w:type="pct"/>
            <w:tcBorders>
              <w:top w:val="nil"/>
              <w:left w:val="nil"/>
              <w:bottom w:val="single" w:sz="12" w:space="0" w:color="FFFFFF"/>
              <w:right w:val="single" w:sz="12" w:space="0" w:color="FFFFFF"/>
            </w:tcBorders>
            <w:shd w:val="clear" w:color="000000" w:fill="E6F5FF"/>
            <w:vAlign w:val="center"/>
            <w:hideMark/>
          </w:tcPr>
          <w:p w14:paraId="7072283C" w14:textId="33805306" w:rsidR="00FA6291" w:rsidRPr="00CF35EA" w:rsidRDefault="00FA6291" w:rsidP="00FA6291">
            <w:pPr>
              <w:suppressAutoHyphens w:val="0"/>
              <w:jc w:val="right"/>
              <w:rPr>
                <w:rFonts w:ascii="Verdana" w:hAnsi="Verdana" w:cs="Calibri"/>
                <w:b/>
                <w:bCs/>
                <w:color w:val="auto"/>
                <w:sz w:val="14"/>
                <w:szCs w:val="14"/>
                <w:lang w:eastAsia="pt-BR"/>
              </w:rPr>
            </w:pPr>
            <w:r w:rsidRPr="00CF35EA">
              <w:rPr>
                <w:rFonts w:ascii="Verdana" w:hAnsi="Verdana" w:cs="Calibri"/>
                <w:b/>
                <w:bCs/>
                <w:sz w:val="14"/>
                <w:szCs w:val="14"/>
              </w:rPr>
              <w:t>3.955</w:t>
            </w:r>
          </w:p>
        </w:tc>
        <w:tc>
          <w:tcPr>
            <w:tcW w:w="216" w:type="pct"/>
            <w:tcBorders>
              <w:top w:val="nil"/>
              <w:left w:val="nil"/>
              <w:bottom w:val="single" w:sz="12" w:space="0" w:color="FFFFFF"/>
              <w:right w:val="single" w:sz="12" w:space="0" w:color="FFFFFF"/>
            </w:tcBorders>
            <w:shd w:val="clear" w:color="000000" w:fill="E6F5FF"/>
            <w:vAlign w:val="center"/>
            <w:hideMark/>
          </w:tcPr>
          <w:p w14:paraId="667E70B8" w14:textId="14D66E02" w:rsidR="00FA6291" w:rsidRPr="00CF35EA" w:rsidRDefault="00FA6291" w:rsidP="00FA6291">
            <w:pPr>
              <w:suppressAutoHyphens w:val="0"/>
              <w:jc w:val="center"/>
              <w:rPr>
                <w:rFonts w:ascii="Verdana" w:hAnsi="Verdana" w:cs="Calibri"/>
                <w:b/>
                <w:bCs/>
                <w:color w:val="auto"/>
                <w:sz w:val="14"/>
                <w:szCs w:val="14"/>
                <w:lang w:eastAsia="pt-BR"/>
              </w:rPr>
            </w:pPr>
            <w:r w:rsidRPr="00CF35EA">
              <w:rPr>
                <w:rFonts w:ascii="Verdana" w:hAnsi="Verdana" w:cs="Calibri"/>
                <w:b/>
                <w:bCs/>
                <w:sz w:val="14"/>
                <w:szCs w:val="14"/>
              </w:rPr>
              <w:t>1</w:t>
            </w:r>
          </w:p>
        </w:tc>
        <w:tc>
          <w:tcPr>
            <w:tcW w:w="727" w:type="pct"/>
            <w:tcBorders>
              <w:top w:val="nil"/>
              <w:left w:val="nil"/>
              <w:bottom w:val="single" w:sz="12" w:space="0" w:color="FFFFFF"/>
              <w:right w:val="single" w:sz="12" w:space="0" w:color="FFFFFF"/>
            </w:tcBorders>
            <w:shd w:val="clear" w:color="000000" w:fill="E6F5FF"/>
            <w:vAlign w:val="center"/>
            <w:hideMark/>
          </w:tcPr>
          <w:p w14:paraId="1BB7247A" w14:textId="1A20BD69" w:rsidR="00FA6291" w:rsidRPr="00CF35EA" w:rsidRDefault="00FA6291" w:rsidP="00FA6291">
            <w:pPr>
              <w:suppressAutoHyphens w:val="0"/>
              <w:jc w:val="right"/>
              <w:rPr>
                <w:rFonts w:ascii="Verdana" w:hAnsi="Verdana" w:cs="Calibri"/>
                <w:b/>
                <w:bCs/>
                <w:color w:val="auto"/>
                <w:sz w:val="14"/>
                <w:szCs w:val="14"/>
                <w:lang w:eastAsia="pt-BR"/>
              </w:rPr>
            </w:pPr>
            <w:r w:rsidRPr="00CF35EA">
              <w:rPr>
                <w:rFonts w:ascii="Verdana" w:hAnsi="Verdana" w:cs="Calibri"/>
                <w:b/>
                <w:bCs/>
                <w:sz w:val="14"/>
                <w:szCs w:val="14"/>
              </w:rPr>
              <w:t>11.380</w:t>
            </w:r>
          </w:p>
        </w:tc>
        <w:tc>
          <w:tcPr>
            <w:tcW w:w="215" w:type="pct"/>
            <w:tcBorders>
              <w:top w:val="nil"/>
              <w:left w:val="nil"/>
              <w:bottom w:val="single" w:sz="12" w:space="0" w:color="FFFFFF"/>
              <w:right w:val="single" w:sz="12" w:space="0" w:color="FFFFFF"/>
            </w:tcBorders>
            <w:shd w:val="clear" w:color="000000" w:fill="E6F5FF"/>
            <w:vAlign w:val="center"/>
            <w:hideMark/>
          </w:tcPr>
          <w:p w14:paraId="5BFF29CB" w14:textId="6135D1A8" w:rsidR="00FA6291" w:rsidRPr="000468CA" w:rsidRDefault="00FA6291" w:rsidP="00FA6291">
            <w:pPr>
              <w:suppressAutoHyphens w:val="0"/>
              <w:jc w:val="center"/>
              <w:rPr>
                <w:rFonts w:ascii="Verdana" w:hAnsi="Verdana" w:cs="Calibri"/>
                <w:b/>
                <w:bCs/>
                <w:color w:val="auto"/>
                <w:sz w:val="14"/>
                <w:szCs w:val="14"/>
                <w:lang w:eastAsia="pt-BR"/>
              </w:rPr>
            </w:pPr>
            <w:r>
              <w:rPr>
                <w:rFonts w:ascii="Verdana" w:hAnsi="Verdana" w:cs="Calibri"/>
                <w:b/>
                <w:bCs/>
                <w:sz w:val="14"/>
                <w:szCs w:val="14"/>
              </w:rPr>
              <w:t>2</w:t>
            </w:r>
          </w:p>
        </w:tc>
        <w:tc>
          <w:tcPr>
            <w:tcW w:w="509" w:type="pct"/>
            <w:tcBorders>
              <w:top w:val="nil"/>
              <w:left w:val="nil"/>
              <w:bottom w:val="single" w:sz="12" w:space="0" w:color="FFFFFF"/>
              <w:right w:val="single" w:sz="12" w:space="0" w:color="FFFFFF"/>
            </w:tcBorders>
            <w:shd w:val="clear" w:color="000000" w:fill="E6F5FF"/>
            <w:vAlign w:val="center"/>
            <w:hideMark/>
          </w:tcPr>
          <w:p w14:paraId="66F349E7" w14:textId="1AA4415C" w:rsidR="00FA6291" w:rsidRPr="000468CA" w:rsidRDefault="00FA6291" w:rsidP="00FA6291">
            <w:pPr>
              <w:suppressAutoHyphens w:val="0"/>
              <w:jc w:val="right"/>
              <w:rPr>
                <w:rFonts w:ascii="Verdana" w:hAnsi="Verdana" w:cs="Calibri"/>
                <w:b/>
                <w:bCs/>
                <w:color w:val="auto"/>
                <w:sz w:val="14"/>
                <w:szCs w:val="14"/>
                <w:lang w:eastAsia="pt-BR"/>
              </w:rPr>
            </w:pPr>
            <w:r>
              <w:rPr>
                <w:rFonts w:ascii="Verdana" w:hAnsi="Verdana" w:cs="Calibri"/>
                <w:b/>
                <w:bCs/>
                <w:sz w:val="14"/>
                <w:szCs w:val="14"/>
              </w:rPr>
              <w:t>4.594</w:t>
            </w:r>
          </w:p>
        </w:tc>
        <w:tc>
          <w:tcPr>
            <w:tcW w:w="216" w:type="pct"/>
            <w:tcBorders>
              <w:top w:val="nil"/>
              <w:left w:val="nil"/>
              <w:bottom w:val="single" w:sz="12" w:space="0" w:color="FFFFFF"/>
              <w:right w:val="single" w:sz="12" w:space="0" w:color="FFFFFF"/>
            </w:tcBorders>
            <w:shd w:val="clear" w:color="000000" w:fill="E6F5FF"/>
            <w:vAlign w:val="center"/>
            <w:hideMark/>
          </w:tcPr>
          <w:p w14:paraId="1E67181C" w14:textId="107ADA9C" w:rsidR="00FA6291" w:rsidRPr="000468CA" w:rsidRDefault="00FA6291" w:rsidP="00FA6291">
            <w:pPr>
              <w:suppressAutoHyphens w:val="0"/>
              <w:jc w:val="center"/>
              <w:rPr>
                <w:rFonts w:ascii="Verdana" w:hAnsi="Verdana" w:cs="Calibri"/>
                <w:b/>
                <w:bCs/>
                <w:color w:val="auto"/>
                <w:sz w:val="14"/>
                <w:szCs w:val="14"/>
                <w:lang w:eastAsia="pt-BR"/>
              </w:rPr>
            </w:pPr>
            <w:r>
              <w:rPr>
                <w:rFonts w:ascii="Verdana" w:hAnsi="Verdana" w:cs="Calibri"/>
                <w:b/>
                <w:bCs/>
                <w:sz w:val="14"/>
                <w:szCs w:val="14"/>
              </w:rPr>
              <w:t>1</w:t>
            </w:r>
          </w:p>
        </w:tc>
      </w:tr>
      <w:tr w:rsidR="00FA6291" w:rsidRPr="000468CA" w14:paraId="053FE0B3"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566F3549" w14:textId="77777777" w:rsidR="00FA6291" w:rsidRPr="00CF35EA" w:rsidRDefault="00FA6291" w:rsidP="00FA6291">
            <w:pPr>
              <w:suppressAutoHyphens w:val="0"/>
              <w:rPr>
                <w:rFonts w:ascii="Verdana" w:hAnsi="Verdana" w:cs="Calibri"/>
                <w:sz w:val="14"/>
                <w:szCs w:val="14"/>
                <w:lang w:eastAsia="pt-BR"/>
              </w:rPr>
            </w:pPr>
            <w:r w:rsidRPr="00CF35EA">
              <w:rPr>
                <w:rFonts w:ascii="Verdana" w:hAnsi="Verdana" w:cs="Calibri"/>
                <w:sz w:val="14"/>
                <w:szCs w:val="14"/>
                <w:lang w:eastAsia="pt-BR"/>
              </w:rPr>
              <w:t>Aluguéis</w:t>
            </w:r>
          </w:p>
        </w:tc>
        <w:tc>
          <w:tcPr>
            <w:tcW w:w="726" w:type="pct"/>
            <w:tcBorders>
              <w:top w:val="nil"/>
              <w:left w:val="nil"/>
              <w:bottom w:val="single" w:sz="12" w:space="0" w:color="FFFFFF"/>
              <w:right w:val="single" w:sz="12" w:space="0" w:color="FFFFFF"/>
            </w:tcBorders>
            <w:shd w:val="clear" w:color="000000" w:fill="E6F5FF"/>
            <w:vAlign w:val="center"/>
            <w:hideMark/>
          </w:tcPr>
          <w:p w14:paraId="035C158E" w14:textId="5FB7B548" w:rsidR="00FA6291" w:rsidRPr="00CF35EA" w:rsidRDefault="002452C0" w:rsidP="00FA6291">
            <w:pPr>
              <w:suppressAutoHyphens w:val="0"/>
              <w:jc w:val="right"/>
              <w:rPr>
                <w:rFonts w:ascii="Verdana" w:hAnsi="Verdana" w:cs="Calibri"/>
                <w:color w:val="auto"/>
                <w:sz w:val="14"/>
                <w:szCs w:val="14"/>
                <w:lang w:eastAsia="pt-BR"/>
              </w:rPr>
            </w:pPr>
            <w:r w:rsidRPr="00CF35EA">
              <w:rPr>
                <w:rFonts w:ascii="Verdana" w:hAnsi="Verdana" w:cs="Calibri"/>
                <w:sz w:val="14"/>
                <w:szCs w:val="14"/>
              </w:rPr>
              <w:t>10.127</w:t>
            </w:r>
          </w:p>
        </w:tc>
        <w:tc>
          <w:tcPr>
            <w:tcW w:w="215" w:type="pct"/>
            <w:tcBorders>
              <w:top w:val="nil"/>
              <w:left w:val="nil"/>
              <w:bottom w:val="single" w:sz="12" w:space="0" w:color="FFFFFF"/>
              <w:right w:val="single" w:sz="12" w:space="0" w:color="FFFFFF"/>
            </w:tcBorders>
            <w:shd w:val="clear" w:color="000000" w:fill="E6F5FF"/>
            <w:vAlign w:val="center"/>
            <w:hideMark/>
          </w:tcPr>
          <w:p w14:paraId="7EB38880" w14:textId="3A588BCE" w:rsidR="00FA6291" w:rsidRPr="00CF35EA" w:rsidRDefault="00FA6291" w:rsidP="00FA6291">
            <w:pPr>
              <w:suppressAutoHyphens w:val="0"/>
              <w:jc w:val="right"/>
              <w:rPr>
                <w:rFonts w:ascii="Verdana" w:hAnsi="Verdana" w:cs="Calibri"/>
                <w:color w:val="auto"/>
                <w:sz w:val="14"/>
                <w:szCs w:val="14"/>
                <w:lang w:eastAsia="pt-BR"/>
              </w:rPr>
            </w:pPr>
          </w:p>
        </w:tc>
        <w:tc>
          <w:tcPr>
            <w:tcW w:w="509" w:type="pct"/>
            <w:tcBorders>
              <w:top w:val="nil"/>
              <w:left w:val="nil"/>
              <w:bottom w:val="single" w:sz="12" w:space="0" w:color="FFFFFF"/>
              <w:right w:val="single" w:sz="12" w:space="0" w:color="FFFFFF"/>
            </w:tcBorders>
            <w:shd w:val="clear" w:color="000000" w:fill="E6F5FF"/>
            <w:vAlign w:val="center"/>
            <w:hideMark/>
          </w:tcPr>
          <w:p w14:paraId="4888A53D" w14:textId="582F7408" w:rsidR="00FA6291" w:rsidRPr="00CF35EA" w:rsidRDefault="00FA6291" w:rsidP="00FA6291">
            <w:pPr>
              <w:suppressAutoHyphens w:val="0"/>
              <w:jc w:val="right"/>
              <w:rPr>
                <w:rFonts w:ascii="Verdana" w:hAnsi="Verdana" w:cs="Calibri"/>
                <w:color w:val="auto"/>
                <w:sz w:val="14"/>
                <w:szCs w:val="14"/>
                <w:lang w:eastAsia="pt-BR"/>
              </w:rPr>
            </w:pPr>
            <w:r w:rsidRPr="00CF35EA">
              <w:rPr>
                <w:rFonts w:ascii="Verdana" w:hAnsi="Verdana" w:cs="Calibri"/>
                <w:sz w:val="14"/>
                <w:szCs w:val="14"/>
              </w:rPr>
              <w:t>3.955</w:t>
            </w:r>
          </w:p>
        </w:tc>
        <w:tc>
          <w:tcPr>
            <w:tcW w:w="216" w:type="pct"/>
            <w:tcBorders>
              <w:top w:val="nil"/>
              <w:left w:val="nil"/>
              <w:bottom w:val="single" w:sz="12" w:space="0" w:color="FFFFFF"/>
              <w:right w:val="single" w:sz="12" w:space="0" w:color="FFFFFF"/>
            </w:tcBorders>
            <w:shd w:val="clear" w:color="000000" w:fill="E6F5FF"/>
            <w:vAlign w:val="center"/>
            <w:hideMark/>
          </w:tcPr>
          <w:p w14:paraId="3D37F00C" w14:textId="2F833132" w:rsidR="00FA6291" w:rsidRPr="00CF35EA" w:rsidRDefault="00FA6291" w:rsidP="00FA6291">
            <w:pPr>
              <w:suppressAutoHyphens w:val="0"/>
              <w:jc w:val="right"/>
              <w:rPr>
                <w:rFonts w:ascii="Verdana" w:hAnsi="Verdana" w:cs="Calibri"/>
                <w:color w:val="auto"/>
                <w:sz w:val="14"/>
                <w:szCs w:val="14"/>
                <w:lang w:eastAsia="pt-BR"/>
              </w:rPr>
            </w:pPr>
          </w:p>
        </w:tc>
        <w:tc>
          <w:tcPr>
            <w:tcW w:w="727" w:type="pct"/>
            <w:tcBorders>
              <w:top w:val="nil"/>
              <w:left w:val="nil"/>
              <w:bottom w:val="single" w:sz="12" w:space="0" w:color="FFFFFF"/>
              <w:right w:val="single" w:sz="12" w:space="0" w:color="FFFFFF"/>
            </w:tcBorders>
            <w:shd w:val="clear" w:color="000000" w:fill="E6F5FF"/>
            <w:vAlign w:val="center"/>
            <w:hideMark/>
          </w:tcPr>
          <w:p w14:paraId="2600E2DD" w14:textId="2DFA512F" w:rsidR="00FA6291" w:rsidRPr="00CF35EA" w:rsidRDefault="00FA6291" w:rsidP="00FA6291">
            <w:pPr>
              <w:suppressAutoHyphens w:val="0"/>
              <w:jc w:val="right"/>
              <w:rPr>
                <w:rFonts w:ascii="Verdana" w:hAnsi="Verdana" w:cs="Calibri"/>
                <w:color w:val="auto"/>
                <w:sz w:val="14"/>
                <w:szCs w:val="14"/>
                <w:lang w:eastAsia="pt-BR"/>
              </w:rPr>
            </w:pPr>
            <w:r w:rsidRPr="00CF35EA">
              <w:rPr>
                <w:rFonts w:ascii="Verdana" w:hAnsi="Verdana" w:cs="Calibri"/>
                <w:sz w:val="14"/>
                <w:szCs w:val="14"/>
              </w:rPr>
              <w:t>11.380</w:t>
            </w:r>
          </w:p>
        </w:tc>
        <w:tc>
          <w:tcPr>
            <w:tcW w:w="215" w:type="pct"/>
            <w:tcBorders>
              <w:top w:val="nil"/>
              <w:left w:val="nil"/>
              <w:bottom w:val="single" w:sz="12" w:space="0" w:color="FFFFFF"/>
              <w:right w:val="single" w:sz="12" w:space="0" w:color="FFFFFF"/>
            </w:tcBorders>
            <w:shd w:val="clear" w:color="000000" w:fill="E6F5FF"/>
            <w:vAlign w:val="center"/>
            <w:hideMark/>
          </w:tcPr>
          <w:p w14:paraId="0B0BFE59" w14:textId="7709488B" w:rsidR="00FA6291" w:rsidRPr="000468CA" w:rsidRDefault="00FA6291" w:rsidP="00FA6291">
            <w:pPr>
              <w:suppressAutoHyphens w:val="0"/>
              <w:jc w:val="right"/>
              <w:rPr>
                <w:rFonts w:ascii="Verdana" w:hAnsi="Verdana" w:cs="Calibri"/>
                <w:color w:val="auto"/>
                <w:sz w:val="14"/>
                <w:szCs w:val="14"/>
                <w:lang w:eastAsia="pt-BR"/>
              </w:rPr>
            </w:pPr>
          </w:p>
        </w:tc>
        <w:tc>
          <w:tcPr>
            <w:tcW w:w="509" w:type="pct"/>
            <w:tcBorders>
              <w:top w:val="nil"/>
              <w:left w:val="nil"/>
              <w:bottom w:val="single" w:sz="12" w:space="0" w:color="FFFFFF"/>
              <w:right w:val="single" w:sz="12" w:space="0" w:color="FFFFFF"/>
            </w:tcBorders>
            <w:shd w:val="clear" w:color="000000" w:fill="E6F5FF"/>
            <w:vAlign w:val="center"/>
            <w:hideMark/>
          </w:tcPr>
          <w:p w14:paraId="66294970" w14:textId="04D3EB59" w:rsidR="00FA6291" w:rsidRPr="000468CA" w:rsidRDefault="00FA6291" w:rsidP="00FA6291">
            <w:pPr>
              <w:suppressAutoHyphens w:val="0"/>
              <w:jc w:val="right"/>
              <w:rPr>
                <w:rFonts w:ascii="Verdana" w:hAnsi="Verdana" w:cs="Calibri"/>
                <w:color w:val="auto"/>
                <w:sz w:val="14"/>
                <w:szCs w:val="14"/>
                <w:lang w:eastAsia="pt-BR"/>
              </w:rPr>
            </w:pPr>
            <w:r>
              <w:rPr>
                <w:rFonts w:ascii="Verdana" w:hAnsi="Verdana" w:cs="Calibri"/>
                <w:sz w:val="14"/>
                <w:szCs w:val="14"/>
              </w:rPr>
              <w:t>4.594</w:t>
            </w:r>
          </w:p>
        </w:tc>
        <w:tc>
          <w:tcPr>
            <w:tcW w:w="216" w:type="pct"/>
            <w:tcBorders>
              <w:top w:val="nil"/>
              <w:left w:val="nil"/>
              <w:bottom w:val="single" w:sz="12" w:space="0" w:color="FFFFFF"/>
              <w:right w:val="single" w:sz="12" w:space="0" w:color="FFFFFF"/>
            </w:tcBorders>
            <w:shd w:val="clear" w:color="000000" w:fill="E6F5FF"/>
            <w:vAlign w:val="center"/>
            <w:hideMark/>
          </w:tcPr>
          <w:p w14:paraId="58F334DD" w14:textId="50F85BB2" w:rsidR="00FA6291" w:rsidRPr="000468CA" w:rsidRDefault="00FA6291" w:rsidP="00FA6291">
            <w:pPr>
              <w:suppressAutoHyphens w:val="0"/>
              <w:jc w:val="right"/>
              <w:rPr>
                <w:rFonts w:ascii="Verdana" w:hAnsi="Verdana" w:cs="Calibri"/>
                <w:color w:val="auto"/>
                <w:sz w:val="14"/>
                <w:szCs w:val="14"/>
                <w:lang w:eastAsia="pt-BR"/>
              </w:rPr>
            </w:pPr>
          </w:p>
        </w:tc>
      </w:tr>
      <w:tr w:rsidR="000468CA" w:rsidRPr="000468CA" w14:paraId="2222832F"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7E9BE168" w14:textId="77777777" w:rsidR="000468CA" w:rsidRPr="00CF35EA" w:rsidRDefault="000468CA" w:rsidP="000468CA">
            <w:pPr>
              <w:suppressAutoHyphens w:val="0"/>
              <w:rPr>
                <w:rFonts w:ascii="Verdana" w:hAnsi="Verdana" w:cs="Calibri"/>
                <w:b/>
                <w:bCs/>
                <w:sz w:val="14"/>
                <w:szCs w:val="14"/>
                <w:lang w:eastAsia="pt-BR"/>
              </w:rPr>
            </w:pPr>
            <w:r w:rsidRPr="00CF35EA">
              <w:rPr>
                <w:rFonts w:ascii="Verdana" w:hAnsi="Verdana" w:cs="Calibri"/>
                <w:b/>
                <w:bCs/>
                <w:sz w:val="14"/>
                <w:szCs w:val="14"/>
                <w:lang w:eastAsia="pt-BR"/>
              </w:rPr>
              <w:t>Remuneração dos acionistas</w:t>
            </w:r>
          </w:p>
        </w:tc>
        <w:tc>
          <w:tcPr>
            <w:tcW w:w="726" w:type="pct"/>
            <w:tcBorders>
              <w:top w:val="nil"/>
              <w:left w:val="nil"/>
              <w:bottom w:val="single" w:sz="12" w:space="0" w:color="FFFFFF"/>
              <w:right w:val="single" w:sz="12" w:space="0" w:color="FFFFFF"/>
            </w:tcBorders>
            <w:shd w:val="clear" w:color="000000" w:fill="E6F5FF"/>
            <w:vAlign w:val="center"/>
            <w:hideMark/>
          </w:tcPr>
          <w:p w14:paraId="3D233D54" w14:textId="77777777"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             117.241 </w:t>
            </w:r>
          </w:p>
        </w:tc>
        <w:tc>
          <w:tcPr>
            <w:tcW w:w="215" w:type="pct"/>
            <w:tcBorders>
              <w:top w:val="nil"/>
              <w:left w:val="nil"/>
              <w:bottom w:val="single" w:sz="12" w:space="0" w:color="FFFFFF"/>
              <w:right w:val="single" w:sz="12" w:space="0" w:color="FFFFFF"/>
            </w:tcBorders>
            <w:shd w:val="clear" w:color="000000" w:fill="E6F5FF"/>
            <w:vAlign w:val="center"/>
            <w:hideMark/>
          </w:tcPr>
          <w:p w14:paraId="0BF4A4BF" w14:textId="0BE4DB98"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28 </w:t>
            </w:r>
          </w:p>
        </w:tc>
        <w:tc>
          <w:tcPr>
            <w:tcW w:w="509" w:type="pct"/>
            <w:tcBorders>
              <w:top w:val="nil"/>
              <w:left w:val="nil"/>
              <w:bottom w:val="single" w:sz="12" w:space="0" w:color="FFFFFF"/>
              <w:right w:val="single" w:sz="12" w:space="0" w:color="FFFFFF"/>
            </w:tcBorders>
            <w:shd w:val="clear" w:color="000000" w:fill="E6F5FF"/>
            <w:vAlign w:val="center"/>
            <w:hideMark/>
          </w:tcPr>
          <w:p w14:paraId="4360F613" w14:textId="4416E6AF"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107.574 </w:t>
            </w:r>
          </w:p>
        </w:tc>
        <w:tc>
          <w:tcPr>
            <w:tcW w:w="216" w:type="pct"/>
            <w:tcBorders>
              <w:top w:val="nil"/>
              <w:left w:val="nil"/>
              <w:bottom w:val="single" w:sz="12" w:space="0" w:color="FFFFFF"/>
              <w:right w:val="single" w:sz="12" w:space="0" w:color="FFFFFF"/>
            </w:tcBorders>
            <w:shd w:val="clear" w:color="000000" w:fill="E6F5FF"/>
            <w:vAlign w:val="center"/>
            <w:hideMark/>
          </w:tcPr>
          <w:p w14:paraId="79CD03B3" w14:textId="6136BAB0"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29 </w:t>
            </w:r>
          </w:p>
        </w:tc>
        <w:tc>
          <w:tcPr>
            <w:tcW w:w="727" w:type="pct"/>
            <w:tcBorders>
              <w:top w:val="nil"/>
              <w:left w:val="nil"/>
              <w:bottom w:val="single" w:sz="12" w:space="0" w:color="FFFFFF"/>
              <w:right w:val="single" w:sz="12" w:space="0" w:color="FFFFFF"/>
            </w:tcBorders>
            <w:shd w:val="clear" w:color="000000" w:fill="E6F5FF"/>
            <w:vAlign w:val="center"/>
            <w:hideMark/>
          </w:tcPr>
          <w:p w14:paraId="4913F133" w14:textId="77777777" w:rsidR="000468CA" w:rsidRPr="00CF35EA" w:rsidRDefault="000468CA" w:rsidP="000468CA">
            <w:pPr>
              <w:suppressAutoHyphens w:val="0"/>
              <w:jc w:val="right"/>
              <w:rPr>
                <w:rFonts w:ascii="Verdana" w:hAnsi="Verdana" w:cs="Calibri"/>
                <w:b/>
                <w:bCs/>
                <w:color w:val="auto"/>
                <w:sz w:val="14"/>
                <w:szCs w:val="14"/>
                <w:lang w:eastAsia="pt-BR"/>
              </w:rPr>
            </w:pPr>
            <w:r w:rsidRPr="00CF35EA">
              <w:rPr>
                <w:rFonts w:ascii="Verdana" w:hAnsi="Verdana" w:cs="Calibri"/>
                <w:b/>
                <w:bCs/>
                <w:color w:val="auto"/>
                <w:sz w:val="14"/>
                <w:szCs w:val="14"/>
                <w:lang w:eastAsia="pt-BR"/>
              </w:rPr>
              <w:t xml:space="preserve">             117.241 </w:t>
            </w:r>
          </w:p>
        </w:tc>
        <w:tc>
          <w:tcPr>
            <w:tcW w:w="215" w:type="pct"/>
            <w:tcBorders>
              <w:top w:val="nil"/>
              <w:left w:val="nil"/>
              <w:bottom w:val="single" w:sz="12" w:space="0" w:color="FFFFFF"/>
              <w:right w:val="single" w:sz="12" w:space="0" w:color="FFFFFF"/>
            </w:tcBorders>
            <w:shd w:val="clear" w:color="000000" w:fill="E6F5FF"/>
            <w:vAlign w:val="center"/>
            <w:hideMark/>
          </w:tcPr>
          <w:p w14:paraId="1D18FF15" w14:textId="5687A6C1"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24 </w:t>
            </w:r>
          </w:p>
        </w:tc>
        <w:tc>
          <w:tcPr>
            <w:tcW w:w="509" w:type="pct"/>
            <w:tcBorders>
              <w:top w:val="nil"/>
              <w:left w:val="nil"/>
              <w:bottom w:val="single" w:sz="12" w:space="0" w:color="FFFFFF"/>
              <w:right w:val="single" w:sz="12" w:space="0" w:color="FFFFFF"/>
            </w:tcBorders>
            <w:shd w:val="clear" w:color="000000" w:fill="E6F5FF"/>
            <w:vAlign w:val="center"/>
            <w:hideMark/>
          </w:tcPr>
          <w:p w14:paraId="62FE7C07" w14:textId="18121A34"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107.574 </w:t>
            </w:r>
          </w:p>
        </w:tc>
        <w:tc>
          <w:tcPr>
            <w:tcW w:w="216" w:type="pct"/>
            <w:tcBorders>
              <w:top w:val="nil"/>
              <w:left w:val="nil"/>
              <w:bottom w:val="single" w:sz="12" w:space="0" w:color="FFFFFF"/>
              <w:right w:val="single" w:sz="12" w:space="0" w:color="FFFFFF"/>
            </w:tcBorders>
            <w:shd w:val="clear" w:color="000000" w:fill="E6F5FF"/>
            <w:vAlign w:val="center"/>
            <w:hideMark/>
          </w:tcPr>
          <w:p w14:paraId="57E9099C" w14:textId="33F95CBF" w:rsidR="000468CA" w:rsidRPr="000468CA" w:rsidRDefault="000468CA" w:rsidP="000468CA">
            <w:pPr>
              <w:suppressAutoHyphens w:val="0"/>
              <w:jc w:val="right"/>
              <w:rPr>
                <w:rFonts w:ascii="Verdana" w:hAnsi="Verdana" w:cs="Calibri"/>
                <w:b/>
                <w:bCs/>
                <w:color w:val="auto"/>
                <w:sz w:val="14"/>
                <w:szCs w:val="14"/>
                <w:lang w:eastAsia="pt-BR"/>
              </w:rPr>
            </w:pPr>
            <w:r>
              <w:rPr>
                <w:rFonts w:ascii="Verdana" w:hAnsi="Verdana" w:cs="Calibri"/>
                <w:b/>
                <w:bCs/>
                <w:color w:val="auto"/>
                <w:sz w:val="14"/>
                <w:szCs w:val="14"/>
                <w:lang w:eastAsia="pt-BR"/>
              </w:rPr>
              <w:t>24</w:t>
            </w:r>
          </w:p>
        </w:tc>
      </w:tr>
      <w:tr w:rsidR="000468CA" w:rsidRPr="000468CA" w14:paraId="776EF9DD"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210F6FED" w14:textId="77777777" w:rsidR="000468CA" w:rsidRPr="00CF35EA" w:rsidRDefault="000468CA" w:rsidP="000468CA">
            <w:pPr>
              <w:suppressAutoHyphens w:val="0"/>
              <w:rPr>
                <w:rFonts w:ascii="Verdana" w:hAnsi="Verdana" w:cs="Calibri"/>
                <w:sz w:val="14"/>
                <w:szCs w:val="14"/>
                <w:lang w:eastAsia="pt-BR"/>
              </w:rPr>
            </w:pPr>
            <w:r w:rsidRPr="00CF35EA">
              <w:rPr>
                <w:rFonts w:ascii="Verdana" w:hAnsi="Verdana" w:cs="Calibri"/>
                <w:sz w:val="14"/>
                <w:szCs w:val="14"/>
                <w:lang w:eastAsia="pt-BR"/>
              </w:rPr>
              <w:t>Juros sobre capital próprio/dividendos</w:t>
            </w:r>
          </w:p>
        </w:tc>
        <w:tc>
          <w:tcPr>
            <w:tcW w:w="726" w:type="pct"/>
            <w:tcBorders>
              <w:top w:val="nil"/>
              <w:left w:val="nil"/>
              <w:bottom w:val="single" w:sz="12" w:space="0" w:color="FFFFFF"/>
              <w:right w:val="single" w:sz="12" w:space="0" w:color="FFFFFF"/>
            </w:tcBorders>
            <w:shd w:val="clear" w:color="000000" w:fill="E6F5FF"/>
            <w:vAlign w:val="center"/>
            <w:hideMark/>
          </w:tcPr>
          <w:p w14:paraId="6845A65F"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27.845</w:t>
            </w:r>
          </w:p>
        </w:tc>
        <w:tc>
          <w:tcPr>
            <w:tcW w:w="215" w:type="pct"/>
            <w:tcBorders>
              <w:top w:val="nil"/>
              <w:left w:val="nil"/>
              <w:bottom w:val="single" w:sz="12" w:space="0" w:color="FFFFFF"/>
              <w:right w:val="single" w:sz="12" w:space="0" w:color="FFFFFF"/>
            </w:tcBorders>
            <w:shd w:val="clear" w:color="000000" w:fill="E6F5FF"/>
            <w:vAlign w:val="center"/>
            <w:hideMark/>
          </w:tcPr>
          <w:p w14:paraId="530C6B18"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1E7556BB"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25.549</w:t>
            </w:r>
          </w:p>
        </w:tc>
        <w:tc>
          <w:tcPr>
            <w:tcW w:w="216" w:type="pct"/>
            <w:tcBorders>
              <w:top w:val="nil"/>
              <w:left w:val="nil"/>
              <w:bottom w:val="single" w:sz="12" w:space="0" w:color="FFFFFF"/>
              <w:right w:val="single" w:sz="12" w:space="0" w:color="FFFFFF"/>
            </w:tcBorders>
            <w:shd w:val="clear" w:color="000000" w:fill="E6F5FF"/>
            <w:vAlign w:val="center"/>
            <w:hideMark/>
          </w:tcPr>
          <w:p w14:paraId="168D03B3"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3AD3B39C" w14:textId="77777777" w:rsidR="000468CA" w:rsidRPr="00CF35EA" w:rsidRDefault="000468CA" w:rsidP="000468CA">
            <w:pPr>
              <w:suppressAutoHyphens w:val="0"/>
              <w:jc w:val="right"/>
              <w:rPr>
                <w:rFonts w:ascii="Verdana" w:hAnsi="Verdana" w:cs="Calibri"/>
                <w:color w:val="auto"/>
                <w:sz w:val="14"/>
                <w:szCs w:val="14"/>
                <w:lang w:eastAsia="pt-BR"/>
              </w:rPr>
            </w:pPr>
            <w:r w:rsidRPr="00CF35EA">
              <w:rPr>
                <w:rFonts w:ascii="Verdana" w:hAnsi="Verdana" w:cs="Calibri"/>
                <w:color w:val="auto"/>
                <w:sz w:val="14"/>
                <w:szCs w:val="14"/>
                <w:lang w:eastAsia="pt-BR"/>
              </w:rPr>
              <w:t>27.845</w:t>
            </w:r>
          </w:p>
        </w:tc>
        <w:tc>
          <w:tcPr>
            <w:tcW w:w="215" w:type="pct"/>
            <w:tcBorders>
              <w:top w:val="nil"/>
              <w:left w:val="nil"/>
              <w:bottom w:val="single" w:sz="12" w:space="0" w:color="FFFFFF"/>
              <w:right w:val="single" w:sz="12" w:space="0" w:color="FFFFFF"/>
            </w:tcBorders>
            <w:shd w:val="clear" w:color="000000" w:fill="E6F5FF"/>
            <w:vAlign w:val="center"/>
            <w:hideMark/>
          </w:tcPr>
          <w:p w14:paraId="669E2962"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5CA679E7"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25.549</w:t>
            </w:r>
          </w:p>
        </w:tc>
        <w:tc>
          <w:tcPr>
            <w:tcW w:w="216" w:type="pct"/>
            <w:tcBorders>
              <w:top w:val="nil"/>
              <w:left w:val="nil"/>
              <w:bottom w:val="single" w:sz="12" w:space="0" w:color="FFFFFF"/>
              <w:right w:val="single" w:sz="12" w:space="0" w:color="FFFFFF"/>
            </w:tcBorders>
            <w:shd w:val="clear" w:color="000000" w:fill="E6F5FF"/>
            <w:vAlign w:val="center"/>
            <w:hideMark/>
          </w:tcPr>
          <w:p w14:paraId="799F82EF"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6804030C"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E6F5FF"/>
            <w:vAlign w:val="center"/>
            <w:hideMark/>
          </w:tcPr>
          <w:p w14:paraId="77749AFA" w14:textId="77777777" w:rsidR="000468CA" w:rsidRPr="000468CA" w:rsidRDefault="000468CA" w:rsidP="000468CA">
            <w:pPr>
              <w:suppressAutoHyphens w:val="0"/>
              <w:rPr>
                <w:rFonts w:ascii="Verdana" w:hAnsi="Verdana" w:cs="Calibri"/>
                <w:sz w:val="14"/>
                <w:szCs w:val="14"/>
                <w:lang w:eastAsia="pt-BR"/>
              </w:rPr>
            </w:pPr>
            <w:r w:rsidRPr="000468CA">
              <w:rPr>
                <w:rFonts w:ascii="Verdana" w:hAnsi="Verdana" w:cs="Calibri"/>
                <w:sz w:val="14"/>
                <w:szCs w:val="14"/>
                <w:lang w:eastAsia="pt-BR"/>
              </w:rPr>
              <w:t>Lucro retido</w:t>
            </w:r>
          </w:p>
        </w:tc>
        <w:tc>
          <w:tcPr>
            <w:tcW w:w="726" w:type="pct"/>
            <w:tcBorders>
              <w:top w:val="nil"/>
              <w:left w:val="nil"/>
              <w:bottom w:val="single" w:sz="12" w:space="0" w:color="FFFFFF"/>
              <w:right w:val="single" w:sz="12" w:space="0" w:color="FFFFFF"/>
            </w:tcBorders>
            <w:shd w:val="clear" w:color="000000" w:fill="E6F5FF"/>
            <w:vAlign w:val="center"/>
            <w:hideMark/>
          </w:tcPr>
          <w:p w14:paraId="4F6A6739"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89.396</w:t>
            </w:r>
          </w:p>
        </w:tc>
        <w:tc>
          <w:tcPr>
            <w:tcW w:w="215" w:type="pct"/>
            <w:tcBorders>
              <w:top w:val="nil"/>
              <w:left w:val="nil"/>
              <w:bottom w:val="single" w:sz="12" w:space="0" w:color="FFFFFF"/>
              <w:right w:val="single" w:sz="12" w:space="0" w:color="FFFFFF"/>
            </w:tcBorders>
            <w:shd w:val="clear" w:color="000000" w:fill="E6F5FF"/>
            <w:vAlign w:val="center"/>
            <w:hideMark/>
          </w:tcPr>
          <w:p w14:paraId="4006E008"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62CD6314"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82.025</w:t>
            </w:r>
          </w:p>
        </w:tc>
        <w:tc>
          <w:tcPr>
            <w:tcW w:w="216" w:type="pct"/>
            <w:tcBorders>
              <w:top w:val="nil"/>
              <w:left w:val="nil"/>
              <w:bottom w:val="single" w:sz="12" w:space="0" w:color="FFFFFF"/>
              <w:right w:val="single" w:sz="12" w:space="0" w:color="FFFFFF"/>
            </w:tcBorders>
            <w:shd w:val="clear" w:color="000000" w:fill="E6F5FF"/>
            <w:vAlign w:val="center"/>
            <w:hideMark/>
          </w:tcPr>
          <w:p w14:paraId="7C5EDDBD"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727" w:type="pct"/>
            <w:tcBorders>
              <w:top w:val="nil"/>
              <w:left w:val="nil"/>
              <w:bottom w:val="single" w:sz="12" w:space="0" w:color="FFFFFF"/>
              <w:right w:val="single" w:sz="12" w:space="0" w:color="FFFFFF"/>
            </w:tcBorders>
            <w:shd w:val="clear" w:color="000000" w:fill="E6F5FF"/>
            <w:vAlign w:val="center"/>
            <w:hideMark/>
          </w:tcPr>
          <w:p w14:paraId="5E6D95F1"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89.396</w:t>
            </w:r>
          </w:p>
        </w:tc>
        <w:tc>
          <w:tcPr>
            <w:tcW w:w="215" w:type="pct"/>
            <w:tcBorders>
              <w:top w:val="nil"/>
              <w:left w:val="nil"/>
              <w:bottom w:val="single" w:sz="12" w:space="0" w:color="FFFFFF"/>
              <w:right w:val="single" w:sz="12" w:space="0" w:color="FFFFFF"/>
            </w:tcBorders>
            <w:shd w:val="clear" w:color="000000" w:fill="E6F5FF"/>
            <w:vAlign w:val="center"/>
            <w:hideMark/>
          </w:tcPr>
          <w:p w14:paraId="2D1E292D"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c>
          <w:tcPr>
            <w:tcW w:w="509" w:type="pct"/>
            <w:tcBorders>
              <w:top w:val="nil"/>
              <w:left w:val="nil"/>
              <w:bottom w:val="single" w:sz="12" w:space="0" w:color="FFFFFF"/>
              <w:right w:val="single" w:sz="12" w:space="0" w:color="FFFFFF"/>
            </w:tcBorders>
            <w:shd w:val="clear" w:color="000000" w:fill="E6F5FF"/>
            <w:vAlign w:val="center"/>
            <w:hideMark/>
          </w:tcPr>
          <w:p w14:paraId="791E6907"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82.025</w:t>
            </w:r>
          </w:p>
        </w:tc>
        <w:tc>
          <w:tcPr>
            <w:tcW w:w="216" w:type="pct"/>
            <w:tcBorders>
              <w:top w:val="nil"/>
              <w:left w:val="nil"/>
              <w:bottom w:val="single" w:sz="12" w:space="0" w:color="FFFFFF"/>
              <w:right w:val="single" w:sz="12" w:space="0" w:color="FFFFFF"/>
            </w:tcBorders>
            <w:shd w:val="clear" w:color="000000" w:fill="E6F5FF"/>
            <w:vAlign w:val="center"/>
            <w:hideMark/>
          </w:tcPr>
          <w:p w14:paraId="1EB02EE6" w14:textId="77777777" w:rsidR="000468CA" w:rsidRPr="000468CA" w:rsidRDefault="000468CA" w:rsidP="000468CA">
            <w:pPr>
              <w:suppressAutoHyphens w:val="0"/>
              <w:jc w:val="right"/>
              <w:rPr>
                <w:rFonts w:ascii="Verdana" w:hAnsi="Verdana" w:cs="Calibri"/>
                <w:color w:val="auto"/>
                <w:sz w:val="14"/>
                <w:szCs w:val="14"/>
                <w:lang w:eastAsia="pt-BR"/>
              </w:rPr>
            </w:pPr>
            <w:r w:rsidRPr="000468CA">
              <w:rPr>
                <w:rFonts w:ascii="Verdana" w:hAnsi="Verdana" w:cs="Calibri"/>
                <w:color w:val="auto"/>
                <w:sz w:val="14"/>
                <w:szCs w:val="14"/>
                <w:lang w:eastAsia="pt-BR"/>
              </w:rPr>
              <w:t> </w:t>
            </w:r>
          </w:p>
        </w:tc>
      </w:tr>
      <w:tr w:rsidR="000468CA" w:rsidRPr="000468CA" w14:paraId="54C974FC" w14:textId="77777777" w:rsidTr="00191F8A">
        <w:trPr>
          <w:trHeight w:val="170"/>
        </w:trPr>
        <w:tc>
          <w:tcPr>
            <w:tcW w:w="1666" w:type="pct"/>
            <w:tcBorders>
              <w:top w:val="nil"/>
              <w:left w:val="single" w:sz="12" w:space="0" w:color="FFFFFF"/>
              <w:bottom w:val="single" w:sz="12" w:space="0" w:color="FFFFFF"/>
              <w:right w:val="single" w:sz="12" w:space="0" w:color="FFFFFF"/>
            </w:tcBorders>
            <w:shd w:val="clear" w:color="000000" w:fill="6DC4FF"/>
            <w:vAlign w:val="center"/>
            <w:hideMark/>
          </w:tcPr>
          <w:p w14:paraId="7CF5C6DC" w14:textId="77777777" w:rsidR="000468CA" w:rsidRPr="000468CA" w:rsidRDefault="000468CA" w:rsidP="000468CA">
            <w:pPr>
              <w:suppressAutoHyphens w:val="0"/>
              <w:rPr>
                <w:rFonts w:ascii="Verdana" w:hAnsi="Verdana" w:cs="Calibri"/>
                <w:b/>
                <w:bCs/>
                <w:sz w:val="14"/>
                <w:szCs w:val="14"/>
                <w:lang w:eastAsia="pt-BR"/>
              </w:rPr>
            </w:pPr>
            <w:r w:rsidRPr="000468CA">
              <w:rPr>
                <w:rFonts w:ascii="Verdana" w:hAnsi="Verdana" w:cs="Calibri"/>
                <w:b/>
                <w:bCs/>
                <w:sz w:val="14"/>
                <w:szCs w:val="14"/>
                <w:lang w:eastAsia="pt-BR"/>
              </w:rPr>
              <w:t>VALOR DISTRIBUÍDO</w:t>
            </w:r>
          </w:p>
        </w:tc>
        <w:tc>
          <w:tcPr>
            <w:tcW w:w="726" w:type="pct"/>
            <w:tcBorders>
              <w:top w:val="nil"/>
              <w:left w:val="nil"/>
              <w:bottom w:val="single" w:sz="12" w:space="0" w:color="FFFFFF"/>
              <w:right w:val="single" w:sz="12" w:space="0" w:color="FFFFFF"/>
            </w:tcBorders>
            <w:shd w:val="clear" w:color="000000" w:fill="6DC4FF"/>
            <w:vAlign w:val="center"/>
            <w:hideMark/>
          </w:tcPr>
          <w:p w14:paraId="7BDAEE83" w14:textId="7777777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409.180 </w:t>
            </w:r>
          </w:p>
        </w:tc>
        <w:tc>
          <w:tcPr>
            <w:tcW w:w="215" w:type="pct"/>
            <w:tcBorders>
              <w:top w:val="nil"/>
              <w:left w:val="nil"/>
              <w:bottom w:val="single" w:sz="12" w:space="0" w:color="FFFFFF"/>
              <w:right w:val="single" w:sz="12" w:space="0" w:color="FFFFFF"/>
            </w:tcBorders>
            <w:shd w:val="clear" w:color="000000" w:fill="6DC4FF"/>
            <w:vAlign w:val="center"/>
            <w:hideMark/>
          </w:tcPr>
          <w:p w14:paraId="18FD1CE4" w14:textId="7E3FF9D8"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100 </w:t>
            </w:r>
          </w:p>
        </w:tc>
        <w:tc>
          <w:tcPr>
            <w:tcW w:w="509" w:type="pct"/>
            <w:tcBorders>
              <w:top w:val="nil"/>
              <w:left w:val="nil"/>
              <w:bottom w:val="single" w:sz="12" w:space="0" w:color="FFFFFF"/>
              <w:right w:val="single" w:sz="12" w:space="0" w:color="FFFFFF"/>
            </w:tcBorders>
            <w:shd w:val="clear" w:color="000000" w:fill="6DC4FF"/>
            <w:vAlign w:val="center"/>
            <w:hideMark/>
          </w:tcPr>
          <w:p w14:paraId="414A0FB3" w14:textId="5CA02887"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369.916 </w:t>
            </w:r>
          </w:p>
        </w:tc>
        <w:tc>
          <w:tcPr>
            <w:tcW w:w="216" w:type="pct"/>
            <w:tcBorders>
              <w:top w:val="nil"/>
              <w:left w:val="nil"/>
              <w:bottom w:val="single" w:sz="12" w:space="0" w:color="FFFFFF"/>
              <w:right w:val="single" w:sz="12" w:space="0" w:color="FFFFFF"/>
            </w:tcBorders>
            <w:shd w:val="clear" w:color="000000" w:fill="6DC4FF"/>
            <w:vAlign w:val="center"/>
            <w:hideMark/>
          </w:tcPr>
          <w:p w14:paraId="51491AB2" w14:textId="25910895"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100 </w:t>
            </w:r>
          </w:p>
        </w:tc>
        <w:tc>
          <w:tcPr>
            <w:tcW w:w="727" w:type="pct"/>
            <w:tcBorders>
              <w:top w:val="nil"/>
              <w:left w:val="nil"/>
              <w:bottom w:val="single" w:sz="12" w:space="0" w:color="FFFFFF"/>
              <w:right w:val="single" w:sz="12" w:space="0" w:color="FFFFFF"/>
            </w:tcBorders>
            <w:shd w:val="clear" w:color="000000" w:fill="6DC4FF"/>
            <w:vAlign w:val="center"/>
            <w:hideMark/>
          </w:tcPr>
          <w:p w14:paraId="7C92023E" w14:textId="36DF5C63" w:rsidR="000468CA" w:rsidRPr="000468CA" w:rsidRDefault="00FA6291" w:rsidP="00FA6291">
            <w:pPr>
              <w:suppressAutoHyphens w:val="0"/>
              <w:jc w:val="right"/>
              <w:rPr>
                <w:rFonts w:ascii="Verdana" w:hAnsi="Verdana" w:cs="Calibri"/>
                <w:b/>
                <w:bCs/>
                <w:color w:val="auto"/>
                <w:sz w:val="14"/>
                <w:szCs w:val="14"/>
                <w:lang w:eastAsia="pt-BR"/>
              </w:rPr>
            </w:pPr>
            <w:r>
              <w:rPr>
                <w:rFonts w:ascii="Verdana" w:hAnsi="Verdana" w:cs="Calibri"/>
                <w:b/>
                <w:bCs/>
                <w:sz w:val="14"/>
                <w:szCs w:val="14"/>
              </w:rPr>
              <w:t xml:space="preserve">            491.249 </w:t>
            </w:r>
          </w:p>
        </w:tc>
        <w:tc>
          <w:tcPr>
            <w:tcW w:w="215" w:type="pct"/>
            <w:tcBorders>
              <w:top w:val="nil"/>
              <w:left w:val="nil"/>
              <w:bottom w:val="single" w:sz="12" w:space="0" w:color="FFFFFF"/>
              <w:right w:val="single" w:sz="12" w:space="0" w:color="FFFFFF"/>
            </w:tcBorders>
            <w:shd w:val="clear" w:color="000000" w:fill="6DC4FF"/>
            <w:vAlign w:val="center"/>
            <w:hideMark/>
          </w:tcPr>
          <w:p w14:paraId="086CEDBA" w14:textId="1AECF872"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100 </w:t>
            </w:r>
          </w:p>
        </w:tc>
        <w:tc>
          <w:tcPr>
            <w:tcW w:w="509" w:type="pct"/>
            <w:tcBorders>
              <w:top w:val="nil"/>
              <w:left w:val="nil"/>
              <w:bottom w:val="single" w:sz="12" w:space="0" w:color="FFFFFF"/>
              <w:right w:val="single" w:sz="12" w:space="0" w:color="FFFFFF"/>
            </w:tcBorders>
            <w:shd w:val="clear" w:color="000000" w:fill="6DC4FF"/>
            <w:vAlign w:val="center"/>
            <w:hideMark/>
          </w:tcPr>
          <w:p w14:paraId="55E8ACF2" w14:textId="35AF3B8B"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 445.924 </w:t>
            </w:r>
          </w:p>
        </w:tc>
        <w:tc>
          <w:tcPr>
            <w:tcW w:w="216" w:type="pct"/>
            <w:tcBorders>
              <w:top w:val="nil"/>
              <w:left w:val="nil"/>
              <w:bottom w:val="single" w:sz="12" w:space="0" w:color="FFFFFF"/>
              <w:right w:val="single" w:sz="12" w:space="0" w:color="FFFFFF"/>
            </w:tcBorders>
            <w:shd w:val="clear" w:color="000000" w:fill="6DC4FF"/>
            <w:vAlign w:val="center"/>
            <w:hideMark/>
          </w:tcPr>
          <w:p w14:paraId="5A3F987A" w14:textId="12C99F3F" w:rsidR="000468CA" w:rsidRPr="000468CA" w:rsidRDefault="000468CA" w:rsidP="000468CA">
            <w:pPr>
              <w:suppressAutoHyphens w:val="0"/>
              <w:jc w:val="right"/>
              <w:rPr>
                <w:rFonts w:ascii="Verdana" w:hAnsi="Verdana" w:cs="Calibri"/>
                <w:b/>
                <w:bCs/>
                <w:color w:val="auto"/>
                <w:sz w:val="14"/>
                <w:szCs w:val="14"/>
                <w:lang w:eastAsia="pt-BR"/>
              </w:rPr>
            </w:pPr>
            <w:r w:rsidRPr="000468CA">
              <w:rPr>
                <w:rFonts w:ascii="Verdana" w:hAnsi="Verdana" w:cs="Calibri"/>
                <w:b/>
                <w:bCs/>
                <w:color w:val="auto"/>
                <w:sz w:val="14"/>
                <w:szCs w:val="14"/>
                <w:lang w:eastAsia="pt-BR"/>
              </w:rPr>
              <w:t xml:space="preserve">100 </w:t>
            </w:r>
          </w:p>
        </w:tc>
      </w:tr>
    </w:tbl>
    <w:p w14:paraId="0C3A8186" w14:textId="38A4E01E" w:rsidR="00772135" w:rsidRPr="00675DEB" w:rsidRDefault="00772135" w:rsidP="00675DEB">
      <w:pPr>
        <w:pStyle w:val="072-Rodapdatabela"/>
        <w:spacing w:before="0"/>
        <w:ind w:left="0" w:firstLine="0"/>
        <w:rPr>
          <w:rFonts w:ascii="Verdana" w:hAnsi="Verdana"/>
        </w:rPr>
      </w:pPr>
      <w:r w:rsidRPr="00675DEB">
        <w:rPr>
          <w:rFonts w:ascii="Verdana" w:hAnsi="Verdana"/>
          <w:szCs w:val="14"/>
        </w:rPr>
        <w:t>As notas explicativas são parte integrante das demonstrações financeiras.</w:t>
      </w:r>
    </w:p>
    <w:p w14:paraId="5ED25D97" w14:textId="77777777" w:rsidR="00772135" w:rsidRPr="00675DEB" w:rsidRDefault="00772135" w:rsidP="00675DEB">
      <w:pPr>
        <w:rPr>
          <w:rFonts w:ascii="Verdana" w:hAnsi="Verdana"/>
        </w:rPr>
        <w:sectPr w:rsidR="00772135" w:rsidRPr="00675DEB" w:rsidSect="00C12C9D">
          <w:pgSz w:w="11906" w:h="16838"/>
          <w:pgMar w:top="1418" w:right="1134" w:bottom="1134" w:left="851" w:header="2835" w:footer="567" w:gutter="0"/>
          <w:pgBorders>
            <w:top w:val="single" w:sz="12" w:space="12" w:color="FFFFFF"/>
            <w:left w:val="single" w:sz="12" w:space="31" w:color="FFFFFF"/>
            <w:bottom w:val="single" w:sz="12" w:space="12" w:color="FFFFFF"/>
            <w:right w:val="single" w:sz="12" w:space="4" w:color="FFFFFF"/>
          </w:pgBorders>
          <w:cols w:space="720"/>
          <w:docGrid w:linePitch="360"/>
        </w:sectPr>
      </w:pPr>
    </w:p>
    <w:p w14:paraId="490CF805" w14:textId="77777777" w:rsidR="00AC5B17" w:rsidRPr="00857F6A" w:rsidRDefault="00AC5B17" w:rsidP="00675DEB">
      <w:pPr>
        <w:pStyle w:val="Sumrio1"/>
        <w:tabs>
          <w:tab w:val="right" w:leader="dot" w:pos="10194"/>
        </w:tabs>
        <w:rPr>
          <w:rFonts w:ascii="Verdana" w:hAnsi="Verdana"/>
          <w:b/>
          <w:caps/>
          <w:color w:val="003E7E"/>
          <w:sz w:val="20"/>
          <w:lang w:eastAsia="pt-BR"/>
        </w:rPr>
      </w:pPr>
      <w:bookmarkStart w:id="182" w:name="_Toc28333598"/>
      <w:bookmarkStart w:id="183" w:name="_Toc30582211"/>
      <w:bookmarkStart w:id="184" w:name="_Toc31392839"/>
      <w:bookmarkStart w:id="185" w:name="_Toc31392984"/>
      <w:bookmarkStart w:id="186" w:name="_Toc32000803"/>
      <w:bookmarkStart w:id="187" w:name="_Toc32000986"/>
      <w:bookmarkStart w:id="188" w:name="_Toc39395168"/>
      <w:bookmarkStart w:id="189" w:name="_Toc39527064"/>
      <w:bookmarkStart w:id="190" w:name="_Toc39849978"/>
      <w:bookmarkStart w:id="191" w:name="_Toc47436613"/>
      <w:bookmarkStart w:id="192" w:name="_Toc47649692"/>
      <w:bookmarkStart w:id="193" w:name="_Toc47649955"/>
      <w:bookmarkEnd w:id="152"/>
      <w:bookmarkEnd w:id="153"/>
      <w:r w:rsidRPr="00857F6A">
        <w:rPr>
          <w:rFonts w:ascii="Verdana" w:hAnsi="Verdana"/>
          <w:b/>
          <w:caps/>
          <w:color w:val="003E7E"/>
          <w:sz w:val="20"/>
          <w:lang w:eastAsia="pt-BR"/>
        </w:rPr>
        <w:t>NOTAS EXPLICATIVAS AS DEMONSTRAÇÕES FINANCEIRAS</w:t>
      </w:r>
    </w:p>
    <w:p w14:paraId="2281201A" w14:textId="77777777" w:rsidR="00AC5B17" w:rsidRPr="00857F6A" w:rsidRDefault="00AC5B17" w:rsidP="00675DEB">
      <w:pPr>
        <w:pStyle w:val="Sumrio1"/>
        <w:tabs>
          <w:tab w:val="right" w:leader="dot" w:pos="10194"/>
        </w:tabs>
        <w:rPr>
          <w:rFonts w:ascii="Verdana" w:hAnsi="Verdana"/>
          <w:b/>
          <w:caps/>
          <w:color w:val="003E7E"/>
          <w:sz w:val="20"/>
          <w:lang w:eastAsia="pt-BR"/>
        </w:rPr>
      </w:pPr>
    </w:p>
    <w:p w14:paraId="2C3AC2D7" w14:textId="310570C0" w:rsidR="00B509BC" w:rsidRPr="00857F6A" w:rsidRDefault="00B509BC" w:rsidP="00675DEB">
      <w:pPr>
        <w:pStyle w:val="Ttulo1"/>
        <w:rPr>
          <w:rFonts w:ascii="Verdana" w:hAnsi="Verdana" w:cs="Verdana"/>
          <w:color w:val="2E74B5"/>
          <w:sz w:val="20"/>
        </w:rPr>
      </w:pPr>
      <w:bookmarkStart w:id="194" w:name="_Toc48252831"/>
      <w:bookmarkStart w:id="195" w:name="_Toc63088418"/>
      <w:bookmarkStart w:id="196" w:name="_Toc63868961"/>
      <w:bookmarkStart w:id="197" w:name="_Toc70953638"/>
      <w:r w:rsidRPr="00857F6A">
        <w:rPr>
          <w:rFonts w:ascii="Verdana" w:hAnsi="Verdana" w:cs="Verdana"/>
          <w:color w:val="2E74B5"/>
          <w:sz w:val="20"/>
        </w:rPr>
        <w:t xml:space="preserve">Nota 1 </w:t>
      </w:r>
      <w:r w:rsidR="00C14D37" w:rsidRPr="00857F6A">
        <w:rPr>
          <w:rFonts w:ascii="Verdana" w:hAnsi="Verdana" w:cs="Verdana"/>
          <w:color w:val="2E74B5"/>
          <w:sz w:val="20"/>
        </w:rPr>
        <w:t xml:space="preserve">- </w:t>
      </w:r>
      <w:r w:rsidRPr="00857F6A">
        <w:rPr>
          <w:rFonts w:ascii="Verdana" w:hAnsi="Verdana" w:cs="Verdana"/>
          <w:color w:val="2E74B5"/>
          <w:sz w:val="20"/>
        </w:rPr>
        <w:t>Contexto operacional</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65517D8E" w14:textId="77777777" w:rsidR="008E1678" w:rsidRPr="00857F6A" w:rsidRDefault="008E1678" w:rsidP="00675DEB">
      <w:pPr>
        <w:jc w:val="both"/>
        <w:rPr>
          <w:rFonts w:ascii="Verdana" w:hAnsi="Verdana" w:cs="Verdana"/>
          <w:b/>
          <w:color w:val="auto"/>
          <w:sz w:val="20"/>
        </w:rPr>
      </w:pPr>
    </w:p>
    <w:p w14:paraId="024AAD6C" w14:textId="670FA925" w:rsidR="008E1678" w:rsidRPr="00857F6A" w:rsidRDefault="008E1678" w:rsidP="00675DEB">
      <w:pPr>
        <w:jc w:val="both"/>
        <w:rPr>
          <w:rFonts w:ascii="Verdana" w:hAnsi="Verdana" w:cs="Verdana"/>
          <w:color w:val="auto"/>
          <w:sz w:val="20"/>
        </w:rPr>
      </w:pPr>
      <w:r w:rsidRPr="00857F6A">
        <w:rPr>
          <w:rFonts w:ascii="Verdana" w:hAnsi="Verdana" w:cs="Verdana"/>
          <w:color w:val="auto"/>
          <w:sz w:val="20"/>
        </w:rPr>
        <w:t>O</w:t>
      </w:r>
      <w:r w:rsidRPr="00857F6A">
        <w:rPr>
          <w:rFonts w:ascii="Verdana" w:eastAsia="Verdana" w:hAnsi="Verdana" w:cs="Verdana"/>
          <w:color w:val="auto"/>
          <w:sz w:val="20"/>
        </w:rPr>
        <w:t xml:space="preserve"> </w:t>
      </w:r>
      <w:r w:rsidRPr="00857F6A">
        <w:rPr>
          <w:rFonts w:ascii="Verdana" w:hAnsi="Verdana" w:cs="Verdana"/>
          <w:color w:val="auto"/>
          <w:sz w:val="20"/>
        </w:rPr>
        <w:t>BRB</w:t>
      </w:r>
      <w:r w:rsidRPr="00857F6A">
        <w:rPr>
          <w:rFonts w:ascii="Verdana" w:eastAsia="Verdana" w:hAnsi="Verdana" w:cs="Verdana"/>
          <w:color w:val="auto"/>
          <w:sz w:val="20"/>
        </w:rPr>
        <w:t xml:space="preserve"> </w:t>
      </w:r>
      <w:r w:rsidRPr="00857F6A">
        <w:rPr>
          <w:rFonts w:ascii="Verdana" w:hAnsi="Verdana" w:cs="Verdana"/>
          <w:color w:val="auto"/>
          <w:sz w:val="20"/>
        </w:rPr>
        <w:t>-</w:t>
      </w:r>
      <w:r w:rsidRPr="00857F6A">
        <w:rPr>
          <w:rFonts w:ascii="Verdana" w:eastAsia="Verdana" w:hAnsi="Verdana" w:cs="Verdana"/>
          <w:color w:val="auto"/>
          <w:sz w:val="20"/>
        </w:rPr>
        <w:t xml:space="preserve"> </w:t>
      </w:r>
      <w:r w:rsidRPr="00857F6A">
        <w:rPr>
          <w:rFonts w:ascii="Verdana" w:hAnsi="Verdana" w:cs="Verdana"/>
          <w:color w:val="auto"/>
          <w:sz w:val="20"/>
        </w:rPr>
        <w:t>Banco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Brasília</w:t>
      </w:r>
      <w:r w:rsidRPr="00857F6A">
        <w:rPr>
          <w:rFonts w:ascii="Verdana" w:eastAsia="Verdana" w:hAnsi="Verdana" w:cs="Verdana"/>
          <w:color w:val="auto"/>
          <w:sz w:val="20"/>
        </w:rPr>
        <w:t xml:space="preserve"> </w:t>
      </w:r>
      <w:r w:rsidRPr="00857F6A">
        <w:rPr>
          <w:rFonts w:ascii="Verdana" w:hAnsi="Verdana" w:cs="Verdana"/>
          <w:color w:val="auto"/>
          <w:sz w:val="20"/>
        </w:rPr>
        <w:t>S.A.</w:t>
      </w:r>
      <w:r w:rsidRPr="00857F6A">
        <w:rPr>
          <w:rFonts w:ascii="Verdana" w:eastAsia="Verdana" w:hAnsi="Verdana" w:cs="Verdana"/>
          <w:color w:val="auto"/>
          <w:sz w:val="20"/>
        </w:rPr>
        <w:t xml:space="preserve"> (BRB ou Banco) </w:t>
      </w:r>
      <w:r w:rsidRPr="00857F6A">
        <w:rPr>
          <w:rFonts w:ascii="Verdana" w:hAnsi="Verdana" w:cs="Verdana"/>
          <w:color w:val="auto"/>
          <w:sz w:val="20"/>
        </w:rPr>
        <w:t>é</w:t>
      </w:r>
      <w:r w:rsidRPr="00857F6A">
        <w:rPr>
          <w:rFonts w:ascii="Verdana" w:eastAsia="Verdana" w:hAnsi="Verdana" w:cs="Verdana"/>
          <w:color w:val="auto"/>
          <w:sz w:val="20"/>
        </w:rPr>
        <w:t xml:space="preserve"> </w:t>
      </w:r>
      <w:r w:rsidRPr="00857F6A">
        <w:rPr>
          <w:rFonts w:ascii="Verdana" w:hAnsi="Verdana" w:cs="Verdana"/>
          <w:color w:val="auto"/>
          <w:sz w:val="20"/>
        </w:rPr>
        <w:t>uma</w:t>
      </w:r>
      <w:r w:rsidRPr="00857F6A">
        <w:rPr>
          <w:rFonts w:ascii="Verdana" w:eastAsia="Verdana" w:hAnsi="Verdana" w:cs="Verdana"/>
          <w:color w:val="auto"/>
          <w:sz w:val="20"/>
        </w:rPr>
        <w:t xml:space="preserve"> </w:t>
      </w:r>
      <w:r w:rsidRPr="00857F6A">
        <w:rPr>
          <w:rFonts w:ascii="Verdana" w:hAnsi="Verdana" w:cs="Verdana"/>
          <w:color w:val="auto"/>
          <w:sz w:val="20"/>
        </w:rPr>
        <w:t>instituição</w:t>
      </w:r>
      <w:r w:rsidRPr="00857F6A">
        <w:rPr>
          <w:rFonts w:ascii="Verdana" w:eastAsia="Verdana" w:hAnsi="Verdana" w:cs="Verdana"/>
          <w:color w:val="auto"/>
          <w:sz w:val="20"/>
        </w:rPr>
        <w:t xml:space="preserve"> </w:t>
      </w:r>
      <w:r w:rsidRPr="00857F6A">
        <w:rPr>
          <w:rFonts w:ascii="Verdana" w:hAnsi="Verdana" w:cs="Verdana"/>
          <w:color w:val="auto"/>
          <w:sz w:val="20"/>
        </w:rPr>
        <w:t>financeira</w:t>
      </w:r>
      <w:r w:rsidRPr="00857F6A">
        <w:rPr>
          <w:rFonts w:ascii="Verdana" w:eastAsia="Verdana" w:hAnsi="Verdana" w:cs="Verdana"/>
          <w:color w:val="auto"/>
          <w:sz w:val="20"/>
        </w:rPr>
        <w:t xml:space="preserve"> </w:t>
      </w:r>
      <w:r w:rsidR="000D7544" w:rsidRPr="00857F6A">
        <w:rPr>
          <w:rFonts w:ascii="Verdana" w:eastAsia="Verdana" w:hAnsi="Verdana" w:cs="Verdana"/>
          <w:color w:val="auto"/>
          <w:sz w:val="20"/>
        </w:rPr>
        <w:t xml:space="preserve">sociedade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economia</w:t>
      </w:r>
      <w:r w:rsidRPr="00857F6A">
        <w:rPr>
          <w:rFonts w:ascii="Verdana" w:eastAsia="Verdana" w:hAnsi="Verdana" w:cs="Verdana"/>
          <w:color w:val="auto"/>
          <w:sz w:val="20"/>
        </w:rPr>
        <w:t xml:space="preserve"> </w:t>
      </w:r>
      <w:r w:rsidRPr="00857F6A">
        <w:rPr>
          <w:rFonts w:ascii="Verdana" w:hAnsi="Verdana" w:cs="Verdana"/>
          <w:color w:val="auto"/>
          <w:sz w:val="20"/>
        </w:rPr>
        <w:t>mista e de capital aberto,</w:t>
      </w:r>
      <w:r w:rsidRPr="00857F6A">
        <w:rPr>
          <w:rFonts w:ascii="Verdana" w:eastAsia="Verdana" w:hAnsi="Verdana" w:cs="Verdana"/>
          <w:color w:val="auto"/>
          <w:sz w:val="20"/>
        </w:rPr>
        <w:t xml:space="preserve"> </w:t>
      </w:r>
      <w:r w:rsidR="003F0FBC" w:rsidRPr="00857F6A">
        <w:rPr>
          <w:rFonts w:ascii="Verdana" w:hAnsi="Verdana" w:cs="Verdana"/>
          <w:sz w:val="20"/>
        </w:rPr>
        <w:t>com sede no Centro Empresarial CNC</w:t>
      </w:r>
      <w:r w:rsidR="003F0FBC" w:rsidRPr="00857F6A">
        <w:rPr>
          <w:rFonts w:ascii="Verdana" w:hAnsi="Verdana"/>
          <w:sz w:val="20"/>
        </w:rPr>
        <w:t xml:space="preserve"> Setor de Autarquias Norte, Quadra 5 Lote C, Bloco C</w:t>
      </w:r>
      <w:r w:rsidR="003F0FBC" w:rsidRPr="00857F6A">
        <w:rPr>
          <w:rFonts w:ascii="Verdana" w:hAnsi="Verdana" w:cs="Verdana"/>
          <w:sz w:val="20"/>
        </w:rPr>
        <w:t xml:space="preserve"> em Brasília – DF</w:t>
      </w:r>
      <w:r w:rsidR="00E003A6" w:rsidRPr="00857F6A">
        <w:rPr>
          <w:rFonts w:ascii="Verdana" w:hAnsi="Verdana" w:cs="Verdana"/>
          <w:color w:val="auto"/>
          <w:sz w:val="20"/>
        </w:rPr>
        <w:t>. C</w:t>
      </w:r>
      <w:r w:rsidRPr="00857F6A">
        <w:rPr>
          <w:rFonts w:ascii="Verdana" w:hAnsi="Verdana" w:cs="Verdana"/>
          <w:color w:val="auto"/>
          <w:sz w:val="20"/>
        </w:rPr>
        <w:t>ontrolada</w:t>
      </w:r>
      <w:r w:rsidRPr="00857F6A">
        <w:rPr>
          <w:rFonts w:ascii="Verdana" w:eastAsia="Verdana" w:hAnsi="Verdana" w:cs="Verdana"/>
          <w:color w:val="auto"/>
          <w:sz w:val="20"/>
        </w:rPr>
        <w:t xml:space="preserve"> </w:t>
      </w:r>
      <w:r w:rsidRPr="00857F6A">
        <w:rPr>
          <w:rFonts w:ascii="Verdana" w:hAnsi="Verdana" w:cs="Verdana"/>
          <w:color w:val="auto"/>
          <w:sz w:val="20"/>
        </w:rPr>
        <w:t>pelo</w:t>
      </w:r>
      <w:r w:rsidRPr="00857F6A">
        <w:rPr>
          <w:rFonts w:ascii="Verdana" w:eastAsia="Verdana" w:hAnsi="Verdana" w:cs="Verdana"/>
          <w:color w:val="auto"/>
          <w:sz w:val="20"/>
        </w:rPr>
        <w:t xml:space="preserve"> </w:t>
      </w:r>
      <w:r w:rsidRPr="00857F6A">
        <w:rPr>
          <w:rFonts w:ascii="Verdana" w:hAnsi="Verdana" w:cs="Verdana"/>
          <w:color w:val="auto"/>
          <w:sz w:val="20"/>
        </w:rPr>
        <w:t>Governo</w:t>
      </w:r>
      <w:r w:rsidRPr="00857F6A">
        <w:rPr>
          <w:rFonts w:ascii="Verdana" w:eastAsia="Verdana" w:hAnsi="Verdana" w:cs="Verdana"/>
          <w:color w:val="auto"/>
          <w:sz w:val="20"/>
        </w:rPr>
        <w:t xml:space="preserve"> </w:t>
      </w:r>
      <w:r w:rsidRPr="00857F6A">
        <w:rPr>
          <w:rFonts w:ascii="Verdana" w:hAnsi="Verdana" w:cs="Verdana"/>
          <w:color w:val="auto"/>
          <w:sz w:val="20"/>
        </w:rPr>
        <w:t>do</w:t>
      </w:r>
      <w:r w:rsidRPr="00857F6A">
        <w:rPr>
          <w:rFonts w:ascii="Verdana" w:eastAsia="Verdana" w:hAnsi="Verdana" w:cs="Verdana"/>
          <w:color w:val="auto"/>
          <w:sz w:val="20"/>
        </w:rPr>
        <w:t xml:space="preserve"> </w:t>
      </w:r>
      <w:r w:rsidRPr="00857F6A">
        <w:rPr>
          <w:rFonts w:ascii="Verdana" w:hAnsi="Verdana" w:cs="Verdana"/>
          <w:color w:val="auto"/>
          <w:sz w:val="20"/>
        </w:rPr>
        <w:t>Distrito</w:t>
      </w:r>
      <w:r w:rsidRPr="00857F6A">
        <w:rPr>
          <w:rFonts w:ascii="Verdana" w:eastAsia="Verdana" w:hAnsi="Verdana" w:cs="Verdana"/>
          <w:color w:val="auto"/>
          <w:sz w:val="20"/>
        </w:rPr>
        <w:t xml:space="preserve"> </w:t>
      </w:r>
      <w:r w:rsidRPr="00857F6A">
        <w:rPr>
          <w:rFonts w:ascii="Verdana" w:hAnsi="Verdana" w:cs="Verdana"/>
          <w:color w:val="auto"/>
          <w:sz w:val="20"/>
        </w:rPr>
        <w:t>Federal,</w:t>
      </w:r>
      <w:r w:rsidRPr="00857F6A">
        <w:rPr>
          <w:rFonts w:ascii="Verdana" w:eastAsia="Verdana" w:hAnsi="Verdana" w:cs="Verdana"/>
          <w:color w:val="auto"/>
          <w:sz w:val="20"/>
        </w:rPr>
        <w:t xml:space="preserve"> </w:t>
      </w:r>
      <w:r w:rsidRPr="00857F6A">
        <w:rPr>
          <w:rFonts w:ascii="Verdana" w:hAnsi="Verdana" w:cs="Verdana"/>
          <w:color w:val="auto"/>
          <w:sz w:val="20"/>
        </w:rPr>
        <w:t>organizada</w:t>
      </w:r>
      <w:r w:rsidRPr="00857F6A">
        <w:rPr>
          <w:rFonts w:ascii="Verdana" w:eastAsia="Verdana" w:hAnsi="Verdana" w:cs="Verdana"/>
          <w:color w:val="auto"/>
          <w:sz w:val="20"/>
        </w:rPr>
        <w:t xml:space="preserve"> </w:t>
      </w:r>
      <w:r w:rsidRPr="00857F6A">
        <w:rPr>
          <w:rFonts w:ascii="Verdana" w:hAnsi="Verdana" w:cs="Verdana"/>
          <w:color w:val="auto"/>
          <w:sz w:val="20"/>
        </w:rPr>
        <w:t>sob</w:t>
      </w:r>
      <w:r w:rsidRPr="00857F6A">
        <w:rPr>
          <w:rFonts w:ascii="Verdana" w:eastAsia="Verdana" w:hAnsi="Verdana" w:cs="Verdana"/>
          <w:color w:val="auto"/>
          <w:sz w:val="20"/>
        </w:rPr>
        <w:t xml:space="preserve"> </w:t>
      </w:r>
      <w:r w:rsidRPr="00857F6A">
        <w:rPr>
          <w:rFonts w:ascii="Verdana" w:hAnsi="Verdana" w:cs="Verdana"/>
          <w:color w:val="auto"/>
          <w:sz w:val="20"/>
        </w:rPr>
        <w:t>a</w:t>
      </w:r>
      <w:r w:rsidRPr="00857F6A">
        <w:rPr>
          <w:rFonts w:ascii="Verdana" w:eastAsia="Verdana" w:hAnsi="Verdana" w:cs="Verdana"/>
          <w:color w:val="auto"/>
          <w:sz w:val="20"/>
        </w:rPr>
        <w:t xml:space="preserve"> </w:t>
      </w:r>
      <w:r w:rsidRPr="00857F6A">
        <w:rPr>
          <w:rFonts w:ascii="Verdana" w:hAnsi="Verdana" w:cs="Verdana"/>
          <w:color w:val="auto"/>
          <w:sz w:val="20"/>
        </w:rPr>
        <w:t>forma</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banco</w:t>
      </w:r>
      <w:r w:rsidRPr="00857F6A">
        <w:rPr>
          <w:rFonts w:ascii="Verdana" w:eastAsia="Verdana" w:hAnsi="Verdana" w:cs="Verdana"/>
          <w:color w:val="auto"/>
          <w:sz w:val="20"/>
        </w:rPr>
        <w:t xml:space="preserve"> </w:t>
      </w:r>
      <w:r w:rsidRPr="00857F6A">
        <w:rPr>
          <w:rFonts w:ascii="Verdana" w:hAnsi="Verdana" w:cs="Verdana"/>
          <w:color w:val="auto"/>
          <w:sz w:val="20"/>
        </w:rPr>
        <w:t>múltiplo</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autorizada</w:t>
      </w:r>
      <w:r w:rsidRPr="00857F6A">
        <w:rPr>
          <w:rFonts w:ascii="Verdana" w:eastAsia="Verdana" w:hAnsi="Verdana" w:cs="Verdana"/>
          <w:color w:val="auto"/>
          <w:sz w:val="20"/>
        </w:rPr>
        <w:t xml:space="preserve"> </w:t>
      </w:r>
      <w:r w:rsidRPr="00857F6A">
        <w:rPr>
          <w:rFonts w:ascii="Verdana" w:hAnsi="Verdana" w:cs="Verdana"/>
          <w:color w:val="auto"/>
          <w:sz w:val="20"/>
        </w:rPr>
        <w:t>a</w:t>
      </w:r>
      <w:r w:rsidRPr="00857F6A">
        <w:rPr>
          <w:rFonts w:ascii="Verdana" w:eastAsia="Verdana" w:hAnsi="Verdana" w:cs="Verdana"/>
          <w:color w:val="auto"/>
          <w:sz w:val="20"/>
        </w:rPr>
        <w:t xml:space="preserve"> </w:t>
      </w:r>
      <w:r w:rsidRPr="00857F6A">
        <w:rPr>
          <w:rFonts w:ascii="Verdana" w:hAnsi="Verdana" w:cs="Verdana"/>
          <w:color w:val="auto"/>
          <w:sz w:val="20"/>
        </w:rPr>
        <w:t>operar</w:t>
      </w:r>
      <w:r w:rsidRPr="00857F6A">
        <w:rPr>
          <w:rFonts w:ascii="Verdana" w:eastAsia="Verdana" w:hAnsi="Verdana" w:cs="Verdana"/>
          <w:color w:val="auto"/>
          <w:sz w:val="20"/>
        </w:rPr>
        <w:t xml:space="preserve"> </w:t>
      </w:r>
      <w:r w:rsidRPr="00857F6A">
        <w:rPr>
          <w:rFonts w:ascii="Verdana" w:hAnsi="Verdana" w:cs="Verdana"/>
          <w:color w:val="auto"/>
          <w:sz w:val="20"/>
        </w:rPr>
        <w:t>com</w:t>
      </w:r>
      <w:r w:rsidRPr="00857F6A">
        <w:rPr>
          <w:rFonts w:ascii="Verdana" w:eastAsia="Verdana" w:hAnsi="Verdana" w:cs="Verdana"/>
          <w:color w:val="auto"/>
          <w:sz w:val="20"/>
        </w:rPr>
        <w:t xml:space="preserve"> </w:t>
      </w:r>
      <w:r w:rsidRPr="00857F6A">
        <w:rPr>
          <w:rFonts w:ascii="Verdana" w:hAnsi="Verdana" w:cs="Verdana"/>
          <w:color w:val="auto"/>
          <w:sz w:val="20"/>
        </w:rPr>
        <w:t>as</w:t>
      </w:r>
      <w:r w:rsidRPr="00857F6A">
        <w:rPr>
          <w:rFonts w:ascii="Verdana" w:eastAsia="Verdana" w:hAnsi="Verdana" w:cs="Verdana"/>
          <w:color w:val="auto"/>
          <w:sz w:val="20"/>
        </w:rPr>
        <w:t xml:space="preserve"> </w:t>
      </w:r>
      <w:r w:rsidRPr="00857F6A">
        <w:rPr>
          <w:rFonts w:ascii="Verdana" w:hAnsi="Verdana" w:cs="Verdana"/>
          <w:color w:val="auto"/>
          <w:sz w:val="20"/>
        </w:rPr>
        <w:t>carteiras</w:t>
      </w:r>
      <w:r w:rsidRPr="00857F6A">
        <w:rPr>
          <w:rFonts w:ascii="Verdana" w:eastAsia="Verdana" w:hAnsi="Verdana" w:cs="Verdana"/>
          <w:color w:val="auto"/>
          <w:sz w:val="20"/>
        </w:rPr>
        <w:t xml:space="preserve"> </w:t>
      </w:r>
      <w:r w:rsidRPr="00857F6A">
        <w:rPr>
          <w:rFonts w:ascii="Verdana" w:hAnsi="Verdana" w:cs="Verdana"/>
          <w:color w:val="auto"/>
          <w:sz w:val="20"/>
        </w:rPr>
        <w:t>comercial,</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câmbio,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desenvolvimento,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i/>
          <w:color w:val="auto"/>
          <w:sz w:val="20"/>
        </w:rPr>
        <w:t>leasing</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crédito</w:t>
      </w:r>
      <w:r w:rsidRPr="00857F6A">
        <w:rPr>
          <w:rFonts w:ascii="Verdana" w:eastAsia="Verdana" w:hAnsi="Verdana" w:cs="Verdana"/>
          <w:color w:val="auto"/>
          <w:sz w:val="20"/>
        </w:rPr>
        <w:t xml:space="preserve"> </w:t>
      </w:r>
      <w:r w:rsidRPr="00857F6A">
        <w:rPr>
          <w:rFonts w:ascii="Verdana" w:hAnsi="Verdana" w:cs="Verdana"/>
          <w:color w:val="auto"/>
          <w:sz w:val="20"/>
        </w:rPr>
        <w:t>imobiliário.</w:t>
      </w:r>
      <w:r w:rsidRPr="00857F6A">
        <w:rPr>
          <w:rFonts w:ascii="Verdana" w:eastAsia="Verdana" w:hAnsi="Verdana" w:cs="Verdana"/>
          <w:color w:val="auto"/>
          <w:sz w:val="20"/>
        </w:rPr>
        <w:t xml:space="preserve"> </w:t>
      </w:r>
      <w:r w:rsidRPr="00857F6A">
        <w:rPr>
          <w:rFonts w:ascii="Verdana" w:hAnsi="Verdana" w:cs="Verdana"/>
          <w:color w:val="auto"/>
          <w:sz w:val="20"/>
        </w:rPr>
        <w:t>Por</w:t>
      </w:r>
      <w:r w:rsidRPr="00857F6A">
        <w:rPr>
          <w:rFonts w:ascii="Verdana" w:eastAsia="Verdana" w:hAnsi="Verdana" w:cs="Verdana"/>
          <w:color w:val="auto"/>
          <w:sz w:val="20"/>
        </w:rPr>
        <w:t xml:space="preserve"> </w:t>
      </w:r>
      <w:r w:rsidRPr="00857F6A">
        <w:rPr>
          <w:rFonts w:ascii="Verdana" w:hAnsi="Verdana" w:cs="Verdana"/>
          <w:color w:val="auto"/>
          <w:sz w:val="20"/>
        </w:rPr>
        <w:t>meio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suas</w:t>
      </w:r>
      <w:r w:rsidRPr="00857F6A">
        <w:rPr>
          <w:rFonts w:ascii="Verdana" w:eastAsia="Verdana" w:hAnsi="Verdana" w:cs="Verdana"/>
          <w:color w:val="auto"/>
          <w:sz w:val="20"/>
        </w:rPr>
        <w:t xml:space="preserve"> </w:t>
      </w:r>
      <w:r w:rsidRPr="00857F6A">
        <w:rPr>
          <w:rFonts w:ascii="Verdana" w:hAnsi="Verdana" w:cs="Verdana"/>
          <w:color w:val="auto"/>
          <w:sz w:val="20"/>
        </w:rPr>
        <w:t>controladas,</w:t>
      </w:r>
      <w:r w:rsidRPr="00857F6A">
        <w:rPr>
          <w:rFonts w:ascii="Verdana" w:eastAsia="Verdana" w:hAnsi="Verdana" w:cs="Verdana"/>
          <w:color w:val="auto"/>
          <w:sz w:val="20"/>
        </w:rPr>
        <w:t xml:space="preserve"> </w:t>
      </w:r>
      <w:r w:rsidRPr="00857F6A">
        <w:rPr>
          <w:rFonts w:ascii="Verdana" w:hAnsi="Verdana" w:cs="Verdana"/>
          <w:color w:val="auto"/>
          <w:sz w:val="20"/>
        </w:rPr>
        <w:t>atua</w:t>
      </w:r>
      <w:r w:rsidRPr="00857F6A">
        <w:rPr>
          <w:rFonts w:ascii="Verdana" w:eastAsia="Verdana" w:hAnsi="Verdana" w:cs="Verdana"/>
          <w:color w:val="auto"/>
          <w:sz w:val="20"/>
        </w:rPr>
        <w:t xml:space="preserve"> também </w:t>
      </w:r>
      <w:r w:rsidRPr="00857F6A">
        <w:rPr>
          <w:rFonts w:ascii="Verdana" w:hAnsi="Verdana" w:cs="Verdana"/>
          <w:color w:val="auto"/>
          <w:sz w:val="20"/>
        </w:rPr>
        <w:t>nos</w:t>
      </w:r>
      <w:r w:rsidRPr="00857F6A">
        <w:rPr>
          <w:rFonts w:ascii="Verdana" w:eastAsia="Verdana" w:hAnsi="Verdana" w:cs="Verdana"/>
          <w:color w:val="auto"/>
          <w:sz w:val="20"/>
        </w:rPr>
        <w:t xml:space="preserve"> </w:t>
      </w:r>
      <w:r w:rsidRPr="00857F6A">
        <w:rPr>
          <w:rFonts w:ascii="Verdana" w:hAnsi="Verdana" w:cs="Verdana"/>
          <w:color w:val="auto"/>
          <w:sz w:val="20"/>
        </w:rPr>
        <w:t>segmentos</w:t>
      </w:r>
      <w:r w:rsidRPr="00857F6A">
        <w:rPr>
          <w:rFonts w:ascii="Verdana" w:eastAsia="Verdana" w:hAnsi="Verdana" w:cs="Verdana"/>
          <w:color w:val="auto"/>
          <w:sz w:val="20"/>
        </w:rPr>
        <w:t xml:space="preserve"> de crédito, financiamento e investimento, </w:t>
      </w:r>
      <w:r w:rsidRPr="00857F6A">
        <w:rPr>
          <w:rFonts w:ascii="Verdana" w:hAnsi="Verdana" w:cs="Verdana"/>
          <w:color w:val="auto"/>
          <w:sz w:val="20"/>
        </w:rPr>
        <w:t>distribuição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títulos</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valores</w:t>
      </w:r>
      <w:r w:rsidRPr="00857F6A">
        <w:rPr>
          <w:rFonts w:ascii="Verdana" w:eastAsia="Verdana" w:hAnsi="Verdana" w:cs="Verdana"/>
          <w:color w:val="auto"/>
          <w:sz w:val="20"/>
        </w:rPr>
        <w:t xml:space="preserve"> </w:t>
      </w:r>
      <w:r w:rsidRPr="00857F6A">
        <w:rPr>
          <w:rFonts w:ascii="Verdana" w:hAnsi="Verdana" w:cs="Verdana"/>
          <w:color w:val="auto"/>
          <w:sz w:val="20"/>
        </w:rPr>
        <w:t>mobiliários e</w:t>
      </w:r>
      <w:r w:rsidRPr="00857F6A">
        <w:rPr>
          <w:rFonts w:ascii="Verdana" w:eastAsia="Verdana" w:hAnsi="Verdana" w:cs="Verdana"/>
          <w:color w:val="auto"/>
          <w:sz w:val="20"/>
        </w:rPr>
        <w:t xml:space="preserve"> </w:t>
      </w:r>
      <w:r w:rsidRPr="00857F6A">
        <w:rPr>
          <w:rFonts w:ascii="Verdana" w:hAnsi="Verdana" w:cs="Verdana"/>
          <w:color w:val="auto"/>
          <w:sz w:val="20"/>
        </w:rPr>
        <w:t>administração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fundos,</w:t>
      </w:r>
      <w:r w:rsidRPr="00857F6A">
        <w:rPr>
          <w:rFonts w:ascii="Verdana" w:eastAsia="Verdana" w:hAnsi="Verdana" w:cs="Verdana"/>
          <w:color w:val="auto"/>
          <w:sz w:val="20"/>
        </w:rPr>
        <w:t xml:space="preserve"> </w:t>
      </w:r>
      <w:r w:rsidRPr="00857F6A">
        <w:rPr>
          <w:rFonts w:ascii="Verdana" w:hAnsi="Verdana" w:cs="Verdana"/>
          <w:color w:val="auto"/>
          <w:sz w:val="20"/>
        </w:rPr>
        <w:t>cartões</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crédito,</w:t>
      </w:r>
      <w:r w:rsidRPr="00857F6A">
        <w:rPr>
          <w:rFonts w:ascii="Verdana" w:eastAsia="Verdana" w:hAnsi="Verdana" w:cs="Verdana"/>
          <w:color w:val="auto"/>
          <w:sz w:val="20"/>
        </w:rPr>
        <w:t xml:space="preserve"> </w:t>
      </w:r>
      <w:r w:rsidRPr="00857F6A">
        <w:rPr>
          <w:rFonts w:ascii="Verdana" w:hAnsi="Verdana" w:cs="Verdana"/>
          <w:color w:val="auto"/>
          <w:sz w:val="20"/>
        </w:rPr>
        <w:t>corretagem</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seguros</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 xml:space="preserve">prestação de serviços. As operações são conduzidas no contexto do conjunto das empresas do Conglomerado BRB, atuando no mercado de modo integrado. </w:t>
      </w:r>
    </w:p>
    <w:p w14:paraId="05EBACE1" w14:textId="77777777" w:rsidR="008E1678" w:rsidRPr="00857F6A" w:rsidRDefault="008E1678" w:rsidP="00675DEB">
      <w:pPr>
        <w:jc w:val="both"/>
        <w:rPr>
          <w:rFonts w:ascii="Verdana" w:hAnsi="Verdana" w:cs="Verdana"/>
          <w:b/>
          <w:color w:val="auto"/>
          <w:sz w:val="20"/>
        </w:rPr>
      </w:pPr>
    </w:p>
    <w:p w14:paraId="3D53E066" w14:textId="06A559C7" w:rsidR="008E1678" w:rsidRPr="00857F6A" w:rsidRDefault="008E1678" w:rsidP="00675DEB">
      <w:pPr>
        <w:pStyle w:val="Ttulo1"/>
        <w:numPr>
          <w:ilvl w:val="0"/>
          <w:numId w:val="0"/>
        </w:numPr>
        <w:jc w:val="both"/>
        <w:rPr>
          <w:rFonts w:ascii="Verdana" w:hAnsi="Verdana"/>
          <w:color w:val="2E74B5"/>
          <w:sz w:val="20"/>
        </w:rPr>
      </w:pPr>
      <w:bookmarkStart w:id="198" w:name="_Nota_2_Apresenta%2525C3%2525A7%2525C3%2"/>
      <w:bookmarkStart w:id="199" w:name="_Toc28333599"/>
      <w:bookmarkStart w:id="200" w:name="_Toc30582212"/>
      <w:bookmarkStart w:id="201" w:name="_Toc31392840"/>
      <w:bookmarkStart w:id="202" w:name="_Toc31392985"/>
      <w:bookmarkStart w:id="203" w:name="_Toc32000804"/>
      <w:bookmarkStart w:id="204" w:name="_Toc32000987"/>
      <w:bookmarkStart w:id="205" w:name="_Toc39395169"/>
      <w:bookmarkStart w:id="206" w:name="_Toc39527065"/>
      <w:bookmarkStart w:id="207" w:name="_Toc39849979"/>
      <w:bookmarkStart w:id="208" w:name="_Toc47436614"/>
      <w:bookmarkStart w:id="209" w:name="_Toc47649693"/>
      <w:bookmarkStart w:id="210" w:name="_Toc47649956"/>
      <w:bookmarkStart w:id="211" w:name="_Toc48252832"/>
      <w:bookmarkStart w:id="212" w:name="_Toc63088419"/>
      <w:bookmarkStart w:id="213" w:name="_Toc63868962"/>
      <w:bookmarkStart w:id="214" w:name="_Toc70953639"/>
      <w:bookmarkEnd w:id="198"/>
      <w:r w:rsidRPr="00857F6A">
        <w:rPr>
          <w:rFonts w:ascii="Verdana" w:hAnsi="Verdana" w:cs="Verdana"/>
          <w:color w:val="2E74B5"/>
          <w:sz w:val="20"/>
        </w:rPr>
        <w:t>Nota 2</w:t>
      </w:r>
      <w:r w:rsidRPr="00857F6A">
        <w:rPr>
          <w:rFonts w:ascii="Verdana" w:eastAsia="Verdana" w:hAnsi="Verdana" w:cs="Verdana"/>
          <w:color w:val="2E74B5"/>
          <w:sz w:val="20"/>
        </w:rPr>
        <w:t xml:space="preserve"> </w:t>
      </w:r>
      <w:r w:rsidR="00C14D37" w:rsidRPr="00857F6A">
        <w:rPr>
          <w:rFonts w:ascii="Verdana" w:eastAsia="Verdana" w:hAnsi="Verdana" w:cs="Verdana"/>
          <w:color w:val="2E74B5"/>
          <w:sz w:val="20"/>
        </w:rPr>
        <w:t xml:space="preserve">- </w:t>
      </w:r>
      <w:r w:rsidRPr="00857F6A">
        <w:rPr>
          <w:rFonts w:ascii="Verdana" w:hAnsi="Verdana" w:cs="Verdana"/>
          <w:color w:val="2E74B5"/>
          <w:sz w:val="20"/>
        </w:rPr>
        <w:t>Apresentação</w:t>
      </w:r>
      <w:r w:rsidRPr="00857F6A">
        <w:rPr>
          <w:rFonts w:ascii="Verdana" w:eastAsia="Verdana" w:hAnsi="Verdana" w:cs="Verdana"/>
          <w:color w:val="2E74B5"/>
          <w:sz w:val="20"/>
        </w:rPr>
        <w:t xml:space="preserve"> </w:t>
      </w:r>
      <w:r w:rsidRPr="00857F6A">
        <w:rPr>
          <w:rFonts w:ascii="Verdana" w:hAnsi="Verdana" w:cs="Verdana"/>
          <w:color w:val="2E74B5"/>
          <w:sz w:val="20"/>
        </w:rPr>
        <w:t>das</w:t>
      </w:r>
      <w:r w:rsidRPr="00857F6A">
        <w:rPr>
          <w:rFonts w:ascii="Verdana" w:eastAsia="Verdana" w:hAnsi="Verdana" w:cs="Verdana"/>
          <w:color w:val="2E74B5"/>
          <w:sz w:val="20"/>
        </w:rPr>
        <w:t xml:space="preserve"> demonstrações financeiras</w:t>
      </w:r>
      <w:r w:rsidR="006237A4">
        <w:rPr>
          <w:rFonts w:ascii="Verdana" w:eastAsia="Verdana" w:hAnsi="Verdana" w:cs="Verdana"/>
          <w:color w:val="2E74B5"/>
          <w:sz w:val="20"/>
        </w:rPr>
        <w:t xml:space="preserve"> intermediárias</w:t>
      </w:r>
      <w:r w:rsidRPr="00857F6A">
        <w:rPr>
          <w:rFonts w:ascii="Verdana" w:eastAsia="Verdana" w:hAnsi="Verdana" w:cs="Verdana"/>
          <w:color w:val="2E74B5"/>
          <w:sz w:val="20"/>
        </w:rPr>
        <w:t xml:space="preserve"> individuais e consolidadas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5D47D6A" w14:textId="77777777" w:rsidR="008E1678" w:rsidRPr="00857F6A" w:rsidRDefault="008E1678" w:rsidP="00675DEB">
      <w:pPr>
        <w:pStyle w:val="Corpodetexto21"/>
        <w:ind w:right="0"/>
        <w:rPr>
          <w:rFonts w:ascii="Verdana" w:hAnsi="Verdana" w:cs="Verdana"/>
          <w:color w:val="auto"/>
          <w:sz w:val="20"/>
          <w:szCs w:val="20"/>
        </w:rPr>
      </w:pPr>
    </w:p>
    <w:p w14:paraId="2CEE0969" w14:textId="5F87EB0D" w:rsidR="00581B36" w:rsidRPr="00857F6A" w:rsidRDefault="008E1678" w:rsidP="00675DEB">
      <w:pPr>
        <w:suppressAutoHyphens w:val="0"/>
        <w:autoSpaceDE w:val="0"/>
        <w:jc w:val="both"/>
        <w:rPr>
          <w:rFonts w:ascii="Verdana" w:hAnsi="Verdana" w:cs="Verdana"/>
          <w:color w:val="auto"/>
          <w:sz w:val="20"/>
        </w:rPr>
      </w:pPr>
      <w:r w:rsidRPr="00857F6A">
        <w:rPr>
          <w:rFonts w:ascii="Verdana" w:hAnsi="Verdana" w:cs="Verdana"/>
          <w:color w:val="auto"/>
          <w:sz w:val="20"/>
        </w:rPr>
        <w:t>As demonstrações financeiras</w:t>
      </w:r>
      <w:r w:rsidR="00BC11F0">
        <w:rPr>
          <w:rFonts w:ascii="Verdana" w:hAnsi="Verdana" w:cs="Verdana"/>
          <w:color w:val="auto"/>
          <w:sz w:val="20"/>
        </w:rPr>
        <w:t xml:space="preserve"> intermediárias</w:t>
      </w:r>
      <w:r w:rsidRPr="00857F6A">
        <w:rPr>
          <w:rFonts w:ascii="Verdana" w:hAnsi="Verdana" w:cs="Verdana"/>
          <w:color w:val="auto"/>
          <w:sz w:val="20"/>
        </w:rPr>
        <w:t xml:space="preserve"> individuais e consolidadas foram elaboradas de acordo com as práticas contábeis adotadas no Brasil, aplicáveis às instituições autorizadas a funcionar pelo Banco Central do Brasil - Bacen e levam em consideração as diretrizes contábeis emanadas da Lei das Sociedades por Ações</w:t>
      </w:r>
      <w:r w:rsidR="00F02411" w:rsidRPr="00857F6A">
        <w:rPr>
          <w:rFonts w:ascii="Verdana" w:hAnsi="Verdana" w:cs="Verdana"/>
          <w:color w:val="auto"/>
          <w:sz w:val="20"/>
        </w:rPr>
        <w:t xml:space="preserve"> (n.º 6.404/</w:t>
      </w:r>
      <w:r w:rsidR="00202850" w:rsidRPr="00857F6A">
        <w:rPr>
          <w:rFonts w:ascii="Verdana" w:hAnsi="Verdana" w:cs="Verdana"/>
          <w:color w:val="auto"/>
          <w:sz w:val="20"/>
        </w:rPr>
        <w:t>19</w:t>
      </w:r>
      <w:r w:rsidR="00F02411" w:rsidRPr="00857F6A">
        <w:rPr>
          <w:rFonts w:ascii="Verdana" w:hAnsi="Verdana" w:cs="Verdana"/>
          <w:color w:val="auto"/>
          <w:sz w:val="20"/>
        </w:rPr>
        <w:t>76, incluindo as alterações introduzidas pelas Leis n.º 11.638/</w:t>
      </w:r>
      <w:r w:rsidR="00202850" w:rsidRPr="00857F6A">
        <w:rPr>
          <w:rFonts w:ascii="Verdana" w:hAnsi="Verdana" w:cs="Verdana"/>
          <w:color w:val="auto"/>
          <w:sz w:val="20"/>
        </w:rPr>
        <w:t>20</w:t>
      </w:r>
      <w:r w:rsidR="00F02411" w:rsidRPr="00857F6A">
        <w:rPr>
          <w:rFonts w:ascii="Verdana" w:hAnsi="Verdana" w:cs="Verdana"/>
          <w:color w:val="auto"/>
          <w:sz w:val="20"/>
        </w:rPr>
        <w:t>07 e n.º 11.941/</w:t>
      </w:r>
      <w:r w:rsidR="00202850" w:rsidRPr="00857F6A">
        <w:rPr>
          <w:rFonts w:ascii="Verdana" w:hAnsi="Verdana" w:cs="Verdana"/>
          <w:color w:val="auto"/>
          <w:sz w:val="20"/>
        </w:rPr>
        <w:t>20</w:t>
      </w:r>
      <w:r w:rsidR="00F02411" w:rsidRPr="00857F6A">
        <w:rPr>
          <w:rFonts w:ascii="Verdana" w:hAnsi="Verdana" w:cs="Verdana"/>
          <w:color w:val="auto"/>
          <w:sz w:val="20"/>
        </w:rPr>
        <w:t>09)</w:t>
      </w:r>
      <w:r w:rsidRPr="00857F6A">
        <w:rPr>
          <w:rFonts w:ascii="Verdana" w:hAnsi="Verdana" w:cs="Verdana"/>
          <w:color w:val="auto"/>
          <w:sz w:val="20"/>
        </w:rPr>
        <w:t xml:space="preserve">, </w:t>
      </w:r>
      <w:r w:rsidR="00F02411" w:rsidRPr="00857F6A">
        <w:rPr>
          <w:rFonts w:ascii="Verdana" w:hAnsi="Verdana" w:cs="Verdana"/>
          <w:color w:val="auto"/>
          <w:sz w:val="20"/>
        </w:rPr>
        <w:t>Lei do Sistema Financeiro Nacional (n.º 4.595/</w:t>
      </w:r>
      <w:r w:rsidR="00202850" w:rsidRPr="00857F6A">
        <w:rPr>
          <w:rFonts w:ascii="Verdana" w:hAnsi="Verdana" w:cs="Verdana"/>
          <w:color w:val="auto"/>
          <w:sz w:val="20"/>
        </w:rPr>
        <w:t>19</w:t>
      </w:r>
      <w:r w:rsidR="00F02411" w:rsidRPr="00857F6A">
        <w:rPr>
          <w:rFonts w:ascii="Verdana" w:hAnsi="Verdana" w:cs="Verdana"/>
          <w:color w:val="auto"/>
          <w:sz w:val="20"/>
        </w:rPr>
        <w:t xml:space="preserve">64) e </w:t>
      </w:r>
      <w:r w:rsidRPr="00857F6A">
        <w:rPr>
          <w:rFonts w:ascii="Verdana" w:hAnsi="Verdana" w:cs="Verdana"/>
          <w:color w:val="auto"/>
          <w:sz w:val="20"/>
        </w:rPr>
        <w:t>normas e instruções do Conselho Monetário Nacional - CMN, do Banco Central do Brasil - Bacen e da Comissão de Valores Mobiliários - CVM</w:t>
      </w:r>
      <w:r w:rsidR="007D6D25" w:rsidRPr="00857F6A">
        <w:rPr>
          <w:rFonts w:ascii="Verdana" w:hAnsi="Verdana" w:cs="Verdana"/>
          <w:color w:val="auto"/>
          <w:sz w:val="20"/>
        </w:rPr>
        <w:t>, quando aplicável</w:t>
      </w:r>
      <w:r w:rsidRPr="00857F6A">
        <w:rPr>
          <w:rFonts w:ascii="Verdana" w:hAnsi="Verdana" w:cs="Verdana"/>
          <w:color w:val="auto"/>
          <w:sz w:val="20"/>
        </w:rPr>
        <w:t>.</w:t>
      </w:r>
      <w:r w:rsidR="000D7544" w:rsidRPr="00857F6A">
        <w:rPr>
          <w:rFonts w:ascii="Verdana" w:hAnsi="Verdana"/>
          <w:sz w:val="20"/>
        </w:rPr>
        <w:t xml:space="preserve"> </w:t>
      </w:r>
      <w:r w:rsidR="000D7544" w:rsidRPr="00857F6A">
        <w:rPr>
          <w:rFonts w:ascii="Verdana" w:hAnsi="Verdana" w:cs="Verdana"/>
          <w:color w:val="auto"/>
          <w:sz w:val="20"/>
        </w:rPr>
        <w:t xml:space="preserve">Com intuito de reduzir gradualmente a assimetria da divulgação das demonstrações financeiras entre o padrão contábil previsto no Cosif em relação aos padrões internacionais (IFRS), o Banco Central através da </w:t>
      </w:r>
      <w:r w:rsidR="00581B36" w:rsidRPr="00857F6A">
        <w:rPr>
          <w:rFonts w:ascii="Verdana" w:hAnsi="Verdana" w:cs="Verdana"/>
          <w:sz w:val="20"/>
        </w:rPr>
        <w:t>Resolução BCB n° 2/2020 estabeleceu as diretrizes que passaram ser aplicadas a partir de 01.01.2021, de maneira prospectiva.</w:t>
      </w:r>
      <w:r w:rsidR="00B51EC9" w:rsidRPr="00857F6A">
        <w:rPr>
          <w:rFonts w:ascii="Verdana" w:hAnsi="Verdana" w:cs="Verdana"/>
          <w:sz w:val="20"/>
        </w:rPr>
        <w:t xml:space="preserve"> </w:t>
      </w:r>
      <w:r w:rsidR="00581B36" w:rsidRPr="00857F6A">
        <w:rPr>
          <w:rFonts w:ascii="Verdana" w:hAnsi="Verdana" w:cs="Verdana"/>
          <w:color w:val="auto"/>
          <w:sz w:val="20"/>
        </w:rPr>
        <w:t>Com as alterações advindas da Resolução BCB nº 2/20</w:t>
      </w:r>
      <w:r w:rsidR="00B51EC9" w:rsidRPr="00857F6A">
        <w:rPr>
          <w:rFonts w:ascii="Verdana" w:hAnsi="Verdana" w:cs="Verdana"/>
          <w:color w:val="auto"/>
          <w:sz w:val="20"/>
        </w:rPr>
        <w:t>20</w:t>
      </w:r>
      <w:r w:rsidR="00581B36" w:rsidRPr="00857F6A">
        <w:rPr>
          <w:rFonts w:ascii="Verdana" w:hAnsi="Verdana" w:cs="Verdana"/>
          <w:color w:val="auto"/>
          <w:sz w:val="20"/>
        </w:rPr>
        <w:t xml:space="preserve"> estão apresentadas as informações dos resultados recorrentes e não recorrentes</w:t>
      </w:r>
      <w:r w:rsidR="0009405C" w:rsidRPr="00857F6A">
        <w:rPr>
          <w:rFonts w:ascii="Verdana" w:hAnsi="Verdana" w:cs="Verdana"/>
          <w:color w:val="auto"/>
          <w:sz w:val="20"/>
        </w:rPr>
        <w:t>.</w:t>
      </w:r>
      <w:r w:rsidR="00581B36" w:rsidRPr="00857F6A">
        <w:rPr>
          <w:rFonts w:ascii="Verdana" w:hAnsi="Verdana" w:cs="Verdana"/>
          <w:color w:val="auto"/>
          <w:sz w:val="20"/>
        </w:rPr>
        <w:t xml:space="preserve"> </w:t>
      </w:r>
    </w:p>
    <w:p w14:paraId="5BF4D355" w14:textId="77777777" w:rsidR="00581B36" w:rsidRPr="00857F6A" w:rsidRDefault="00581B36" w:rsidP="00675DEB">
      <w:pPr>
        <w:suppressAutoHyphens w:val="0"/>
        <w:autoSpaceDE w:val="0"/>
        <w:jc w:val="both"/>
        <w:rPr>
          <w:rFonts w:ascii="Verdana" w:hAnsi="Verdana" w:cs="Verdana"/>
          <w:color w:val="auto"/>
          <w:sz w:val="20"/>
        </w:rPr>
      </w:pPr>
    </w:p>
    <w:p w14:paraId="3DCEE189" w14:textId="1CF956A7" w:rsidR="00BE3A80" w:rsidRPr="00857F6A" w:rsidRDefault="00BE3A80" w:rsidP="00675DEB">
      <w:pPr>
        <w:suppressAutoHyphens w:val="0"/>
        <w:autoSpaceDE w:val="0"/>
        <w:jc w:val="both"/>
        <w:rPr>
          <w:rFonts w:ascii="Verdana" w:hAnsi="Verdana" w:cs="Verdana"/>
          <w:color w:val="auto"/>
          <w:sz w:val="20"/>
        </w:rPr>
      </w:pPr>
      <w:r w:rsidRPr="00857F6A">
        <w:rPr>
          <w:rFonts w:ascii="Verdana" w:hAnsi="Verdana" w:cs="Verdana"/>
          <w:color w:val="auto"/>
          <w:sz w:val="20"/>
        </w:rPr>
        <w:t>A Administração declara que as divulgações realizadas nas demonstrações financeiras</w:t>
      </w:r>
      <w:r w:rsidR="00BC11F0">
        <w:rPr>
          <w:rFonts w:ascii="Verdana" w:hAnsi="Verdana" w:cs="Verdana"/>
          <w:color w:val="auto"/>
          <w:sz w:val="20"/>
        </w:rPr>
        <w:t xml:space="preserve"> intermediárias</w:t>
      </w:r>
      <w:r w:rsidRPr="00857F6A">
        <w:rPr>
          <w:rFonts w:ascii="Verdana" w:hAnsi="Verdana" w:cs="Verdana"/>
          <w:color w:val="auto"/>
          <w:sz w:val="20"/>
        </w:rPr>
        <w:t xml:space="preserve"> individuais e consolidadas do BRB evidenciam todas as informações relevantes, utilizadas na sua gestão e que as práticas contábeis foram aplicadas de maneira consistente entre os períodos.</w:t>
      </w:r>
    </w:p>
    <w:p w14:paraId="44AF2BB9" w14:textId="77777777" w:rsidR="008E1678" w:rsidRPr="00857F6A" w:rsidRDefault="008E1678" w:rsidP="00675DEB">
      <w:pPr>
        <w:suppressAutoHyphens w:val="0"/>
        <w:autoSpaceDE w:val="0"/>
        <w:jc w:val="both"/>
        <w:rPr>
          <w:rFonts w:ascii="Verdana" w:hAnsi="Verdana" w:cs="Verdana"/>
          <w:color w:val="auto"/>
          <w:sz w:val="20"/>
        </w:rPr>
      </w:pPr>
      <w:r w:rsidRPr="00857F6A">
        <w:rPr>
          <w:rFonts w:ascii="Verdana" w:hAnsi="Verdana" w:cs="Verdana"/>
          <w:color w:val="auto"/>
          <w:sz w:val="20"/>
          <w:highlight w:val="yellow"/>
        </w:rPr>
        <w:t xml:space="preserve"> </w:t>
      </w:r>
    </w:p>
    <w:p w14:paraId="383818C6" w14:textId="77777777" w:rsidR="009A3DB4" w:rsidRPr="00857F6A" w:rsidRDefault="009A3DB4" w:rsidP="00675DEB">
      <w:pPr>
        <w:suppressAutoHyphens w:val="0"/>
        <w:autoSpaceDE w:val="0"/>
        <w:jc w:val="both"/>
        <w:rPr>
          <w:rFonts w:ascii="Verdana" w:hAnsi="Verdana" w:cs="Verdana"/>
          <w:color w:val="auto"/>
          <w:sz w:val="20"/>
        </w:rPr>
      </w:pPr>
      <w:r w:rsidRPr="00857F6A">
        <w:rPr>
          <w:rFonts w:ascii="Verdana" w:hAnsi="Verdana" w:cs="Verdana"/>
          <w:color w:val="auto"/>
          <w:sz w:val="20"/>
        </w:rPr>
        <w:t>A elaboração de demonstrações financeiras de acordo com as práticas contábeis adotadas no Brasil, aplicáveis às instituições financeiras, requer que a Administração use de julgamento na determinação e registro de estimativas contábeis, quando for o caso. Ativos e passivos significativos sujeitos a essas estimativas e premissas incluem a provisão para perda associada ao risco de crédito, realização de créditos tributários, provisão para demandas trabalhistas, fiscais e cíveis, valorização de instrumentos financeiros, passivos relacionados a benefícios pós-emprego e outras provisões. Os valores definitivos das transações envolvendo essas estimativas somente são conhecidos por ocasião da sua liquidação.</w:t>
      </w:r>
    </w:p>
    <w:p w14:paraId="5B1B3A05" w14:textId="77777777" w:rsidR="009A3DB4" w:rsidRPr="00857F6A" w:rsidRDefault="009A3DB4" w:rsidP="00675DEB">
      <w:pPr>
        <w:suppressAutoHyphens w:val="0"/>
        <w:autoSpaceDE w:val="0"/>
        <w:jc w:val="both"/>
        <w:rPr>
          <w:rFonts w:ascii="Verdana" w:hAnsi="Verdana" w:cs="Verdana"/>
          <w:color w:val="auto"/>
          <w:sz w:val="20"/>
        </w:rPr>
      </w:pPr>
    </w:p>
    <w:p w14:paraId="3E8DC6B4" w14:textId="4C514B7C" w:rsidR="009A3DB4" w:rsidRPr="00857F6A" w:rsidRDefault="009A3DB4" w:rsidP="00675DEB">
      <w:pPr>
        <w:pStyle w:val="WW-Corpodetexto31"/>
        <w:suppressAutoHyphens w:val="0"/>
        <w:autoSpaceDE w:val="0"/>
        <w:rPr>
          <w:rFonts w:ascii="Verdana" w:hAnsi="Verdana"/>
          <w:sz w:val="20"/>
        </w:rPr>
      </w:pPr>
      <w:r w:rsidRPr="00857F6A">
        <w:rPr>
          <w:rFonts w:ascii="Verdana" w:hAnsi="Verdana" w:cs="Verdana"/>
          <w:color w:val="auto"/>
          <w:sz w:val="20"/>
        </w:rPr>
        <w:t>Na elaboração das demonstrações financeiras</w:t>
      </w:r>
      <w:r w:rsidR="00BC11F0">
        <w:rPr>
          <w:rFonts w:ascii="Verdana" w:hAnsi="Verdana" w:cs="Verdana"/>
          <w:color w:val="auto"/>
          <w:sz w:val="20"/>
        </w:rPr>
        <w:t xml:space="preserve"> intermediárias</w:t>
      </w:r>
      <w:r w:rsidRPr="00857F6A">
        <w:rPr>
          <w:rFonts w:ascii="Verdana" w:hAnsi="Verdana" w:cs="Verdana"/>
          <w:color w:val="auto"/>
          <w:sz w:val="20"/>
        </w:rPr>
        <w:t xml:space="preserve"> consolidadas, foram eliminados os valores oriundos de transações entre as empresas consolidadas, ou seja, os saldos de contas patrimoniais, as receitas, despesas, bem como os lucros não realizados, líquido dos efeitos tributários. As participações dos não controladores no patrimônio líquido e no resultado das controladas foram destacadas nas demonstrações financeiras. </w:t>
      </w:r>
    </w:p>
    <w:p w14:paraId="75E5980D" w14:textId="77777777" w:rsidR="008E1678" w:rsidRPr="00857F6A" w:rsidRDefault="001C44B1" w:rsidP="00675DEB">
      <w:pPr>
        <w:pStyle w:val="Corpodetexto21"/>
        <w:tabs>
          <w:tab w:val="left" w:pos="0"/>
          <w:tab w:val="left" w:pos="142"/>
        </w:tabs>
        <w:ind w:right="0"/>
        <w:rPr>
          <w:rFonts w:ascii="Verdana" w:hAnsi="Verdana" w:cs="Verdana"/>
          <w:color w:val="auto"/>
          <w:sz w:val="20"/>
          <w:szCs w:val="20"/>
        </w:rPr>
      </w:pPr>
      <w:r w:rsidRPr="00857F6A">
        <w:rPr>
          <w:rFonts w:ascii="Verdana" w:hAnsi="Verdana" w:cs="Verdana"/>
          <w:color w:val="auto"/>
          <w:sz w:val="20"/>
          <w:szCs w:val="20"/>
        </w:rPr>
        <w:t xml:space="preserve">Destacamos as principais sociedades e fundo de investimento, com participação direta e indireta, incluídas nas demonstrações </w:t>
      </w:r>
      <w:r w:rsidR="003D3BE7" w:rsidRPr="00857F6A">
        <w:rPr>
          <w:rFonts w:ascii="Verdana" w:hAnsi="Verdana" w:cs="Verdana"/>
          <w:color w:val="auto"/>
          <w:sz w:val="20"/>
          <w:szCs w:val="20"/>
        </w:rPr>
        <w:t>financeiras</w:t>
      </w:r>
      <w:r w:rsidRPr="00857F6A">
        <w:rPr>
          <w:rFonts w:ascii="Verdana" w:hAnsi="Verdana" w:cs="Verdana"/>
          <w:color w:val="auto"/>
          <w:sz w:val="20"/>
          <w:szCs w:val="20"/>
        </w:rPr>
        <w:t xml:space="preserve"> do Conglomerado:</w:t>
      </w:r>
    </w:p>
    <w:p w14:paraId="04072097" w14:textId="77777777" w:rsidR="00790010" w:rsidRPr="00675DEB" w:rsidRDefault="00790010" w:rsidP="00675DEB">
      <w:pPr>
        <w:pStyle w:val="Corpodetexto21"/>
        <w:tabs>
          <w:tab w:val="left" w:pos="0"/>
          <w:tab w:val="left" w:pos="142"/>
        </w:tabs>
        <w:ind w:right="0"/>
        <w:rPr>
          <w:rFonts w:ascii="Verdana" w:hAnsi="Verdana" w:cs="Verdana"/>
          <w:color w:val="auto"/>
          <w:sz w:val="10"/>
          <w:szCs w:val="10"/>
        </w:rPr>
      </w:pPr>
    </w:p>
    <w:tbl>
      <w:tblPr>
        <w:tblW w:w="509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505"/>
        <w:gridCol w:w="3260"/>
        <w:gridCol w:w="1296"/>
      </w:tblGrid>
      <w:tr w:rsidR="00790010" w:rsidRPr="00675DEB" w14:paraId="492BEC78" w14:textId="77777777" w:rsidTr="00E15298">
        <w:trPr>
          <w:trHeight w:val="170"/>
          <w:tblHeader/>
          <w:jc w:val="center"/>
        </w:trPr>
        <w:tc>
          <w:tcPr>
            <w:tcW w:w="2736" w:type="pct"/>
            <w:shd w:val="clear" w:color="auto" w:fill="003E7E"/>
          </w:tcPr>
          <w:p w14:paraId="2079E9B2" w14:textId="77777777" w:rsidR="00790010" w:rsidRPr="00675DEB" w:rsidRDefault="00790010" w:rsidP="00675DEB">
            <w:pPr>
              <w:pStyle w:val="Corpodetexto21"/>
              <w:snapToGrid w:val="0"/>
              <w:jc w:val="center"/>
              <w:rPr>
                <w:rFonts w:ascii="Verdana" w:eastAsia="Calibri" w:hAnsi="Verdana"/>
                <w:sz w:val="14"/>
                <w:szCs w:val="14"/>
              </w:rPr>
            </w:pPr>
            <w:r w:rsidRPr="00675DEB">
              <w:rPr>
                <w:rFonts w:ascii="Verdana" w:eastAsia="Calibri" w:hAnsi="Verdana"/>
                <w:b/>
                <w:bCs/>
                <w:color w:val="auto"/>
                <w:sz w:val="14"/>
                <w:szCs w:val="14"/>
              </w:rPr>
              <w:t>Entidades consolidadas</w:t>
            </w:r>
          </w:p>
        </w:tc>
        <w:tc>
          <w:tcPr>
            <w:tcW w:w="1620" w:type="pct"/>
            <w:shd w:val="clear" w:color="auto" w:fill="003E7E"/>
          </w:tcPr>
          <w:p w14:paraId="000704EB" w14:textId="16DDBEC2" w:rsidR="00790010" w:rsidRPr="00675DEB" w:rsidRDefault="00023C53" w:rsidP="00675DEB">
            <w:pPr>
              <w:pStyle w:val="Corpodetexto21"/>
              <w:snapToGrid w:val="0"/>
              <w:jc w:val="center"/>
              <w:rPr>
                <w:rFonts w:ascii="Verdana" w:eastAsia="Calibri" w:hAnsi="Verdana"/>
                <w:sz w:val="14"/>
                <w:szCs w:val="14"/>
              </w:rPr>
            </w:pPr>
            <w:r w:rsidRPr="00675DEB">
              <w:rPr>
                <w:rFonts w:ascii="Verdana" w:eastAsia="Calibri" w:hAnsi="Verdana"/>
                <w:b/>
                <w:bCs/>
                <w:color w:val="auto"/>
                <w:sz w:val="14"/>
                <w:szCs w:val="14"/>
              </w:rPr>
              <w:t>Componentes</w:t>
            </w:r>
          </w:p>
        </w:tc>
        <w:tc>
          <w:tcPr>
            <w:tcW w:w="644" w:type="pct"/>
            <w:shd w:val="clear" w:color="auto" w:fill="003E7E"/>
          </w:tcPr>
          <w:p w14:paraId="28546824" w14:textId="77777777" w:rsidR="00790010" w:rsidRPr="00675DEB" w:rsidRDefault="00790010" w:rsidP="00675DEB">
            <w:pPr>
              <w:pStyle w:val="Corpodetexto21"/>
              <w:snapToGrid w:val="0"/>
              <w:jc w:val="center"/>
              <w:rPr>
                <w:rFonts w:ascii="Verdana" w:eastAsia="Calibri" w:hAnsi="Verdana"/>
                <w:sz w:val="14"/>
                <w:szCs w:val="14"/>
              </w:rPr>
            </w:pPr>
            <w:r w:rsidRPr="00675DEB">
              <w:rPr>
                <w:rFonts w:ascii="Verdana" w:eastAsia="Calibri" w:hAnsi="Verdana"/>
                <w:b/>
                <w:bCs/>
                <w:color w:val="auto"/>
                <w:sz w:val="14"/>
                <w:szCs w:val="14"/>
              </w:rPr>
              <w:t>Participação</w:t>
            </w:r>
          </w:p>
        </w:tc>
      </w:tr>
      <w:tr w:rsidR="00790010" w:rsidRPr="00675DEB" w14:paraId="23668D47" w14:textId="77777777" w:rsidTr="00E15298">
        <w:trPr>
          <w:trHeight w:val="170"/>
          <w:jc w:val="center"/>
        </w:trPr>
        <w:tc>
          <w:tcPr>
            <w:tcW w:w="2736" w:type="pct"/>
            <w:shd w:val="clear" w:color="auto" w:fill="E6F5FF"/>
          </w:tcPr>
          <w:p w14:paraId="351B9255" w14:textId="5F66F880"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Banco de Brasília S.A</w:t>
            </w:r>
            <w:r w:rsidR="00FF0AD6" w:rsidRPr="00675DEB">
              <w:rPr>
                <w:rFonts w:ascii="Verdana" w:eastAsia="Calibri" w:hAnsi="Verdana"/>
                <w:color w:val="auto"/>
                <w:sz w:val="14"/>
                <w:szCs w:val="14"/>
              </w:rPr>
              <w:t>.</w:t>
            </w:r>
          </w:p>
        </w:tc>
        <w:tc>
          <w:tcPr>
            <w:tcW w:w="1620" w:type="pct"/>
            <w:shd w:val="clear" w:color="auto" w:fill="E6F5FF"/>
          </w:tcPr>
          <w:p w14:paraId="7DC99F71"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Controlador</w:t>
            </w:r>
          </w:p>
        </w:tc>
        <w:tc>
          <w:tcPr>
            <w:tcW w:w="644" w:type="pct"/>
            <w:shd w:val="clear" w:color="auto" w:fill="E6F5FF"/>
            <w:vAlign w:val="bottom"/>
          </w:tcPr>
          <w:p w14:paraId="3AF6A6B7" w14:textId="77777777" w:rsidR="00790010" w:rsidRPr="00675DEB" w:rsidRDefault="00790010" w:rsidP="00675DEB">
            <w:pPr>
              <w:pStyle w:val="Corpodetexto21"/>
              <w:snapToGrid w:val="0"/>
              <w:jc w:val="right"/>
              <w:rPr>
                <w:rFonts w:ascii="Verdana" w:eastAsia="Calibri" w:hAnsi="Verdana"/>
                <w:color w:val="auto"/>
                <w:sz w:val="14"/>
                <w:szCs w:val="14"/>
              </w:rPr>
            </w:pPr>
            <w:r w:rsidRPr="00675DEB">
              <w:rPr>
                <w:rFonts w:ascii="Verdana" w:eastAsia="Calibri" w:hAnsi="Verdana"/>
                <w:color w:val="auto"/>
                <w:sz w:val="14"/>
                <w:szCs w:val="14"/>
              </w:rPr>
              <w:t>-</w:t>
            </w:r>
          </w:p>
        </w:tc>
      </w:tr>
      <w:tr w:rsidR="00790010" w:rsidRPr="00675DEB" w14:paraId="40F14EF5" w14:textId="77777777" w:rsidTr="00E15298">
        <w:trPr>
          <w:trHeight w:val="170"/>
          <w:jc w:val="center"/>
        </w:trPr>
        <w:tc>
          <w:tcPr>
            <w:tcW w:w="2736" w:type="pct"/>
            <w:shd w:val="clear" w:color="auto" w:fill="E6F5FF"/>
          </w:tcPr>
          <w:p w14:paraId="3046AB9E"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Crédito, Financiamento e Investimento S.A.</w:t>
            </w:r>
          </w:p>
        </w:tc>
        <w:tc>
          <w:tcPr>
            <w:tcW w:w="1620" w:type="pct"/>
            <w:shd w:val="clear" w:color="auto" w:fill="E6F5FF"/>
          </w:tcPr>
          <w:p w14:paraId="2232A989"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direta</w:t>
            </w:r>
          </w:p>
        </w:tc>
        <w:tc>
          <w:tcPr>
            <w:tcW w:w="644" w:type="pct"/>
            <w:shd w:val="clear" w:color="auto" w:fill="E6F5FF"/>
            <w:vAlign w:val="bottom"/>
          </w:tcPr>
          <w:p w14:paraId="0C9EBE25"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100%</w:t>
            </w:r>
          </w:p>
        </w:tc>
      </w:tr>
      <w:tr w:rsidR="00790010" w:rsidRPr="00675DEB" w14:paraId="4B18DB00" w14:textId="77777777" w:rsidTr="00E15298">
        <w:trPr>
          <w:trHeight w:val="170"/>
          <w:jc w:val="center"/>
        </w:trPr>
        <w:tc>
          <w:tcPr>
            <w:tcW w:w="2736" w:type="pct"/>
            <w:shd w:val="clear" w:color="auto" w:fill="E6F5FF"/>
          </w:tcPr>
          <w:p w14:paraId="046EEBB8"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Distribuidora de Títulos e Valores Mobiliários S.A.</w:t>
            </w:r>
          </w:p>
        </w:tc>
        <w:tc>
          <w:tcPr>
            <w:tcW w:w="1620" w:type="pct"/>
            <w:shd w:val="clear" w:color="auto" w:fill="E6F5FF"/>
          </w:tcPr>
          <w:p w14:paraId="2E5595BC"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direta</w:t>
            </w:r>
          </w:p>
        </w:tc>
        <w:tc>
          <w:tcPr>
            <w:tcW w:w="644" w:type="pct"/>
            <w:shd w:val="clear" w:color="auto" w:fill="E6F5FF"/>
            <w:vAlign w:val="bottom"/>
          </w:tcPr>
          <w:p w14:paraId="245E275D"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99%</w:t>
            </w:r>
          </w:p>
        </w:tc>
      </w:tr>
      <w:tr w:rsidR="00790010" w:rsidRPr="00675DEB" w14:paraId="0340AD21" w14:textId="77777777" w:rsidTr="00E15298">
        <w:trPr>
          <w:trHeight w:val="170"/>
          <w:jc w:val="center"/>
        </w:trPr>
        <w:tc>
          <w:tcPr>
            <w:tcW w:w="2736" w:type="pct"/>
            <w:shd w:val="clear" w:color="auto" w:fill="E6F5FF"/>
          </w:tcPr>
          <w:p w14:paraId="13965C08"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Cartão BRB S.A.</w:t>
            </w:r>
          </w:p>
        </w:tc>
        <w:tc>
          <w:tcPr>
            <w:tcW w:w="1620" w:type="pct"/>
            <w:shd w:val="clear" w:color="auto" w:fill="E6F5FF"/>
          </w:tcPr>
          <w:p w14:paraId="0A5547E5"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direta</w:t>
            </w:r>
          </w:p>
        </w:tc>
        <w:tc>
          <w:tcPr>
            <w:tcW w:w="644" w:type="pct"/>
            <w:shd w:val="clear" w:color="auto" w:fill="E6F5FF"/>
            <w:vAlign w:val="bottom"/>
          </w:tcPr>
          <w:p w14:paraId="04B3DD62"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1A1B1691" w14:textId="77777777" w:rsidTr="00E15298">
        <w:trPr>
          <w:trHeight w:val="170"/>
          <w:jc w:val="center"/>
        </w:trPr>
        <w:tc>
          <w:tcPr>
            <w:tcW w:w="2736" w:type="pct"/>
            <w:shd w:val="clear" w:color="auto" w:fill="E6F5FF"/>
          </w:tcPr>
          <w:p w14:paraId="633E8B20"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Administradora e Corretora de Seguros S.A.</w:t>
            </w:r>
          </w:p>
        </w:tc>
        <w:tc>
          <w:tcPr>
            <w:tcW w:w="1620" w:type="pct"/>
            <w:shd w:val="clear" w:color="auto" w:fill="E6F5FF"/>
          </w:tcPr>
          <w:p w14:paraId="716C370C"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indireta</w:t>
            </w:r>
          </w:p>
        </w:tc>
        <w:tc>
          <w:tcPr>
            <w:tcW w:w="644" w:type="pct"/>
            <w:shd w:val="clear" w:color="auto" w:fill="E6F5FF"/>
            <w:vAlign w:val="bottom"/>
          </w:tcPr>
          <w:p w14:paraId="5F88B1D5"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783381F7" w14:textId="77777777" w:rsidTr="00E15298">
        <w:trPr>
          <w:trHeight w:val="170"/>
          <w:jc w:val="center"/>
        </w:trPr>
        <w:tc>
          <w:tcPr>
            <w:tcW w:w="2736" w:type="pct"/>
            <w:shd w:val="clear" w:color="auto" w:fill="E6F5FF"/>
          </w:tcPr>
          <w:p w14:paraId="1C3D7884"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Serviços S.A.</w:t>
            </w:r>
          </w:p>
        </w:tc>
        <w:tc>
          <w:tcPr>
            <w:tcW w:w="1620" w:type="pct"/>
            <w:shd w:val="clear" w:color="auto" w:fill="E6F5FF"/>
          </w:tcPr>
          <w:p w14:paraId="7D45307F"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indireta</w:t>
            </w:r>
          </w:p>
        </w:tc>
        <w:tc>
          <w:tcPr>
            <w:tcW w:w="644" w:type="pct"/>
            <w:shd w:val="clear" w:color="auto" w:fill="E6F5FF"/>
            <w:vAlign w:val="bottom"/>
          </w:tcPr>
          <w:p w14:paraId="62628274"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3CC5EC4F" w14:textId="77777777" w:rsidTr="00E15298">
        <w:trPr>
          <w:trHeight w:val="170"/>
          <w:jc w:val="center"/>
        </w:trPr>
        <w:tc>
          <w:tcPr>
            <w:tcW w:w="2736" w:type="pct"/>
            <w:shd w:val="clear" w:color="auto" w:fill="E6F5FF"/>
          </w:tcPr>
          <w:p w14:paraId="6B0DDB29"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BSB – Participações S.A.</w:t>
            </w:r>
          </w:p>
        </w:tc>
        <w:tc>
          <w:tcPr>
            <w:tcW w:w="1620" w:type="pct"/>
            <w:shd w:val="clear" w:color="auto" w:fill="E6F5FF"/>
          </w:tcPr>
          <w:p w14:paraId="0D9DAC9B"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indireta</w:t>
            </w:r>
          </w:p>
        </w:tc>
        <w:tc>
          <w:tcPr>
            <w:tcW w:w="644" w:type="pct"/>
            <w:shd w:val="clear" w:color="auto" w:fill="E6F5FF"/>
            <w:vAlign w:val="bottom"/>
          </w:tcPr>
          <w:p w14:paraId="74F381C2"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5A6EC28D" w14:textId="77777777" w:rsidTr="00E15298">
        <w:trPr>
          <w:trHeight w:val="170"/>
          <w:jc w:val="center"/>
        </w:trPr>
        <w:tc>
          <w:tcPr>
            <w:tcW w:w="2736" w:type="pct"/>
            <w:shd w:val="clear" w:color="auto" w:fill="E6F5FF"/>
            <w:vAlign w:val="bottom"/>
          </w:tcPr>
          <w:p w14:paraId="10075DDB" w14:textId="51F34E20" w:rsidR="00790010" w:rsidRPr="00675DEB" w:rsidRDefault="00790010" w:rsidP="00CE7EBB">
            <w:pPr>
              <w:pStyle w:val="Corpodetexto21"/>
              <w:snapToGrid w:val="0"/>
              <w:jc w:val="left"/>
              <w:rPr>
                <w:rFonts w:ascii="Verdana" w:eastAsia="Calibri" w:hAnsi="Verdana"/>
                <w:sz w:val="14"/>
                <w:szCs w:val="14"/>
              </w:rPr>
            </w:pPr>
            <w:r w:rsidRPr="00675DEB">
              <w:rPr>
                <w:rFonts w:ascii="Verdana" w:eastAsia="Calibri" w:hAnsi="Verdana"/>
                <w:color w:val="auto"/>
                <w:sz w:val="14"/>
                <w:szCs w:val="14"/>
              </w:rPr>
              <w:t>BRB – Fundo de Investimento em Renda Fixa Crédito Privado BRB Co</w:t>
            </w:r>
            <w:r w:rsidR="00CE7EBB">
              <w:rPr>
                <w:rFonts w:ascii="Verdana" w:eastAsia="Calibri" w:hAnsi="Verdana"/>
                <w:color w:val="auto"/>
                <w:sz w:val="14"/>
                <w:szCs w:val="14"/>
              </w:rPr>
              <w:t xml:space="preserve">rporativo </w:t>
            </w:r>
          </w:p>
        </w:tc>
        <w:tc>
          <w:tcPr>
            <w:tcW w:w="1620" w:type="pct"/>
            <w:shd w:val="clear" w:color="auto" w:fill="E6F5FF"/>
            <w:vAlign w:val="bottom"/>
          </w:tcPr>
          <w:p w14:paraId="05A85528" w14:textId="77777777" w:rsidR="00790010" w:rsidRPr="00675DEB" w:rsidRDefault="00790010" w:rsidP="00675DEB">
            <w:pPr>
              <w:pStyle w:val="Corpodetexto21"/>
              <w:snapToGrid w:val="0"/>
              <w:jc w:val="left"/>
              <w:rPr>
                <w:rFonts w:ascii="Verdana" w:eastAsia="Calibri" w:hAnsi="Verdana"/>
                <w:sz w:val="14"/>
                <w:szCs w:val="14"/>
              </w:rPr>
            </w:pPr>
            <w:r w:rsidRPr="00675DEB">
              <w:rPr>
                <w:rFonts w:ascii="Verdana" w:eastAsia="Calibri" w:hAnsi="Verdana"/>
                <w:color w:val="auto"/>
                <w:sz w:val="14"/>
                <w:szCs w:val="14"/>
              </w:rPr>
              <w:t>Fundo de investimento investidor qualificado</w:t>
            </w:r>
          </w:p>
        </w:tc>
        <w:tc>
          <w:tcPr>
            <w:tcW w:w="644" w:type="pct"/>
            <w:shd w:val="clear" w:color="auto" w:fill="E6F5FF"/>
            <w:vAlign w:val="bottom"/>
          </w:tcPr>
          <w:p w14:paraId="25D794A8"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bl>
    <w:p w14:paraId="09718F1B" w14:textId="77777777" w:rsidR="008E1678" w:rsidRPr="00857F6A" w:rsidRDefault="008E1678" w:rsidP="00675DEB">
      <w:pPr>
        <w:pStyle w:val="WW-Corpodetexto31"/>
        <w:suppressAutoHyphens w:val="0"/>
        <w:autoSpaceDE w:val="0"/>
        <w:rPr>
          <w:rFonts w:ascii="Verdana" w:hAnsi="Verdana"/>
          <w:sz w:val="20"/>
        </w:rPr>
      </w:pPr>
    </w:p>
    <w:p w14:paraId="648BA372" w14:textId="77777777" w:rsidR="00411D4A" w:rsidRPr="00857F6A" w:rsidRDefault="008E1678" w:rsidP="00675DEB">
      <w:pPr>
        <w:pStyle w:val="WW-Corpodetexto31"/>
        <w:rPr>
          <w:rFonts w:ascii="Verdana" w:hAnsi="Verdana" w:cs="Verdana"/>
          <w:color w:val="auto"/>
          <w:sz w:val="20"/>
        </w:rPr>
      </w:pPr>
      <w:r w:rsidRPr="00857F6A">
        <w:rPr>
          <w:rFonts w:ascii="Verdana" w:hAnsi="Verdana" w:cs="Verdana"/>
          <w:color w:val="auto"/>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5C0A45CC" w14:textId="77777777" w:rsidR="00E45B45" w:rsidRPr="00857F6A" w:rsidRDefault="008E1678" w:rsidP="00675DEB">
      <w:pPr>
        <w:pStyle w:val="WW-Corpodetexto31"/>
        <w:ind w:left="360"/>
        <w:rPr>
          <w:rFonts w:ascii="Verdana" w:hAnsi="Verdana"/>
          <w:sz w:val="20"/>
        </w:rPr>
      </w:pPr>
      <w:r w:rsidRPr="00857F6A">
        <w:rPr>
          <w:rFonts w:ascii="Verdana" w:hAnsi="Verdana" w:cs="Verdana"/>
          <w:color w:val="auto"/>
          <w:sz w:val="20"/>
        </w:rPr>
        <w:t xml:space="preserve"> </w:t>
      </w:r>
    </w:p>
    <w:p w14:paraId="4B5ADB56" w14:textId="77268D30"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00 (R1) </w:t>
      </w:r>
      <w:r w:rsidR="002930E8" w:rsidRPr="00857F6A">
        <w:rPr>
          <w:rFonts w:ascii="Verdana" w:hAnsi="Verdana" w:cs="Arial"/>
          <w:sz w:val="20"/>
          <w:lang w:eastAsia="pt-BR"/>
        </w:rPr>
        <w:t>-</w:t>
      </w:r>
      <w:r w:rsidRPr="00857F6A">
        <w:rPr>
          <w:rFonts w:ascii="Verdana" w:hAnsi="Verdana" w:cs="Arial"/>
          <w:sz w:val="20"/>
          <w:lang w:eastAsia="pt-BR"/>
        </w:rPr>
        <w:t xml:space="preserve"> Estrutura Conceitual para Elaboração e Divulgação de Relatório Contábil-Financeiro </w:t>
      </w:r>
      <w:r w:rsidR="002930E8" w:rsidRPr="00857F6A">
        <w:rPr>
          <w:rFonts w:ascii="Verdana" w:hAnsi="Verdana" w:cs="Arial"/>
          <w:sz w:val="20"/>
          <w:lang w:eastAsia="pt-BR"/>
        </w:rPr>
        <w:t>-</w:t>
      </w:r>
      <w:r w:rsidRPr="00857F6A">
        <w:rPr>
          <w:rFonts w:ascii="Verdana" w:hAnsi="Verdana" w:cs="Arial"/>
          <w:sz w:val="20"/>
          <w:lang w:eastAsia="pt-BR"/>
        </w:rPr>
        <w:t xml:space="preserve"> Resolução CMN n.º 4.144/2012; </w:t>
      </w:r>
    </w:p>
    <w:p w14:paraId="779D60E9" w14:textId="77777777" w:rsidR="00E2173C" w:rsidRPr="00857F6A" w:rsidRDefault="00E2173C" w:rsidP="00675DEB">
      <w:pPr>
        <w:suppressAutoHyphens w:val="0"/>
        <w:ind w:left="284" w:hanging="242"/>
        <w:jc w:val="both"/>
        <w:rPr>
          <w:rFonts w:ascii="Verdana" w:hAnsi="Verdana"/>
          <w:sz w:val="20"/>
          <w:lang w:eastAsia="pt-BR"/>
        </w:rPr>
      </w:pPr>
    </w:p>
    <w:p w14:paraId="6B9BAF59" w14:textId="6A528F2F"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01 (R1) </w:t>
      </w:r>
      <w:r w:rsidR="002930E8" w:rsidRPr="00857F6A">
        <w:rPr>
          <w:rFonts w:ascii="Verdana" w:hAnsi="Verdana" w:cs="Arial"/>
          <w:sz w:val="20"/>
          <w:lang w:eastAsia="pt-BR"/>
        </w:rPr>
        <w:t>-</w:t>
      </w:r>
      <w:r w:rsidRPr="00857F6A">
        <w:rPr>
          <w:rFonts w:ascii="Verdana" w:hAnsi="Verdana" w:cs="Arial"/>
          <w:sz w:val="20"/>
          <w:lang w:eastAsia="pt-BR"/>
        </w:rPr>
        <w:t xml:space="preserve"> Redução ao valor recuperável de ativos - Resolução CMN n.º 3.566/2008; </w:t>
      </w:r>
    </w:p>
    <w:p w14:paraId="4EA2C7F7" w14:textId="77777777" w:rsidR="00E2173C" w:rsidRPr="00857F6A" w:rsidRDefault="00E2173C" w:rsidP="00675DEB">
      <w:pPr>
        <w:suppressAutoHyphens w:val="0"/>
        <w:ind w:left="284" w:hanging="242"/>
        <w:jc w:val="both"/>
        <w:rPr>
          <w:rFonts w:ascii="Verdana" w:hAnsi="Verdana" w:cs="Arial"/>
          <w:sz w:val="20"/>
          <w:lang w:eastAsia="pt-BR"/>
        </w:rPr>
      </w:pPr>
    </w:p>
    <w:p w14:paraId="55DE3874" w14:textId="2D580AED"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02 (R2) </w:t>
      </w:r>
      <w:r w:rsidR="002930E8" w:rsidRPr="00857F6A">
        <w:rPr>
          <w:rFonts w:ascii="Verdana" w:hAnsi="Verdana" w:cs="Arial"/>
          <w:sz w:val="20"/>
          <w:lang w:eastAsia="pt-BR"/>
        </w:rPr>
        <w:t>-</w:t>
      </w:r>
      <w:r w:rsidRPr="00857F6A">
        <w:rPr>
          <w:rFonts w:ascii="Verdana" w:hAnsi="Verdana" w:cs="Arial"/>
          <w:sz w:val="20"/>
          <w:lang w:eastAsia="pt-BR"/>
        </w:rPr>
        <w:t xml:space="preserve"> Efeitos das mudanças nas taxas de câmbio e conversão de demonstrações contábeis </w:t>
      </w:r>
      <w:r w:rsidR="002930E8" w:rsidRPr="00857F6A">
        <w:rPr>
          <w:rFonts w:ascii="Verdana" w:hAnsi="Verdana" w:cs="Arial"/>
          <w:sz w:val="20"/>
          <w:lang w:eastAsia="pt-BR"/>
        </w:rPr>
        <w:t>-</w:t>
      </w:r>
      <w:r w:rsidRPr="00857F6A">
        <w:rPr>
          <w:rFonts w:ascii="Verdana" w:hAnsi="Verdana" w:cs="Arial"/>
          <w:sz w:val="20"/>
          <w:lang w:eastAsia="pt-BR"/>
        </w:rPr>
        <w:t xml:space="preserve"> Resolução CMN n.º 4.524/2016;</w:t>
      </w:r>
    </w:p>
    <w:p w14:paraId="49289F4B" w14:textId="77777777" w:rsidR="00E2173C" w:rsidRPr="00857F6A" w:rsidRDefault="00E2173C" w:rsidP="00675DEB">
      <w:pPr>
        <w:suppressAutoHyphens w:val="0"/>
        <w:ind w:left="284" w:hanging="242"/>
        <w:jc w:val="both"/>
        <w:rPr>
          <w:rFonts w:ascii="Verdana" w:hAnsi="Verdana" w:cs="Arial"/>
          <w:sz w:val="20"/>
          <w:lang w:eastAsia="pt-BR"/>
        </w:rPr>
      </w:pPr>
    </w:p>
    <w:p w14:paraId="3673E254" w14:textId="1FE936FA"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03 (R2) </w:t>
      </w:r>
      <w:r w:rsidR="002930E8" w:rsidRPr="00857F6A">
        <w:rPr>
          <w:rFonts w:ascii="Verdana" w:hAnsi="Verdana" w:cs="Arial"/>
          <w:sz w:val="20"/>
          <w:lang w:eastAsia="pt-BR"/>
        </w:rPr>
        <w:t xml:space="preserve">- </w:t>
      </w:r>
      <w:r w:rsidRPr="00857F6A">
        <w:rPr>
          <w:rFonts w:ascii="Verdana" w:hAnsi="Verdana" w:cs="Arial"/>
          <w:sz w:val="20"/>
          <w:lang w:eastAsia="pt-BR"/>
        </w:rPr>
        <w:t xml:space="preserve">Demonstrações dos fluxos de caixa - Resolução CMN n.º 3.604/2008; </w:t>
      </w:r>
    </w:p>
    <w:p w14:paraId="16BE8171" w14:textId="77777777" w:rsidR="00E2173C" w:rsidRPr="00857F6A" w:rsidRDefault="00E2173C" w:rsidP="00675DEB">
      <w:pPr>
        <w:suppressAutoHyphens w:val="0"/>
        <w:ind w:left="284" w:hanging="242"/>
        <w:jc w:val="both"/>
        <w:rPr>
          <w:rFonts w:ascii="Verdana" w:hAnsi="Verdana" w:cs="Arial"/>
          <w:sz w:val="20"/>
          <w:lang w:eastAsia="pt-BR"/>
        </w:rPr>
      </w:pPr>
    </w:p>
    <w:p w14:paraId="2578861F" w14:textId="232D5BC1"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04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Ativo Intangível – Resolução CMN n.º 4.534/2016; </w:t>
      </w:r>
    </w:p>
    <w:p w14:paraId="1BBE2456" w14:textId="77777777" w:rsidR="00E2173C" w:rsidRPr="00857F6A" w:rsidRDefault="00E2173C" w:rsidP="00675DEB">
      <w:pPr>
        <w:suppressAutoHyphens w:val="0"/>
        <w:ind w:left="284" w:hanging="242"/>
        <w:jc w:val="both"/>
        <w:rPr>
          <w:rFonts w:ascii="Verdana" w:hAnsi="Verdana" w:cs="Arial"/>
          <w:sz w:val="20"/>
          <w:lang w:eastAsia="pt-BR"/>
        </w:rPr>
      </w:pPr>
    </w:p>
    <w:p w14:paraId="6884BF3F" w14:textId="64B83EEC"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05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Divulgação sobre partes relacionadas - Resolução CMN n.º </w:t>
      </w:r>
      <w:r w:rsidR="0003434B" w:rsidRPr="00857F6A">
        <w:rPr>
          <w:rFonts w:ascii="Verdana" w:hAnsi="Verdana" w:cs="Arial"/>
          <w:sz w:val="20"/>
          <w:lang w:eastAsia="pt-BR"/>
        </w:rPr>
        <w:t>4.636/2018</w:t>
      </w:r>
      <w:r w:rsidRPr="00857F6A">
        <w:rPr>
          <w:rFonts w:ascii="Verdana" w:hAnsi="Verdana" w:cs="Arial"/>
          <w:sz w:val="20"/>
          <w:lang w:eastAsia="pt-BR"/>
        </w:rPr>
        <w:t xml:space="preserve">; </w:t>
      </w:r>
    </w:p>
    <w:p w14:paraId="47A9C315" w14:textId="77777777" w:rsidR="00E2173C" w:rsidRPr="00857F6A" w:rsidRDefault="00E2173C" w:rsidP="00675DEB">
      <w:pPr>
        <w:suppressAutoHyphens w:val="0"/>
        <w:ind w:left="284" w:hanging="242"/>
        <w:jc w:val="both"/>
        <w:rPr>
          <w:rFonts w:ascii="Verdana" w:hAnsi="Verdana" w:cs="Arial"/>
          <w:sz w:val="20"/>
          <w:lang w:eastAsia="pt-BR"/>
        </w:rPr>
      </w:pPr>
    </w:p>
    <w:p w14:paraId="56ADC562" w14:textId="17A8522B"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10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Pagamento baseado em ações - Resolução CMN n.º 3.989/2011; </w:t>
      </w:r>
    </w:p>
    <w:p w14:paraId="3BB4B78A" w14:textId="77777777" w:rsidR="00855625" w:rsidRPr="00857F6A" w:rsidRDefault="00855625" w:rsidP="00675DEB">
      <w:pPr>
        <w:suppressAutoHyphens w:val="0"/>
        <w:ind w:left="284" w:hanging="242"/>
        <w:jc w:val="both"/>
        <w:rPr>
          <w:rFonts w:ascii="Verdana" w:hAnsi="Verdana"/>
          <w:sz w:val="20"/>
        </w:rPr>
      </w:pPr>
    </w:p>
    <w:p w14:paraId="637A28C0" w14:textId="6AD7A202" w:rsidR="00E2173C"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Arial"/>
          <w:sz w:val="20"/>
          <w:lang w:eastAsia="pt-BR"/>
        </w:rPr>
        <w:t xml:space="preserve">CPC 23 </w:t>
      </w:r>
      <w:r w:rsidR="002930E8" w:rsidRPr="00857F6A">
        <w:rPr>
          <w:rFonts w:ascii="Verdana" w:hAnsi="Verdana" w:cs="Arial"/>
          <w:sz w:val="20"/>
          <w:lang w:eastAsia="pt-BR"/>
        </w:rPr>
        <w:t xml:space="preserve">- </w:t>
      </w:r>
      <w:r w:rsidRPr="00857F6A">
        <w:rPr>
          <w:rFonts w:ascii="Verdana" w:hAnsi="Verdana" w:cs="Arial"/>
          <w:sz w:val="20"/>
          <w:lang w:eastAsia="pt-BR"/>
        </w:rPr>
        <w:t xml:space="preserve">Políticas contábeis, mudança de estimativa e retificação de erro - Resolução CMN n.º 4.007/2011; </w:t>
      </w:r>
    </w:p>
    <w:p w14:paraId="607A3A05" w14:textId="77777777" w:rsidR="00E2173C" w:rsidRPr="00857F6A" w:rsidRDefault="00E2173C" w:rsidP="00675DEB">
      <w:pPr>
        <w:suppressAutoHyphens w:val="0"/>
        <w:ind w:left="284" w:hanging="242"/>
        <w:jc w:val="both"/>
        <w:rPr>
          <w:rFonts w:ascii="Verdana" w:hAnsi="Verdana" w:cs="Arial"/>
          <w:sz w:val="20"/>
          <w:lang w:eastAsia="pt-BR"/>
        </w:rPr>
      </w:pPr>
    </w:p>
    <w:p w14:paraId="4C10BDB6" w14:textId="6C2FED4A" w:rsidR="00E2173C"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Arial"/>
          <w:sz w:val="20"/>
          <w:lang w:eastAsia="pt-BR"/>
        </w:rPr>
        <w:t xml:space="preserve">CPC 24 </w:t>
      </w:r>
      <w:r w:rsidR="002930E8" w:rsidRPr="00857F6A">
        <w:rPr>
          <w:rFonts w:ascii="Verdana" w:hAnsi="Verdana" w:cs="Arial"/>
          <w:sz w:val="20"/>
          <w:lang w:eastAsia="pt-BR"/>
        </w:rPr>
        <w:t xml:space="preserve">- </w:t>
      </w:r>
      <w:r w:rsidRPr="00857F6A">
        <w:rPr>
          <w:rFonts w:ascii="Verdana" w:hAnsi="Verdana" w:cs="Arial"/>
          <w:sz w:val="20"/>
          <w:lang w:eastAsia="pt-BR"/>
        </w:rPr>
        <w:t>Eventos subsequentes - Resolução CMN n.º 3.973/2011;</w:t>
      </w:r>
    </w:p>
    <w:p w14:paraId="394ADE89" w14:textId="77777777" w:rsidR="00E2173C" w:rsidRPr="00857F6A" w:rsidRDefault="00E2173C" w:rsidP="00675DEB">
      <w:pPr>
        <w:suppressAutoHyphens w:val="0"/>
        <w:ind w:left="284" w:hanging="242"/>
        <w:jc w:val="both"/>
        <w:rPr>
          <w:rFonts w:ascii="Verdana" w:hAnsi="Verdana" w:cs="Arial"/>
          <w:sz w:val="20"/>
          <w:lang w:eastAsia="pt-BR"/>
        </w:rPr>
      </w:pPr>
    </w:p>
    <w:p w14:paraId="08480B6F" w14:textId="3D4CE8A1" w:rsidR="00E2173C"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Arial"/>
          <w:sz w:val="20"/>
          <w:lang w:eastAsia="pt-BR"/>
        </w:rPr>
        <w:t xml:space="preserve">CPC 25 </w:t>
      </w:r>
      <w:r w:rsidR="002930E8" w:rsidRPr="00857F6A">
        <w:rPr>
          <w:rFonts w:ascii="Verdana" w:hAnsi="Verdana" w:cs="Arial"/>
          <w:sz w:val="20"/>
          <w:lang w:eastAsia="pt-BR"/>
        </w:rPr>
        <w:t xml:space="preserve">- </w:t>
      </w:r>
      <w:r w:rsidRPr="00857F6A">
        <w:rPr>
          <w:rFonts w:ascii="Verdana" w:hAnsi="Verdana" w:cs="Arial"/>
          <w:sz w:val="20"/>
          <w:lang w:eastAsia="pt-BR"/>
        </w:rPr>
        <w:t xml:space="preserve">Provisões, passivos contingentes e ativos contingentes - Resolução CMN n.º 3.823/2009; </w:t>
      </w:r>
    </w:p>
    <w:p w14:paraId="4EEB56BF" w14:textId="77777777" w:rsidR="00E2173C" w:rsidRPr="00857F6A" w:rsidRDefault="00E2173C" w:rsidP="00675DEB">
      <w:pPr>
        <w:suppressAutoHyphens w:val="0"/>
        <w:ind w:left="284" w:hanging="242"/>
        <w:jc w:val="both"/>
        <w:rPr>
          <w:rFonts w:ascii="Verdana" w:hAnsi="Verdana" w:cs="Arial"/>
          <w:sz w:val="20"/>
          <w:lang w:eastAsia="pt-BR"/>
        </w:rPr>
      </w:pPr>
    </w:p>
    <w:p w14:paraId="356BCAC8" w14:textId="0D0A4DDC"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27 </w:t>
      </w:r>
      <w:r w:rsidR="002930E8" w:rsidRPr="00857F6A">
        <w:rPr>
          <w:rFonts w:ascii="Verdana" w:hAnsi="Verdana" w:cs="Arial"/>
          <w:sz w:val="20"/>
          <w:lang w:eastAsia="pt-BR"/>
        </w:rPr>
        <w:t xml:space="preserve">- </w:t>
      </w:r>
      <w:r w:rsidRPr="00857F6A">
        <w:rPr>
          <w:rFonts w:ascii="Verdana" w:hAnsi="Verdana" w:cs="Arial"/>
          <w:sz w:val="20"/>
          <w:lang w:eastAsia="pt-BR"/>
        </w:rPr>
        <w:t xml:space="preserve">Ativo Imobilizado – Resolução CMN n.º 4.535/2016; </w:t>
      </w:r>
    </w:p>
    <w:p w14:paraId="034F3BFE" w14:textId="77777777" w:rsidR="00E2173C" w:rsidRPr="00857F6A" w:rsidRDefault="00E2173C" w:rsidP="00675DEB">
      <w:pPr>
        <w:suppressAutoHyphens w:val="0"/>
        <w:ind w:left="284" w:hanging="242"/>
        <w:jc w:val="both"/>
        <w:rPr>
          <w:rFonts w:ascii="Verdana" w:hAnsi="Verdana"/>
          <w:sz w:val="20"/>
        </w:rPr>
      </w:pPr>
    </w:p>
    <w:p w14:paraId="11BD30E1" w14:textId="6B406A9F"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33 (R1) </w:t>
      </w:r>
      <w:r w:rsidR="002930E8" w:rsidRPr="00857F6A">
        <w:rPr>
          <w:rFonts w:ascii="Verdana" w:hAnsi="Verdana" w:cs="Arial"/>
          <w:sz w:val="20"/>
          <w:lang w:eastAsia="pt-BR"/>
        </w:rPr>
        <w:t xml:space="preserve">- </w:t>
      </w:r>
      <w:r w:rsidRPr="00857F6A">
        <w:rPr>
          <w:rFonts w:ascii="Verdana" w:hAnsi="Verdana" w:cs="Arial"/>
          <w:sz w:val="20"/>
          <w:lang w:eastAsia="pt-BR"/>
        </w:rPr>
        <w:t>Benefícios a Empregados - Resolução CMN n.º 4.424/2015;</w:t>
      </w:r>
    </w:p>
    <w:p w14:paraId="2208E4A9" w14:textId="77777777" w:rsidR="00E2173C" w:rsidRPr="00857F6A" w:rsidRDefault="00E2173C" w:rsidP="00675DEB">
      <w:pPr>
        <w:suppressAutoHyphens w:val="0"/>
        <w:ind w:left="284" w:hanging="242"/>
        <w:jc w:val="both"/>
        <w:rPr>
          <w:rFonts w:ascii="Verdana" w:hAnsi="Verdana" w:cs="Arial"/>
          <w:sz w:val="20"/>
          <w:lang w:eastAsia="pt-BR"/>
        </w:rPr>
      </w:pPr>
    </w:p>
    <w:p w14:paraId="4A38E55C" w14:textId="239F0DE5"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CPC 41 - Resultado por Ação – Resolução CMN n.º 3.959/2019;</w:t>
      </w:r>
    </w:p>
    <w:p w14:paraId="03C3DC95" w14:textId="77777777" w:rsidR="00E2173C" w:rsidRPr="00857F6A" w:rsidRDefault="00E2173C" w:rsidP="00675DEB">
      <w:pPr>
        <w:suppressAutoHyphens w:val="0"/>
        <w:ind w:left="284" w:hanging="242"/>
        <w:jc w:val="both"/>
        <w:rPr>
          <w:rFonts w:ascii="Verdana" w:hAnsi="Verdana" w:cs="Verdana"/>
          <w:bCs/>
          <w:sz w:val="20"/>
        </w:rPr>
      </w:pPr>
    </w:p>
    <w:p w14:paraId="5BD70078" w14:textId="4C0C5531" w:rsidR="00E45B45"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Verdana"/>
          <w:bCs/>
          <w:sz w:val="20"/>
        </w:rPr>
        <w:t xml:space="preserve">CPC 46 </w:t>
      </w:r>
      <w:r w:rsidR="002930E8" w:rsidRPr="00857F6A">
        <w:rPr>
          <w:rFonts w:ascii="Verdana" w:hAnsi="Verdana" w:cs="Arial"/>
          <w:sz w:val="20"/>
          <w:lang w:eastAsia="pt-BR"/>
        </w:rPr>
        <w:t xml:space="preserve">- </w:t>
      </w:r>
      <w:r w:rsidRPr="00857F6A">
        <w:rPr>
          <w:rFonts w:ascii="Verdana" w:hAnsi="Verdana" w:cs="Verdana"/>
          <w:bCs/>
          <w:sz w:val="20"/>
        </w:rPr>
        <w:t>Mensuração do valor justo - Resolução CMN n.º 4.748/2019.</w:t>
      </w:r>
    </w:p>
    <w:p w14:paraId="6239EB4F" w14:textId="77777777" w:rsidR="008E1678" w:rsidRPr="00857F6A" w:rsidRDefault="008E1678" w:rsidP="00675DEB">
      <w:pPr>
        <w:pStyle w:val="Corpodetexto21"/>
        <w:ind w:right="0"/>
        <w:rPr>
          <w:rFonts w:ascii="Verdana" w:hAnsi="Verdana" w:cs="Verdana"/>
          <w:color w:val="auto"/>
          <w:sz w:val="20"/>
          <w:szCs w:val="20"/>
        </w:rPr>
      </w:pPr>
    </w:p>
    <w:p w14:paraId="2955D928" w14:textId="7129E833" w:rsidR="002D6358" w:rsidRPr="00857F6A" w:rsidRDefault="002D6358" w:rsidP="00675DEB">
      <w:pPr>
        <w:pStyle w:val="Corpodetexto21"/>
        <w:ind w:right="0"/>
        <w:rPr>
          <w:rFonts w:ascii="Verdana" w:hAnsi="Verdana" w:cs="Verdana"/>
          <w:sz w:val="20"/>
          <w:szCs w:val="20"/>
        </w:rPr>
      </w:pPr>
      <w:r w:rsidRPr="00857F6A">
        <w:rPr>
          <w:rFonts w:ascii="Verdana" w:hAnsi="Verdana" w:cs="Verdana"/>
          <w:sz w:val="20"/>
          <w:szCs w:val="20"/>
        </w:rPr>
        <w:t xml:space="preserve">As demonstrações financeiras estão em conformidade com o disposto na </w:t>
      </w:r>
      <w:r w:rsidR="00B51EC9" w:rsidRPr="00857F6A">
        <w:rPr>
          <w:rFonts w:ascii="Verdana" w:hAnsi="Verdana" w:cs="Verdana"/>
          <w:color w:val="auto"/>
          <w:sz w:val="20"/>
          <w:szCs w:val="20"/>
        </w:rPr>
        <w:t>Resolução BCB nº 2/2020</w:t>
      </w:r>
      <w:r w:rsidRPr="00857F6A">
        <w:rPr>
          <w:rFonts w:ascii="Verdana" w:hAnsi="Verdana" w:cs="Verdana"/>
          <w:sz w:val="20"/>
          <w:szCs w:val="20"/>
        </w:rPr>
        <w:t>.</w:t>
      </w:r>
    </w:p>
    <w:p w14:paraId="5D67A5B4" w14:textId="77777777" w:rsidR="002D6358" w:rsidRPr="00857F6A" w:rsidRDefault="002D6358" w:rsidP="00675DEB">
      <w:pPr>
        <w:pStyle w:val="Corpodetexto21"/>
        <w:ind w:right="0"/>
        <w:rPr>
          <w:rFonts w:ascii="Verdana" w:hAnsi="Verdana" w:cs="Verdana"/>
          <w:sz w:val="20"/>
          <w:szCs w:val="20"/>
        </w:rPr>
      </w:pPr>
    </w:p>
    <w:p w14:paraId="63052F3B" w14:textId="2D8184FC" w:rsidR="008E1678" w:rsidRDefault="008E1678" w:rsidP="00675DEB">
      <w:pPr>
        <w:pStyle w:val="Corpodetexto21"/>
        <w:ind w:right="0"/>
        <w:rPr>
          <w:rFonts w:ascii="Verdana" w:hAnsi="Verdana" w:cs="Verdana"/>
          <w:sz w:val="20"/>
          <w:szCs w:val="20"/>
        </w:rPr>
      </w:pPr>
      <w:r w:rsidRPr="00662B97">
        <w:rPr>
          <w:rFonts w:ascii="Verdana" w:hAnsi="Verdana" w:cs="Verdana"/>
          <w:sz w:val="20"/>
          <w:szCs w:val="20"/>
        </w:rPr>
        <w:t>As presentes demonstrações financeiras</w:t>
      </w:r>
      <w:r w:rsidR="006237A4">
        <w:rPr>
          <w:rFonts w:ascii="Verdana" w:hAnsi="Verdana" w:cs="Verdana"/>
          <w:sz w:val="20"/>
          <w:szCs w:val="20"/>
        </w:rPr>
        <w:t xml:space="preserve"> intermediárias</w:t>
      </w:r>
      <w:r w:rsidRPr="00662B97">
        <w:rPr>
          <w:rFonts w:ascii="Verdana" w:hAnsi="Verdana" w:cs="Verdana"/>
          <w:sz w:val="20"/>
          <w:szCs w:val="20"/>
        </w:rPr>
        <w:t xml:space="preserve"> individuais e consolidadas foram aprovadas pel</w:t>
      </w:r>
      <w:r w:rsidR="00E645C5" w:rsidRPr="00662B97">
        <w:rPr>
          <w:rFonts w:ascii="Verdana" w:hAnsi="Verdana" w:cs="Verdana"/>
          <w:sz w:val="20"/>
          <w:szCs w:val="20"/>
        </w:rPr>
        <w:t>o Conselho de Administração</w:t>
      </w:r>
      <w:r w:rsidRPr="00662B97">
        <w:rPr>
          <w:rFonts w:ascii="Verdana" w:hAnsi="Verdana" w:cs="Verdana"/>
          <w:sz w:val="20"/>
          <w:szCs w:val="20"/>
        </w:rPr>
        <w:t xml:space="preserve"> em </w:t>
      </w:r>
      <w:r w:rsidR="00711D61" w:rsidRPr="008C279C">
        <w:rPr>
          <w:rFonts w:ascii="Verdana" w:hAnsi="Verdana" w:cs="Verdana"/>
          <w:sz w:val="20"/>
          <w:szCs w:val="20"/>
        </w:rPr>
        <w:t>12</w:t>
      </w:r>
      <w:r w:rsidR="00952AA1" w:rsidRPr="008C279C">
        <w:rPr>
          <w:rFonts w:ascii="Verdana" w:hAnsi="Verdana" w:cs="Verdana"/>
          <w:sz w:val="20"/>
          <w:szCs w:val="20"/>
        </w:rPr>
        <w:t xml:space="preserve"> de </w:t>
      </w:r>
      <w:r w:rsidR="00711D61" w:rsidRPr="008C279C">
        <w:rPr>
          <w:rFonts w:ascii="Verdana" w:hAnsi="Verdana" w:cs="Verdana"/>
          <w:sz w:val="20"/>
          <w:szCs w:val="20"/>
        </w:rPr>
        <w:t>maio</w:t>
      </w:r>
      <w:r w:rsidRPr="008C279C">
        <w:rPr>
          <w:rFonts w:ascii="Verdana" w:hAnsi="Verdana" w:cs="Verdana"/>
          <w:sz w:val="20"/>
          <w:szCs w:val="20"/>
        </w:rPr>
        <w:t xml:space="preserve"> de 20</w:t>
      </w:r>
      <w:r w:rsidR="00DF1529" w:rsidRPr="008C279C">
        <w:rPr>
          <w:rFonts w:ascii="Verdana" w:hAnsi="Verdana" w:cs="Verdana"/>
          <w:sz w:val="20"/>
          <w:szCs w:val="20"/>
        </w:rPr>
        <w:t>2</w:t>
      </w:r>
      <w:r w:rsidR="00C50804" w:rsidRPr="008C279C">
        <w:rPr>
          <w:rFonts w:ascii="Verdana" w:hAnsi="Verdana" w:cs="Verdana"/>
          <w:sz w:val="20"/>
          <w:szCs w:val="20"/>
        </w:rPr>
        <w:t>1</w:t>
      </w:r>
      <w:r w:rsidRPr="008C279C">
        <w:rPr>
          <w:rFonts w:ascii="Verdana" w:hAnsi="Verdana" w:cs="Verdana"/>
          <w:sz w:val="20"/>
          <w:szCs w:val="20"/>
        </w:rPr>
        <w:t>.</w:t>
      </w:r>
    </w:p>
    <w:p w14:paraId="43BE6209" w14:textId="77777777" w:rsidR="00F0716D" w:rsidRPr="00857F6A" w:rsidRDefault="00F0716D" w:rsidP="00675DEB">
      <w:pPr>
        <w:pStyle w:val="Corpodetexto21"/>
        <w:ind w:right="0"/>
        <w:rPr>
          <w:rFonts w:ascii="Verdana" w:hAnsi="Verdana" w:cs="Verdana"/>
          <w:sz w:val="20"/>
          <w:szCs w:val="20"/>
        </w:rPr>
      </w:pPr>
    </w:p>
    <w:p w14:paraId="519599FA" w14:textId="5F011070" w:rsidR="008E1678" w:rsidRPr="00675DEB" w:rsidRDefault="008E1678" w:rsidP="00675DEB">
      <w:pPr>
        <w:pStyle w:val="Ttulo1"/>
        <w:numPr>
          <w:ilvl w:val="0"/>
          <w:numId w:val="0"/>
        </w:numPr>
        <w:jc w:val="both"/>
        <w:rPr>
          <w:rFonts w:ascii="Verdana" w:hAnsi="Verdana"/>
        </w:rPr>
      </w:pPr>
      <w:bookmarkStart w:id="215" w:name="_Nota_3_Principais"/>
      <w:bookmarkStart w:id="216" w:name="__RefHeading___Toc21595666"/>
      <w:bookmarkStart w:id="217" w:name="_Toc28333600"/>
      <w:bookmarkStart w:id="218" w:name="_Toc30582213"/>
      <w:bookmarkStart w:id="219" w:name="_Toc31392841"/>
      <w:bookmarkStart w:id="220" w:name="_Toc31392986"/>
      <w:bookmarkStart w:id="221" w:name="_Toc32000805"/>
      <w:bookmarkStart w:id="222" w:name="_Toc32000988"/>
      <w:bookmarkStart w:id="223" w:name="_Toc39395170"/>
      <w:bookmarkStart w:id="224" w:name="_Toc39527066"/>
      <w:bookmarkStart w:id="225" w:name="_Toc39849980"/>
      <w:bookmarkStart w:id="226" w:name="_Toc47436615"/>
      <w:bookmarkStart w:id="227" w:name="_Toc47649694"/>
      <w:bookmarkStart w:id="228" w:name="_Toc47649957"/>
      <w:bookmarkStart w:id="229" w:name="_Toc48252833"/>
      <w:bookmarkStart w:id="230" w:name="_Toc63088420"/>
      <w:bookmarkStart w:id="231" w:name="_Toc63868963"/>
      <w:bookmarkStart w:id="232" w:name="_Toc70953640"/>
      <w:bookmarkEnd w:id="215"/>
      <w:r w:rsidRPr="00675DEB">
        <w:rPr>
          <w:rFonts w:ascii="Verdana" w:hAnsi="Verdana" w:cs="Verdana"/>
          <w:color w:val="2E74B5"/>
          <w:sz w:val="20"/>
        </w:rPr>
        <w:t xml:space="preserve">Nota 3 </w:t>
      </w:r>
      <w:r w:rsidR="00C14D37" w:rsidRPr="00675DEB">
        <w:rPr>
          <w:rFonts w:ascii="Verdana" w:hAnsi="Verdana" w:cs="Verdana"/>
          <w:color w:val="2E74B5"/>
          <w:sz w:val="20"/>
        </w:rPr>
        <w:t xml:space="preserve">- </w:t>
      </w:r>
      <w:r w:rsidRPr="00675DEB">
        <w:rPr>
          <w:rFonts w:ascii="Verdana" w:hAnsi="Verdana" w:cs="Verdana"/>
          <w:color w:val="2E74B5"/>
          <w:sz w:val="20"/>
        </w:rPr>
        <w:t>Principais práticas contábeis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675DEB">
        <w:rPr>
          <w:rFonts w:ascii="Verdana" w:hAnsi="Verdana" w:cs="Verdana"/>
          <w:sz w:val="20"/>
        </w:rPr>
        <w:tab/>
      </w:r>
    </w:p>
    <w:p w14:paraId="7340DF10" w14:textId="2A4E3D18" w:rsidR="008E1678" w:rsidRPr="00662B97" w:rsidRDefault="008E1678" w:rsidP="00675DEB">
      <w:pPr>
        <w:jc w:val="both"/>
        <w:rPr>
          <w:rFonts w:ascii="Verdana" w:hAnsi="Verdana" w:cs="Verdana"/>
          <w:sz w:val="20"/>
        </w:rPr>
      </w:pPr>
    </w:p>
    <w:p w14:paraId="168A8D19" w14:textId="7A4F484D" w:rsidR="00D31892" w:rsidRPr="00857F6A" w:rsidRDefault="00D31892" w:rsidP="00675DEB">
      <w:pPr>
        <w:jc w:val="both"/>
        <w:rPr>
          <w:rFonts w:ascii="Verdana" w:hAnsi="Verdana" w:cs="Verdana"/>
          <w:sz w:val="20"/>
        </w:rPr>
      </w:pPr>
      <w:r w:rsidRPr="00857F6A">
        <w:rPr>
          <w:rFonts w:ascii="Verdana" w:hAnsi="Verdana" w:cs="Verdana"/>
          <w:sz w:val="20"/>
        </w:rPr>
        <w:t>Não houve alteração nas práticas e políticas contábeis adotadas pelo Banco para a data-base de 3</w:t>
      </w:r>
      <w:r w:rsidR="00EC085F" w:rsidRPr="00857F6A">
        <w:rPr>
          <w:rFonts w:ascii="Verdana" w:hAnsi="Verdana" w:cs="Verdana"/>
          <w:sz w:val="20"/>
        </w:rPr>
        <w:t>1</w:t>
      </w:r>
      <w:r w:rsidRPr="00857F6A">
        <w:rPr>
          <w:rFonts w:ascii="Verdana" w:hAnsi="Verdana" w:cs="Verdana"/>
          <w:sz w:val="20"/>
        </w:rPr>
        <w:t xml:space="preserve"> de </w:t>
      </w:r>
      <w:r w:rsidR="008D03BA">
        <w:rPr>
          <w:rFonts w:ascii="Verdana" w:hAnsi="Verdana" w:cs="Verdana"/>
          <w:sz w:val="20"/>
        </w:rPr>
        <w:t>março de 2021.</w:t>
      </w:r>
    </w:p>
    <w:p w14:paraId="06B57F94" w14:textId="77777777" w:rsidR="00D31892" w:rsidRPr="00857F6A" w:rsidRDefault="00D31892" w:rsidP="00675DEB">
      <w:pPr>
        <w:jc w:val="both"/>
        <w:rPr>
          <w:rFonts w:ascii="Verdana" w:hAnsi="Verdana" w:cs="Verdana"/>
          <w:sz w:val="20"/>
        </w:rPr>
      </w:pPr>
    </w:p>
    <w:p w14:paraId="16FC55E3" w14:textId="77777777" w:rsidR="009A3DB4" w:rsidRPr="00857F6A" w:rsidRDefault="009A3DB4" w:rsidP="00675DEB">
      <w:pPr>
        <w:numPr>
          <w:ilvl w:val="0"/>
          <w:numId w:val="3"/>
        </w:numPr>
        <w:jc w:val="both"/>
        <w:rPr>
          <w:rFonts w:ascii="Verdana" w:hAnsi="Verdana"/>
          <w:sz w:val="20"/>
        </w:rPr>
      </w:pPr>
      <w:r w:rsidRPr="00857F6A">
        <w:rPr>
          <w:rFonts w:ascii="Verdana" w:hAnsi="Verdana" w:cs="Verdana"/>
          <w:sz w:val="20"/>
        </w:rPr>
        <w:t>Ativos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passivos</w:t>
      </w:r>
      <w:r w:rsidRPr="00857F6A">
        <w:rPr>
          <w:rFonts w:ascii="Verdana" w:eastAsia="Verdana" w:hAnsi="Verdana" w:cs="Verdana"/>
          <w:sz w:val="20"/>
        </w:rPr>
        <w:t xml:space="preserve"> </w:t>
      </w:r>
      <w:r w:rsidRPr="00857F6A">
        <w:rPr>
          <w:rFonts w:ascii="Verdana" w:hAnsi="Verdana" w:cs="Verdana"/>
          <w:sz w:val="20"/>
        </w:rPr>
        <w:t>circulantes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circulantes</w:t>
      </w:r>
    </w:p>
    <w:p w14:paraId="6977A321" w14:textId="77777777" w:rsidR="009A3DB4" w:rsidRPr="00857F6A" w:rsidRDefault="009A3DB4" w:rsidP="00675DEB">
      <w:pPr>
        <w:pStyle w:val="Corpodetexto21"/>
        <w:ind w:right="0"/>
        <w:rPr>
          <w:rFonts w:ascii="Verdana" w:hAnsi="Verdana" w:cs="Verdana"/>
          <w:sz w:val="20"/>
          <w:szCs w:val="20"/>
        </w:rPr>
      </w:pPr>
    </w:p>
    <w:p w14:paraId="2DBA15A3" w14:textId="473C2DBF" w:rsidR="009A3DB4" w:rsidRPr="00857F6A" w:rsidRDefault="009A3DB4" w:rsidP="00675DEB">
      <w:pPr>
        <w:pStyle w:val="Ttulo8"/>
        <w:ind w:left="0" w:firstLine="0"/>
        <w:jc w:val="both"/>
        <w:rPr>
          <w:rFonts w:ascii="Verdana" w:hAnsi="Verdana" w:cs="Verdana"/>
          <w:b w:val="0"/>
          <w:sz w:val="20"/>
          <w:szCs w:val="20"/>
        </w:rPr>
      </w:pPr>
      <w:r w:rsidRPr="00857F6A">
        <w:rPr>
          <w:rFonts w:ascii="Verdana" w:hAnsi="Verdana" w:cs="Verdana"/>
          <w:b w:val="0"/>
          <w:sz w:val="20"/>
          <w:szCs w:val="20"/>
        </w:rPr>
        <w:t>A</w:t>
      </w:r>
      <w:r w:rsidRPr="00857F6A">
        <w:rPr>
          <w:rFonts w:ascii="Verdana" w:eastAsia="Verdana" w:hAnsi="Verdana" w:cs="Verdana"/>
          <w:b w:val="0"/>
          <w:sz w:val="20"/>
          <w:szCs w:val="20"/>
        </w:rPr>
        <w:t xml:space="preserve"> </w:t>
      </w:r>
      <w:r w:rsidRPr="00857F6A">
        <w:rPr>
          <w:rFonts w:ascii="Verdana" w:hAnsi="Verdana" w:cs="Verdana"/>
          <w:b w:val="0"/>
          <w:sz w:val="20"/>
          <w:szCs w:val="20"/>
        </w:rPr>
        <w:t>classificação</w:t>
      </w:r>
      <w:r w:rsidRPr="00857F6A">
        <w:rPr>
          <w:rFonts w:ascii="Verdana" w:eastAsia="Verdana" w:hAnsi="Verdana" w:cs="Verdana"/>
          <w:b w:val="0"/>
          <w:sz w:val="20"/>
          <w:szCs w:val="20"/>
        </w:rPr>
        <w:t xml:space="preserve"> </w:t>
      </w:r>
      <w:r w:rsidRPr="00857F6A">
        <w:rPr>
          <w:rFonts w:ascii="Verdana" w:hAnsi="Verdana" w:cs="Verdana"/>
          <w:b w:val="0"/>
          <w:sz w:val="20"/>
          <w:szCs w:val="20"/>
        </w:rPr>
        <w:t>em</w:t>
      </w:r>
      <w:r w:rsidRPr="00857F6A">
        <w:rPr>
          <w:rFonts w:ascii="Verdana" w:eastAsia="Verdana" w:hAnsi="Verdana" w:cs="Verdana"/>
          <w:b w:val="0"/>
          <w:sz w:val="20"/>
          <w:szCs w:val="20"/>
        </w:rPr>
        <w:t xml:space="preserve"> </w:t>
      </w:r>
      <w:r w:rsidRPr="00857F6A">
        <w:rPr>
          <w:rFonts w:ascii="Verdana" w:hAnsi="Verdana" w:cs="Verdana"/>
          <w:b w:val="0"/>
          <w:sz w:val="20"/>
          <w:szCs w:val="20"/>
        </w:rPr>
        <w:t>circulante</w:t>
      </w:r>
      <w:r w:rsidRPr="00857F6A">
        <w:rPr>
          <w:rFonts w:ascii="Verdana" w:eastAsia="Verdana" w:hAnsi="Verdana" w:cs="Verdana"/>
          <w:b w:val="0"/>
          <w:sz w:val="20"/>
          <w:szCs w:val="20"/>
        </w:rPr>
        <w:t xml:space="preserve"> </w:t>
      </w:r>
      <w:r w:rsidRPr="00857F6A">
        <w:rPr>
          <w:rFonts w:ascii="Verdana" w:hAnsi="Verdana" w:cs="Verdana"/>
          <w:b w:val="0"/>
          <w:sz w:val="20"/>
          <w:szCs w:val="20"/>
        </w:rPr>
        <w:t>e</w:t>
      </w:r>
      <w:r w:rsidRPr="00857F6A">
        <w:rPr>
          <w:rFonts w:ascii="Verdana" w:eastAsia="Verdana" w:hAnsi="Verdana" w:cs="Verdana"/>
          <w:b w:val="0"/>
          <w:sz w:val="20"/>
          <w:szCs w:val="20"/>
        </w:rPr>
        <w:t xml:space="preserve"> </w:t>
      </w:r>
      <w:r w:rsidRPr="00857F6A">
        <w:rPr>
          <w:rFonts w:ascii="Verdana" w:hAnsi="Verdana" w:cs="Verdana"/>
          <w:b w:val="0"/>
          <w:sz w:val="20"/>
          <w:szCs w:val="20"/>
        </w:rPr>
        <w:t>não</w:t>
      </w:r>
      <w:r w:rsidRPr="00857F6A">
        <w:rPr>
          <w:rFonts w:ascii="Verdana" w:eastAsia="Verdana" w:hAnsi="Verdana" w:cs="Verdana"/>
          <w:b w:val="0"/>
          <w:sz w:val="20"/>
          <w:szCs w:val="20"/>
        </w:rPr>
        <w:t xml:space="preserve"> </w:t>
      </w:r>
      <w:r w:rsidRPr="00857F6A">
        <w:rPr>
          <w:rFonts w:ascii="Verdana" w:hAnsi="Verdana" w:cs="Verdana"/>
          <w:b w:val="0"/>
          <w:sz w:val="20"/>
          <w:szCs w:val="20"/>
        </w:rPr>
        <w:t>circulante</w:t>
      </w:r>
      <w:r w:rsidRPr="00857F6A">
        <w:rPr>
          <w:rFonts w:ascii="Verdana" w:eastAsia="Verdana" w:hAnsi="Verdana" w:cs="Verdana"/>
          <w:b w:val="0"/>
          <w:sz w:val="20"/>
          <w:szCs w:val="20"/>
        </w:rPr>
        <w:t xml:space="preserve"> </w:t>
      </w:r>
      <w:r w:rsidRPr="00857F6A">
        <w:rPr>
          <w:rFonts w:ascii="Verdana" w:hAnsi="Verdana" w:cs="Verdana"/>
          <w:b w:val="0"/>
          <w:sz w:val="20"/>
          <w:szCs w:val="20"/>
        </w:rPr>
        <w:t>obedece</w:t>
      </w:r>
      <w:r w:rsidRPr="00857F6A">
        <w:rPr>
          <w:rFonts w:ascii="Verdana" w:eastAsia="Verdana" w:hAnsi="Verdana" w:cs="Verdana"/>
          <w:b w:val="0"/>
          <w:sz w:val="20"/>
          <w:szCs w:val="20"/>
        </w:rPr>
        <w:t xml:space="preserve"> </w:t>
      </w:r>
      <w:r w:rsidRPr="00857F6A">
        <w:rPr>
          <w:rFonts w:ascii="Verdana" w:hAnsi="Verdana" w:cs="Verdana"/>
          <w:b w:val="0"/>
          <w:sz w:val="20"/>
          <w:szCs w:val="20"/>
        </w:rPr>
        <w:t>à</w:t>
      </w:r>
      <w:r w:rsidRPr="00857F6A">
        <w:rPr>
          <w:rFonts w:ascii="Verdana" w:eastAsia="Verdana" w:hAnsi="Verdana" w:cs="Verdana"/>
          <w:b w:val="0"/>
          <w:sz w:val="20"/>
          <w:szCs w:val="20"/>
        </w:rPr>
        <w:t xml:space="preserve"> legislação vigente</w:t>
      </w:r>
      <w:r w:rsidRPr="00857F6A">
        <w:rPr>
          <w:rFonts w:ascii="Verdana" w:hAnsi="Verdana" w:cs="Verdana"/>
          <w:b w:val="0"/>
          <w:sz w:val="20"/>
          <w:szCs w:val="20"/>
        </w:rPr>
        <w:t>.</w:t>
      </w:r>
      <w:r w:rsidRPr="00857F6A">
        <w:rPr>
          <w:rFonts w:ascii="Verdana" w:eastAsia="Verdana" w:hAnsi="Verdana" w:cs="Verdana"/>
          <w:b w:val="0"/>
          <w:sz w:val="20"/>
          <w:szCs w:val="20"/>
        </w:rPr>
        <w:t xml:space="preserve"> O</w:t>
      </w:r>
      <w:r w:rsidRPr="00857F6A">
        <w:rPr>
          <w:rFonts w:ascii="Verdana" w:eastAsia="ArialMT" w:hAnsi="Verdana" w:cs="Verdana"/>
          <w:b w:val="0"/>
          <w:sz w:val="20"/>
          <w:szCs w:val="20"/>
        </w:rPr>
        <w:t xml:space="preserve">s títulos e valores mobiliários classificados como títulos para negociação são apresentados no ativo circulante, </w:t>
      </w:r>
      <w:r w:rsidR="00385AED" w:rsidRPr="00857F6A">
        <w:rPr>
          <w:rFonts w:ascii="Verdana" w:eastAsia="ArialMT" w:hAnsi="Verdana" w:cs="Verdana"/>
          <w:b w:val="0"/>
          <w:sz w:val="20"/>
          <w:szCs w:val="20"/>
        </w:rPr>
        <w:t>independentemente</w:t>
      </w:r>
      <w:r w:rsidRPr="00857F6A">
        <w:rPr>
          <w:rFonts w:ascii="Verdana" w:eastAsia="ArialMT" w:hAnsi="Verdana" w:cs="Verdana"/>
          <w:b w:val="0"/>
          <w:sz w:val="20"/>
          <w:szCs w:val="20"/>
        </w:rPr>
        <w:t xml:space="preserve"> de suas datas de vencimentos. Os créditos tributários, independentemente de sua </w:t>
      </w:r>
      <w:r w:rsidRPr="00857F6A">
        <w:rPr>
          <w:rFonts w:ascii="Verdana" w:hAnsi="Verdana" w:cs="Verdana"/>
          <w:b w:val="0"/>
          <w:sz w:val="20"/>
          <w:szCs w:val="20"/>
        </w:rPr>
        <w:t>expectativa de realização, são classificados no ativo não circulante.</w:t>
      </w:r>
    </w:p>
    <w:p w14:paraId="6AB3C09E" w14:textId="3A667074" w:rsidR="00C4190D" w:rsidRPr="00857F6A" w:rsidRDefault="00C4190D" w:rsidP="00675DEB">
      <w:pPr>
        <w:rPr>
          <w:rFonts w:ascii="Verdana" w:hAnsi="Verdana" w:cs="Verdana"/>
          <w:bCs/>
          <w:sz w:val="20"/>
        </w:rPr>
      </w:pPr>
    </w:p>
    <w:p w14:paraId="06F4D881" w14:textId="5F024AEA" w:rsidR="00C4190D" w:rsidRPr="00857F6A" w:rsidRDefault="00C4190D" w:rsidP="00675DEB">
      <w:pPr>
        <w:rPr>
          <w:rFonts w:ascii="Verdana" w:hAnsi="Verdana" w:cs="Verdana"/>
          <w:bCs/>
          <w:sz w:val="20"/>
        </w:rPr>
      </w:pPr>
      <w:r w:rsidRPr="00857F6A">
        <w:rPr>
          <w:rFonts w:ascii="Verdana" w:hAnsi="Verdana" w:cs="Verdana"/>
          <w:bCs/>
          <w:sz w:val="20"/>
        </w:rPr>
        <w:t xml:space="preserve">A segregação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circulante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circulante do Balanço Patrimonial está apresentada na Nota 4.</w:t>
      </w:r>
    </w:p>
    <w:p w14:paraId="24EE8FAD" w14:textId="77777777" w:rsidR="00807DA7" w:rsidRPr="00857F6A" w:rsidRDefault="00807DA7" w:rsidP="00675DEB">
      <w:pPr>
        <w:jc w:val="both"/>
        <w:rPr>
          <w:rFonts w:ascii="Verdana" w:eastAsia="ArialMT" w:hAnsi="Verdana" w:cs="Verdana"/>
          <w:bCs/>
          <w:sz w:val="20"/>
        </w:rPr>
      </w:pPr>
    </w:p>
    <w:p w14:paraId="702D1BE1" w14:textId="77777777" w:rsidR="009A3DB4" w:rsidRPr="00857F6A" w:rsidRDefault="009A3DB4" w:rsidP="00675DEB">
      <w:pPr>
        <w:numPr>
          <w:ilvl w:val="0"/>
          <w:numId w:val="3"/>
        </w:numPr>
        <w:jc w:val="both"/>
        <w:rPr>
          <w:rFonts w:ascii="Verdana" w:hAnsi="Verdana"/>
          <w:sz w:val="20"/>
        </w:rPr>
      </w:pPr>
      <w:r w:rsidRPr="00857F6A">
        <w:rPr>
          <w:rFonts w:ascii="Verdana" w:hAnsi="Verdana" w:cs="Verdana"/>
          <w:spacing w:val="-2"/>
          <w:sz w:val="20"/>
        </w:rPr>
        <w:t>Moeda funcional e de apresentação</w:t>
      </w:r>
    </w:p>
    <w:p w14:paraId="0D938CA3" w14:textId="77777777" w:rsidR="009A3DB4" w:rsidRPr="00857F6A" w:rsidRDefault="009A3DB4" w:rsidP="00675DEB">
      <w:pPr>
        <w:jc w:val="both"/>
        <w:rPr>
          <w:rFonts w:ascii="Verdana" w:hAnsi="Verdana" w:cs="Verdana"/>
          <w:spacing w:val="-2"/>
          <w:sz w:val="20"/>
        </w:rPr>
      </w:pPr>
    </w:p>
    <w:p w14:paraId="0902BCA9" w14:textId="7F276EED" w:rsidR="009A3DB4" w:rsidRDefault="009A3DB4" w:rsidP="00675DEB">
      <w:pPr>
        <w:jc w:val="both"/>
        <w:rPr>
          <w:rFonts w:ascii="Verdana" w:hAnsi="Verdana" w:cs="Verdana"/>
          <w:spacing w:val="-2"/>
          <w:sz w:val="20"/>
        </w:rPr>
      </w:pPr>
      <w:r w:rsidRPr="00857F6A">
        <w:rPr>
          <w:rFonts w:ascii="Verdana" w:hAnsi="Verdana" w:cs="Verdana"/>
          <w:spacing w:val="-2"/>
          <w:sz w:val="20"/>
        </w:rPr>
        <w:t>As demonstrações financeiras</w:t>
      </w:r>
      <w:r w:rsidR="00BC11F0">
        <w:rPr>
          <w:rFonts w:ascii="Verdana" w:hAnsi="Verdana" w:cs="Verdana"/>
          <w:spacing w:val="-2"/>
          <w:sz w:val="20"/>
        </w:rPr>
        <w:t xml:space="preserve"> intermediárias</w:t>
      </w:r>
      <w:r w:rsidRPr="00857F6A">
        <w:rPr>
          <w:rFonts w:ascii="Verdana" w:hAnsi="Verdana" w:cs="Verdana"/>
          <w:spacing w:val="-2"/>
          <w:sz w:val="20"/>
        </w:rPr>
        <w:t xml:space="preserve"> individuais e consolidadas do B</w:t>
      </w:r>
      <w:r w:rsidR="00954C57" w:rsidRPr="00857F6A">
        <w:rPr>
          <w:rFonts w:ascii="Verdana" w:hAnsi="Verdana" w:cs="Verdana"/>
          <w:spacing w:val="-2"/>
          <w:sz w:val="20"/>
        </w:rPr>
        <w:t>anco</w:t>
      </w:r>
      <w:r w:rsidRPr="00857F6A">
        <w:rPr>
          <w:rFonts w:ascii="Verdana" w:hAnsi="Verdana" w:cs="Verdana"/>
          <w:spacing w:val="-2"/>
          <w:sz w:val="20"/>
        </w:rPr>
        <w:t xml:space="preserve"> são apresentadas em reais (R$), que é a moeda funcional e de apresentação, expressa em milhares de reais</w:t>
      </w:r>
      <w:r w:rsidR="00A13BE2" w:rsidRPr="00857F6A">
        <w:rPr>
          <w:rFonts w:ascii="Verdana" w:hAnsi="Verdana" w:cs="Verdana"/>
          <w:spacing w:val="-2"/>
          <w:sz w:val="20"/>
        </w:rPr>
        <w:t>, exceto quando expressamente indicado.</w:t>
      </w:r>
    </w:p>
    <w:p w14:paraId="33D876FC" w14:textId="77777777" w:rsidR="00F45A1A" w:rsidRPr="00857F6A" w:rsidRDefault="00F45A1A" w:rsidP="00675DEB">
      <w:pPr>
        <w:jc w:val="both"/>
        <w:rPr>
          <w:rFonts w:ascii="Verdana" w:hAnsi="Verdana" w:cs="Verdana"/>
          <w:spacing w:val="-2"/>
          <w:sz w:val="20"/>
        </w:rPr>
      </w:pPr>
    </w:p>
    <w:p w14:paraId="490C5FC2" w14:textId="77777777" w:rsidR="009A3DB4" w:rsidRPr="00857F6A" w:rsidRDefault="009A3DB4" w:rsidP="00675DEB">
      <w:pPr>
        <w:numPr>
          <w:ilvl w:val="0"/>
          <w:numId w:val="3"/>
        </w:numPr>
        <w:jc w:val="both"/>
        <w:rPr>
          <w:rFonts w:ascii="Verdana" w:hAnsi="Verdana"/>
          <w:sz w:val="20"/>
        </w:rPr>
      </w:pPr>
      <w:r w:rsidRPr="00857F6A">
        <w:rPr>
          <w:rFonts w:ascii="Verdana" w:hAnsi="Verdana" w:cs="Verdana"/>
          <w:spacing w:val="-2"/>
          <w:sz w:val="20"/>
        </w:rPr>
        <w:t>Mensuração a valor presente</w:t>
      </w:r>
    </w:p>
    <w:p w14:paraId="7AC27070" w14:textId="77777777" w:rsidR="009A3DB4" w:rsidRPr="00857F6A" w:rsidRDefault="009A3DB4" w:rsidP="00675DEB">
      <w:pPr>
        <w:jc w:val="both"/>
        <w:rPr>
          <w:rFonts w:ascii="Verdana" w:hAnsi="Verdana" w:cs="Verdana"/>
          <w:spacing w:val="-2"/>
          <w:sz w:val="20"/>
        </w:rPr>
      </w:pPr>
    </w:p>
    <w:p w14:paraId="10606629" w14:textId="77777777" w:rsidR="009A3DB4" w:rsidRPr="00857F6A" w:rsidRDefault="009A3DB4" w:rsidP="00675DEB">
      <w:pPr>
        <w:jc w:val="both"/>
        <w:rPr>
          <w:rFonts w:ascii="Verdana" w:hAnsi="Verdana"/>
          <w:sz w:val="20"/>
        </w:rPr>
      </w:pPr>
      <w:r w:rsidRPr="00857F6A">
        <w:rPr>
          <w:rFonts w:ascii="Verdana" w:hAnsi="Verdana" w:cs="Verdana"/>
          <w:spacing w:val="-2"/>
          <w:sz w:val="20"/>
        </w:rPr>
        <w:t xml:space="preserve">Os ativos e passivos financeiros estão apresentados a valor presente em função da aplicação do regime de competência no reconhecimento das respectivas receitas e despesas de juros. </w:t>
      </w:r>
    </w:p>
    <w:p w14:paraId="5D3BF4E8" w14:textId="77777777" w:rsidR="009A3DB4" w:rsidRPr="00857F6A" w:rsidRDefault="009A3DB4" w:rsidP="00675DEB">
      <w:pPr>
        <w:jc w:val="both"/>
        <w:rPr>
          <w:rFonts w:ascii="Verdana" w:hAnsi="Verdana" w:cs="Verdana"/>
          <w:spacing w:val="-2"/>
          <w:sz w:val="20"/>
        </w:rPr>
      </w:pPr>
    </w:p>
    <w:p w14:paraId="602F4318" w14:textId="77777777" w:rsidR="009A3DB4" w:rsidRPr="00857F6A" w:rsidRDefault="009A3DB4" w:rsidP="00675DEB">
      <w:pPr>
        <w:jc w:val="both"/>
        <w:rPr>
          <w:rFonts w:ascii="Verdana" w:hAnsi="Verdana" w:cs="Verdana"/>
          <w:spacing w:val="-2"/>
          <w:sz w:val="20"/>
        </w:rPr>
      </w:pPr>
      <w:r w:rsidRPr="00857F6A">
        <w:rPr>
          <w:rFonts w:ascii="Verdana" w:hAnsi="Verdana" w:cs="Verdana"/>
          <w:spacing w:val="-2"/>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102DCF41" w14:textId="77777777" w:rsidR="009A3DB4" w:rsidRPr="00857F6A" w:rsidRDefault="009A3DB4" w:rsidP="00675DEB">
      <w:pPr>
        <w:jc w:val="both"/>
        <w:rPr>
          <w:rFonts w:ascii="Verdana" w:hAnsi="Verdana" w:cs="Verdana"/>
          <w:spacing w:val="-2"/>
          <w:sz w:val="20"/>
        </w:rPr>
      </w:pPr>
    </w:p>
    <w:p w14:paraId="4874BACB" w14:textId="77777777" w:rsidR="009A3DB4" w:rsidRPr="00857F6A" w:rsidRDefault="009A3DB4" w:rsidP="00675DEB">
      <w:pPr>
        <w:pStyle w:val="Corpodetexto21"/>
        <w:numPr>
          <w:ilvl w:val="0"/>
          <w:numId w:val="3"/>
        </w:numPr>
        <w:ind w:right="0"/>
        <w:rPr>
          <w:rFonts w:ascii="Verdana" w:hAnsi="Verdana"/>
          <w:sz w:val="20"/>
          <w:szCs w:val="20"/>
        </w:rPr>
      </w:pPr>
      <w:r w:rsidRPr="00857F6A">
        <w:rPr>
          <w:rFonts w:ascii="Verdana" w:hAnsi="Verdana" w:cs="Verdana"/>
          <w:sz w:val="20"/>
          <w:szCs w:val="20"/>
        </w:rPr>
        <w:t>Apuração do resultado</w:t>
      </w:r>
    </w:p>
    <w:p w14:paraId="412ED0D8" w14:textId="77777777" w:rsidR="009A3DB4" w:rsidRPr="00857F6A" w:rsidRDefault="009A3DB4" w:rsidP="00675DEB">
      <w:pPr>
        <w:pStyle w:val="Corpodetexto21"/>
        <w:ind w:right="0"/>
        <w:rPr>
          <w:rFonts w:ascii="Verdana" w:hAnsi="Verdana" w:cs="Verdana"/>
          <w:sz w:val="20"/>
          <w:szCs w:val="20"/>
        </w:rPr>
      </w:pPr>
    </w:p>
    <w:p w14:paraId="3C0EB2CE" w14:textId="77777777" w:rsidR="009A3DB4" w:rsidRPr="00857F6A" w:rsidRDefault="009A3DB4" w:rsidP="00675DEB">
      <w:pPr>
        <w:jc w:val="both"/>
        <w:rPr>
          <w:rFonts w:ascii="Verdana" w:hAnsi="Verdana" w:cs="Verdana"/>
          <w:sz w:val="20"/>
        </w:rPr>
      </w:pPr>
      <w:r w:rsidRPr="00857F6A">
        <w:rPr>
          <w:rFonts w:ascii="Verdana" w:hAnsi="Verdana" w:cs="Verdana"/>
          <w:sz w:val="20"/>
        </w:rPr>
        <w:t>Em conformidade com o regime de competência, as receitas e as despesas são reconhecidas na apuração do resultado do período a que pertencem e, quando se correlacionam, de forma simultânea, independentemente de recebimento ou pagamento.</w:t>
      </w:r>
    </w:p>
    <w:p w14:paraId="1AEE557D" w14:textId="77777777" w:rsidR="009A3DB4" w:rsidRPr="00857F6A" w:rsidRDefault="009A3DB4" w:rsidP="00675DEB">
      <w:pPr>
        <w:jc w:val="both"/>
        <w:rPr>
          <w:rFonts w:ascii="Verdana" w:hAnsi="Verdana" w:cs="Verdana"/>
          <w:sz w:val="20"/>
        </w:rPr>
      </w:pPr>
    </w:p>
    <w:p w14:paraId="44526F48" w14:textId="77777777" w:rsidR="009A3DB4" w:rsidRPr="00857F6A" w:rsidRDefault="009A3DB4" w:rsidP="00675DEB">
      <w:pPr>
        <w:jc w:val="both"/>
        <w:rPr>
          <w:rFonts w:ascii="Verdana" w:hAnsi="Verdana"/>
          <w:sz w:val="20"/>
        </w:rPr>
      </w:pP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operações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taxas</w:t>
      </w:r>
      <w:r w:rsidRPr="00857F6A">
        <w:rPr>
          <w:rFonts w:ascii="Verdana" w:eastAsia="Verdana" w:hAnsi="Verdana" w:cs="Verdana"/>
          <w:sz w:val="20"/>
        </w:rPr>
        <w:t xml:space="preserve"> </w:t>
      </w:r>
      <w:r w:rsidRPr="00857F6A">
        <w:rPr>
          <w:rFonts w:ascii="Verdana" w:hAnsi="Verdana" w:cs="Verdana"/>
          <w:sz w:val="20"/>
        </w:rPr>
        <w:t>prefixadas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registradas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resgate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receitas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despesas</w:t>
      </w:r>
      <w:r w:rsidRPr="00857F6A">
        <w:rPr>
          <w:rFonts w:ascii="Verdana" w:eastAsia="Verdana" w:hAnsi="Verdana" w:cs="Verdana"/>
          <w:sz w:val="20"/>
        </w:rPr>
        <w:t xml:space="preserve"> </w:t>
      </w:r>
      <w:r w:rsidRPr="00857F6A">
        <w:rPr>
          <w:rFonts w:ascii="Verdana" w:hAnsi="Verdana" w:cs="Verdana"/>
          <w:sz w:val="20"/>
        </w:rPr>
        <w:t>correspondentes</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período</w:t>
      </w:r>
      <w:r w:rsidRPr="00857F6A">
        <w:rPr>
          <w:rFonts w:ascii="Verdana" w:eastAsia="Verdana" w:hAnsi="Verdana" w:cs="Verdana"/>
          <w:sz w:val="20"/>
        </w:rPr>
        <w:t xml:space="preserve"> </w:t>
      </w:r>
      <w:r w:rsidRPr="00857F6A">
        <w:rPr>
          <w:rFonts w:ascii="Verdana" w:hAnsi="Verdana" w:cs="Verdana"/>
          <w:sz w:val="20"/>
        </w:rPr>
        <w:t>futuro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apresentadas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contas</w:t>
      </w:r>
      <w:r w:rsidRPr="00857F6A">
        <w:rPr>
          <w:rFonts w:ascii="Verdana" w:eastAsia="Verdana" w:hAnsi="Verdana" w:cs="Verdana"/>
          <w:sz w:val="20"/>
        </w:rPr>
        <w:t xml:space="preserve"> </w:t>
      </w:r>
      <w:r w:rsidRPr="00857F6A">
        <w:rPr>
          <w:rFonts w:ascii="Verdana" w:hAnsi="Verdana" w:cs="Verdana"/>
          <w:sz w:val="20"/>
        </w:rPr>
        <w:t>redutoras</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respectivos</w:t>
      </w:r>
      <w:r w:rsidRPr="00857F6A">
        <w:rPr>
          <w:rFonts w:ascii="Verdana" w:eastAsia="Verdana" w:hAnsi="Verdana" w:cs="Verdana"/>
          <w:sz w:val="20"/>
        </w:rPr>
        <w:t xml:space="preserve"> </w:t>
      </w:r>
      <w:r w:rsidRPr="00857F6A">
        <w:rPr>
          <w:rFonts w:ascii="Verdana" w:hAnsi="Verdana" w:cs="Verdana"/>
          <w:sz w:val="20"/>
        </w:rPr>
        <w:t>ativos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passivos. As</w:t>
      </w:r>
      <w:r w:rsidRPr="00857F6A">
        <w:rPr>
          <w:rFonts w:ascii="Verdana" w:eastAsia="Verdana" w:hAnsi="Verdana" w:cs="Verdana"/>
          <w:sz w:val="20"/>
        </w:rPr>
        <w:t xml:space="preserve"> </w:t>
      </w:r>
      <w:r w:rsidRPr="00857F6A">
        <w:rPr>
          <w:rFonts w:ascii="Verdana" w:hAnsi="Verdana" w:cs="Verdana"/>
          <w:sz w:val="20"/>
        </w:rPr>
        <w:t>operações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taxas</w:t>
      </w:r>
      <w:r w:rsidRPr="00857F6A">
        <w:rPr>
          <w:rFonts w:ascii="Verdana" w:eastAsia="Verdana" w:hAnsi="Verdana" w:cs="Verdana"/>
          <w:sz w:val="20"/>
        </w:rPr>
        <w:t xml:space="preserve"> </w:t>
      </w:r>
      <w:r w:rsidRPr="00857F6A">
        <w:rPr>
          <w:rFonts w:ascii="Verdana" w:hAnsi="Verdana" w:cs="Verdana"/>
          <w:sz w:val="20"/>
        </w:rPr>
        <w:t>pós-fixadas</w:t>
      </w:r>
      <w:r w:rsidRPr="00857F6A">
        <w:rPr>
          <w:rFonts w:ascii="Verdana" w:eastAsia="Verdana" w:hAnsi="Verdana" w:cs="Verdana"/>
          <w:sz w:val="20"/>
        </w:rPr>
        <w:t xml:space="preserve"> </w:t>
      </w:r>
      <w:r w:rsidRPr="00857F6A">
        <w:rPr>
          <w:rFonts w:ascii="Verdana" w:hAnsi="Verdana" w:cs="Verdana"/>
          <w:sz w:val="20"/>
        </w:rPr>
        <w:t>ou</w:t>
      </w:r>
      <w:r w:rsidRPr="00857F6A">
        <w:rPr>
          <w:rFonts w:ascii="Verdana" w:eastAsia="Verdana" w:hAnsi="Verdana" w:cs="Verdana"/>
          <w:sz w:val="20"/>
        </w:rPr>
        <w:t xml:space="preserve"> </w:t>
      </w:r>
      <w:r w:rsidRPr="00857F6A">
        <w:rPr>
          <w:rFonts w:ascii="Verdana" w:hAnsi="Verdana" w:cs="Verdana"/>
          <w:sz w:val="20"/>
        </w:rPr>
        <w:t>indexadas</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moedas</w:t>
      </w:r>
      <w:r w:rsidRPr="00857F6A">
        <w:rPr>
          <w:rFonts w:ascii="Verdana" w:eastAsia="Verdana" w:hAnsi="Verdana" w:cs="Verdana"/>
          <w:sz w:val="20"/>
        </w:rPr>
        <w:t xml:space="preserve"> </w:t>
      </w:r>
      <w:r w:rsidRPr="00857F6A">
        <w:rPr>
          <w:rFonts w:ascii="Verdana" w:hAnsi="Verdana" w:cs="Verdana"/>
          <w:sz w:val="20"/>
        </w:rPr>
        <w:t>estrangeiras</w:t>
      </w:r>
      <w:r w:rsidRPr="00857F6A">
        <w:rPr>
          <w:rFonts w:ascii="Verdana" w:eastAsia="Verdana" w:hAnsi="Verdana" w:cs="Verdana"/>
          <w:sz w:val="20"/>
        </w:rPr>
        <w:t xml:space="preserve"> são </w:t>
      </w:r>
      <w:r w:rsidRPr="00857F6A">
        <w:rPr>
          <w:rFonts w:ascii="Verdana" w:hAnsi="Verdana" w:cs="Verdana"/>
          <w:sz w:val="20"/>
        </w:rPr>
        <w:t>atualizadas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data</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balanço.</w:t>
      </w:r>
    </w:p>
    <w:p w14:paraId="0F304E0E" w14:textId="34428FB2" w:rsidR="00A13BE2" w:rsidRDefault="00A13BE2" w:rsidP="00675DEB">
      <w:pPr>
        <w:pStyle w:val="WW-Corpodetexto311"/>
        <w:tabs>
          <w:tab w:val="left" w:pos="426"/>
        </w:tabs>
        <w:rPr>
          <w:rFonts w:ascii="Verdana" w:hAnsi="Verdana" w:cs="Verdana"/>
          <w:sz w:val="20"/>
        </w:rPr>
      </w:pPr>
    </w:p>
    <w:p w14:paraId="460C2D4B" w14:textId="77777777" w:rsidR="009A3DB4" w:rsidRPr="00857F6A" w:rsidRDefault="009A3DB4" w:rsidP="00675DEB">
      <w:pPr>
        <w:pStyle w:val="Corpodetexto21"/>
        <w:numPr>
          <w:ilvl w:val="0"/>
          <w:numId w:val="3"/>
        </w:numPr>
        <w:ind w:right="0"/>
        <w:rPr>
          <w:rFonts w:ascii="Verdana" w:hAnsi="Verdana"/>
          <w:sz w:val="20"/>
          <w:szCs w:val="20"/>
        </w:rPr>
      </w:pPr>
      <w:r w:rsidRPr="00857F6A">
        <w:rPr>
          <w:rFonts w:ascii="Verdana" w:hAnsi="Verdana" w:cs="Verdana"/>
          <w:sz w:val="20"/>
          <w:szCs w:val="20"/>
        </w:rPr>
        <w:t>Caixa e equivalentes de caixa</w:t>
      </w:r>
    </w:p>
    <w:p w14:paraId="5C3267FE" w14:textId="77777777" w:rsidR="009A3DB4" w:rsidRPr="00857F6A" w:rsidRDefault="009A3DB4" w:rsidP="00675DEB">
      <w:pPr>
        <w:pStyle w:val="Corpodetexto21"/>
        <w:ind w:right="0"/>
        <w:rPr>
          <w:rFonts w:ascii="Verdana" w:hAnsi="Verdana" w:cs="Verdana"/>
          <w:sz w:val="20"/>
          <w:szCs w:val="20"/>
        </w:rPr>
      </w:pPr>
    </w:p>
    <w:p w14:paraId="2BC94D8C" w14:textId="77777777" w:rsidR="00A13BE2" w:rsidRPr="00857F6A" w:rsidRDefault="009A3DB4" w:rsidP="00675DEB">
      <w:pPr>
        <w:tabs>
          <w:tab w:val="left" w:pos="851"/>
        </w:tabs>
        <w:jc w:val="both"/>
        <w:rPr>
          <w:rFonts w:ascii="Verdana" w:hAnsi="Verdana" w:cs="Verdana"/>
          <w:sz w:val="20"/>
        </w:rPr>
      </w:pPr>
      <w:r w:rsidRPr="00857F6A">
        <w:rPr>
          <w:rFonts w:ascii="Verdana" w:hAnsi="Verdana" w:cs="Verdana"/>
          <w:sz w:val="20"/>
        </w:rPr>
        <w:t>Incluem</w:t>
      </w:r>
      <w:r w:rsidRPr="00857F6A">
        <w:rPr>
          <w:rFonts w:ascii="Verdana" w:eastAsia="Verdana" w:hAnsi="Verdana" w:cs="Verdana"/>
          <w:sz w:val="20"/>
        </w:rPr>
        <w:t xml:space="preserve"> saldos de disponibilidades em moeda, aplicações no mercado aberto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aplicações</w:t>
      </w:r>
      <w:r w:rsidRPr="00857F6A">
        <w:rPr>
          <w:rFonts w:ascii="Verdana" w:eastAsia="Verdana" w:hAnsi="Verdana" w:cs="Verdana"/>
          <w:sz w:val="20"/>
        </w:rPr>
        <w:t xml:space="preserve"> em depósitos interfinanceiros </w:t>
      </w:r>
      <w:r w:rsidRPr="00857F6A">
        <w:rPr>
          <w:rFonts w:ascii="Verdana" w:hAnsi="Verdana" w:cs="Verdana"/>
          <w:sz w:val="20"/>
        </w:rPr>
        <w:t>cujo</w:t>
      </w:r>
      <w:r w:rsidRPr="00857F6A">
        <w:rPr>
          <w:rFonts w:ascii="Verdana" w:eastAsia="Verdana" w:hAnsi="Verdana" w:cs="Verdana"/>
          <w:sz w:val="20"/>
        </w:rPr>
        <w:t xml:space="preserve"> </w:t>
      </w:r>
      <w:r w:rsidRPr="00857F6A">
        <w:rPr>
          <w:rFonts w:ascii="Verdana" w:hAnsi="Verdana" w:cs="Verdana"/>
          <w:sz w:val="20"/>
        </w:rPr>
        <w:t>prazo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contratação</w:t>
      </w:r>
      <w:r w:rsidRPr="00857F6A">
        <w:rPr>
          <w:rFonts w:ascii="Verdana" w:eastAsia="Verdana" w:hAnsi="Verdana" w:cs="Verdana"/>
          <w:sz w:val="20"/>
        </w:rPr>
        <w:t xml:space="preserve"> seja </w:t>
      </w:r>
      <w:r w:rsidRPr="00857F6A">
        <w:rPr>
          <w:rFonts w:ascii="Verdana" w:hAnsi="Verdana" w:cs="Verdana"/>
          <w:sz w:val="20"/>
        </w:rPr>
        <w:t>inferior</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90</w:t>
      </w:r>
      <w:r w:rsidRPr="00857F6A">
        <w:rPr>
          <w:rFonts w:ascii="Verdana" w:eastAsia="Verdana" w:hAnsi="Verdana" w:cs="Verdana"/>
          <w:sz w:val="20"/>
        </w:rPr>
        <w:t xml:space="preserve"> </w:t>
      </w:r>
      <w:r w:rsidRPr="00857F6A">
        <w:rPr>
          <w:rFonts w:ascii="Verdana" w:hAnsi="Verdana" w:cs="Verdana"/>
          <w:sz w:val="20"/>
        </w:rPr>
        <w:t>dias,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risco</w:t>
      </w:r>
      <w:r w:rsidRPr="00857F6A">
        <w:rPr>
          <w:rFonts w:ascii="Verdana" w:eastAsia="Verdana" w:hAnsi="Verdana" w:cs="Verdana"/>
          <w:sz w:val="20"/>
        </w:rPr>
        <w:t xml:space="preserve"> </w:t>
      </w:r>
      <w:r w:rsidRPr="00857F6A">
        <w:rPr>
          <w:rFonts w:ascii="Verdana" w:hAnsi="Verdana" w:cs="Verdana"/>
          <w:sz w:val="20"/>
        </w:rPr>
        <w:t>insignificante</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mudança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realização, que são gerenciados pelo BRB para cumprimento de seus compromissos de curto prazo.</w:t>
      </w:r>
    </w:p>
    <w:p w14:paraId="3541ED5F" w14:textId="485C793E" w:rsidR="00F45A1A" w:rsidRDefault="00F45A1A" w:rsidP="00675DEB">
      <w:pPr>
        <w:tabs>
          <w:tab w:val="left" w:pos="851"/>
        </w:tabs>
        <w:jc w:val="both"/>
        <w:rPr>
          <w:rFonts w:ascii="Verdana" w:hAnsi="Verdana" w:cs="Verdana"/>
          <w:sz w:val="20"/>
        </w:rPr>
      </w:pPr>
    </w:p>
    <w:p w14:paraId="473E5963" w14:textId="04C72783" w:rsidR="00A13BE2" w:rsidRPr="00857F6A" w:rsidRDefault="00A13BE2" w:rsidP="00675DEB">
      <w:pPr>
        <w:pStyle w:val="PargrafodaLista"/>
        <w:numPr>
          <w:ilvl w:val="0"/>
          <w:numId w:val="3"/>
        </w:numPr>
        <w:tabs>
          <w:tab w:val="left" w:pos="851"/>
        </w:tabs>
        <w:jc w:val="both"/>
        <w:rPr>
          <w:rFonts w:ascii="Verdana" w:eastAsia="Verdana" w:hAnsi="Verdana" w:cs="Verdana"/>
          <w:sz w:val="20"/>
        </w:rPr>
      </w:pPr>
      <w:r w:rsidRPr="00857F6A">
        <w:rPr>
          <w:rFonts w:ascii="Verdana" w:hAnsi="Verdana" w:cs="Verdana"/>
          <w:sz w:val="20"/>
        </w:rPr>
        <w:t>I</w:t>
      </w:r>
      <w:r w:rsidRPr="00857F6A">
        <w:rPr>
          <w:rFonts w:ascii="Verdana" w:eastAsia="Verdana" w:hAnsi="Verdana" w:cs="Verdana"/>
          <w:sz w:val="20"/>
        </w:rPr>
        <w:t>nstrumentos financeiros</w:t>
      </w:r>
    </w:p>
    <w:p w14:paraId="3DF80B2C" w14:textId="77777777" w:rsidR="00A13BE2" w:rsidRPr="00857F6A" w:rsidRDefault="00A13BE2" w:rsidP="00675DEB">
      <w:pPr>
        <w:tabs>
          <w:tab w:val="left" w:pos="426"/>
        </w:tabs>
        <w:jc w:val="both"/>
        <w:rPr>
          <w:rFonts w:ascii="Verdana" w:eastAsia="Verdana" w:hAnsi="Verdana" w:cs="Verdana"/>
          <w:sz w:val="20"/>
        </w:rPr>
      </w:pPr>
    </w:p>
    <w:p w14:paraId="6FD17983" w14:textId="77777777" w:rsidR="00A13BE2" w:rsidRPr="00857F6A" w:rsidRDefault="00A13BE2" w:rsidP="00675DEB">
      <w:pPr>
        <w:tabs>
          <w:tab w:val="left" w:pos="426"/>
        </w:tabs>
        <w:jc w:val="both"/>
        <w:rPr>
          <w:rFonts w:ascii="Verdana" w:eastAsia="Verdana" w:hAnsi="Verdana" w:cs="Verdana"/>
          <w:sz w:val="20"/>
        </w:rPr>
      </w:pPr>
      <w:r w:rsidRPr="00857F6A">
        <w:rPr>
          <w:rFonts w:ascii="Verdana" w:eastAsia="Verdana" w:hAnsi="Verdana" w:cs="Verdana"/>
          <w:sz w:val="20"/>
        </w:rPr>
        <w:t>I - Aplicações interfinanceiras de liquidez</w:t>
      </w:r>
    </w:p>
    <w:p w14:paraId="027FCED0" w14:textId="77777777" w:rsidR="009A3DB4" w:rsidRPr="00857F6A" w:rsidRDefault="009A3DB4" w:rsidP="00675DEB">
      <w:pPr>
        <w:pStyle w:val="Corpodetexto21"/>
        <w:ind w:right="0"/>
        <w:rPr>
          <w:rFonts w:ascii="Verdana" w:eastAsia="Verdana" w:hAnsi="Verdana" w:cs="Verdana"/>
          <w:sz w:val="20"/>
          <w:szCs w:val="20"/>
        </w:rPr>
      </w:pPr>
    </w:p>
    <w:p w14:paraId="7C2DA779" w14:textId="54D894A6" w:rsidR="009A3DB4" w:rsidRDefault="009A3DB4" w:rsidP="00675DEB">
      <w:pPr>
        <w:jc w:val="both"/>
        <w:rPr>
          <w:rFonts w:ascii="Verdana" w:hAnsi="Verdana" w:cs="Verdana"/>
          <w:sz w:val="20"/>
        </w:rPr>
      </w:pPr>
      <w:r w:rsidRPr="00857F6A">
        <w:rPr>
          <w:rFonts w:ascii="Verdana" w:eastAsia="Verdana" w:hAnsi="Verdana" w:cs="Verdana"/>
          <w:sz w:val="20"/>
        </w:rPr>
        <w:t>As aplicações interfinanceiras de liquidez são compostas</w:t>
      </w:r>
      <w:r w:rsidRPr="00857F6A">
        <w:rPr>
          <w:rFonts w:ascii="Verdana" w:hAnsi="Verdana" w:cs="Verdana"/>
          <w:sz w:val="20"/>
        </w:rPr>
        <w:t xml:space="preserve"> por operações compromissadas e depósitos interfinanceiros. Quando pós-fixadas as operações são avaliadas ao custo de aquisição, acrescido dos rendimentos auferidos até a data do balanço. Aquelas com encargos prefixados estão registradas a valor presente, calculados </w:t>
      </w:r>
      <w:r w:rsidRPr="00857F6A">
        <w:rPr>
          <w:rFonts w:ascii="Verdana" w:hAnsi="Verdana" w:cs="Verdana"/>
          <w:i/>
          <w:iCs/>
          <w:sz w:val="20"/>
        </w:rPr>
        <w:t>pro rata die</w:t>
      </w:r>
      <w:r w:rsidRPr="00857F6A">
        <w:rPr>
          <w:rFonts w:ascii="Verdana" w:hAnsi="Verdana" w:cs="Verdana"/>
          <w:sz w:val="20"/>
        </w:rPr>
        <w:t xml:space="preserve"> com base na variação da taxa de juros pactuada. As receitas destas operações estão classificadas na demonstração do resultado como resultado de operações com títulos e valores mobiliários. As demais aplicações são registradas ao custo de aquisição, acrescidas dos rendimentos auferidos até a data do balanço, deduzidas de provisão para desvalorização, quando aplicável. </w:t>
      </w:r>
    </w:p>
    <w:p w14:paraId="13CB7BC0" w14:textId="19B16564" w:rsidR="00A129ED" w:rsidRDefault="00A129ED" w:rsidP="00675DEB">
      <w:pPr>
        <w:jc w:val="both"/>
        <w:rPr>
          <w:rFonts w:ascii="Verdana" w:hAnsi="Verdana" w:cs="Verdana"/>
          <w:sz w:val="20"/>
        </w:rPr>
      </w:pPr>
    </w:p>
    <w:p w14:paraId="458B6D04" w14:textId="50C99780" w:rsidR="00A129ED" w:rsidRDefault="00A129ED" w:rsidP="00675DEB">
      <w:pPr>
        <w:jc w:val="both"/>
        <w:rPr>
          <w:rFonts w:ascii="Verdana" w:hAnsi="Verdana" w:cs="Verdana"/>
          <w:sz w:val="20"/>
        </w:rPr>
      </w:pPr>
    </w:p>
    <w:p w14:paraId="60C5DCE5" w14:textId="550F8FBE" w:rsidR="00A129ED" w:rsidRDefault="00A129ED" w:rsidP="00675DEB">
      <w:pPr>
        <w:jc w:val="both"/>
        <w:rPr>
          <w:rFonts w:ascii="Verdana" w:hAnsi="Verdana" w:cs="Verdana"/>
          <w:sz w:val="20"/>
        </w:rPr>
      </w:pPr>
    </w:p>
    <w:p w14:paraId="510A482F" w14:textId="495756BF" w:rsidR="00A129ED" w:rsidRDefault="00A129ED" w:rsidP="00675DEB">
      <w:pPr>
        <w:jc w:val="both"/>
        <w:rPr>
          <w:rFonts w:ascii="Verdana" w:hAnsi="Verdana" w:cs="Verdana"/>
          <w:sz w:val="20"/>
        </w:rPr>
      </w:pPr>
    </w:p>
    <w:p w14:paraId="36A7C889" w14:textId="666CBDC1" w:rsidR="00A129ED" w:rsidRDefault="00A129ED" w:rsidP="00675DEB">
      <w:pPr>
        <w:jc w:val="both"/>
        <w:rPr>
          <w:rFonts w:ascii="Verdana" w:hAnsi="Verdana" w:cs="Verdana"/>
          <w:sz w:val="20"/>
        </w:rPr>
      </w:pPr>
    </w:p>
    <w:p w14:paraId="74B8880D" w14:textId="77777777" w:rsidR="00A129ED" w:rsidRPr="00857F6A" w:rsidRDefault="00A129ED" w:rsidP="00675DEB">
      <w:pPr>
        <w:jc w:val="both"/>
        <w:rPr>
          <w:rFonts w:ascii="Verdana" w:hAnsi="Verdana" w:cs="Verdana"/>
          <w:sz w:val="20"/>
        </w:rPr>
      </w:pPr>
    </w:p>
    <w:p w14:paraId="280589F0" w14:textId="77777777" w:rsidR="0016680A" w:rsidRPr="00857F6A" w:rsidRDefault="0016680A" w:rsidP="00675DEB">
      <w:pPr>
        <w:pStyle w:val="Corpodetexto21"/>
        <w:ind w:right="0"/>
        <w:rPr>
          <w:rFonts w:ascii="Verdana" w:hAnsi="Verdana" w:cs="Verdana"/>
          <w:sz w:val="20"/>
          <w:szCs w:val="20"/>
        </w:rPr>
      </w:pPr>
    </w:p>
    <w:p w14:paraId="610D4C84" w14:textId="757BC370" w:rsidR="009A3DB4" w:rsidRPr="00857F6A" w:rsidRDefault="00A13BE2" w:rsidP="00675DEB">
      <w:pPr>
        <w:pStyle w:val="Corpodetexto21"/>
        <w:ind w:right="0"/>
        <w:rPr>
          <w:rFonts w:ascii="Verdana" w:hAnsi="Verdana"/>
          <w:sz w:val="20"/>
          <w:szCs w:val="20"/>
        </w:rPr>
      </w:pPr>
      <w:r w:rsidRPr="00857F6A">
        <w:rPr>
          <w:rFonts w:ascii="Verdana" w:hAnsi="Verdana" w:cs="Verdana"/>
          <w:sz w:val="20"/>
          <w:szCs w:val="20"/>
        </w:rPr>
        <w:t xml:space="preserve">II - </w:t>
      </w:r>
      <w:r w:rsidR="009A3DB4" w:rsidRPr="00857F6A">
        <w:rPr>
          <w:rFonts w:ascii="Verdana" w:hAnsi="Verdana" w:cs="Verdana"/>
          <w:sz w:val="20"/>
          <w:szCs w:val="20"/>
        </w:rPr>
        <w:t>Títulos e valores mobiliários</w:t>
      </w:r>
    </w:p>
    <w:p w14:paraId="563D5877" w14:textId="77777777" w:rsidR="009A3DB4" w:rsidRPr="00857F6A" w:rsidRDefault="009A3DB4" w:rsidP="00675DEB">
      <w:pPr>
        <w:pStyle w:val="Recuodecorpodetexto21"/>
        <w:ind w:left="0"/>
        <w:rPr>
          <w:rFonts w:ascii="Verdana" w:hAnsi="Verdana" w:cs="Verdana"/>
          <w:sz w:val="20"/>
          <w:szCs w:val="20"/>
        </w:rPr>
      </w:pPr>
    </w:p>
    <w:p w14:paraId="0A77B862" w14:textId="77777777" w:rsidR="009A3DB4" w:rsidRPr="00857F6A" w:rsidRDefault="009A3DB4" w:rsidP="00675DEB">
      <w:pPr>
        <w:pStyle w:val="050-TextoPadro"/>
        <w:spacing w:before="0" w:after="0" w:line="240" w:lineRule="auto"/>
        <w:rPr>
          <w:rFonts w:ascii="Verdana" w:hAnsi="Verdana" w:cs="Verdana"/>
        </w:rPr>
      </w:pPr>
      <w:r w:rsidRPr="00857F6A">
        <w:rPr>
          <w:rFonts w:ascii="Verdana" w:hAnsi="Verdana" w:cs="Verdana"/>
        </w:rPr>
        <w:t>Os</w:t>
      </w:r>
      <w:r w:rsidRPr="00857F6A">
        <w:rPr>
          <w:rFonts w:ascii="Verdana" w:eastAsia="Verdana" w:hAnsi="Verdana" w:cs="Verdana"/>
        </w:rPr>
        <w:t xml:space="preserve"> </w:t>
      </w:r>
      <w:r w:rsidRPr="00857F6A">
        <w:rPr>
          <w:rFonts w:ascii="Verdana" w:hAnsi="Verdana" w:cs="Verdana"/>
        </w:rPr>
        <w:t>títulos</w:t>
      </w:r>
      <w:r w:rsidRPr="00857F6A">
        <w:rPr>
          <w:rFonts w:ascii="Verdana" w:eastAsia="Verdana" w:hAnsi="Verdana" w:cs="Verdana"/>
        </w:rPr>
        <w:t xml:space="preserve"> </w:t>
      </w:r>
      <w:r w:rsidRPr="00857F6A">
        <w:rPr>
          <w:rFonts w:ascii="Verdana" w:hAnsi="Verdana" w:cs="Verdana"/>
        </w:rPr>
        <w:t>e</w:t>
      </w:r>
      <w:r w:rsidRPr="00857F6A">
        <w:rPr>
          <w:rFonts w:ascii="Verdana" w:eastAsia="Verdana" w:hAnsi="Verdana" w:cs="Verdana"/>
        </w:rPr>
        <w:t xml:space="preserve"> </w:t>
      </w:r>
      <w:r w:rsidRPr="00857F6A">
        <w:rPr>
          <w:rFonts w:ascii="Verdana" w:hAnsi="Verdana" w:cs="Verdana"/>
        </w:rPr>
        <w:t>valores</w:t>
      </w:r>
      <w:r w:rsidRPr="00857F6A">
        <w:rPr>
          <w:rFonts w:ascii="Verdana" w:eastAsia="Verdana" w:hAnsi="Verdana" w:cs="Verdana"/>
        </w:rPr>
        <w:t xml:space="preserve"> </w:t>
      </w:r>
      <w:r w:rsidRPr="00857F6A">
        <w:rPr>
          <w:rFonts w:ascii="Verdana" w:hAnsi="Verdana" w:cs="Verdana"/>
        </w:rPr>
        <w:t>mobiliários</w:t>
      </w:r>
      <w:r w:rsidRPr="00857F6A">
        <w:rPr>
          <w:rFonts w:ascii="Verdana" w:eastAsia="Verdana" w:hAnsi="Verdana" w:cs="Verdana"/>
        </w:rPr>
        <w:t xml:space="preserve"> </w:t>
      </w:r>
      <w:r w:rsidRPr="00857F6A">
        <w:rPr>
          <w:rFonts w:ascii="Verdana" w:hAnsi="Verdana" w:cs="Verdana"/>
        </w:rPr>
        <w:t>são</w:t>
      </w:r>
      <w:r w:rsidRPr="00857F6A">
        <w:rPr>
          <w:rFonts w:ascii="Verdana" w:eastAsia="Verdana" w:hAnsi="Verdana" w:cs="Verdana"/>
        </w:rPr>
        <w:t xml:space="preserve"> </w:t>
      </w:r>
      <w:r w:rsidRPr="00857F6A">
        <w:rPr>
          <w:rFonts w:ascii="Verdana" w:hAnsi="Verdana" w:cs="Verdana"/>
        </w:rPr>
        <w:t>registrados</w:t>
      </w:r>
      <w:r w:rsidRPr="00857F6A">
        <w:rPr>
          <w:rFonts w:ascii="Verdana" w:eastAsia="Verdana" w:hAnsi="Verdana" w:cs="Verdana"/>
        </w:rPr>
        <w:t xml:space="preserve"> </w:t>
      </w:r>
      <w:r w:rsidRPr="00857F6A">
        <w:rPr>
          <w:rFonts w:ascii="Verdana" w:hAnsi="Verdana" w:cs="Verdana"/>
        </w:rPr>
        <w:t>pelo</w:t>
      </w:r>
      <w:r w:rsidRPr="00857F6A">
        <w:rPr>
          <w:rFonts w:ascii="Verdana" w:eastAsia="Verdana" w:hAnsi="Verdana" w:cs="Verdana"/>
        </w:rPr>
        <w:t xml:space="preserve"> </w:t>
      </w:r>
      <w:r w:rsidRPr="00857F6A">
        <w:rPr>
          <w:rFonts w:ascii="Verdana" w:hAnsi="Verdana" w:cs="Verdana"/>
        </w:rPr>
        <w:t>custo</w:t>
      </w:r>
      <w:r w:rsidRPr="00857F6A">
        <w:rPr>
          <w:rFonts w:ascii="Verdana" w:eastAsia="Verdana" w:hAnsi="Verdana" w:cs="Verdana"/>
        </w:rPr>
        <w:t xml:space="preserve"> </w:t>
      </w:r>
      <w:r w:rsidRPr="00857F6A">
        <w:rPr>
          <w:rFonts w:ascii="Verdana" w:hAnsi="Verdana" w:cs="Verdana"/>
        </w:rPr>
        <w:t>de</w:t>
      </w:r>
      <w:r w:rsidRPr="00857F6A">
        <w:rPr>
          <w:rFonts w:ascii="Verdana" w:eastAsia="Verdana" w:hAnsi="Verdana" w:cs="Verdana"/>
        </w:rPr>
        <w:t xml:space="preserve"> </w:t>
      </w:r>
      <w:r w:rsidRPr="00857F6A">
        <w:rPr>
          <w:rFonts w:ascii="Verdana" w:hAnsi="Verdana" w:cs="Verdana"/>
        </w:rPr>
        <w:t>aquisição,</w:t>
      </w:r>
      <w:r w:rsidRPr="00857F6A">
        <w:rPr>
          <w:rFonts w:ascii="Verdana" w:eastAsia="Verdana" w:hAnsi="Verdana" w:cs="Verdana"/>
        </w:rPr>
        <w:t xml:space="preserve"> </w:t>
      </w:r>
      <w:r w:rsidRPr="00857F6A">
        <w:rPr>
          <w:rFonts w:ascii="Verdana" w:hAnsi="Verdana" w:cs="Verdana"/>
        </w:rPr>
        <w:t>atualizado</w:t>
      </w:r>
      <w:r w:rsidRPr="00857F6A">
        <w:rPr>
          <w:rFonts w:ascii="Verdana" w:eastAsia="Verdana" w:hAnsi="Verdana" w:cs="Verdana"/>
        </w:rPr>
        <w:t xml:space="preserve"> </w:t>
      </w:r>
      <w:r w:rsidRPr="00857F6A">
        <w:rPr>
          <w:rFonts w:ascii="Verdana" w:hAnsi="Verdana" w:cs="Verdana"/>
        </w:rPr>
        <w:t>pelo</w:t>
      </w:r>
      <w:r w:rsidRPr="00857F6A">
        <w:rPr>
          <w:rFonts w:ascii="Verdana" w:eastAsia="Verdana" w:hAnsi="Verdana" w:cs="Verdana"/>
        </w:rPr>
        <w:t xml:space="preserve"> </w:t>
      </w:r>
      <w:r w:rsidRPr="00857F6A">
        <w:rPr>
          <w:rFonts w:ascii="Verdana" w:hAnsi="Verdana" w:cs="Verdana"/>
        </w:rPr>
        <w:t>indexador</w:t>
      </w:r>
      <w:r w:rsidRPr="00857F6A">
        <w:rPr>
          <w:rFonts w:ascii="Verdana" w:eastAsia="Verdana" w:hAnsi="Verdana" w:cs="Verdana"/>
        </w:rPr>
        <w:t xml:space="preserve"> </w:t>
      </w:r>
      <w:r w:rsidRPr="00857F6A">
        <w:rPr>
          <w:rFonts w:ascii="Verdana" w:hAnsi="Verdana" w:cs="Verdana"/>
        </w:rPr>
        <w:t>e/ou</w:t>
      </w:r>
      <w:r w:rsidRPr="00857F6A">
        <w:rPr>
          <w:rFonts w:ascii="Verdana" w:eastAsia="Verdana" w:hAnsi="Verdana" w:cs="Verdana"/>
        </w:rPr>
        <w:t xml:space="preserve"> </w:t>
      </w:r>
      <w:r w:rsidRPr="00857F6A">
        <w:rPr>
          <w:rFonts w:ascii="Verdana" w:hAnsi="Verdana" w:cs="Verdana"/>
        </w:rPr>
        <w:t>taxa</w:t>
      </w:r>
      <w:r w:rsidRPr="00857F6A">
        <w:rPr>
          <w:rFonts w:ascii="Verdana" w:eastAsia="Verdana" w:hAnsi="Verdana" w:cs="Verdana"/>
        </w:rPr>
        <w:t xml:space="preserve"> </w:t>
      </w:r>
      <w:r w:rsidRPr="00857F6A">
        <w:rPr>
          <w:rFonts w:ascii="Verdana" w:hAnsi="Verdana" w:cs="Verdana"/>
        </w:rPr>
        <w:t>de</w:t>
      </w:r>
      <w:r w:rsidRPr="00857F6A">
        <w:rPr>
          <w:rFonts w:ascii="Verdana" w:eastAsia="Verdana" w:hAnsi="Verdana" w:cs="Verdana"/>
        </w:rPr>
        <w:t xml:space="preserve"> </w:t>
      </w:r>
      <w:r w:rsidRPr="00857F6A">
        <w:rPr>
          <w:rFonts w:ascii="Verdana" w:hAnsi="Verdana" w:cs="Verdana"/>
        </w:rPr>
        <w:t>juros efetiva e apresentados no balanço patrimonial. Eles são classificados em três categorias distintas, conforme Circular Bacen n.º 3.068/2001:</w:t>
      </w:r>
    </w:p>
    <w:p w14:paraId="2DE93157" w14:textId="77777777" w:rsidR="009A3DB4" w:rsidRPr="00857F6A" w:rsidRDefault="009A3DB4" w:rsidP="00675DEB">
      <w:pPr>
        <w:pStyle w:val="050-TextoPadro"/>
        <w:spacing w:before="0" w:after="0" w:line="240" w:lineRule="auto"/>
        <w:rPr>
          <w:rFonts w:ascii="Verdana" w:hAnsi="Verdana" w:cs="Verdana"/>
        </w:rPr>
      </w:pPr>
    </w:p>
    <w:p w14:paraId="661690BF" w14:textId="77777777" w:rsidR="009A3DB4" w:rsidRPr="00857F6A" w:rsidRDefault="009A3DB4" w:rsidP="00675DEB">
      <w:pPr>
        <w:tabs>
          <w:tab w:val="left" w:pos="284"/>
        </w:tabs>
        <w:jc w:val="both"/>
        <w:rPr>
          <w:rFonts w:ascii="Verdana" w:hAnsi="Verdana"/>
          <w:sz w:val="20"/>
        </w:rPr>
      </w:pPr>
      <w:r w:rsidRPr="00857F6A">
        <w:rPr>
          <w:rFonts w:ascii="Verdana" w:hAnsi="Verdana" w:cs="Verdana"/>
          <w:sz w:val="20"/>
        </w:rPr>
        <w:t>- títulos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n</w:t>
      </w:r>
      <w:r w:rsidRPr="00857F6A">
        <w:rPr>
          <w:rFonts w:ascii="Verdana" w:hAnsi="Verdana" w:cs="Verdana"/>
          <w:sz w:val="20"/>
        </w:rPr>
        <w:t>egociação:</w:t>
      </w:r>
      <w:r w:rsidRPr="00857F6A">
        <w:rPr>
          <w:rFonts w:ascii="Verdana" w:eastAsia="Verdana" w:hAnsi="Verdana" w:cs="Verdana"/>
          <w:sz w:val="20"/>
        </w:rPr>
        <w:t xml:space="preserve"> são </w:t>
      </w:r>
      <w:r w:rsidRPr="00857F6A">
        <w:rPr>
          <w:rFonts w:ascii="Verdana" w:hAnsi="Verdana" w:cs="Verdana"/>
          <w:sz w:val="20"/>
        </w:rPr>
        <w:t>adquiridos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objetivo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serem</w:t>
      </w:r>
      <w:r w:rsidRPr="00857F6A">
        <w:rPr>
          <w:rFonts w:ascii="Verdana" w:eastAsia="Verdana" w:hAnsi="Verdana" w:cs="Verdana"/>
          <w:sz w:val="20"/>
        </w:rPr>
        <w:t xml:space="preserve"> </w:t>
      </w:r>
      <w:r w:rsidRPr="00857F6A">
        <w:rPr>
          <w:rFonts w:ascii="Verdana" w:hAnsi="Verdana" w:cs="Verdana"/>
          <w:sz w:val="20"/>
        </w:rPr>
        <w:t>negociados</w:t>
      </w:r>
      <w:r w:rsidRPr="00857F6A">
        <w:rPr>
          <w:rFonts w:ascii="Verdana" w:eastAsia="Verdana" w:hAnsi="Verdana" w:cs="Verdana"/>
          <w:sz w:val="20"/>
        </w:rPr>
        <w:t xml:space="preserve"> </w:t>
      </w:r>
      <w:r w:rsidRPr="00857F6A">
        <w:rPr>
          <w:rFonts w:ascii="Verdana" w:hAnsi="Verdana" w:cs="Verdana"/>
          <w:sz w:val="20"/>
        </w:rPr>
        <w:t>frequentemente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forma</w:t>
      </w:r>
      <w:r w:rsidRPr="00857F6A">
        <w:rPr>
          <w:rFonts w:ascii="Verdana" w:eastAsia="Verdana" w:hAnsi="Verdana" w:cs="Verdana"/>
          <w:sz w:val="20"/>
        </w:rPr>
        <w:t xml:space="preserve"> </w:t>
      </w:r>
      <w:r w:rsidRPr="00857F6A">
        <w:rPr>
          <w:rFonts w:ascii="Verdana" w:hAnsi="Verdana" w:cs="Verdana"/>
          <w:sz w:val="20"/>
        </w:rPr>
        <w:t>ativa,</w:t>
      </w:r>
      <w:r w:rsidRPr="00857F6A">
        <w:rPr>
          <w:rFonts w:ascii="Verdana" w:eastAsia="Verdana" w:hAnsi="Verdana" w:cs="Verdana"/>
          <w:sz w:val="20"/>
        </w:rPr>
        <w:t xml:space="preserve"> </w:t>
      </w:r>
      <w:r w:rsidRPr="00857F6A">
        <w:rPr>
          <w:rFonts w:ascii="Verdana" w:hAnsi="Verdana" w:cs="Verdana"/>
          <w:sz w:val="20"/>
        </w:rPr>
        <w:t>sendo</w:t>
      </w:r>
      <w:r w:rsidRPr="00857F6A">
        <w:rPr>
          <w:rFonts w:ascii="Verdana" w:eastAsia="Verdana" w:hAnsi="Verdana" w:cs="Verdana"/>
          <w:sz w:val="20"/>
        </w:rPr>
        <w:t xml:space="preserve"> </w:t>
      </w:r>
      <w:r w:rsidRPr="00857F6A">
        <w:rPr>
          <w:rFonts w:ascii="Verdana" w:hAnsi="Verdana" w:cs="Verdana"/>
          <w:sz w:val="20"/>
        </w:rPr>
        <w:t>ajustados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contrapartida</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resultado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período. Esses títulos são ajustados ao valor de mercado em contrapartida ao resultado do período;</w:t>
      </w:r>
    </w:p>
    <w:p w14:paraId="0ABBEDCB" w14:textId="34177174" w:rsidR="009A3DB4" w:rsidRPr="00857F6A" w:rsidRDefault="009A3DB4" w:rsidP="00675DEB">
      <w:pPr>
        <w:jc w:val="both"/>
        <w:rPr>
          <w:rFonts w:ascii="Verdana" w:hAnsi="Verdana"/>
          <w:sz w:val="20"/>
        </w:rPr>
      </w:pPr>
    </w:p>
    <w:p w14:paraId="669E48A1" w14:textId="49780066" w:rsidR="009A3DB4" w:rsidRDefault="009A3DB4" w:rsidP="00675DEB">
      <w:pPr>
        <w:tabs>
          <w:tab w:val="left" w:pos="284"/>
        </w:tabs>
        <w:jc w:val="both"/>
        <w:rPr>
          <w:rFonts w:ascii="Verdana" w:hAnsi="Verdana" w:cs="Verdana"/>
          <w:sz w:val="20"/>
        </w:rPr>
      </w:pPr>
      <w:r w:rsidRPr="00857F6A">
        <w:rPr>
          <w:rFonts w:ascii="Verdana" w:hAnsi="Verdana" w:cs="Verdana"/>
          <w:sz w:val="20"/>
        </w:rPr>
        <w:t>- títulos</w:t>
      </w:r>
      <w:r w:rsidRPr="00857F6A">
        <w:rPr>
          <w:rFonts w:ascii="Verdana" w:eastAsia="Verdana" w:hAnsi="Verdana" w:cs="Verdana"/>
          <w:sz w:val="20"/>
        </w:rPr>
        <w:t xml:space="preserve"> d</w:t>
      </w:r>
      <w:r w:rsidRPr="00857F6A">
        <w:rPr>
          <w:rFonts w:ascii="Verdana" w:hAnsi="Verdana" w:cs="Verdana"/>
          <w:sz w:val="20"/>
        </w:rPr>
        <w:t>isponíveis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v</w:t>
      </w:r>
      <w:r w:rsidRPr="00857F6A">
        <w:rPr>
          <w:rFonts w:ascii="Verdana" w:hAnsi="Verdana" w:cs="Verdana"/>
          <w:sz w:val="20"/>
        </w:rPr>
        <w:t>enda:</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adquiridos</w:t>
      </w:r>
      <w:r w:rsidRPr="00857F6A">
        <w:rPr>
          <w:rFonts w:ascii="Verdana" w:eastAsia="Verdana" w:hAnsi="Verdana" w:cs="Verdana"/>
          <w:sz w:val="20"/>
        </w:rPr>
        <w:t xml:space="preserve"> </w:t>
      </w:r>
      <w:r w:rsidRPr="00857F6A">
        <w:rPr>
          <w:rFonts w:ascii="Verdana" w:hAnsi="Verdana" w:cs="Verdana"/>
          <w:sz w:val="20"/>
        </w:rPr>
        <w:t>sem</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propósito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negociação</w:t>
      </w:r>
      <w:r w:rsidRPr="00857F6A">
        <w:rPr>
          <w:rFonts w:ascii="Verdana" w:eastAsia="Verdana" w:hAnsi="Verdana" w:cs="Verdana"/>
          <w:sz w:val="20"/>
        </w:rPr>
        <w:t xml:space="preserve"> </w:t>
      </w:r>
      <w:r w:rsidRPr="00857F6A">
        <w:rPr>
          <w:rFonts w:ascii="Verdana" w:hAnsi="Verdana" w:cs="Verdana"/>
          <w:sz w:val="20"/>
        </w:rPr>
        <w:t>ativa</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frequente</w:t>
      </w:r>
      <w:r w:rsidRPr="00857F6A">
        <w:rPr>
          <w:rFonts w:ascii="Verdana" w:eastAsia="Verdana" w:hAnsi="Verdana" w:cs="Verdana"/>
          <w:sz w:val="20"/>
        </w:rPr>
        <w:t xml:space="preserve"> </w:t>
      </w:r>
      <w:r w:rsidRPr="00857F6A">
        <w:rPr>
          <w:rFonts w:ascii="Verdana" w:hAnsi="Verdana" w:cs="Verdana"/>
          <w:sz w:val="20"/>
        </w:rPr>
        <w:t>embora</w:t>
      </w:r>
      <w:r w:rsidRPr="00857F6A">
        <w:rPr>
          <w:rFonts w:ascii="Verdana" w:eastAsia="Verdana" w:hAnsi="Verdana" w:cs="Verdana"/>
          <w:sz w:val="20"/>
        </w:rPr>
        <w:t xml:space="preserve"> </w:t>
      </w:r>
      <w:r w:rsidRPr="00857F6A">
        <w:rPr>
          <w:rFonts w:ascii="Verdana" w:hAnsi="Verdana" w:cs="Verdana"/>
          <w:sz w:val="20"/>
        </w:rPr>
        <w:t>possam</w:t>
      </w:r>
      <w:r w:rsidRPr="00857F6A">
        <w:rPr>
          <w:rFonts w:ascii="Verdana" w:eastAsia="Verdana" w:hAnsi="Verdana" w:cs="Verdana"/>
          <w:sz w:val="20"/>
        </w:rPr>
        <w:t xml:space="preserve"> </w:t>
      </w:r>
      <w:r w:rsidRPr="00857F6A">
        <w:rPr>
          <w:rFonts w:ascii="Verdana" w:hAnsi="Verdana" w:cs="Verdana"/>
          <w:sz w:val="20"/>
        </w:rPr>
        <w:t>vir</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serem</w:t>
      </w:r>
      <w:r w:rsidRPr="00857F6A">
        <w:rPr>
          <w:rFonts w:ascii="Verdana" w:eastAsia="Verdana" w:hAnsi="Verdana" w:cs="Verdana"/>
          <w:sz w:val="20"/>
        </w:rPr>
        <w:t xml:space="preserve"> </w:t>
      </w:r>
      <w:r w:rsidRPr="00857F6A">
        <w:rPr>
          <w:rFonts w:ascii="Verdana" w:hAnsi="Verdana" w:cs="Verdana"/>
          <w:sz w:val="20"/>
        </w:rPr>
        <w:t>negociados.</w:t>
      </w:r>
      <w:r w:rsidRPr="00857F6A">
        <w:rPr>
          <w:rFonts w:ascii="Verdana" w:eastAsia="Verdana" w:hAnsi="Verdana" w:cs="Verdana"/>
          <w:sz w:val="20"/>
        </w:rPr>
        <w:t xml:space="preserve"> </w:t>
      </w:r>
      <w:r w:rsidRPr="00857F6A">
        <w:rPr>
          <w:rFonts w:ascii="Verdana" w:hAnsi="Verdana" w:cs="Verdana"/>
          <w:sz w:val="20"/>
        </w:rPr>
        <w:t>Estes</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ajustados</w:t>
      </w:r>
      <w:r w:rsidRPr="00857F6A">
        <w:rPr>
          <w:rFonts w:ascii="Verdana" w:eastAsia="Verdana" w:hAnsi="Verdana" w:cs="Verdana"/>
          <w:sz w:val="20"/>
        </w:rPr>
        <w:t xml:space="preserve"> ao valor de mercado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contrapartida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conta</w:t>
      </w:r>
      <w:r w:rsidRPr="00857F6A">
        <w:rPr>
          <w:rFonts w:ascii="Verdana" w:eastAsia="Verdana" w:hAnsi="Verdana" w:cs="Verdana"/>
          <w:sz w:val="20"/>
        </w:rPr>
        <w:t xml:space="preserve"> </w:t>
      </w:r>
      <w:r w:rsidRPr="00857F6A">
        <w:rPr>
          <w:rFonts w:ascii="Verdana" w:hAnsi="Verdana" w:cs="Verdana"/>
          <w:sz w:val="20"/>
        </w:rPr>
        <w:t>destacada</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patrimônio</w:t>
      </w:r>
      <w:r w:rsidRPr="00857F6A">
        <w:rPr>
          <w:rFonts w:ascii="Verdana" w:eastAsia="Verdana" w:hAnsi="Verdana" w:cs="Verdana"/>
          <w:sz w:val="20"/>
        </w:rPr>
        <w:t xml:space="preserve"> </w:t>
      </w:r>
      <w:r w:rsidRPr="00857F6A">
        <w:rPr>
          <w:rFonts w:ascii="Verdana" w:hAnsi="Verdana" w:cs="Verdana"/>
          <w:sz w:val="20"/>
        </w:rPr>
        <w:t>líquido, líquido dos efeitos tributários.</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ganhos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perdas</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disponíveis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venda,</w:t>
      </w:r>
      <w:r w:rsidRPr="00857F6A">
        <w:rPr>
          <w:rFonts w:ascii="Verdana" w:eastAsia="Verdana" w:hAnsi="Verdana" w:cs="Verdana"/>
          <w:sz w:val="20"/>
        </w:rPr>
        <w:t xml:space="preserve"> </w:t>
      </w:r>
      <w:r w:rsidRPr="00857F6A">
        <w:rPr>
          <w:rFonts w:ascii="Verdana" w:hAnsi="Verdana" w:cs="Verdana"/>
          <w:sz w:val="20"/>
        </w:rPr>
        <w:t>quando</w:t>
      </w:r>
      <w:r w:rsidRPr="00857F6A">
        <w:rPr>
          <w:rFonts w:ascii="Verdana" w:eastAsia="Verdana" w:hAnsi="Verdana" w:cs="Verdana"/>
          <w:sz w:val="20"/>
        </w:rPr>
        <w:t xml:space="preserve"> </w:t>
      </w:r>
      <w:r w:rsidRPr="00857F6A">
        <w:rPr>
          <w:rFonts w:ascii="Verdana" w:hAnsi="Verdana" w:cs="Verdana"/>
          <w:sz w:val="20"/>
        </w:rPr>
        <w:t>realizados,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reconhecidos</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data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negociação</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demonstração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resultado;</w:t>
      </w:r>
    </w:p>
    <w:p w14:paraId="1BB43794" w14:textId="77777777" w:rsidR="00F45A1A" w:rsidRPr="00857F6A" w:rsidRDefault="00F45A1A" w:rsidP="00675DEB">
      <w:pPr>
        <w:tabs>
          <w:tab w:val="left" w:pos="284"/>
        </w:tabs>
        <w:jc w:val="both"/>
        <w:rPr>
          <w:rFonts w:ascii="Verdana" w:hAnsi="Verdana" w:cs="Verdana"/>
          <w:sz w:val="20"/>
        </w:rPr>
      </w:pPr>
    </w:p>
    <w:p w14:paraId="1D545CAF" w14:textId="77777777" w:rsidR="009A3DB4" w:rsidRPr="00857F6A" w:rsidRDefault="009A3DB4" w:rsidP="00675DEB">
      <w:pPr>
        <w:pStyle w:val="WW-Corpodetexto311"/>
        <w:tabs>
          <w:tab w:val="left" w:pos="284"/>
        </w:tabs>
        <w:autoSpaceDE w:val="0"/>
        <w:rPr>
          <w:rFonts w:ascii="Verdana" w:hAnsi="Verdana"/>
          <w:sz w:val="20"/>
        </w:rPr>
      </w:pPr>
      <w:r w:rsidRPr="00857F6A">
        <w:rPr>
          <w:rFonts w:ascii="Verdana" w:hAnsi="Verdana" w:cs="Verdana"/>
          <w:sz w:val="20"/>
        </w:rPr>
        <w:t>- títulos</w:t>
      </w:r>
      <w:r w:rsidRPr="00857F6A">
        <w:rPr>
          <w:rFonts w:ascii="Verdana" w:eastAsia="Verdana" w:hAnsi="Verdana" w:cs="Verdana"/>
          <w:sz w:val="20"/>
        </w:rPr>
        <w:t xml:space="preserve"> m</w:t>
      </w:r>
      <w:r w:rsidRPr="00857F6A">
        <w:rPr>
          <w:rFonts w:ascii="Verdana" w:hAnsi="Verdana" w:cs="Verdana"/>
          <w:sz w:val="20"/>
        </w:rPr>
        <w:t>antidos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v</w:t>
      </w:r>
      <w:r w:rsidRPr="00857F6A">
        <w:rPr>
          <w:rFonts w:ascii="Verdana" w:hAnsi="Verdana" w:cs="Verdana"/>
          <w:sz w:val="20"/>
        </w:rPr>
        <w:t>encimento: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aqueles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quais</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a</w:t>
      </w:r>
      <w:r w:rsidRPr="00857F6A">
        <w:rPr>
          <w:rFonts w:ascii="Verdana" w:hAnsi="Verdana" w:cs="Verdana"/>
          <w:sz w:val="20"/>
        </w:rPr>
        <w:t>dministração</w:t>
      </w:r>
      <w:r w:rsidRPr="00857F6A">
        <w:rPr>
          <w:rFonts w:ascii="Verdana" w:eastAsia="Verdana" w:hAnsi="Verdana" w:cs="Verdana"/>
          <w:sz w:val="20"/>
        </w:rPr>
        <w:t xml:space="preserve"> </w:t>
      </w:r>
      <w:r w:rsidRPr="00857F6A">
        <w:rPr>
          <w:rFonts w:ascii="Verdana" w:hAnsi="Verdana" w:cs="Verdana"/>
          <w:sz w:val="20"/>
        </w:rPr>
        <w:t>demonstra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intenção</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capacidade</w:t>
      </w:r>
      <w:r w:rsidRPr="00857F6A">
        <w:rPr>
          <w:rFonts w:ascii="Verdana" w:eastAsia="Verdana" w:hAnsi="Verdana" w:cs="Verdana"/>
          <w:sz w:val="20"/>
        </w:rPr>
        <w:t xml:space="preserve"> </w:t>
      </w:r>
      <w:r w:rsidRPr="00857F6A">
        <w:rPr>
          <w:rFonts w:ascii="Verdana" w:hAnsi="Verdana" w:cs="Verdana"/>
          <w:sz w:val="20"/>
        </w:rPr>
        <w:t>financeira</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manutenção</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carteira</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papéis</w:t>
      </w:r>
      <w:r w:rsidRPr="00857F6A">
        <w:rPr>
          <w:rFonts w:ascii="Verdana" w:eastAsia="Verdana" w:hAnsi="Verdana" w:cs="Verdana"/>
          <w:sz w:val="20"/>
        </w:rPr>
        <w:t xml:space="preserve"> </w:t>
      </w:r>
      <w:r w:rsidRPr="00857F6A">
        <w:rPr>
          <w:rFonts w:ascii="Verdana" w:hAnsi="Verdana" w:cs="Verdana"/>
          <w:sz w:val="20"/>
        </w:rPr>
        <w:t>mantidos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avaliados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custo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aquisição,</w:t>
      </w:r>
      <w:r w:rsidRPr="00857F6A">
        <w:rPr>
          <w:rFonts w:ascii="Verdana" w:eastAsia="Verdana" w:hAnsi="Verdana" w:cs="Verdana"/>
          <w:sz w:val="20"/>
        </w:rPr>
        <w:t xml:space="preserve"> </w:t>
      </w:r>
      <w:r w:rsidRPr="00857F6A">
        <w:rPr>
          <w:rFonts w:ascii="Verdana" w:hAnsi="Verdana" w:cs="Verdana"/>
          <w:sz w:val="20"/>
        </w:rPr>
        <w:t>acrescidos</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rendimentos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contrapartida</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resultado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período.</w:t>
      </w:r>
      <w:r w:rsidRPr="00857F6A">
        <w:rPr>
          <w:rFonts w:ascii="Verdana" w:eastAsia="Verdana" w:hAnsi="Verdana" w:cs="Verdana"/>
          <w:sz w:val="20"/>
        </w:rPr>
        <w:t xml:space="preserve"> </w:t>
      </w:r>
    </w:p>
    <w:p w14:paraId="4874791E" w14:textId="77777777" w:rsidR="009A3DB4" w:rsidRPr="00857F6A" w:rsidRDefault="009A3DB4" w:rsidP="00675DEB">
      <w:pPr>
        <w:pStyle w:val="WW-Corpodetexto311"/>
        <w:tabs>
          <w:tab w:val="left" w:pos="426"/>
        </w:tabs>
        <w:autoSpaceDE w:val="0"/>
        <w:rPr>
          <w:rFonts w:ascii="Verdana" w:hAnsi="Verdana" w:cs="Verdana"/>
          <w:sz w:val="20"/>
        </w:rPr>
      </w:pPr>
    </w:p>
    <w:p w14:paraId="3757620B" w14:textId="77777777" w:rsidR="009A3DB4" w:rsidRPr="00857F6A" w:rsidRDefault="009A3DB4" w:rsidP="00675DEB">
      <w:pPr>
        <w:pStyle w:val="WW-Corpodetexto311"/>
        <w:autoSpaceDE w:val="0"/>
        <w:rPr>
          <w:rFonts w:ascii="Verdana" w:hAnsi="Verdana"/>
          <w:sz w:val="20"/>
        </w:rPr>
      </w:pP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caso</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disponíveis para venda 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mantidos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oscilações</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patamares</w:t>
      </w:r>
      <w:r w:rsidRPr="00857F6A">
        <w:rPr>
          <w:rFonts w:ascii="Verdana" w:eastAsia="Verdana" w:hAnsi="Verdana" w:cs="Verdana"/>
          <w:sz w:val="20"/>
        </w:rPr>
        <w:t xml:space="preserve"> </w:t>
      </w:r>
      <w:r w:rsidRPr="00857F6A">
        <w:rPr>
          <w:rFonts w:ascii="Verdana" w:hAnsi="Verdana" w:cs="Verdana"/>
          <w:sz w:val="20"/>
        </w:rPr>
        <w:t>abaixo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custo</w:t>
      </w:r>
      <w:r w:rsidRPr="00857F6A">
        <w:rPr>
          <w:rFonts w:ascii="Verdana" w:eastAsia="Verdana" w:hAnsi="Verdana" w:cs="Verdana"/>
          <w:sz w:val="20"/>
        </w:rPr>
        <w:t xml:space="preserve"> </w:t>
      </w:r>
      <w:r w:rsidRPr="00857F6A">
        <w:rPr>
          <w:rFonts w:ascii="Verdana" w:hAnsi="Verdana" w:cs="Verdana"/>
          <w:sz w:val="20"/>
        </w:rPr>
        <w:t>atualizado,</w:t>
      </w:r>
      <w:r w:rsidRPr="00857F6A">
        <w:rPr>
          <w:rFonts w:ascii="Verdana" w:eastAsia="Verdana" w:hAnsi="Verdana" w:cs="Verdana"/>
          <w:sz w:val="20"/>
        </w:rPr>
        <w:t xml:space="preserve"> </w:t>
      </w:r>
      <w:r w:rsidRPr="00857F6A">
        <w:rPr>
          <w:rFonts w:ascii="Verdana" w:hAnsi="Verdana" w:cs="Verdana"/>
          <w:sz w:val="20"/>
        </w:rPr>
        <w:t>devido</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razões</w:t>
      </w:r>
      <w:r w:rsidRPr="00857F6A">
        <w:rPr>
          <w:rFonts w:ascii="Verdana" w:eastAsia="Verdana" w:hAnsi="Verdana" w:cs="Verdana"/>
          <w:sz w:val="20"/>
        </w:rPr>
        <w:t xml:space="preserve"> </w:t>
      </w:r>
      <w:r w:rsidRPr="00857F6A">
        <w:rPr>
          <w:rFonts w:ascii="Verdana" w:hAnsi="Verdana" w:cs="Verdana"/>
          <w:sz w:val="20"/>
        </w:rPr>
        <w:t>consideradas</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temporárias e que não sejam prováveis de serem recuperadas,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refletidas</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resultado</w:t>
      </w:r>
      <w:r w:rsidRPr="00857F6A">
        <w:rPr>
          <w:rFonts w:ascii="Verdana" w:eastAsia="Verdana" w:hAnsi="Verdana" w:cs="Verdana"/>
          <w:sz w:val="20"/>
        </w:rPr>
        <w:t xml:space="preserve"> </w:t>
      </w:r>
      <w:r w:rsidRPr="00857F6A">
        <w:rPr>
          <w:rFonts w:ascii="Verdana" w:hAnsi="Verdana" w:cs="Verdana"/>
          <w:sz w:val="20"/>
        </w:rPr>
        <w:t>como</w:t>
      </w:r>
      <w:r w:rsidRPr="00857F6A">
        <w:rPr>
          <w:rFonts w:ascii="Verdana" w:eastAsia="Verdana" w:hAnsi="Verdana" w:cs="Verdana"/>
          <w:sz w:val="20"/>
        </w:rPr>
        <w:t xml:space="preserve"> </w:t>
      </w:r>
      <w:r w:rsidRPr="00857F6A">
        <w:rPr>
          <w:rFonts w:ascii="Verdana" w:hAnsi="Verdana" w:cs="Verdana"/>
          <w:sz w:val="20"/>
        </w:rPr>
        <w:t>perdas</w:t>
      </w:r>
      <w:r w:rsidRPr="00857F6A">
        <w:rPr>
          <w:rFonts w:ascii="Verdana" w:eastAsia="Verdana" w:hAnsi="Verdana" w:cs="Verdana"/>
          <w:sz w:val="20"/>
        </w:rPr>
        <w:t xml:space="preserve"> </w:t>
      </w:r>
      <w:r w:rsidRPr="00857F6A">
        <w:rPr>
          <w:rFonts w:ascii="Verdana" w:hAnsi="Verdana" w:cs="Verdana"/>
          <w:sz w:val="20"/>
        </w:rPr>
        <w:t>realizadas.</w:t>
      </w:r>
    </w:p>
    <w:p w14:paraId="2E591A49" w14:textId="77777777" w:rsidR="009A3DB4" w:rsidRPr="00857F6A" w:rsidRDefault="009A3DB4" w:rsidP="00675DEB">
      <w:pPr>
        <w:pStyle w:val="WW-Corpodetexto311"/>
        <w:rPr>
          <w:rFonts w:ascii="Verdana" w:hAnsi="Verdana" w:cs="Verdana"/>
          <w:sz w:val="20"/>
        </w:rPr>
      </w:pPr>
    </w:p>
    <w:p w14:paraId="2B5237A4" w14:textId="77777777" w:rsidR="009A3DB4" w:rsidRPr="00857F6A" w:rsidRDefault="009A3DB4" w:rsidP="00675DEB">
      <w:pPr>
        <w:jc w:val="both"/>
        <w:rPr>
          <w:rFonts w:ascii="Verdana" w:hAnsi="Verdana"/>
          <w:sz w:val="20"/>
        </w:rPr>
      </w:pP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carteira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valores</w:t>
      </w:r>
      <w:r w:rsidRPr="00857F6A">
        <w:rPr>
          <w:rFonts w:ascii="Verdana" w:eastAsia="Verdana" w:hAnsi="Verdana" w:cs="Verdana"/>
          <w:sz w:val="20"/>
        </w:rPr>
        <w:t xml:space="preserve"> </w:t>
      </w:r>
      <w:r w:rsidRPr="00857F6A">
        <w:rPr>
          <w:rFonts w:ascii="Verdana" w:hAnsi="Verdana" w:cs="Verdana"/>
          <w:sz w:val="20"/>
        </w:rPr>
        <w:t>mobiliários</w:t>
      </w:r>
      <w:r w:rsidRPr="00857F6A">
        <w:rPr>
          <w:rFonts w:ascii="Verdana" w:eastAsia="Verdana" w:hAnsi="Verdana" w:cs="Verdana"/>
          <w:sz w:val="20"/>
        </w:rPr>
        <w:t xml:space="preserve"> </w:t>
      </w:r>
      <w:r w:rsidRPr="00857F6A">
        <w:rPr>
          <w:rFonts w:ascii="Verdana" w:hAnsi="Verdana" w:cs="Verdana"/>
          <w:sz w:val="20"/>
        </w:rPr>
        <w:t>é</w:t>
      </w:r>
      <w:r w:rsidRPr="00857F6A">
        <w:rPr>
          <w:rFonts w:ascii="Verdana" w:eastAsia="Verdana" w:hAnsi="Verdana" w:cs="Verdana"/>
          <w:sz w:val="20"/>
        </w:rPr>
        <w:t xml:space="preserve"> </w:t>
      </w:r>
      <w:r w:rsidRPr="00857F6A">
        <w:rPr>
          <w:rFonts w:ascii="Verdana" w:hAnsi="Verdana" w:cs="Verdana"/>
          <w:sz w:val="20"/>
        </w:rPr>
        <w:t>apurado</w:t>
      </w:r>
      <w:r w:rsidRPr="00857F6A">
        <w:rPr>
          <w:rFonts w:ascii="Verdana" w:eastAsia="Verdana" w:hAnsi="Verdana" w:cs="Verdana"/>
          <w:sz w:val="20"/>
        </w:rPr>
        <w:t xml:space="preserve"> </w:t>
      </w:r>
      <w:r w:rsidRPr="00857F6A">
        <w:rPr>
          <w:rFonts w:ascii="Verdana" w:hAnsi="Verdana" w:cs="Verdana"/>
          <w:sz w:val="20"/>
        </w:rPr>
        <w:t>da</w:t>
      </w:r>
      <w:r w:rsidRPr="00857F6A">
        <w:rPr>
          <w:rFonts w:ascii="Verdana" w:eastAsia="Verdana" w:hAnsi="Verdana" w:cs="Verdana"/>
          <w:sz w:val="20"/>
        </w:rPr>
        <w:t xml:space="preserve"> </w:t>
      </w:r>
      <w:r w:rsidRPr="00857F6A">
        <w:rPr>
          <w:rFonts w:ascii="Verdana" w:hAnsi="Verdana" w:cs="Verdana"/>
          <w:sz w:val="20"/>
        </w:rPr>
        <w:t>seguinte</w:t>
      </w:r>
      <w:r w:rsidRPr="00857F6A">
        <w:rPr>
          <w:rFonts w:ascii="Verdana" w:eastAsia="Verdana" w:hAnsi="Verdana" w:cs="Verdana"/>
          <w:sz w:val="20"/>
        </w:rPr>
        <w:t xml:space="preserve"> </w:t>
      </w:r>
      <w:r w:rsidRPr="00857F6A">
        <w:rPr>
          <w:rFonts w:ascii="Verdana" w:hAnsi="Verdana" w:cs="Verdana"/>
          <w:sz w:val="20"/>
        </w:rPr>
        <w:t>forma:</w:t>
      </w:r>
    </w:p>
    <w:p w14:paraId="0C2D4F3F" w14:textId="77777777" w:rsidR="009A3DB4" w:rsidRPr="00857F6A" w:rsidRDefault="009A3DB4" w:rsidP="00675DEB">
      <w:pPr>
        <w:jc w:val="both"/>
        <w:rPr>
          <w:rFonts w:ascii="Verdana" w:hAnsi="Verdana" w:cs="Verdana"/>
          <w:sz w:val="20"/>
        </w:rPr>
      </w:pPr>
    </w:p>
    <w:p w14:paraId="4145CDFF" w14:textId="77777777" w:rsidR="009A3DB4" w:rsidRPr="00857F6A" w:rsidRDefault="009A3DB4" w:rsidP="00675DEB">
      <w:pPr>
        <w:pStyle w:val="WW-Corpodetexto311"/>
        <w:tabs>
          <w:tab w:val="left" w:pos="284"/>
        </w:tabs>
        <w:autoSpaceDE w:val="0"/>
        <w:rPr>
          <w:rFonts w:ascii="Verdana" w:hAnsi="Verdana"/>
          <w:sz w:val="20"/>
        </w:rPr>
      </w:pPr>
      <w:r w:rsidRPr="00857F6A">
        <w:rPr>
          <w:rFonts w:ascii="Verdana" w:hAnsi="Verdana" w:cs="Verdana"/>
          <w:sz w:val="20"/>
        </w:rPr>
        <w:t>- os</w:t>
      </w:r>
      <w:r w:rsidRPr="00857F6A">
        <w:rPr>
          <w:rFonts w:ascii="Verdana" w:eastAsia="Verdana" w:hAnsi="Verdana" w:cs="Verdana"/>
          <w:sz w:val="20"/>
        </w:rPr>
        <w:t xml:space="preserve"> </w:t>
      </w:r>
      <w:r w:rsidRPr="00857F6A">
        <w:rPr>
          <w:rFonts w:ascii="Verdana" w:hAnsi="Verdana" w:cs="Verdana"/>
          <w:sz w:val="20"/>
        </w:rPr>
        <w:t>produtos</w:t>
      </w:r>
      <w:r w:rsidRPr="00857F6A">
        <w:rPr>
          <w:rFonts w:ascii="Verdana" w:eastAsia="Verdana" w:hAnsi="Verdana" w:cs="Verdana"/>
          <w:sz w:val="20"/>
        </w:rPr>
        <w:t xml:space="preserve"> </w:t>
      </w:r>
      <w:r w:rsidRPr="00857F6A">
        <w:rPr>
          <w:rFonts w:ascii="Verdana" w:hAnsi="Verdana" w:cs="Verdana"/>
          <w:sz w:val="20"/>
        </w:rPr>
        <w:t>avaliados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que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possuem</w:t>
      </w:r>
      <w:r w:rsidRPr="00857F6A">
        <w:rPr>
          <w:rFonts w:ascii="Verdana" w:eastAsia="Verdana" w:hAnsi="Verdana" w:cs="Verdana"/>
          <w:sz w:val="20"/>
        </w:rPr>
        <w:t xml:space="preserve"> </w:t>
      </w:r>
      <w:r w:rsidRPr="00857F6A">
        <w:rPr>
          <w:rFonts w:ascii="Verdana" w:hAnsi="Verdana" w:cs="Verdana"/>
          <w:sz w:val="20"/>
        </w:rPr>
        <w:t>cotação</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ativo,</w:t>
      </w:r>
      <w:r w:rsidRPr="00857F6A">
        <w:rPr>
          <w:rFonts w:ascii="Verdana" w:eastAsia="Verdana" w:hAnsi="Verdana" w:cs="Verdana"/>
          <w:sz w:val="20"/>
        </w:rPr>
        <w:t xml:space="preserve"> </w:t>
      </w:r>
      <w:r w:rsidRPr="00857F6A">
        <w:rPr>
          <w:rFonts w:ascii="Verdana" w:hAnsi="Verdana" w:cs="Verdana"/>
          <w:sz w:val="20"/>
        </w:rPr>
        <w:t>são avaliados pelo</w:t>
      </w:r>
      <w:r w:rsidRPr="00857F6A">
        <w:rPr>
          <w:rFonts w:ascii="Verdana" w:eastAsia="Verdana" w:hAnsi="Verdana" w:cs="Verdana"/>
          <w:sz w:val="20"/>
        </w:rPr>
        <w:t xml:space="preserve"> </w:t>
      </w:r>
      <w:r w:rsidRPr="00857F6A">
        <w:rPr>
          <w:rFonts w:ascii="Verdana" w:hAnsi="Verdana" w:cs="Verdana"/>
          <w:sz w:val="20"/>
        </w:rPr>
        <w:t>método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fluxo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caixa</w:t>
      </w:r>
      <w:r w:rsidRPr="00857F6A">
        <w:rPr>
          <w:rFonts w:ascii="Verdana" w:eastAsia="Verdana" w:hAnsi="Verdana" w:cs="Verdana"/>
          <w:sz w:val="20"/>
        </w:rPr>
        <w:t xml:space="preserve"> </w:t>
      </w:r>
      <w:r w:rsidRPr="00857F6A">
        <w:rPr>
          <w:rFonts w:ascii="Verdana" w:hAnsi="Verdana" w:cs="Verdana"/>
          <w:sz w:val="20"/>
        </w:rPr>
        <w:t>descontado</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presente;</w:t>
      </w:r>
    </w:p>
    <w:p w14:paraId="2DFC8CA0" w14:textId="77777777" w:rsidR="009A3DB4" w:rsidRPr="00857F6A" w:rsidRDefault="009A3DB4" w:rsidP="00675DEB">
      <w:pPr>
        <w:pStyle w:val="WW-Corpodetexto311"/>
        <w:autoSpaceDE w:val="0"/>
        <w:rPr>
          <w:rFonts w:ascii="Verdana" w:hAnsi="Verdana" w:cs="Verdana"/>
          <w:sz w:val="20"/>
        </w:rPr>
      </w:pPr>
    </w:p>
    <w:p w14:paraId="4CAB998F" w14:textId="77777777" w:rsidR="009A3DB4" w:rsidRPr="00857F6A" w:rsidRDefault="009A3DB4" w:rsidP="00675DEB">
      <w:pPr>
        <w:pStyle w:val="WW-Corpodetexto311"/>
        <w:autoSpaceDE w:val="0"/>
        <w:rPr>
          <w:rFonts w:ascii="Verdana" w:hAnsi="Verdana"/>
          <w:sz w:val="20"/>
        </w:rPr>
      </w:pPr>
      <w:r w:rsidRPr="00857F6A">
        <w:rPr>
          <w:rFonts w:ascii="Verdana" w:hAnsi="Verdana" w:cs="Verdana"/>
          <w:sz w:val="20"/>
        </w:rPr>
        <w:t>- para</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públicos</w:t>
      </w:r>
      <w:r w:rsidRPr="00857F6A">
        <w:rPr>
          <w:rFonts w:ascii="Verdana" w:eastAsia="Verdana" w:hAnsi="Verdana" w:cs="Verdana"/>
          <w:sz w:val="20"/>
        </w:rPr>
        <w:t xml:space="preserve"> </w:t>
      </w:r>
      <w:r w:rsidRPr="00857F6A">
        <w:rPr>
          <w:rFonts w:ascii="Verdana" w:hAnsi="Verdana" w:cs="Verdana"/>
          <w:sz w:val="20"/>
        </w:rPr>
        <w:t>federais</w:t>
      </w:r>
      <w:r w:rsidRPr="00857F6A">
        <w:rPr>
          <w:rFonts w:ascii="Verdana" w:eastAsia="Verdana" w:hAnsi="Verdana" w:cs="Verdana"/>
          <w:sz w:val="20"/>
        </w:rPr>
        <w:t xml:space="preserve"> </w:t>
      </w:r>
      <w:r w:rsidRPr="00857F6A">
        <w:rPr>
          <w:rFonts w:ascii="Verdana" w:hAnsi="Verdana" w:cs="Verdana"/>
          <w:sz w:val="20"/>
        </w:rPr>
        <w:t>que</w:t>
      </w:r>
      <w:r w:rsidRPr="00857F6A">
        <w:rPr>
          <w:rFonts w:ascii="Verdana" w:eastAsia="Verdana" w:hAnsi="Verdana" w:cs="Verdana"/>
          <w:sz w:val="20"/>
        </w:rPr>
        <w:t xml:space="preserve"> </w:t>
      </w:r>
      <w:r w:rsidRPr="00857F6A">
        <w:rPr>
          <w:rFonts w:ascii="Verdana" w:hAnsi="Verdana" w:cs="Verdana"/>
          <w:sz w:val="20"/>
        </w:rPr>
        <w:t>possuem</w:t>
      </w:r>
      <w:r w:rsidRPr="00857F6A">
        <w:rPr>
          <w:rFonts w:ascii="Verdana" w:eastAsia="Verdana" w:hAnsi="Verdana" w:cs="Verdana"/>
          <w:sz w:val="20"/>
        </w:rPr>
        <w:t xml:space="preserve"> </w:t>
      </w:r>
      <w:r w:rsidRPr="00857F6A">
        <w:rPr>
          <w:rFonts w:ascii="Verdana" w:hAnsi="Verdana" w:cs="Verdana"/>
          <w:sz w:val="20"/>
        </w:rPr>
        <w:t>negociação</w:t>
      </w:r>
      <w:r w:rsidRPr="00857F6A">
        <w:rPr>
          <w:rFonts w:ascii="Verdana" w:eastAsia="Verdana" w:hAnsi="Verdana" w:cs="Verdana"/>
          <w:sz w:val="20"/>
        </w:rPr>
        <w:t xml:space="preserve"> </w:t>
      </w:r>
      <w:r w:rsidRPr="00857F6A">
        <w:rPr>
          <w:rFonts w:ascii="Verdana" w:hAnsi="Verdana" w:cs="Verdana"/>
          <w:sz w:val="20"/>
        </w:rPr>
        <w:t>ativa</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(LTN,</w:t>
      </w:r>
      <w:r w:rsidRPr="00857F6A">
        <w:rPr>
          <w:rFonts w:ascii="Verdana" w:eastAsia="Verdana" w:hAnsi="Verdana" w:cs="Verdana"/>
          <w:sz w:val="20"/>
        </w:rPr>
        <w:t xml:space="preserve"> </w:t>
      </w:r>
      <w:r w:rsidRPr="00857F6A">
        <w:rPr>
          <w:rFonts w:ascii="Verdana" w:hAnsi="Verdana" w:cs="Verdana"/>
          <w:sz w:val="20"/>
        </w:rPr>
        <w:t>LFT,</w:t>
      </w:r>
      <w:r w:rsidRPr="00857F6A">
        <w:rPr>
          <w:rFonts w:ascii="Verdana" w:eastAsia="Verdana" w:hAnsi="Verdana" w:cs="Verdana"/>
          <w:sz w:val="20"/>
        </w:rPr>
        <w:t xml:space="preserve"> </w:t>
      </w:r>
      <w:r w:rsidRPr="00857F6A">
        <w:rPr>
          <w:rFonts w:ascii="Verdana" w:hAnsi="Verdana" w:cs="Verdana"/>
          <w:sz w:val="20"/>
        </w:rPr>
        <w:t>NTN)</w:t>
      </w:r>
      <w:r w:rsidRPr="00857F6A">
        <w:rPr>
          <w:rFonts w:ascii="Verdana" w:eastAsia="Verdana" w:hAnsi="Verdana" w:cs="Verdana"/>
          <w:sz w:val="20"/>
        </w:rPr>
        <w:t xml:space="preserve"> </w:t>
      </w:r>
      <w:r w:rsidRPr="00857F6A">
        <w:rPr>
          <w:rFonts w:ascii="Verdana" w:hAnsi="Verdana" w:cs="Verdana"/>
          <w:sz w:val="20"/>
        </w:rPr>
        <w:t>é</w:t>
      </w:r>
      <w:r w:rsidRPr="00857F6A">
        <w:rPr>
          <w:rFonts w:ascii="Verdana" w:eastAsia="Verdana" w:hAnsi="Verdana" w:cs="Verdana"/>
          <w:sz w:val="20"/>
        </w:rPr>
        <w:t xml:space="preserve"> </w:t>
      </w:r>
      <w:r w:rsidRPr="00857F6A">
        <w:rPr>
          <w:rFonts w:ascii="Verdana" w:hAnsi="Verdana" w:cs="Verdana"/>
          <w:sz w:val="20"/>
        </w:rPr>
        <w:t>usada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taxa</w:t>
      </w:r>
      <w:r w:rsidRPr="00857F6A">
        <w:rPr>
          <w:rFonts w:ascii="Verdana" w:eastAsia="Verdana" w:hAnsi="Verdana" w:cs="Verdana"/>
          <w:sz w:val="20"/>
        </w:rPr>
        <w:t xml:space="preserve"> </w:t>
      </w:r>
      <w:r w:rsidRPr="00857F6A">
        <w:rPr>
          <w:rFonts w:ascii="Verdana" w:hAnsi="Verdana" w:cs="Verdana"/>
          <w:sz w:val="20"/>
        </w:rPr>
        <w:t>indicativa</w:t>
      </w:r>
      <w:r w:rsidRPr="00857F6A">
        <w:rPr>
          <w:rFonts w:ascii="Verdana" w:eastAsia="Verdana" w:hAnsi="Verdana" w:cs="Verdana"/>
          <w:sz w:val="20"/>
        </w:rPr>
        <w:t xml:space="preserve"> </w:t>
      </w:r>
      <w:r w:rsidRPr="00857F6A">
        <w:rPr>
          <w:rFonts w:ascii="Verdana" w:hAnsi="Verdana" w:cs="Verdana"/>
          <w:sz w:val="20"/>
        </w:rPr>
        <w:t>publicada</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Anbima.</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demais,</w:t>
      </w:r>
      <w:r w:rsidRPr="00857F6A">
        <w:rPr>
          <w:rFonts w:ascii="Verdana" w:eastAsia="Verdana" w:hAnsi="Verdana" w:cs="Verdana"/>
          <w:sz w:val="20"/>
        </w:rPr>
        <w:t xml:space="preserve"> </w:t>
      </w:r>
      <w:r w:rsidRPr="00857F6A">
        <w:rPr>
          <w:rFonts w:ascii="Verdana" w:hAnsi="Verdana" w:cs="Verdana"/>
          <w:sz w:val="20"/>
        </w:rPr>
        <w:t>usa-se</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taxa C</w:t>
      </w:r>
      <w:r w:rsidRPr="00857F6A">
        <w:rPr>
          <w:rFonts w:ascii="Verdana" w:hAnsi="Verdana" w:cs="Verdana"/>
          <w:sz w:val="20"/>
        </w:rPr>
        <w:t>DI</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um</w:t>
      </w:r>
      <w:r w:rsidRPr="00857F6A">
        <w:rPr>
          <w:rFonts w:ascii="Verdana" w:eastAsia="Verdana" w:hAnsi="Verdana" w:cs="Verdana"/>
          <w:sz w:val="20"/>
        </w:rPr>
        <w:t xml:space="preserve"> </w:t>
      </w:r>
      <w:r w:rsidRPr="00857F6A">
        <w:rPr>
          <w:rFonts w:ascii="Verdana" w:hAnsi="Verdana" w:cs="Verdana"/>
          <w:sz w:val="20"/>
        </w:rPr>
        <w:t>dia,</w:t>
      </w:r>
      <w:r w:rsidRPr="00857F6A">
        <w:rPr>
          <w:rFonts w:ascii="Verdana" w:eastAsia="Verdana" w:hAnsi="Verdana" w:cs="Verdana"/>
          <w:sz w:val="20"/>
        </w:rPr>
        <w:t xml:space="preserve"> </w:t>
      </w:r>
      <w:r w:rsidRPr="00857F6A">
        <w:rPr>
          <w:rFonts w:ascii="Verdana" w:hAnsi="Verdana" w:cs="Verdana"/>
          <w:sz w:val="20"/>
        </w:rPr>
        <w:t>disponível</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B3;</w:t>
      </w:r>
    </w:p>
    <w:p w14:paraId="50CA40E2" w14:textId="77777777" w:rsidR="008E1678" w:rsidRPr="00857F6A" w:rsidRDefault="008E1678" w:rsidP="00675DEB">
      <w:pPr>
        <w:pStyle w:val="WW-Corpodetexto311"/>
        <w:autoSpaceDE w:val="0"/>
        <w:rPr>
          <w:rFonts w:ascii="Verdana" w:hAnsi="Verdana" w:cs="Verdana"/>
          <w:sz w:val="20"/>
        </w:rPr>
      </w:pPr>
    </w:p>
    <w:p w14:paraId="7A2809B2" w14:textId="74F8DF07" w:rsidR="008E1678" w:rsidRDefault="008E1678" w:rsidP="00675DEB">
      <w:pPr>
        <w:pStyle w:val="WW-Corpodetexto311"/>
        <w:autoSpaceDE w:val="0"/>
        <w:rPr>
          <w:rFonts w:ascii="Verdana" w:hAnsi="Verdana" w:cs="Verdana"/>
          <w:sz w:val="20"/>
        </w:rPr>
      </w:pPr>
      <w:r w:rsidRPr="00857F6A">
        <w:rPr>
          <w:rFonts w:ascii="Verdana" w:hAnsi="Verdana" w:cs="Verdana"/>
          <w:sz w:val="20"/>
        </w:rPr>
        <w:t>- na</w:t>
      </w:r>
      <w:r w:rsidRPr="00857F6A">
        <w:rPr>
          <w:rFonts w:ascii="Verdana" w:eastAsia="Verdana" w:hAnsi="Verdana" w:cs="Verdana"/>
          <w:sz w:val="20"/>
        </w:rPr>
        <w:t xml:space="preserve"> </w:t>
      </w:r>
      <w:r w:rsidRPr="00857F6A">
        <w:rPr>
          <w:rFonts w:ascii="Verdana" w:hAnsi="Verdana" w:cs="Verdana"/>
          <w:sz w:val="20"/>
        </w:rPr>
        <w:t>falta</w:t>
      </w:r>
      <w:r w:rsidRPr="00857F6A">
        <w:rPr>
          <w:rFonts w:ascii="Verdana" w:eastAsia="Verdana" w:hAnsi="Verdana" w:cs="Verdana"/>
          <w:sz w:val="20"/>
        </w:rPr>
        <w:t xml:space="preserve"> </w:t>
      </w:r>
      <w:r w:rsidRPr="00857F6A">
        <w:rPr>
          <w:rFonts w:ascii="Verdana" w:hAnsi="Verdana" w:cs="Verdana"/>
          <w:sz w:val="20"/>
        </w:rPr>
        <w:t>da</w:t>
      </w:r>
      <w:r w:rsidRPr="00857F6A">
        <w:rPr>
          <w:rFonts w:ascii="Verdana" w:eastAsia="Verdana" w:hAnsi="Verdana" w:cs="Verdana"/>
          <w:sz w:val="20"/>
        </w:rPr>
        <w:t xml:space="preserve"> </w:t>
      </w:r>
      <w:r w:rsidRPr="00857F6A">
        <w:rPr>
          <w:rFonts w:ascii="Verdana" w:hAnsi="Verdana" w:cs="Verdana"/>
          <w:sz w:val="20"/>
        </w:rPr>
        <w:t>taxa</w:t>
      </w:r>
      <w:r w:rsidRPr="00857F6A">
        <w:rPr>
          <w:rFonts w:ascii="Verdana" w:eastAsia="Verdana" w:hAnsi="Verdana" w:cs="Verdana"/>
          <w:sz w:val="20"/>
        </w:rPr>
        <w:t xml:space="preserve"> </w:t>
      </w:r>
      <w:r w:rsidRPr="00857F6A">
        <w:rPr>
          <w:rFonts w:ascii="Verdana" w:hAnsi="Verdana" w:cs="Verdana"/>
          <w:sz w:val="20"/>
        </w:rPr>
        <w:t>devida</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procura-se</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um</w:t>
      </w:r>
      <w:r w:rsidRPr="00857F6A">
        <w:rPr>
          <w:rFonts w:ascii="Verdana" w:eastAsia="Verdana" w:hAnsi="Verdana" w:cs="Verdana"/>
          <w:sz w:val="20"/>
        </w:rPr>
        <w:t xml:space="preserve"> </w:t>
      </w:r>
      <w:r w:rsidRPr="00857F6A">
        <w:rPr>
          <w:rFonts w:ascii="Verdana" w:hAnsi="Verdana" w:cs="Verdana"/>
          <w:sz w:val="20"/>
        </w:rPr>
        <w:t>ativo</w:t>
      </w:r>
      <w:r w:rsidRPr="00857F6A">
        <w:rPr>
          <w:rFonts w:ascii="Verdana" w:eastAsia="Verdana" w:hAnsi="Verdana" w:cs="Verdana"/>
          <w:sz w:val="20"/>
        </w:rPr>
        <w:t xml:space="preserve"> </w:t>
      </w:r>
      <w:r w:rsidRPr="00857F6A">
        <w:rPr>
          <w:rFonts w:ascii="Verdana" w:hAnsi="Verdana" w:cs="Verdana"/>
          <w:sz w:val="20"/>
        </w:rPr>
        <w:t>semelhante</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prazo</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remuneração;</w:t>
      </w:r>
    </w:p>
    <w:p w14:paraId="0A9108A1" w14:textId="77777777" w:rsidR="00662B97" w:rsidRPr="00857F6A" w:rsidRDefault="00662B97" w:rsidP="00675DEB">
      <w:pPr>
        <w:pStyle w:val="WW-Corpodetexto311"/>
        <w:autoSpaceDE w:val="0"/>
        <w:rPr>
          <w:rFonts w:ascii="Verdana" w:hAnsi="Verdana"/>
          <w:sz w:val="20"/>
        </w:rPr>
      </w:pPr>
    </w:p>
    <w:p w14:paraId="495DC9B3" w14:textId="4C176703" w:rsidR="00A13BE2" w:rsidRPr="003B0ED6" w:rsidRDefault="008E1678" w:rsidP="003B0ED6">
      <w:pPr>
        <w:pStyle w:val="WW-Corpodetexto311"/>
        <w:autoSpaceDE w:val="0"/>
        <w:rPr>
          <w:rFonts w:ascii="Verdana" w:hAnsi="Verdana"/>
          <w:sz w:val="20"/>
        </w:rPr>
      </w:pPr>
      <w:r w:rsidRPr="00857F6A">
        <w:rPr>
          <w:rFonts w:ascii="Verdana" w:hAnsi="Verdana" w:cs="Verdana"/>
          <w:sz w:val="20"/>
        </w:rPr>
        <w:t>- esgotando-se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possibilidades,</w:t>
      </w:r>
      <w:r w:rsidRPr="00857F6A">
        <w:rPr>
          <w:rFonts w:ascii="Verdana" w:eastAsia="Verdana" w:hAnsi="Verdana" w:cs="Verdana"/>
          <w:sz w:val="20"/>
        </w:rPr>
        <w:t xml:space="preserve"> </w:t>
      </w:r>
      <w:r w:rsidRPr="00857F6A">
        <w:rPr>
          <w:rFonts w:ascii="Verdana" w:hAnsi="Verdana" w:cs="Verdana"/>
          <w:sz w:val="20"/>
        </w:rPr>
        <w:t>é</w:t>
      </w:r>
      <w:r w:rsidRPr="00857F6A">
        <w:rPr>
          <w:rFonts w:ascii="Verdana" w:eastAsia="Verdana" w:hAnsi="Verdana" w:cs="Verdana"/>
          <w:sz w:val="20"/>
        </w:rPr>
        <w:t xml:space="preserve"> </w:t>
      </w:r>
      <w:r w:rsidRPr="00857F6A">
        <w:rPr>
          <w:rFonts w:ascii="Verdana" w:hAnsi="Verdana" w:cs="Verdana"/>
          <w:sz w:val="20"/>
        </w:rPr>
        <w:t>realizada</w:t>
      </w:r>
      <w:r w:rsidRPr="00857F6A">
        <w:rPr>
          <w:rFonts w:ascii="Verdana" w:eastAsia="Verdana" w:hAnsi="Verdana" w:cs="Verdana"/>
          <w:sz w:val="20"/>
        </w:rPr>
        <w:t xml:space="preserve"> </w:t>
      </w:r>
      <w:r w:rsidRPr="00857F6A">
        <w:rPr>
          <w:rFonts w:ascii="Verdana" w:hAnsi="Verdana" w:cs="Verdana"/>
          <w:sz w:val="20"/>
        </w:rPr>
        <w:t>pesquisa</w:t>
      </w:r>
      <w:r w:rsidRPr="00857F6A">
        <w:rPr>
          <w:rFonts w:ascii="Verdana" w:eastAsia="Verdana" w:hAnsi="Verdana" w:cs="Verdana"/>
          <w:sz w:val="20"/>
        </w:rPr>
        <w:t xml:space="preserve"> </w:t>
      </w:r>
      <w:r w:rsidRPr="00857F6A">
        <w:rPr>
          <w:rFonts w:ascii="Verdana" w:hAnsi="Verdana" w:cs="Verdana"/>
          <w:sz w:val="20"/>
        </w:rPr>
        <w:t>junto</w:t>
      </w:r>
      <w:r w:rsidRPr="00857F6A">
        <w:rPr>
          <w:rFonts w:ascii="Verdana" w:eastAsia="Verdana" w:hAnsi="Verdana" w:cs="Verdana"/>
          <w:sz w:val="20"/>
        </w:rPr>
        <w:t xml:space="preserve"> </w:t>
      </w:r>
      <w:r w:rsidRPr="00857F6A">
        <w:rPr>
          <w:rFonts w:ascii="Verdana" w:hAnsi="Verdana" w:cs="Verdana"/>
          <w:sz w:val="20"/>
        </w:rPr>
        <w:t>às</w:t>
      </w:r>
      <w:r w:rsidRPr="00857F6A">
        <w:rPr>
          <w:rFonts w:ascii="Verdana" w:eastAsia="Verdana" w:hAnsi="Verdana" w:cs="Verdana"/>
          <w:sz w:val="20"/>
        </w:rPr>
        <w:t xml:space="preserve"> </w:t>
      </w:r>
      <w:r w:rsidRPr="00857F6A">
        <w:rPr>
          <w:rFonts w:ascii="Verdana" w:hAnsi="Verdana" w:cs="Verdana"/>
          <w:sz w:val="20"/>
        </w:rPr>
        <w:t>corretoras</w:t>
      </w:r>
      <w:r w:rsidRPr="00857F6A">
        <w:rPr>
          <w:rFonts w:ascii="Verdana" w:eastAsia="Verdana" w:hAnsi="Verdana" w:cs="Verdana"/>
          <w:sz w:val="20"/>
        </w:rPr>
        <w:t xml:space="preserve"> </w:t>
      </w:r>
      <w:r w:rsidRPr="00857F6A">
        <w:rPr>
          <w:rFonts w:ascii="Verdana" w:hAnsi="Verdana" w:cs="Verdana"/>
          <w:sz w:val="20"/>
        </w:rPr>
        <w:t>atuantes</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mercado.</w:t>
      </w:r>
    </w:p>
    <w:p w14:paraId="4D533FA0" w14:textId="77777777" w:rsidR="00F879A8" w:rsidRDefault="00F879A8" w:rsidP="00675DEB">
      <w:pPr>
        <w:pStyle w:val="Corpodetexto21"/>
        <w:ind w:right="0"/>
        <w:rPr>
          <w:rFonts w:ascii="Verdana" w:hAnsi="Verdana" w:cs="Verdana"/>
          <w:sz w:val="20"/>
          <w:szCs w:val="20"/>
        </w:rPr>
      </w:pPr>
    </w:p>
    <w:p w14:paraId="6C1EC10B" w14:textId="5C65ED73" w:rsidR="00814F6D" w:rsidRPr="00857F6A" w:rsidRDefault="00A13BE2" w:rsidP="00675DEB">
      <w:pPr>
        <w:pStyle w:val="Corpodetexto21"/>
        <w:ind w:right="0"/>
        <w:rPr>
          <w:rFonts w:ascii="Verdana" w:hAnsi="Verdana" w:cs="Verdana"/>
          <w:sz w:val="20"/>
          <w:szCs w:val="20"/>
        </w:rPr>
      </w:pPr>
      <w:r w:rsidRPr="00857F6A">
        <w:rPr>
          <w:rFonts w:ascii="Verdana" w:hAnsi="Verdana" w:cs="Verdana"/>
          <w:sz w:val="20"/>
          <w:szCs w:val="20"/>
        </w:rPr>
        <w:t xml:space="preserve">III - </w:t>
      </w:r>
      <w:r w:rsidR="00814F6D" w:rsidRPr="00857F6A">
        <w:rPr>
          <w:rFonts w:ascii="Verdana" w:hAnsi="Verdana" w:cs="Verdana"/>
          <w:sz w:val="20"/>
          <w:szCs w:val="20"/>
        </w:rPr>
        <w:t xml:space="preserve">Instrumentos financeiros derivativos </w:t>
      </w:r>
    </w:p>
    <w:p w14:paraId="7C7E1778" w14:textId="7AAE2BDC" w:rsidR="00814F6D" w:rsidRPr="00857F6A" w:rsidRDefault="00814F6D" w:rsidP="00675DEB">
      <w:pPr>
        <w:pStyle w:val="Corpodetexto21"/>
        <w:ind w:right="0"/>
        <w:rPr>
          <w:rFonts w:ascii="Verdana" w:hAnsi="Verdana"/>
          <w:sz w:val="20"/>
          <w:szCs w:val="20"/>
        </w:rPr>
      </w:pPr>
    </w:p>
    <w:p w14:paraId="7C4F4543" w14:textId="77777777" w:rsidR="00D379F8" w:rsidRPr="00857F6A" w:rsidRDefault="00D379F8" w:rsidP="00675DEB">
      <w:pPr>
        <w:pStyle w:val="western"/>
        <w:spacing w:before="0" w:after="0"/>
        <w:rPr>
          <w:rFonts w:ascii="Verdana" w:hAnsi="Verdana"/>
          <w:sz w:val="20"/>
          <w:szCs w:val="20"/>
        </w:rPr>
      </w:pPr>
      <w:r w:rsidRPr="00857F6A">
        <w:rPr>
          <w:rFonts w:ascii="Verdana" w:hAnsi="Verdana"/>
          <w:sz w:val="20"/>
          <w:szCs w:val="20"/>
        </w:rPr>
        <w:t>Os instrumentos financeiros derivativos são avaliados pelo valor de mercado por ocasião dos balancetes mensais e balanços. As valorizações ou desvalorizações são registradas em contas de receitas ou despesas dos respectivos instrumentos financeiros.</w:t>
      </w:r>
    </w:p>
    <w:p w14:paraId="5ACED406" w14:textId="77777777" w:rsidR="00814F6D" w:rsidRPr="00857F6A" w:rsidRDefault="00814F6D" w:rsidP="00675DEB">
      <w:pPr>
        <w:pStyle w:val="Corpodetexto21"/>
        <w:ind w:right="0"/>
        <w:rPr>
          <w:rFonts w:ascii="Verdana" w:hAnsi="Verdana"/>
          <w:sz w:val="20"/>
          <w:szCs w:val="20"/>
        </w:rPr>
      </w:pPr>
    </w:p>
    <w:p w14:paraId="0F885DAB" w14:textId="4D1AA2CD" w:rsidR="008E1678" w:rsidRPr="00857F6A" w:rsidRDefault="00A13BE2" w:rsidP="00675DEB">
      <w:pPr>
        <w:pStyle w:val="Corpodetexto21"/>
        <w:ind w:right="0"/>
        <w:rPr>
          <w:rFonts w:ascii="Verdana" w:hAnsi="Verdana"/>
          <w:sz w:val="20"/>
          <w:szCs w:val="20"/>
        </w:rPr>
      </w:pPr>
      <w:r w:rsidRPr="00857F6A">
        <w:rPr>
          <w:rFonts w:ascii="Verdana" w:hAnsi="Verdana" w:cs="Verdana"/>
          <w:sz w:val="20"/>
          <w:szCs w:val="20"/>
        </w:rPr>
        <w:t xml:space="preserve">IV - </w:t>
      </w:r>
      <w:r w:rsidR="008E1678" w:rsidRPr="00857F6A">
        <w:rPr>
          <w:rFonts w:ascii="Verdana" w:hAnsi="Verdana" w:cs="Verdana"/>
          <w:sz w:val="20"/>
          <w:szCs w:val="20"/>
        </w:rPr>
        <w:t>Operações de crédito</w:t>
      </w:r>
    </w:p>
    <w:p w14:paraId="7D7E2609" w14:textId="77777777" w:rsidR="008E1678" w:rsidRPr="00857F6A" w:rsidRDefault="008E1678" w:rsidP="00675DEB">
      <w:pPr>
        <w:pStyle w:val="Corpodetexto21"/>
        <w:ind w:right="0"/>
        <w:rPr>
          <w:rFonts w:ascii="Verdana" w:hAnsi="Verdana" w:cs="Verdana"/>
          <w:sz w:val="20"/>
          <w:szCs w:val="20"/>
        </w:rPr>
      </w:pPr>
    </w:p>
    <w:p w14:paraId="6B861AF5" w14:textId="2CA9126F" w:rsidR="008E1678" w:rsidRPr="00857F6A" w:rsidRDefault="00271FAF" w:rsidP="00675DEB">
      <w:pPr>
        <w:pStyle w:val="WW-Corpodetexto311"/>
        <w:tabs>
          <w:tab w:val="left" w:pos="426"/>
        </w:tabs>
        <w:rPr>
          <w:rFonts w:ascii="Verdana" w:hAnsi="Verdana"/>
          <w:sz w:val="20"/>
        </w:rPr>
      </w:pPr>
      <w:r w:rsidRPr="00857F6A">
        <w:rPr>
          <w:rFonts w:ascii="Verdana" w:hAnsi="Verdana"/>
          <w:sz w:val="20"/>
        </w:rPr>
        <w:t xml:space="preserve">As operações de crédito e outros créditos com características de concessão de crédito são demonstradas pelos valores de realização, incluídos os rendimentos auferidos da fluência dos prazos contratuais, e classificadas de acordo com parâmetros estabelecidos pela Resolução CMN n.º 2.682/1999, que requer a análise periódica da carteira e sua classificação em nove níveis de risco, em escala crescente de risco de AA a H, </w:t>
      </w:r>
      <w:r w:rsidR="008E1678" w:rsidRPr="00857F6A">
        <w:rPr>
          <w:rFonts w:ascii="Verdana" w:hAnsi="Verdana" w:cs="Verdana"/>
          <w:sz w:val="20"/>
        </w:rPr>
        <w:t>bem como a classificação das operações com atraso superior a 15 dias como operações em curso anormal, conforme abaixo:</w:t>
      </w:r>
    </w:p>
    <w:p w14:paraId="12C5143B" w14:textId="2D22E347" w:rsidR="004360BA" w:rsidRPr="00F45A1A" w:rsidRDefault="004360BA" w:rsidP="00675DEB">
      <w:pPr>
        <w:pStyle w:val="WW-Corpodetexto311"/>
        <w:tabs>
          <w:tab w:val="left" w:pos="426"/>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97"/>
        <w:gridCol w:w="3298"/>
        <w:gridCol w:w="3296"/>
      </w:tblGrid>
      <w:tr w:rsidR="002F0690" w:rsidRPr="00675DEB" w14:paraId="66BB8F74" w14:textId="77777777" w:rsidTr="00D31892">
        <w:trPr>
          <w:trHeight w:val="170"/>
          <w:tblHeader/>
        </w:trPr>
        <w:tc>
          <w:tcPr>
            <w:tcW w:w="1667" w:type="pct"/>
            <w:tcBorders>
              <w:top w:val="nil"/>
              <w:left w:val="single" w:sz="12" w:space="0" w:color="FFFFFF"/>
              <w:bottom w:val="nil"/>
              <w:right w:val="single" w:sz="12" w:space="0" w:color="FFFFFF"/>
            </w:tcBorders>
            <w:shd w:val="clear" w:color="000000" w:fill="005086"/>
            <w:vAlign w:val="center"/>
          </w:tcPr>
          <w:p w14:paraId="3A2711A5" w14:textId="5F7761E6" w:rsidR="002F0690" w:rsidRPr="00675DEB" w:rsidRDefault="002F069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Período de atraso</w:t>
            </w:r>
          </w:p>
        </w:tc>
        <w:tc>
          <w:tcPr>
            <w:tcW w:w="1667" w:type="pct"/>
            <w:tcBorders>
              <w:top w:val="nil"/>
              <w:left w:val="nil"/>
              <w:bottom w:val="nil"/>
              <w:right w:val="single" w:sz="12" w:space="0" w:color="FFFFFF"/>
            </w:tcBorders>
            <w:shd w:val="clear" w:color="000000" w:fill="005086"/>
            <w:vAlign w:val="center"/>
          </w:tcPr>
          <w:p w14:paraId="1CB34FFF" w14:textId="46E03567" w:rsidR="002F0690" w:rsidRPr="00675DEB" w:rsidRDefault="002F069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Classificação das operações</w:t>
            </w:r>
          </w:p>
        </w:tc>
        <w:tc>
          <w:tcPr>
            <w:tcW w:w="1667" w:type="pct"/>
            <w:tcBorders>
              <w:top w:val="nil"/>
              <w:left w:val="nil"/>
              <w:bottom w:val="nil"/>
              <w:right w:val="single" w:sz="12" w:space="0" w:color="FFFFFF"/>
            </w:tcBorders>
            <w:shd w:val="clear" w:color="000000" w:fill="005086"/>
            <w:vAlign w:val="center"/>
          </w:tcPr>
          <w:p w14:paraId="26109F4A" w14:textId="150E3C64" w:rsidR="002F0690" w:rsidRPr="00675DEB" w:rsidRDefault="002F069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Percentual mínimo de provisionamento</w:t>
            </w:r>
          </w:p>
        </w:tc>
      </w:tr>
      <w:tr w:rsidR="002F0690" w:rsidRPr="00675DEB" w14:paraId="286A4924"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3C101C7E" w14:textId="01F39F8E"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 xml:space="preserve">de 15 a 30 dias </w:t>
            </w:r>
          </w:p>
        </w:tc>
        <w:tc>
          <w:tcPr>
            <w:tcW w:w="1667" w:type="pct"/>
            <w:tcBorders>
              <w:top w:val="nil"/>
              <w:left w:val="nil"/>
              <w:bottom w:val="single" w:sz="12" w:space="0" w:color="FFFFFF"/>
              <w:right w:val="single" w:sz="12" w:space="0" w:color="FFFFFF"/>
            </w:tcBorders>
            <w:shd w:val="clear" w:color="000000" w:fill="E6F5FF"/>
            <w:vAlign w:val="center"/>
          </w:tcPr>
          <w:p w14:paraId="49CB0B0C" w14:textId="004AE7B5"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B</w:t>
            </w:r>
          </w:p>
        </w:tc>
        <w:tc>
          <w:tcPr>
            <w:tcW w:w="1667" w:type="pct"/>
            <w:tcBorders>
              <w:top w:val="nil"/>
              <w:left w:val="nil"/>
              <w:bottom w:val="single" w:sz="12" w:space="0" w:color="FFFFFF"/>
              <w:right w:val="single" w:sz="12" w:space="0" w:color="FFFFFF"/>
            </w:tcBorders>
            <w:shd w:val="clear" w:color="000000" w:fill="E6F5FF"/>
            <w:vAlign w:val="center"/>
          </w:tcPr>
          <w:p w14:paraId="0D73A414" w14:textId="7A74E099"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r>
      <w:tr w:rsidR="002F0690" w:rsidRPr="00675DEB" w14:paraId="02A68F7C"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19D6C534" w14:textId="7A3CCCBF"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de 31 a 60 dias</w:t>
            </w:r>
          </w:p>
        </w:tc>
        <w:tc>
          <w:tcPr>
            <w:tcW w:w="1667" w:type="pct"/>
            <w:tcBorders>
              <w:top w:val="nil"/>
              <w:left w:val="nil"/>
              <w:bottom w:val="single" w:sz="12" w:space="0" w:color="FFFFFF"/>
              <w:right w:val="single" w:sz="12" w:space="0" w:color="FFFFFF"/>
            </w:tcBorders>
            <w:shd w:val="clear" w:color="000000" w:fill="E6F5FF"/>
            <w:vAlign w:val="center"/>
          </w:tcPr>
          <w:p w14:paraId="01B03764" w14:textId="2CF726B1"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C</w:t>
            </w:r>
          </w:p>
        </w:tc>
        <w:tc>
          <w:tcPr>
            <w:tcW w:w="1667" w:type="pct"/>
            <w:tcBorders>
              <w:top w:val="nil"/>
              <w:left w:val="nil"/>
              <w:bottom w:val="single" w:sz="12" w:space="0" w:color="FFFFFF"/>
              <w:right w:val="single" w:sz="12" w:space="0" w:color="FFFFFF"/>
            </w:tcBorders>
            <w:shd w:val="clear" w:color="000000" w:fill="E6F5FF"/>
            <w:vAlign w:val="center"/>
          </w:tcPr>
          <w:p w14:paraId="60499A05" w14:textId="7FB7243C"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w:t>
            </w:r>
          </w:p>
        </w:tc>
      </w:tr>
      <w:tr w:rsidR="002F0690" w:rsidRPr="00675DEB" w14:paraId="3E8C8F5B"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54FB4526" w14:textId="0987A424"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 xml:space="preserve">de 61 a 90 dias </w:t>
            </w:r>
          </w:p>
        </w:tc>
        <w:tc>
          <w:tcPr>
            <w:tcW w:w="1667" w:type="pct"/>
            <w:tcBorders>
              <w:top w:val="nil"/>
              <w:left w:val="nil"/>
              <w:bottom w:val="single" w:sz="12" w:space="0" w:color="FFFFFF"/>
              <w:right w:val="single" w:sz="12" w:space="0" w:color="FFFFFF"/>
            </w:tcBorders>
            <w:shd w:val="clear" w:color="000000" w:fill="E6F5FF"/>
            <w:vAlign w:val="center"/>
          </w:tcPr>
          <w:p w14:paraId="3540B25A" w14:textId="00663390"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D</w:t>
            </w:r>
          </w:p>
        </w:tc>
        <w:tc>
          <w:tcPr>
            <w:tcW w:w="1667" w:type="pct"/>
            <w:tcBorders>
              <w:top w:val="nil"/>
              <w:left w:val="nil"/>
              <w:bottom w:val="single" w:sz="12" w:space="0" w:color="FFFFFF"/>
              <w:right w:val="single" w:sz="12" w:space="0" w:color="FFFFFF"/>
            </w:tcBorders>
            <w:shd w:val="clear" w:color="000000" w:fill="E6F5FF"/>
            <w:vAlign w:val="center"/>
          </w:tcPr>
          <w:p w14:paraId="0E070662" w14:textId="5CA81BE4"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w:t>
            </w:r>
          </w:p>
        </w:tc>
      </w:tr>
      <w:tr w:rsidR="002F0690" w:rsidRPr="00675DEB" w14:paraId="1C57B6CA"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6A16FC95" w14:textId="33B0C116"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de 91 a 120 dias</w:t>
            </w:r>
          </w:p>
        </w:tc>
        <w:tc>
          <w:tcPr>
            <w:tcW w:w="1667" w:type="pct"/>
            <w:tcBorders>
              <w:top w:val="nil"/>
              <w:left w:val="nil"/>
              <w:bottom w:val="single" w:sz="12" w:space="0" w:color="FFFFFF"/>
              <w:right w:val="single" w:sz="12" w:space="0" w:color="FFFFFF"/>
            </w:tcBorders>
            <w:shd w:val="clear" w:color="000000" w:fill="E6F5FF"/>
            <w:vAlign w:val="center"/>
          </w:tcPr>
          <w:p w14:paraId="5E83A538" w14:textId="28E92F31"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E</w:t>
            </w:r>
          </w:p>
        </w:tc>
        <w:tc>
          <w:tcPr>
            <w:tcW w:w="1667" w:type="pct"/>
            <w:tcBorders>
              <w:top w:val="nil"/>
              <w:left w:val="nil"/>
              <w:bottom w:val="single" w:sz="12" w:space="0" w:color="FFFFFF"/>
              <w:right w:val="single" w:sz="12" w:space="0" w:color="FFFFFF"/>
            </w:tcBorders>
            <w:shd w:val="clear" w:color="000000" w:fill="E6F5FF"/>
            <w:vAlign w:val="center"/>
          </w:tcPr>
          <w:p w14:paraId="7B663DA4" w14:textId="48200212"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w:t>
            </w:r>
          </w:p>
        </w:tc>
      </w:tr>
      <w:tr w:rsidR="002F0690" w:rsidRPr="00675DEB" w14:paraId="4D6429FB"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7AD5AD33" w14:textId="1EEC31D3"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de 121 a 150 dias</w:t>
            </w:r>
          </w:p>
        </w:tc>
        <w:tc>
          <w:tcPr>
            <w:tcW w:w="1667" w:type="pct"/>
            <w:tcBorders>
              <w:top w:val="nil"/>
              <w:left w:val="nil"/>
              <w:bottom w:val="single" w:sz="12" w:space="0" w:color="FFFFFF"/>
              <w:right w:val="single" w:sz="12" w:space="0" w:color="FFFFFF"/>
            </w:tcBorders>
            <w:shd w:val="clear" w:color="000000" w:fill="E6F5FF"/>
            <w:vAlign w:val="center"/>
          </w:tcPr>
          <w:p w14:paraId="67E514ED" w14:textId="71FB85B9"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F</w:t>
            </w:r>
          </w:p>
        </w:tc>
        <w:tc>
          <w:tcPr>
            <w:tcW w:w="1667" w:type="pct"/>
            <w:tcBorders>
              <w:top w:val="nil"/>
              <w:left w:val="nil"/>
              <w:bottom w:val="single" w:sz="12" w:space="0" w:color="FFFFFF"/>
              <w:right w:val="single" w:sz="12" w:space="0" w:color="FFFFFF"/>
            </w:tcBorders>
            <w:shd w:val="clear" w:color="000000" w:fill="E6F5FF"/>
            <w:vAlign w:val="center"/>
          </w:tcPr>
          <w:p w14:paraId="5A60C4A1" w14:textId="5924B70D"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50%</w:t>
            </w:r>
          </w:p>
        </w:tc>
      </w:tr>
      <w:tr w:rsidR="002F0690" w:rsidRPr="00675DEB" w14:paraId="115EA8D7"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4450C534" w14:textId="66403468" w:rsidR="002F0690" w:rsidRPr="00675DEB" w:rsidRDefault="002F0690" w:rsidP="00675DEB">
            <w:pPr>
              <w:suppressAutoHyphens w:val="0"/>
              <w:rPr>
                <w:rFonts w:ascii="Verdana" w:hAnsi="Verdana" w:cs="Calibri"/>
                <w:color w:val="auto"/>
                <w:sz w:val="14"/>
                <w:szCs w:val="14"/>
                <w:lang w:eastAsia="pt-BR"/>
              </w:rPr>
            </w:pPr>
            <w:r w:rsidRPr="00675DEB">
              <w:rPr>
                <w:rFonts w:ascii="Verdana" w:eastAsia="Verdana" w:hAnsi="Verdana" w:cs="Verdana"/>
                <w:color w:val="auto"/>
                <w:sz w:val="14"/>
                <w:szCs w:val="14"/>
              </w:rPr>
              <w:t xml:space="preserve">de 151 a 180 dias </w:t>
            </w:r>
          </w:p>
        </w:tc>
        <w:tc>
          <w:tcPr>
            <w:tcW w:w="1667" w:type="pct"/>
            <w:tcBorders>
              <w:top w:val="nil"/>
              <w:left w:val="nil"/>
              <w:bottom w:val="single" w:sz="12" w:space="0" w:color="FFFFFF"/>
              <w:right w:val="single" w:sz="12" w:space="0" w:color="FFFFFF"/>
            </w:tcBorders>
            <w:shd w:val="clear" w:color="000000" w:fill="E6F5FF"/>
            <w:vAlign w:val="center"/>
          </w:tcPr>
          <w:p w14:paraId="08896F91" w14:textId="6F6062C8"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G</w:t>
            </w:r>
          </w:p>
        </w:tc>
        <w:tc>
          <w:tcPr>
            <w:tcW w:w="1667" w:type="pct"/>
            <w:tcBorders>
              <w:top w:val="nil"/>
              <w:left w:val="nil"/>
              <w:bottom w:val="single" w:sz="12" w:space="0" w:color="FFFFFF"/>
              <w:right w:val="single" w:sz="12" w:space="0" w:color="FFFFFF"/>
            </w:tcBorders>
            <w:shd w:val="clear" w:color="000000" w:fill="E6F5FF"/>
            <w:vAlign w:val="center"/>
          </w:tcPr>
          <w:p w14:paraId="1B89D28A" w14:textId="3091F5F5"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70%</w:t>
            </w:r>
          </w:p>
        </w:tc>
      </w:tr>
      <w:tr w:rsidR="002F0690" w:rsidRPr="00675DEB" w14:paraId="3C696DA0"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441AFEBE" w14:textId="482761EE" w:rsidR="002F0690" w:rsidRPr="00675DEB" w:rsidRDefault="002F0690" w:rsidP="00675DEB">
            <w:pPr>
              <w:suppressAutoHyphens w:val="0"/>
              <w:rPr>
                <w:rFonts w:ascii="Verdana" w:hAnsi="Verdana" w:cs="Calibri"/>
                <w:color w:val="auto"/>
                <w:sz w:val="14"/>
                <w:szCs w:val="14"/>
                <w:lang w:eastAsia="pt-BR"/>
              </w:rPr>
            </w:pPr>
            <w:r w:rsidRPr="00675DEB">
              <w:rPr>
                <w:rFonts w:ascii="Verdana" w:eastAsia="Verdana" w:hAnsi="Verdana" w:cs="Verdana"/>
                <w:color w:val="auto"/>
                <w:sz w:val="14"/>
                <w:szCs w:val="14"/>
              </w:rPr>
              <w:t xml:space="preserve">superior a 180 dias </w:t>
            </w:r>
          </w:p>
        </w:tc>
        <w:tc>
          <w:tcPr>
            <w:tcW w:w="1667" w:type="pct"/>
            <w:tcBorders>
              <w:top w:val="nil"/>
              <w:left w:val="nil"/>
              <w:bottom w:val="single" w:sz="12" w:space="0" w:color="FFFFFF"/>
              <w:right w:val="single" w:sz="12" w:space="0" w:color="FFFFFF"/>
            </w:tcBorders>
            <w:shd w:val="clear" w:color="000000" w:fill="E6F5FF"/>
            <w:vAlign w:val="center"/>
          </w:tcPr>
          <w:p w14:paraId="4E0F9A8E" w14:textId="27AC36CD"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H</w:t>
            </w:r>
          </w:p>
        </w:tc>
        <w:tc>
          <w:tcPr>
            <w:tcW w:w="1667" w:type="pct"/>
            <w:tcBorders>
              <w:top w:val="nil"/>
              <w:left w:val="nil"/>
              <w:bottom w:val="single" w:sz="12" w:space="0" w:color="FFFFFF"/>
              <w:right w:val="single" w:sz="12" w:space="0" w:color="FFFFFF"/>
            </w:tcBorders>
            <w:shd w:val="clear" w:color="000000" w:fill="E6F5FF"/>
            <w:vAlign w:val="center"/>
          </w:tcPr>
          <w:p w14:paraId="47A913CD" w14:textId="13806A47"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100%</w:t>
            </w:r>
          </w:p>
        </w:tc>
      </w:tr>
    </w:tbl>
    <w:p w14:paraId="068E7F3A" w14:textId="77777777" w:rsidR="008E1678" w:rsidRPr="00F45A1A" w:rsidRDefault="008E1678" w:rsidP="00675DEB">
      <w:pPr>
        <w:pStyle w:val="WW-Corpodetexto311"/>
        <w:tabs>
          <w:tab w:val="left" w:pos="426"/>
        </w:tabs>
        <w:rPr>
          <w:rFonts w:ascii="Verdana" w:hAnsi="Verdana" w:cs="Verdana"/>
          <w:sz w:val="20"/>
        </w:rPr>
      </w:pPr>
    </w:p>
    <w:p w14:paraId="4BA6FFC6" w14:textId="5CF94045" w:rsidR="009A3DB4" w:rsidRPr="00F45A1A" w:rsidRDefault="009A3DB4" w:rsidP="00675DEB">
      <w:pPr>
        <w:jc w:val="both"/>
        <w:rPr>
          <w:rFonts w:ascii="Verdana" w:hAnsi="Verdana"/>
          <w:sz w:val="20"/>
          <w:lang w:eastAsia="en-US"/>
        </w:rPr>
      </w:pPr>
      <w:r w:rsidRPr="00F45A1A">
        <w:rPr>
          <w:rFonts w:ascii="Verdana" w:hAnsi="Verdana"/>
          <w:sz w:val="20"/>
        </w:rPr>
        <w:t>Para as operações com prazos superiores a 36 meses é realizada a contagem em dobro dos períodos de atraso, conforme facultado pela Resolução CMN n.º 2.682/1999.</w:t>
      </w:r>
    </w:p>
    <w:p w14:paraId="60AF1E0D" w14:textId="77777777" w:rsidR="009A3DB4" w:rsidRPr="00F45A1A" w:rsidRDefault="009A3DB4" w:rsidP="00675DEB">
      <w:pPr>
        <w:jc w:val="both"/>
        <w:rPr>
          <w:rFonts w:ascii="Verdana" w:hAnsi="Verdana"/>
          <w:sz w:val="20"/>
        </w:rPr>
      </w:pPr>
    </w:p>
    <w:p w14:paraId="3920D1BC" w14:textId="77777777" w:rsidR="009A3DB4" w:rsidRPr="00F45A1A" w:rsidRDefault="009A3DB4" w:rsidP="00675DEB">
      <w:pPr>
        <w:jc w:val="both"/>
        <w:rPr>
          <w:rFonts w:ascii="Verdana" w:hAnsi="Verdana"/>
          <w:sz w:val="20"/>
        </w:rPr>
      </w:pPr>
      <w:r w:rsidRPr="00F45A1A">
        <w:rPr>
          <w:rFonts w:ascii="Verdana" w:hAnsi="Verdana"/>
          <w:sz w:val="20"/>
        </w:rPr>
        <w:t xml:space="preserve">A atualização </w:t>
      </w:r>
      <w:r w:rsidRPr="00F45A1A">
        <w:rPr>
          <w:rFonts w:ascii="Verdana" w:hAnsi="Verdana"/>
          <w:i/>
          <w:sz w:val="20"/>
        </w:rPr>
        <w:t>(accrual</w:t>
      </w:r>
      <w:r w:rsidRPr="00F45A1A">
        <w:rPr>
          <w:rFonts w:ascii="Verdana" w:hAnsi="Verdana"/>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3B1ADA2F" w14:textId="77777777" w:rsidR="009A3DB4" w:rsidRPr="00F45A1A" w:rsidRDefault="009A3DB4" w:rsidP="00675DEB">
      <w:pPr>
        <w:jc w:val="both"/>
        <w:rPr>
          <w:rFonts w:ascii="Verdana" w:hAnsi="Verdana"/>
          <w:sz w:val="20"/>
        </w:rPr>
      </w:pPr>
    </w:p>
    <w:p w14:paraId="10312275" w14:textId="3DF1E875" w:rsidR="009A3DB4" w:rsidRDefault="009A3DB4" w:rsidP="00675DEB">
      <w:pPr>
        <w:jc w:val="both"/>
        <w:rPr>
          <w:rFonts w:ascii="Verdana" w:hAnsi="Verdana"/>
          <w:sz w:val="20"/>
        </w:rPr>
      </w:pPr>
      <w:r w:rsidRPr="00F45A1A">
        <w:rPr>
          <w:rFonts w:ascii="Verdana" w:hAnsi="Verdana"/>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046FAC38" w14:textId="77777777" w:rsidR="00F45A1A" w:rsidRPr="00F45A1A" w:rsidRDefault="00F45A1A" w:rsidP="00675DEB">
      <w:pPr>
        <w:jc w:val="both"/>
        <w:rPr>
          <w:rFonts w:ascii="Verdana" w:hAnsi="Verdana"/>
          <w:sz w:val="20"/>
        </w:rPr>
      </w:pPr>
    </w:p>
    <w:p w14:paraId="4B3BFFC3" w14:textId="67B6BF07" w:rsidR="009A3DB4" w:rsidRPr="00F45A1A" w:rsidRDefault="009A3DB4" w:rsidP="00675DEB">
      <w:pPr>
        <w:jc w:val="both"/>
        <w:rPr>
          <w:rFonts w:ascii="Verdana" w:hAnsi="Verdana"/>
          <w:sz w:val="20"/>
        </w:rPr>
      </w:pPr>
      <w:r w:rsidRPr="00F45A1A">
        <w:rPr>
          <w:rFonts w:ascii="Verdana" w:hAnsi="Verdana"/>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68CB52F8" w14:textId="01954E9C" w:rsidR="007A4F5C" w:rsidRPr="00F45A1A" w:rsidRDefault="007A4F5C" w:rsidP="00675DEB">
      <w:pPr>
        <w:jc w:val="both"/>
        <w:rPr>
          <w:rFonts w:ascii="Verdana" w:hAnsi="Verdana"/>
          <w:sz w:val="20"/>
        </w:rPr>
      </w:pPr>
    </w:p>
    <w:p w14:paraId="57F572C3" w14:textId="18E154C6" w:rsidR="007A4F5C" w:rsidRPr="00F45A1A" w:rsidRDefault="007A4F5C" w:rsidP="00675DEB">
      <w:pPr>
        <w:suppressAutoHyphens w:val="0"/>
        <w:autoSpaceDE w:val="0"/>
        <w:autoSpaceDN w:val="0"/>
        <w:adjustRightInd w:val="0"/>
        <w:jc w:val="both"/>
        <w:rPr>
          <w:rFonts w:ascii="Verdana" w:hAnsi="Verdana"/>
          <w:sz w:val="20"/>
        </w:rPr>
      </w:pPr>
      <w:r w:rsidRPr="00F45A1A">
        <w:rPr>
          <w:rFonts w:ascii="Verdana" w:hAnsi="Verdana"/>
          <w:sz w:val="20"/>
        </w:rPr>
        <w:t>As operações que se enquadrem nos requisitos da Resolução n</w:t>
      </w:r>
      <w:r w:rsidR="00E533A7" w:rsidRPr="00F45A1A">
        <w:rPr>
          <w:rFonts w:ascii="Verdana" w:hAnsi="Verdana"/>
          <w:sz w:val="20"/>
        </w:rPr>
        <w:t>.</w:t>
      </w:r>
      <w:r w:rsidRPr="00F45A1A">
        <w:rPr>
          <w:rFonts w:ascii="Verdana" w:hAnsi="Verdana"/>
          <w:sz w:val="20"/>
        </w:rPr>
        <w:t>° 4.803/20</w:t>
      </w:r>
      <w:r w:rsidR="00B51EC9" w:rsidRPr="00F45A1A">
        <w:rPr>
          <w:rFonts w:ascii="Verdana" w:hAnsi="Verdana"/>
          <w:sz w:val="20"/>
        </w:rPr>
        <w:t>20</w:t>
      </w:r>
      <w:r w:rsidRPr="00F45A1A">
        <w:rPr>
          <w:rFonts w:ascii="Verdana" w:hAnsi="Verdana"/>
          <w:sz w:val="20"/>
        </w:rPr>
        <w:t xml:space="preserve"> emitida pelo CMN estão sendo mantidas no mesmo nível em que estavam classificadas em 29 de fevereiro de 2020.</w:t>
      </w:r>
    </w:p>
    <w:p w14:paraId="57CFBD65" w14:textId="77777777" w:rsidR="009A3DB4" w:rsidRPr="00F45A1A" w:rsidRDefault="009A3DB4" w:rsidP="00675DEB">
      <w:pPr>
        <w:jc w:val="both"/>
        <w:rPr>
          <w:rFonts w:ascii="Verdana" w:hAnsi="Verdana"/>
          <w:sz w:val="20"/>
        </w:rPr>
      </w:pPr>
    </w:p>
    <w:p w14:paraId="57A1B890" w14:textId="77777777" w:rsidR="009A3DB4" w:rsidRPr="00F45A1A" w:rsidRDefault="009A3DB4" w:rsidP="00675DEB">
      <w:pPr>
        <w:jc w:val="both"/>
        <w:rPr>
          <w:rFonts w:ascii="Verdana" w:hAnsi="Verdana"/>
          <w:sz w:val="20"/>
        </w:rPr>
      </w:pPr>
      <w:r w:rsidRPr="00F45A1A">
        <w:rPr>
          <w:rFonts w:ascii="Verdana" w:hAnsi="Verdana"/>
          <w:sz w:val="20"/>
        </w:rPr>
        <w:t xml:space="preserve">A </w:t>
      </w:r>
      <w:r w:rsidRPr="00F45A1A">
        <w:rPr>
          <w:rFonts w:ascii="Verdana" w:hAnsi="Verdana" w:cs="Verdana"/>
          <w:sz w:val="20"/>
        </w:rPr>
        <w:t>provisão para perda esperada associada ao risco de crédito</w:t>
      </w:r>
      <w:r w:rsidRPr="00F45A1A" w:rsidDel="00AA0BB8">
        <w:rPr>
          <w:rFonts w:ascii="Verdana" w:hAnsi="Verdana"/>
          <w:sz w:val="20"/>
        </w:rPr>
        <w:t xml:space="preserve"> </w:t>
      </w:r>
      <w:r w:rsidRPr="00F45A1A">
        <w:rPr>
          <w:rFonts w:ascii="Verdana" w:hAnsi="Verdana"/>
          <w:sz w:val="20"/>
        </w:rPr>
        <w:t>é constituída em montante julgado suficiente para a cobertura dos riscos de créditos a receber. Essa avaliação, realizada periodicamente, considera os riscos específicos e globais com relação às operações, aos clientes e às garantias das operações.</w:t>
      </w:r>
    </w:p>
    <w:p w14:paraId="7232433A" w14:textId="77777777" w:rsidR="009A3DB4" w:rsidRPr="00F45A1A" w:rsidRDefault="009A3DB4" w:rsidP="00675DEB">
      <w:pPr>
        <w:jc w:val="both"/>
        <w:rPr>
          <w:rFonts w:ascii="Verdana" w:hAnsi="Verdana"/>
          <w:sz w:val="20"/>
        </w:rPr>
      </w:pPr>
    </w:p>
    <w:p w14:paraId="0D49FCE3" w14:textId="77777777" w:rsidR="009A3DB4" w:rsidRPr="00F45A1A" w:rsidRDefault="009A3DB4" w:rsidP="00675DEB">
      <w:pPr>
        <w:jc w:val="both"/>
        <w:rPr>
          <w:rFonts w:ascii="Verdana" w:hAnsi="Verdana"/>
          <w:sz w:val="20"/>
        </w:rPr>
      </w:pPr>
      <w:r w:rsidRPr="00F45A1A">
        <w:rPr>
          <w:rFonts w:ascii="Verdana" w:hAnsi="Verdana"/>
          <w:sz w:val="20"/>
        </w:rPr>
        <w:t>Com base na Resolução CMN n.º 2.682/1999, artigo 3º, admite-se excepcionalmente classificação diversa para as operações da carteira.</w:t>
      </w:r>
    </w:p>
    <w:p w14:paraId="6A774AD5" w14:textId="77777777" w:rsidR="009A3DB4" w:rsidRPr="00F45A1A" w:rsidRDefault="009A3DB4" w:rsidP="00675DEB">
      <w:pPr>
        <w:jc w:val="both"/>
        <w:rPr>
          <w:rFonts w:ascii="Verdana" w:hAnsi="Verdana"/>
          <w:sz w:val="20"/>
        </w:rPr>
      </w:pPr>
    </w:p>
    <w:p w14:paraId="7D7EBA52" w14:textId="77777777" w:rsidR="009A3DB4" w:rsidRPr="00F45A1A" w:rsidRDefault="009A3DB4" w:rsidP="00675DEB">
      <w:pPr>
        <w:jc w:val="both"/>
        <w:rPr>
          <w:rFonts w:ascii="Verdana" w:hAnsi="Verdana"/>
          <w:sz w:val="20"/>
        </w:rPr>
      </w:pPr>
      <w:r w:rsidRPr="00F45A1A">
        <w:rPr>
          <w:rFonts w:ascii="Verdana" w:hAnsi="Verdana"/>
          <w:sz w:val="20"/>
        </w:rPr>
        <w:t xml:space="preserve">A Administração entende que a </w:t>
      </w:r>
      <w:r w:rsidRPr="00F45A1A">
        <w:rPr>
          <w:rFonts w:ascii="Verdana" w:hAnsi="Verdana" w:cs="Verdana"/>
          <w:sz w:val="20"/>
        </w:rPr>
        <w:t>provisão para perda esperada associada ao risco de crédito</w:t>
      </w:r>
      <w:r w:rsidRPr="00F45A1A" w:rsidDel="00AA0BB8">
        <w:rPr>
          <w:rFonts w:ascii="Verdana" w:hAnsi="Verdana"/>
          <w:sz w:val="20"/>
        </w:rPr>
        <w:t xml:space="preserve"> </w:t>
      </w:r>
      <w:r w:rsidRPr="00F45A1A">
        <w:rPr>
          <w:rFonts w:ascii="Verdana" w:hAnsi="Verdana"/>
          <w:sz w:val="20"/>
        </w:rPr>
        <w:t>atende ao requisito mínimo estabelecido pela Resolução CMN n.º 2.682/1999.</w:t>
      </w:r>
    </w:p>
    <w:p w14:paraId="11B3FE0C" w14:textId="77777777" w:rsidR="00807DA7" w:rsidRPr="00F45A1A" w:rsidRDefault="00807DA7" w:rsidP="00675DEB">
      <w:pPr>
        <w:jc w:val="both"/>
        <w:rPr>
          <w:rFonts w:ascii="Verdana" w:hAnsi="Verdana" w:cs="Verdana"/>
          <w:sz w:val="20"/>
        </w:rPr>
      </w:pPr>
    </w:p>
    <w:p w14:paraId="37EA3DF7" w14:textId="019CB523" w:rsidR="008935BE" w:rsidRPr="00F45A1A" w:rsidRDefault="005545A3" w:rsidP="005545A3">
      <w:pPr>
        <w:pStyle w:val="Corpodetexto21"/>
        <w:numPr>
          <w:ilvl w:val="0"/>
          <w:numId w:val="3"/>
        </w:numPr>
        <w:ind w:right="0"/>
        <w:rPr>
          <w:rFonts w:ascii="Verdana" w:hAnsi="Verdana"/>
          <w:sz w:val="20"/>
          <w:szCs w:val="20"/>
        </w:rPr>
      </w:pPr>
      <w:r w:rsidRPr="005545A3">
        <w:rPr>
          <w:rFonts w:ascii="Verdana" w:hAnsi="Verdana"/>
          <w:sz w:val="20"/>
          <w:szCs w:val="20"/>
        </w:rPr>
        <w:t>Ativos não financeiros mantido</w:t>
      </w:r>
      <w:r w:rsidR="00DB37D1">
        <w:rPr>
          <w:rFonts w:ascii="Verdana" w:hAnsi="Verdana"/>
          <w:sz w:val="20"/>
          <w:szCs w:val="20"/>
        </w:rPr>
        <w:t>s</w:t>
      </w:r>
      <w:r w:rsidRPr="005545A3">
        <w:rPr>
          <w:rFonts w:ascii="Verdana" w:hAnsi="Verdana"/>
          <w:sz w:val="20"/>
          <w:szCs w:val="20"/>
        </w:rPr>
        <w:t xml:space="preserve"> para venda</w:t>
      </w:r>
    </w:p>
    <w:p w14:paraId="3057F0B1" w14:textId="77777777" w:rsidR="008935BE" w:rsidRPr="00F45A1A" w:rsidRDefault="008935BE" w:rsidP="00675DEB">
      <w:pPr>
        <w:pStyle w:val="Corpodetexto21"/>
        <w:ind w:right="0"/>
        <w:rPr>
          <w:rFonts w:ascii="Verdana" w:hAnsi="Verdana"/>
          <w:sz w:val="20"/>
          <w:szCs w:val="20"/>
        </w:rPr>
      </w:pPr>
    </w:p>
    <w:p w14:paraId="0766A03E" w14:textId="77777777" w:rsidR="003A6B24" w:rsidRDefault="003A6B24" w:rsidP="003A6B24">
      <w:pPr>
        <w:pStyle w:val="Corpodetexto21"/>
        <w:ind w:right="0"/>
        <w:rPr>
          <w:rFonts w:ascii="Verdana" w:hAnsi="Verdana"/>
          <w:sz w:val="20"/>
          <w:szCs w:val="20"/>
        </w:rPr>
      </w:pPr>
      <w:r w:rsidRPr="00C71A4C">
        <w:rPr>
          <w:rFonts w:ascii="Verdana" w:hAnsi="Verdana"/>
          <w:sz w:val="20"/>
          <w:szCs w:val="20"/>
        </w:rPr>
        <w:t>Caracteriza-se como ativo não financeiro mantido para venda</w:t>
      </w:r>
      <w:r>
        <w:rPr>
          <w:rFonts w:ascii="Verdana" w:hAnsi="Verdana"/>
          <w:sz w:val="20"/>
          <w:szCs w:val="20"/>
        </w:rPr>
        <w:t xml:space="preserve"> </w:t>
      </w:r>
      <w:r w:rsidRPr="00C71A4C">
        <w:rPr>
          <w:rFonts w:ascii="Verdana" w:hAnsi="Verdana"/>
          <w:sz w:val="20"/>
          <w:szCs w:val="20"/>
        </w:rPr>
        <w:t>o ativo</w:t>
      </w:r>
      <w:r>
        <w:rPr>
          <w:rFonts w:ascii="Verdana" w:hAnsi="Verdana"/>
          <w:sz w:val="20"/>
          <w:szCs w:val="20"/>
        </w:rPr>
        <w:t xml:space="preserve"> </w:t>
      </w:r>
      <w:r w:rsidRPr="00C71A4C">
        <w:rPr>
          <w:rFonts w:ascii="Verdana" w:hAnsi="Verdana"/>
          <w:sz w:val="20"/>
          <w:szCs w:val="20"/>
        </w:rPr>
        <w:t>não abrangido no conceito de ativo financeiro, conforme regulamentação específica,</w:t>
      </w:r>
      <w:r>
        <w:rPr>
          <w:rFonts w:ascii="Verdana" w:hAnsi="Verdana"/>
          <w:sz w:val="20"/>
          <w:szCs w:val="20"/>
        </w:rPr>
        <w:t xml:space="preserve"> </w:t>
      </w:r>
      <w:r w:rsidRPr="00C71A4C">
        <w:rPr>
          <w:rFonts w:ascii="Verdana" w:hAnsi="Verdana"/>
          <w:sz w:val="20"/>
          <w:szCs w:val="20"/>
        </w:rPr>
        <w:t>ou</w:t>
      </w:r>
      <w:r>
        <w:rPr>
          <w:rFonts w:ascii="Verdana" w:hAnsi="Verdana"/>
          <w:sz w:val="20"/>
          <w:szCs w:val="20"/>
        </w:rPr>
        <w:t xml:space="preserve"> </w:t>
      </w:r>
      <w:r w:rsidRPr="00C71A4C">
        <w:rPr>
          <w:rFonts w:ascii="Verdana" w:hAnsi="Verdana"/>
          <w:sz w:val="20"/>
          <w:szCs w:val="20"/>
        </w:rPr>
        <w:t xml:space="preserve">o grupo de alienação, que atenda </w:t>
      </w:r>
      <w:r>
        <w:rPr>
          <w:rFonts w:ascii="Verdana" w:hAnsi="Verdana"/>
          <w:sz w:val="20"/>
          <w:szCs w:val="20"/>
        </w:rPr>
        <w:t>aos</w:t>
      </w:r>
      <w:r w:rsidRPr="00C71A4C">
        <w:rPr>
          <w:rFonts w:ascii="Verdana" w:hAnsi="Verdana"/>
          <w:sz w:val="20"/>
          <w:szCs w:val="20"/>
        </w:rPr>
        <w:t xml:space="preserve"> </w:t>
      </w:r>
      <w:r>
        <w:rPr>
          <w:rFonts w:ascii="Verdana" w:hAnsi="Verdana"/>
          <w:sz w:val="20"/>
          <w:szCs w:val="20"/>
        </w:rPr>
        <w:t>requisitos de realizado pela sua</w:t>
      </w:r>
      <w:r w:rsidRPr="00C71A4C">
        <w:rPr>
          <w:rFonts w:ascii="Verdana" w:hAnsi="Verdana"/>
          <w:sz w:val="20"/>
          <w:szCs w:val="20"/>
        </w:rPr>
        <w:t xml:space="preserve"> venda,  esteja disponível para  ve</w:t>
      </w:r>
      <w:r>
        <w:rPr>
          <w:rFonts w:ascii="Verdana" w:hAnsi="Verdana"/>
          <w:sz w:val="20"/>
          <w:szCs w:val="20"/>
        </w:rPr>
        <w:t>nda imediata em</w:t>
      </w:r>
      <w:r w:rsidRPr="00C71A4C">
        <w:rPr>
          <w:rFonts w:ascii="Verdana" w:hAnsi="Verdana"/>
          <w:sz w:val="20"/>
          <w:szCs w:val="20"/>
        </w:rPr>
        <w:t xml:space="preserve"> suas condições atuais e sua alienação seja altamente p</w:t>
      </w:r>
      <w:r>
        <w:rPr>
          <w:rFonts w:ascii="Verdana" w:hAnsi="Verdana"/>
          <w:sz w:val="20"/>
          <w:szCs w:val="20"/>
        </w:rPr>
        <w:t xml:space="preserve">rovável no período máximo de um </w:t>
      </w:r>
      <w:r w:rsidRPr="00C71A4C">
        <w:rPr>
          <w:rFonts w:ascii="Verdana" w:hAnsi="Verdana"/>
          <w:sz w:val="20"/>
          <w:szCs w:val="20"/>
        </w:rPr>
        <w:t>ano; ou</w:t>
      </w:r>
      <w:r>
        <w:rPr>
          <w:rFonts w:ascii="Verdana" w:hAnsi="Verdana"/>
          <w:sz w:val="20"/>
          <w:szCs w:val="20"/>
        </w:rPr>
        <w:t xml:space="preserve"> </w:t>
      </w:r>
      <w:r w:rsidRPr="00C71A4C">
        <w:rPr>
          <w:rFonts w:ascii="Verdana" w:hAnsi="Verdana"/>
          <w:sz w:val="20"/>
          <w:szCs w:val="20"/>
        </w:rPr>
        <w:t>tenha sido recebido pela instituição em liquidação de instrumentos financeiros de difícil ou duvidosa solução não destinados ao próprio uso</w:t>
      </w:r>
      <w:r>
        <w:rPr>
          <w:rFonts w:ascii="Verdana" w:hAnsi="Verdana"/>
          <w:sz w:val="20"/>
          <w:szCs w:val="20"/>
        </w:rPr>
        <w:t>.</w:t>
      </w:r>
    </w:p>
    <w:p w14:paraId="071E25DF" w14:textId="77777777" w:rsidR="003A6B24" w:rsidRDefault="003A6B24" w:rsidP="003A6B24">
      <w:pPr>
        <w:pStyle w:val="Corpodetexto21"/>
        <w:ind w:right="0"/>
        <w:rPr>
          <w:rFonts w:ascii="Verdana" w:hAnsi="Verdana"/>
          <w:sz w:val="20"/>
          <w:szCs w:val="20"/>
        </w:rPr>
      </w:pPr>
    </w:p>
    <w:p w14:paraId="2A9F8A18" w14:textId="77777777" w:rsidR="003A6B24" w:rsidRDefault="003A6B24" w:rsidP="003A6B24">
      <w:pPr>
        <w:pStyle w:val="Corpodetexto21"/>
        <w:ind w:right="0"/>
        <w:rPr>
          <w:rFonts w:ascii="Verdana" w:hAnsi="Verdana"/>
          <w:sz w:val="20"/>
          <w:szCs w:val="20"/>
        </w:rPr>
      </w:pPr>
      <w:r>
        <w:rPr>
          <w:rFonts w:ascii="Verdana" w:hAnsi="Verdana"/>
          <w:sz w:val="20"/>
          <w:szCs w:val="20"/>
        </w:rPr>
        <w:t xml:space="preserve">Se classificados sob o primeiro requisito, </w:t>
      </w:r>
      <w:r w:rsidRPr="00C71A4C">
        <w:rPr>
          <w:rFonts w:ascii="Verdana" w:hAnsi="Verdana"/>
          <w:sz w:val="20"/>
          <w:szCs w:val="20"/>
        </w:rPr>
        <w:t>devem ser avaliados</w:t>
      </w:r>
      <w:r>
        <w:rPr>
          <w:rFonts w:ascii="Verdana" w:hAnsi="Verdana"/>
          <w:sz w:val="20"/>
          <w:szCs w:val="20"/>
        </w:rPr>
        <w:t xml:space="preserve"> pelo menor valor entre </w:t>
      </w:r>
      <w:r w:rsidRPr="00C71A4C">
        <w:rPr>
          <w:rFonts w:ascii="Verdana" w:hAnsi="Verdana"/>
          <w:sz w:val="20"/>
          <w:szCs w:val="20"/>
        </w:rPr>
        <w:t>o valor contábil líquido</w:t>
      </w:r>
      <w:r>
        <w:rPr>
          <w:rFonts w:ascii="Verdana" w:hAnsi="Verdana"/>
          <w:sz w:val="20"/>
          <w:szCs w:val="20"/>
        </w:rPr>
        <w:t xml:space="preserve"> </w:t>
      </w:r>
      <w:r w:rsidRPr="00C71A4C">
        <w:rPr>
          <w:rFonts w:ascii="Verdana" w:hAnsi="Verdana"/>
          <w:sz w:val="20"/>
          <w:szCs w:val="20"/>
        </w:rPr>
        <w:t>do ativo, deduzidas</w:t>
      </w:r>
      <w:r>
        <w:rPr>
          <w:rFonts w:ascii="Verdana" w:hAnsi="Verdana"/>
          <w:sz w:val="20"/>
          <w:szCs w:val="20"/>
        </w:rPr>
        <w:t xml:space="preserve"> </w:t>
      </w:r>
      <w:r w:rsidRPr="00C71A4C">
        <w:rPr>
          <w:rFonts w:ascii="Verdana" w:hAnsi="Verdana"/>
          <w:sz w:val="20"/>
          <w:szCs w:val="20"/>
        </w:rPr>
        <w:t>as</w:t>
      </w:r>
      <w:r>
        <w:rPr>
          <w:rFonts w:ascii="Verdana" w:hAnsi="Verdana"/>
          <w:sz w:val="20"/>
          <w:szCs w:val="20"/>
        </w:rPr>
        <w:t xml:space="preserve"> </w:t>
      </w:r>
      <w:r w:rsidRPr="00C71A4C">
        <w:rPr>
          <w:rFonts w:ascii="Verdana" w:hAnsi="Verdana"/>
          <w:sz w:val="20"/>
          <w:szCs w:val="20"/>
        </w:rPr>
        <w:t>provisões</w:t>
      </w:r>
      <w:r>
        <w:rPr>
          <w:rFonts w:ascii="Verdana" w:hAnsi="Verdana"/>
          <w:sz w:val="20"/>
          <w:szCs w:val="20"/>
        </w:rPr>
        <w:t xml:space="preserve"> </w:t>
      </w:r>
      <w:r w:rsidRPr="00C71A4C">
        <w:rPr>
          <w:rFonts w:ascii="Verdana" w:hAnsi="Verdana"/>
          <w:sz w:val="20"/>
          <w:szCs w:val="20"/>
        </w:rPr>
        <w:t>para perdas</w:t>
      </w:r>
      <w:r>
        <w:rPr>
          <w:rFonts w:ascii="Verdana" w:hAnsi="Verdana"/>
          <w:sz w:val="20"/>
          <w:szCs w:val="20"/>
        </w:rPr>
        <w:t xml:space="preserve"> </w:t>
      </w:r>
      <w:r w:rsidRPr="00C71A4C">
        <w:rPr>
          <w:rFonts w:ascii="Verdana" w:hAnsi="Verdana"/>
          <w:sz w:val="20"/>
          <w:szCs w:val="20"/>
        </w:rPr>
        <w:t>por redução ao valor recuperável</w:t>
      </w:r>
      <w:r>
        <w:rPr>
          <w:rFonts w:ascii="Verdana" w:hAnsi="Verdana"/>
          <w:sz w:val="20"/>
          <w:szCs w:val="20"/>
        </w:rPr>
        <w:t xml:space="preserve"> </w:t>
      </w:r>
      <w:r w:rsidRPr="00C71A4C">
        <w:rPr>
          <w:rFonts w:ascii="Verdana" w:hAnsi="Verdana"/>
          <w:sz w:val="20"/>
          <w:szCs w:val="20"/>
        </w:rPr>
        <w:t xml:space="preserve">e a depreciação ou amortização acumulada; </w:t>
      </w:r>
      <w:r>
        <w:rPr>
          <w:rFonts w:ascii="Verdana" w:hAnsi="Verdana"/>
          <w:sz w:val="20"/>
          <w:szCs w:val="20"/>
        </w:rPr>
        <w:t>e o</w:t>
      </w:r>
      <w:r w:rsidRPr="00C71A4C">
        <w:rPr>
          <w:rFonts w:ascii="Verdana" w:hAnsi="Verdana"/>
          <w:sz w:val="20"/>
          <w:szCs w:val="20"/>
        </w:rPr>
        <w:t xml:space="preserve"> valor justo do ativo</w:t>
      </w:r>
      <w:r>
        <w:rPr>
          <w:rFonts w:ascii="Verdana" w:hAnsi="Verdana"/>
          <w:sz w:val="20"/>
          <w:szCs w:val="20"/>
        </w:rPr>
        <w:t xml:space="preserve">, avaliado conforme o disposto na </w:t>
      </w:r>
      <w:r w:rsidRPr="00C71A4C">
        <w:rPr>
          <w:rFonts w:ascii="Verdana" w:hAnsi="Verdana"/>
          <w:sz w:val="20"/>
          <w:szCs w:val="20"/>
        </w:rPr>
        <w:t>regulamentação específica, líquido de despesas</w:t>
      </w:r>
      <w:r>
        <w:rPr>
          <w:rFonts w:ascii="Verdana" w:hAnsi="Verdana"/>
          <w:sz w:val="20"/>
          <w:szCs w:val="20"/>
        </w:rPr>
        <w:t xml:space="preserve"> </w:t>
      </w:r>
      <w:r w:rsidRPr="00C71A4C">
        <w:rPr>
          <w:rFonts w:ascii="Verdana" w:hAnsi="Verdana"/>
          <w:sz w:val="20"/>
          <w:szCs w:val="20"/>
        </w:rPr>
        <w:t>de vendas.</w:t>
      </w:r>
    </w:p>
    <w:p w14:paraId="45818965" w14:textId="77777777" w:rsidR="003A6B24" w:rsidRDefault="003A6B24" w:rsidP="003A6B24">
      <w:pPr>
        <w:pStyle w:val="Corpodetexto21"/>
        <w:ind w:right="0"/>
        <w:rPr>
          <w:rFonts w:ascii="Verdana" w:hAnsi="Verdana"/>
          <w:sz w:val="20"/>
          <w:szCs w:val="20"/>
        </w:rPr>
      </w:pPr>
    </w:p>
    <w:p w14:paraId="1580B6E5" w14:textId="77777777" w:rsidR="003A6B24" w:rsidRDefault="003A6B24" w:rsidP="003A6B24">
      <w:pPr>
        <w:pStyle w:val="Corpodetexto21"/>
        <w:ind w:right="0"/>
        <w:rPr>
          <w:rFonts w:ascii="Verdana" w:hAnsi="Verdana"/>
          <w:sz w:val="20"/>
          <w:szCs w:val="20"/>
        </w:rPr>
      </w:pPr>
      <w:r>
        <w:rPr>
          <w:rFonts w:ascii="Verdana" w:hAnsi="Verdana"/>
          <w:sz w:val="20"/>
          <w:szCs w:val="20"/>
        </w:rPr>
        <w:t xml:space="preserve">Se classificado sob o segundo requisito, </w:t>
      </w:r>
      <w:r w:rsidRPr="00C71A4C">
        <w:rPr>
          <w:rFonts w:ascii="Verdana" w:hAnsi="Verdana"/>
          <w:sz w:val="20"/>
          <w:szCs w:val="20"/>
        </w:rPr>
        <w:t>devem ser avaliados</w:t>
      </w:r>
      <w:r>
        <w:rPr>
          <w:rFonts w:ascii="Verdana" w:hAnsi="Verdana"/>
          <w:sz w:val="20"/>
          <w:szCs w:val="20"/>
        </w:rPr>
        <w:t xml:space="preserve"> pelo menor valor entre o valor </w:t>
      </w:r>
      <w:r w:rsidRPr="00C71A4C">
        <w:rPr>
          <w:rFonts w:ascii="Verdana" w:hAnsi="Verdana"/>
          <w:sz w:val="20"/>
          <w:szCs w:val="20"/>
        </w:rPr>
        <w:t>contábil bruto do</w:t>
      </w:r>
      <w:r>
        <w:rPr>
          <w:rFonts w:ascii="Verdana" w:hAnsi="Verdana"/>
          <w:sz w:val="20"/>
          <w:szCs w:val="20"/>
        </w:rPr>
        <w:t xml:space="preserve"> </w:t>
      </w:r>
      <w:r w:rsidRPr="00C71A4C">
        <w:rPr>
          <w:rFonts w:ascii="Verdana" w:hAnsi="Verdana"/>
          <w:sz w:val="20"/>
          <w:szCs w:val="20"/>
        </w:rPr>
        <w:t>respectivo</w:t>
      </w:r>
      <w:r>
        <w:rPr>
          <w:rFonts w:ascii="Verdana" w:hAnsi="Verdana"/>
          <w:sz w:val="20"/>
          <w:szCs w:val="20"/>
        </w:rPr>
        <w:t xml:space="preserve"> instrumento </w:t>
      </w:r>
      <w:r w:rsidRPr="00C71A4C">
        <w:rPr>
          <w:rFonts w:ascii="Verdana" w:hAnsi="Verdana"/>
          <w:sz w:val="20"/>
          <w:szCs w:val="20"/>
        </w:rPr>
        <w:t>financeiro</w:t>
      </w:r>
      <w:r>
        <w:rPr>
          <w:rFonts w:ascii="Verdana" w:hAnsi="Verdana"/>
          <w:sz w:val="20"/>
          <w:szCs w:val="20"/>
        </w:rPr>
        <w:t xml:space="preserve"> </w:t>
      </w:r>
      <w:r w:rsidRPr="00C71A4C">
        <w:rPr>
          <w:rFonts w:ascii="Verdana" w:hAnsi="Verdana"/>
          <w:sz w:val="20"/>
          <w:szCs w:val="20"/>
        </w:rPr>
        <w:t>de</w:t>
      </w:r>
      <w:r>
        <w:rPr>
          <w:rFonts w:ascii="Verdana" w:hAnsi="Verdana"/>
          <w:sz w:val="20"/>
          <w:szCs w:val="20"/>
        </w:rPr>
        <w:t xml:space="preserve"> difícil ou duvidosa solução e o </w:t>
      </w:r>
      <w:r w:rsidRPr="00C71A4C">
        <w:rPr>
          <w:rFonts w:ascii="Verdana" w:hAnsi="Verdana"/>
          <w:sz w:val="20"/>
          <w:szCs w:val="20"/>
        </w:rPr>
        <w:t>v</w:t>
      </w:r>
      <w:r>
        <w:rPr>
          <w:rFonts w:ascii="Verdana" w:hAnsi="Verdana"/>
          <w:sz w:val="20"/>
          <w:szCs w:val="20"/>
        </w:rPr>
        <w:t>alor justo do</w:t>
      </w:r>
      <w:r w:rsidRPr="00C71A4C">
        <w:rPr>
          <w:rFonts w:ascii="Verdana" w:hAnsi="Verdana"/>
          <w:sz w:val="20"/>
          <w:szCs w:val="20"/>
        </w:rPr>
        <w:t xml:space="preserve"> bem,</w:t>
      </w:r>
      <w:r>
        <w:rPr>
          <w:rFonts w:ascii="Verdana" w:hAnsi="Verdana"/>
          <w:sz w:val="20"/>
          <w:szCs w:val="20"/>
        </w:rPr>
        <w:t xml:space="preserve"> avaliado conforme o disposto na </w:t>
      </w:r>
      <w:r w:rsidRPr="00C71A4C">
        <w:rPr>
          <w:rFonts w:ascii="Verdana" w:hAnsi="Verdana"/>
          <w:sz w:val="20"/>
          <w:szCs w:val="20"/>
        </w:rPr>
        <w:t>regulamentação específica, líquido de despesas de vendas</w:t>
      </w:r>
      <w:r>
        <w:rPr>
          <w:rFonts w:ascii="Verdana" w:hAnsi="Verdana"/>
          <w:sz w:val="20"/>
          <w:szCs w:val="20"/>
        </w:rPr>
        <w:t>.</w:t>
      </w:r>
    </w:p>
    <w:p w14:paraId="05F52272" w14:textId="77777777" w:rsidR="003A6B24" w:rsidRDefault="003A6B24" w:rsidP="003A6B24">
      <w:pPr>
        <w:pStyle w:val="Corpodetexto21"/>
        <w:ind w:right="0"/>
        <w:rPr>
          <w:rFonts w:ascii="Verdana" w:hAnsi="Verdana"/>
          <w:sz w:val="20"/>
          <w:szCs w:val="20"/>
        </w:rPr>
      </w:pPr>
    </w:p>
    <w:p w14:paraId="28372C2F" w14:textId="77777777" w:rsidR="003A6B24" w:rsidRDefault="003A6B24" w:rsidP="003A6B24">
      <w:pPr>
        <w:pStyle w:val="Corpodetexto21"/>
        <w:ind w:right="0"/>
        <w:rPr>
          <w:rFonts w:ascii="Verdana" w:hAnsi="Verdana"/>
          <w:sz w:val="20"/>
          <w:szCs w:val="20"/>
        </w:rPr>
      </w:pPr>
      <w:r>
        <w:rPr>
          <w:rFonts w:ascii="Verdana" w:hAnsi="Verdana"/>
          <w:sz w:val="20"/>
          <w:szCs w:val="20"/>
        </w:rPr>
        <w:t xml:space="preserve">Eventuais diferenças decorrentes dessas avaliações são reconhecidas </w:t>
      </w:r>
      <w:r w:rsidRPr="00C71A4C">
        <w:rPr>
          <w:rFonts w:ascii="Verdana" w:hAnsi="Verdana"/>
          <w:sz w:val="20"/>
          <w:szCs w:val="20"/>
        </w:rPr>
        <w:t>em contrapartida ao resultado do período.</w:t>
      </w:r>
    </w:p>
    <w:p w14:paraId="67A6C676" w14:textId="77777777" w:rsidR="003A6B24" w:rsidRDefault="003A6B24" w:rsidP="003A6B24">
      <w:pPr>
        <w:pStyle w:val="Corpodetexto21"/>
        <w:ind w:right="0"/>
        <w:rPr>
          <w:rFonts w:ascii="Verdana" w:hAnsi="Verdana"/>
          <w:sz w:val="20"/>
          <w:szCs w:val="20"/>
        </w:rPr>
      </w:pPr>
    </w:p>
    <w:p w14:paraId="04189056" w14:textId="77777777" w:rsidR="003A6B24" w:rsidRDefault="003A6B24" w:rsidP="003A6B24">
      <w:pPr>
        <w:pStyle w:val="Corpodetexto21"/>
        <w:ind w:right="0"/>
        <w:rPr>
          <w:rFonts w:ascii="Verdana" w:hAnsi="Verdana"/>
          <w:sz w:val="20"/>
          <w:szCs w:val="20"/>
        </w:rPr>
      </w:pPr>
      <w:r>
        <w:rPr>
          <w:rFonts w:ascii="Verdana" w:hAnsi="Verdana"/>
          <w:sz w:val="20"/>
          <w:szCs w:val="20"/>
        </w:rPr>
        <w:t>A partir de janeiro de 2021, passou a vigorar a Resolução CMN nº 4.747/2019 a qual e</w:t>
      </w:r>
      <w:r w:rsidRPr="00DF490C">
        <w:rPr>
          <w:rFonts w:ascii="Verdana" w:hAnsi="Verdana"/>
          <w:sz w:val="20"/>
          <w:szCs w:val="20"/>
        </w:rPr>
        <w:t>stabelece critérios para reconhecimento e mensuração contábeis de ativos não financeiros mantidos para venda. O BRB não identificou impacto relevante nas demonstrações financeiras decorrente do novo normativo</w:t>
      </w:r>
      <w:r>
        <w:rPr>
          <w:rFonts w:ascii="Verdana" w:hAnsi="Verdana"/>
          <w:sz w:val="20"/>
          <w:szCs w:val="20"/>
        </w:rPr>
        <w:t>.</w:t>
      </w:r>
    </w:p>
    <w:p w14:paraId="46BB458E" w14:textId="77777777" w:rsidR="00C71A4C" w:rsidRPr="00F45A1A" w:rsidRDefault="00C71A4C" w:rsidP="00675DEB">
      <w:pPr>
        <w:pStyle w:val="Corpodetexto21"/>
        <w:ind w:right="0"/>
        <w:rPr>
          <w:rFonts w:ascii="Verdana" w:hAnsi="Verdana"/>
          <w:sz w:val="20"/>
          <w:szCs w:val="20"/>
        </w:rPr>
      </w:pPr>
    </w:p>
    <w:p w14:paraId="0C51F13F" w14:textId="6D7B7D8B"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Investimentos</w:t>
      </w:r>
      <w:r w:rsidR="007A4F5C" w:rsidRPr="00F45A1A">
        <w:rPr>
          <w:rFonts w:ascii="Verdana" w:hAnsi="Verdana" w:cs="Verdana"/>
          <w:sz w:val="20"/>
          <w:szCs w:val="20"/>
        </w:rPr>
        <w:t xml:space="preserve"> em controladas</w:t>
      </w:r>
    </w:p>
    <w:p w14:paraId="3EA0C226" w14:textId="77777777" w:rsidR="008E1678" w:rsidRPr="00F45A1A" w:rsidRDefault="008E1678" w:rsidP="00675DEB">
      <w:pPr>
        <w:pStyle w:val="Corpodetexto21"/>
        <w:ind w:right="0"/>
        <w:rPr>
          <w:rFonts w:ascii="Verdana" w:hAnsi="Verdana" w:cs="Verdana"/>
          <w:sz w:val="20"/>
          <w:szCs w:val="20"/>
        </w:rPr>
      </w:pPr>
    </w:p>
    <w:p w14:paraId="308E81CA" w14:textId="21FEAFA1" w:rsidR="007E3CFE" w:rsidRPr="00F45A1A" w:rsidRDefault="008E1678" w:rsidP="00675DEB">
      <w:pPr>
        <w:pStyle w:val="WW-Corpodetexto311"/>
        <w:rPr>
          <w:rFonts w:ascii="Verdana" w:eastAsia="Verdana" w:hAnsi="Verdana" w:cs="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investimentos</w:t>
      </w:r>
      <w:r w:rsidRPr="00F45A1A">
        <w:rPr>
          <w:rFonts w:ascii="Verdana" w:eastAsia="Verdana" w:hAnsi="Verdana" w:cs="Verdana"/>
          <w:sz w:val="20"/>
        </w:rPr>
        <w:t xml:space="preserve">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sociedades</w:t>
      </w:r>
      <w:r w:rsidRPr="00F45A1A">
        <w:rPr>
          <w:rFonts w:ascii="Verdana" w:eastAsia="Verdana" w:hAnsi="Verdana" w:cs="Verdana"/>
          <w:sz w:val="20"/>
        </w:rPr>
        <w:t xml:space="preserve"> </w:t>
      </w:r>
      <w:r w:rsidRPr="00F45A1A">
        <w:rPr>
          <w:rFonts w:ascii="Verdana" w:hAnsi="Verdana" w:cs="Verdana"/>
          <w:sz w:val="20"/>
        </w:rPr>
        <w:t>controladas</w:t>
      </w:r>
      <w:r w:rsidRPr="00F45A1A">
        <w:rPr>
          <w:rFonts w:ascii="Verdana" w:eastAsia="Verdana" w:hAnsi="Verdana" w:cs="Verdana"/>
          <w:sz w:val="20"/>
        </w:rPr>
        <w:t xml:space="preserve"> </w:t>
      </w:r>
      <w:r w:rsidRPr="00F45A1A">
        <w:rPr>
          <w:rFonts w:ascii="Verdana" w:hAnsi="Verdana" w:cs="Verdana"/>
          <w:sz w:val="20"/>
        </w:rPr>
        <w:t>foram</w:t>
      </w:r>
      <w:r w:rsidRPr="00F45A1A">
        <w:rPr>
          <w:rFonts w:ascii="Verdana" w:eastAsia="Verdana" w:hAnsi="Verdana" w:cs="Verdana"/>
          <w:sz w:val="20"/>
        </w:rPr>
        <w:t xml:space="preserve"> </w:t>
      </w:r>
      <w:r w:rsidRPr="00F45A1A">
        <w:rPr>
          <w:rFonts w:ascii="Verdana" w:hAnsi="Verdana" w:cs="Verdana"/>
          <w:sz w:val="20"/>
        </w:rPr>
        <w:t>avaliados</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método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equivalência</w:t>
      </w:r>
      <w:r w:rsidRPr="00F45A1A">
        <w:rPr>
          <w:rFonts w:ascii="Verdana" w:eastAsia="Verdana" w:hAnsi="Verdana" w:cs="Verdana"/>
          <w:sz w:val="20"/>
        </w:rPr>
        <w:t xml:space="preserve"> </w:t>
      </w:r>
      <w:r w:rsidRPr="00F45A1A">
        <w:rPr>
          <w:rFonts w:ascii="Verdana" w:hAnsi="Verdana" w:cs="Verdana"/>
          <w:sz w:val="20"/>
        </w:rPr>
        <w:t>patrimonial,</w:t>
      </w:r>
      <w:r w:rsidRPr="00F45A1A">
        <w:rPr>
          <w:rFonts w:ascii="Verdana" w:eastAsia="Verdana" w:hAnsi="Verdana" w:cs="Verdana"/>
          <w:sz w:val="20"/>
        </w:rPr>
        <w:t xml:space="preserve"> </w:t>
      </w:r>
      <w:r w:rsidRPr="00F45A1A">
        <w:rPr>
          <w:rFonts w:ascii="Verdana" w:hAnsi="Verdana" w:cs="Verdana"/>
          <w:sz w:val="20"/>
        </w:rPr>
        <w:t>conforme</w:t>
      </w:r>
      <w:r w:rsidRPr="00F45A1A">
        <w:rPr>
          <w:rFonts w:ascii="Verdana" w:eastAsia="Verdana" w:hAnsi="Verdana" w:cs="Verdana"/>
          <w:sz w:val="20"/>
        </w:rPr>
        <w:t xml:space="preserve"> </w:t>
      </w:r>
      <w:r w:rsidRPr="00F45A1A">
        <w:rPr>
          <w:rFonts w:ascii="Verdana" w:hAnsi="Verdana" w:cs="Verdana"/>
          <w:sz w:val="20"/>
        </w:rPr>
        <w:t>artigo 248 da Lei n.º 6.404/1976.</w:t>
      </w:r>
      <w:r w:rsidRPr="00F45A1A">
        <w:rPr>
          <w:rFonts w:ascii="Verdana" w:eastAsia="Verdana" w:hAnsi="Verdana" w:cs="Verdana"/>
          <w:sz w:val="20"/>
        </w:rPr>
        <w:t xml:space="preserve"> </w:t>
      </w:r>
    </w:p>
    <w:p w14:paraId="74181113" w14:textId="2218BADA" w:rsidR="007E3CFE" w:rsidRPr="00F45A1A" w:rsidRDefault="007E3CFE" w:rsidP="00675DEB">
      <w:pPr>
        <w:pStyle w:val="Corpodetexto21"/>
        <w:numPr>
          <w:ilvl w:val="0"/>
          <w:numId w:val="3"/>
        </w:numPr>
        <w:ind w:right="0"/>
        <w:rPr>
          <w:rFonts w:ascii="Verdana" w:hAnsi="Verdana"/>
          <w:sz w:val="20"/>
          <w:szCs w:val="20"/>
        </w:rPr>
      </w:pPr>
      <w:r w:rsidRPr="00F45A1A">
        <w:rPr>
          <w:rFonts w:ascii="Verdana" w:hAnsi="Verdana"/>
          <w:sz w:val="20"/>
          <w:szCs w:val="20"/>
        </w:rPr>
        <w:t xml:space="preserve">Outros investimentos </w:t>
      </w:r>
    </w:p>
    <w:p w14:paraId="29C510AB" w14:textId="132FFAB5" w:rsidR="007E3CFE" w:rsidRPr="00F45A1A" w:rsidRDefault="007E3CFE" w:rsidP="00675DEB">
      <w:pPr>
        <w:pStyle w:val="Corpodetexto21"/>
        <w:ind w:right="0"/>
        <w:rPr>
          <w:rFonts w:ascii="Verdana" w:hAnsi="Verdana"/>
          <w:sz w:val="20"/>
          <w:szCs w:val="20"/>
        </w:rPr>
      </w:pPr>
    </w:p>
    <w:p w14:paraId="71D18D73" w14:textId="77777777" w:rsidR="007E3CFE" w:rsidRPr="00F45A1A" w:rsidRDefault="007E3CFE" w:rsidP="00675DEB">
      <w:pPr>
        <w:pStyle w:val="WW-Corpodetexto311"/>
        <w:rPr>
          <w:rFonts w:ascii="Verdana" w:hAnsi="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demais</w:t>
      </w:r>
      <w:r w:rsidRPr="00F45A1A">
        <w:rPr>
          <w:rFonts w:ascii="Verdana" w:eastAsia="Verdana" w:hAnsi="Verdana" w:cs="Verdana"/>
          <w:sz w:val="20"/>
        </w:rPr>
        <w:t xml:space="preserve"> </w:t>
      </w:r>
      <w:r w:rsidRPr="00F45A1A">
        <w:rPr>
          <w:rFonts w:ascii="Verdana" w:hAnsi="Verdana" w:cs="Verdana"/>
          <w:sz w:val="20"/>
        </w:rPr>
        <w:t>investimentos</w:t>
      </w:r>
      <w:r w:rsidRPr="00F45A1A">
        <w:rPr>
          <w:rFonts w:ascii="Verdana" w:eastAsia="Verdana" w:hAnsi="Verdana" w:cs="Verdana"/>
          <w:sz w:val="20"/>
        </w:rPr>
        <w:t xml:space="preserve"> </w:t>
      </w:r>
      <w:r w:rsidRPr="00F45A1A">
        <w:rPr>
          <w:rFonts w:ascii="Verdana" w:hAnsi="Verdana" w:cs="Verdana"/>
          <w:sz w:val="20"/>
        </w:rPr>
        <w:t>estão</w:t>
      </w:r>
      <w:r w:rsidRPr="00F45A1A">
        <w:rPr>
          <w:rFonts w:ascii="Verdana" w:eastAsia="Verdana" w:hAnsi="Verdana" w:cs="Verdana"/>
          <w:sz w:val="20"/>
        </w:rPr>
        <w:t xml:space="preserve"> </w:t>
      </w:r>
      <w:r w:rsidRPr="00F45A1A">
        <w:rPr>
          <w:rFonts w:ascii="Verdana" w:hAnsi="Verdana" w:cs="Verdana"/>
          <w:sz w:val="20"/>
        </w:rPr>
        <w:t>registrados</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custo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aquisição,</w:t>
      </w:r>
      <w:r w:rsidRPr="00F45A1A">
        <w:rPr>
          <w:rFonts w:ascii="Verdana" w:eastAsia="Verdana" w:hAnsi="Verdana" w:cs="Verdana"/>
          <w:sz w:val="20"/>
        </w:rPr>
        <w:t xml:space="preserve"> </w:t>
      </w:r>
      <w:r w:rsidRPr="00F45A1A">
        <w:rPr>
          <w:rFonts w:ascii="Verdana" w:hAnsi="Verdana" w:cs="Verdana"/>
          <w:sz w:val="20"/>
        </w:rPr>
        <w:t>retificados</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provisões</w:t>
      </w:r>
      <w:r w:rsidRPr="00F45A1A">
        <w:rPr>
          <w:rFonts w:ascii="Verdana" w:eastAsia="Verdana" w:hAnsi="Verdana" w:cs="Verdana"/>
          <w:sz w:val="20"/>
        </w:rPr>
        <w:t xml:space="preserve"> </w:t>
      </w:r>
      <w:r w:rsidRPr="00F45A1A">
        <w:rPr>
          <w:rFonts w:ascii="Verdana" w:hAnsi="Verdana" w:cs="Verdana"/>
          <w:sz w:val="20"/>
        </w:rPr>
        <w:t>para</w:t>
      </w:r>
      <w:r w:rsidRPr="00F45A1A">
        <w:rPr>
          <w:rFonts w:ascii="Verdana" w:eastAsia="Verdana" w:hAnsi="Verdana" w:cs="Verdana"/>
          <w:sz w:val="20"/>
        </w:rPr>
        <w:t xml:space="preserve"> </w:t>
      </w:r>
      <w:r w:rsidRPr="00F45A1A">
        <w:rPr>
          <w:rFonts w:ascii="Verdana" w:hAnsi="Verdana" w:cs="Verdana"/>
          <w:sz w:val="20"/>
        </w:rPr>
        <w:t>perdas, quando aplicável.</w:t>
      </w:r>
    </w:p>
    <w:p w14:paraId="778BBCFC" w14:textId="77777777" w:rsidR="007E3CFE" w:rsidRPr="00F45A1A" w:rsidRDefault="007E3CFE" w:rsidP="00675DEB">
      <w:pPr>
        <w:pStyle w:val="Corpodetexto21"/>
        <w:ind w:right="0"/>
        <w:rPr>
          <w:rFonts w:ascii="Verdana" w:hAnsi="Verdana"/>
          <w:sz w:val="20"/>
          <w:szCs w:val="20"/>
        </w:rPr>
      </w:pPr>
    </w:p>
    <w:p w14:paraId="084E87D7" w14:textId="5A3666F1"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Imobilizado de uso</w:t>
      </w:r>
    </w:p>
    <w:p w14:paraId="47BDF947" w14:textId="77777777" w:rsidR="008E1678" w:rsidRPr="00F45A1A" w:rsidRDefault="008E1678" w:rsidP="00675DEB">
      <w:pPr>
        <w:pStyle w:val="Corpodetexto21"/>
        <w:ind w:right="0"/>
        <w:rPr>
          <w:rFonts w:ascii="Verdana" w:hAnsi="Verdana" w:cs="Verdana"/>
          <w:sz w:val="20"/>
          <w:szCs w:val="20"/>
        </w:rPr>
      </w:pPr>
    </w:p>
    <w:p w14:paraId="5E10FF25" w14:textId="77777777" w:rsidR="008E1678" w:rsidRPr="00F45A1A" w:rsidRDefault="008E1678" w:rsidP="00675DEB">
      <w:pPr>
        <w:pStyle w:val="WW-Corpodetexto311"/>
        <w:rPr>
          <w:rFonts w:ascii="Verdana" w:hAnsi="Verdana"/>
          <w:sz w:val="20"/>
        </w:rPr>
      </w:pPr>
      <w:r w:rsidRPr="00F45A1A">
        <w:rPr>
          <w:rFonts w:ascii="Verdana" w:hAnsi="Verdana" w:cs="Verdana"/>
          <w:sz w:val="20"/>
        </w:rPr>
        <w:t>Corresponde aos direitos que tenham por objeto bens corpóreos destinados à manutenção das atividades ou exercidos com essa finalidade</w:t>
      </w:r>
      <w:r w:rsidR="00A44342" w:rsidRPr="00F45A1A">
        <w:rPr>
          <w:rFonts w:ascii="Verdana" w:hAnsi="Verdana" w:cs="Verdana"/>
          <w:sz w:val="20"/>
        </w:rPr>
        <w:t>.</w:t>
      </w:r>
    </w:p>
    <w:p w14:paraId="4D190CED" w14:textId="77777777" w:rsidR="008E1678" w:rsidRPr="00F45A1A" w:rsidRDefault="008E1678" w:rsidP="00675DEB">
      <w:pPr>
        <w:pStyle w:val="Corpodetexto21"/>
        <w:ind w:right="0"/>
        <w:rPr>
          <w:rFonts w:ascii="Verdana" w:hAnsi="Verdana" w:cs="Verdana"/>
          <w:sz w:val="20"/>
          <w:szCs w:val="20"/>
        </w:rPr>
      </w:pPr>
    </w:p>
    <w:p w14:paraId="5511BBCF" w14:textId="77777777" w:rsidR="00620C70" w:rsidRPr="00F45A1A" w:rsidRDefault="008E1678" w:rsidP="00675DEB">
      <w:pPr>
        <w:pStyle w:val="WW-Corpodetexto311"/>
        <w:rPr>
          <w:rFonts w:ascii="Verdana" w:hAnsi="Verdana" w:cs="Verdana"/>
          <w:sz w:val="20"/>
        </w:rPr>
      </w:pP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imobilizado</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registrado</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custo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aquisição,</w:t>
      </w:r>
      <w:r w:rsidRPr="00F45A1A">
        <w:rPr>
          <w:rFonts w:ascii="Verdana" w:eastAsia="Verdana" w:hAnsi="Verdana" w:cs="Verdana"/>
          <w:sz w:val="20"/>
        </w:rPr>
        <w:t xml:space="preserve"> </w:t>
      </w:r>
      <w:r w:rsidRPr="00F45A1A">
        <w:rPr>
          <w:rFonts w:ascii="Verdana" w:hAnsi="Verdana" w:cs="Verdana"/>
          <w:sz w:val="20"/>
        </w:rPr>
        <w:t>deduzido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respectiva</w:t>
      </w:r>
      <w:r w:rsidRPr="00F45A1A">
        <w:rPr>
          <w:rFonts w:ascii="Verdana" w:eastAsia="Verdana" w:hAnsi="Verdana" w:cs="Verdana"/>
          <w:sz w:val="20"/>
        </w:rPr>
        <w:t xml:space="preserve"> </w:t>
      </w:r>
      <w:r w:rsidRPr="00F45A1A">
        <w:rPr>
          <w:rFonts w:ascii="Verdana" w:hAnsi="Verdana" w:cs="Verdana"/>
          <w:sz w:val="20"/>
        </w:rPr>
        <w:t>depreciação,</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calculada</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método linear</w:t>
      </w:r>
      <w:r w:rsidR="00FB6625" w:rsidRPr="00F45A1A">
        <w:rPr>
          <w:rFonts w:ascii="Verdana" w:hAnsi="Verdana" w:cs="Verdana"/>
          <w:sz w:val="20"/>
        </w:rPr>
        <w:t xml:space="preserve"> pelo prazo de vida útil do ativo.</w:t>
      </w:r>
    </w:p>
    <w:p w14:paraId="5140BAB2" w14:textId="4D5F01D0" w:rsidR="00FD6AA9" w:rsidRPr="00F45A1A" w:rsidRDefault="00FD6AA9" w:rsidP="00675DEB">
      <w:pPr>
        <w:pStyle w:val="WW-Corpodetexto311"/>
        <w:rPr>
          <w:rFonts w:ascii="Verdana" w:hAnsi="Verdana" w:cs="Verdana"/>
          <w:sz w:val="20"/>
        </w:rPr>
      </w:pPr>
    </w:p>
    <w:p w14:paraId="65F61193"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Intangível</w:t>
      </w:r>
    </w:p>
    <w:p w14:paraId="2C0D325C" w14:textId="77777777" w:rsidR="008E1678" w:rsidRPr="00F45A1A" w:rsidRDefault="008E1678" w:rsidP="00675DEB">
      <w:pPr>
        <w:pStyle w:val="Corpodetexto21"/>
        <w:ind w:right="0"/>
        <w:rPr>
          <w:rFonts w:ascii="Verdana" w:hAnsi="Verdana" w:cs="Verdana"/>
          <w:sz w:val="20"/>
          <w:szCs w:val="20"/>
        </w:rPr>
      </w:pPr>
    </w:p>
    <w:p w14:paraId="1151B3DD" w14:textId="77777777" w:rsidR="008E1678" w:rsidRPr="00F45A1A" w:rsidRDefault="008E1678" w:rsidP="00675DEB">
      <w:pPr>
        <w:pStyle w:val="WW-Corpodetexto31"/>
        <w:tabs>
          <w:tab w:val="left" w:pos="284"/>
        </w:tabs>
        <w:rPr>
          <w:rFonts w:ascii="Verdana" w:hAnsi="Verdana" w:cs="Verdana"/>
          <w:sz w:val="20"/>
        </w:rPr>
      </w:pP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satisfaz</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critério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identificação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intangível,</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acordo</w:t>
      </w:r>
      <w:r w:rsidRPr="00F45A1A">
        <w:rPr>
          <w:rFonts w:ascii="Verdana" w:eastAsia="Verdana" w:hAnsi="Verdana" w:cs="Verdana"/>
          <w:sz w:val="20"/>
        </w:rPr>
        <w:t xml:space="preserve"> </w:t>
      </w:r>
      <w:r w:rsidRPr="00F45A1A">
        <w:rPr>
          <w:rFonts w:ascii="Verdana" w:hAnsi="Verdana" w:cs="Verdana"/>
          <w:sz w:val="20"/>
        </w:rPr>
        <w:t>com</w:t>
      </w:r>
      <w:r w:rsidRPr="00F45A1A">
        <w:rPr>
          <w:rFonts w:ascii="Verdana" w:eastAsia="Verdana" w:hAnsi="Verdana" w:cs="Verdana"/>
          <w:sz w:val="20"/>
        </w:rPr>
        <w:t xml:space="preserve"> </w:t>
      </w:r>
      <w:r w:rsidRPr="00F45A1A">
        <w:rPr>
          <w:rFonts w:ascii="Verdana" w:hAnsi="Verdana" w:cs="Verdana"/>
          <w:sz w:val="20"/>
        </w:rPr>
        <w:t>a</w:t>
      </w:r>
      <w:r w:rsidRPr="00F45A1A">
        <w:rPr>
          <w:rFonts w:ascii="Verdana" w:eastAsia="Verdana" w:hAnsi="Verdana" w:cs="Verdana"/>
          <w:sz w:val="20"/>
        </w:rPr>
        <w:t xml:space="preserve"> </w:t>
      </w:r>
      <w:r w:rsidRPr="00F45A1A">
        <w:rPr>
          <w:rFonts w:ascii="Verdana" w:hAnsi="Verdana" w:cs="Verdana"/>
          <w:sz w:val="20"/>
        </w:rPr>
        <w:t xml:space="preserve">Resolução </w:t>
      </w:r>
      <w:r w:rsidR="00A75922" w:rsidRPr="00F45A1A">
        <w:rPr>
          <w:rFonts w:ascii="Verdana" w:hAnsi="Verdana" w:cs="Verdana"/>
          <w:sz w:val="20"/>
        </w:rPr>
        <w:t>CMN</w:t>
      </w:r>
      <w:r w:rsidRPr="00F45A1A">
        <w:rPr>
          <w:rFonts w:ascii="Verdana" w:hAnsi="Verdana" w:cs="Verdana"/>
          <w:sz w:val="20"/>
        </w:rPr>
        <w:t xml:space="preserve"> n.º 4.534/2016,</w:t>
      </w:r>
      <w:r w:rsidRPr="00F45A1A">
        <w:rPr>
          <w:rFonts w:ascii="Verdana" w:eastAsia="Verdana" w:hAnsi="Verdana" w:cs="Verdana"/>
          <w:sz w:val="20"/>
        </w:rPr>
        <w:t xml:space="preserve"> </w:t>
      </w:r>
      <w:r w:rsidRPr="00F45A1A">
        <w:rPr>
          <w:rFonts w:ascii="Verdana" w:hAnsi="Verdana" w:cs="Verdana"/>
          <w:sz w:val="20"/>
        </w:rPr>
        <w:t>quando</w:t>
      </w:r>
      <w:r w:rsidRPr="00F45A1A">
        <w:rPr>
          <w:rFonts w:ascii="Verdana" w:eastAsia="Verdana" w:hAnsi="Verdana" w:cs="Verdana"/>
          <w:sz w:val="20"/>
        </w:rPr>
        <w:t xml:space="preserve"> </w:t>
      </w:r>
      <w:r w:rsidRPr="00F45A1A">
        <w:rPr>
          <w:rFonts w:ascii="Verdana" w:hAnsi="Verdana" w:cs="Verdana"/>
          <w:sz w:val="20"/>
        </w:rPr>
        <w:t>for:</w:t>
      </w:r>
      <w:r w:rsidRPr="00F45A1A">
        <w:rPr>
          <w:rFonts w:ascii="Verdana" w:eastAsia="Verdana" w:hAnsi="Verdana" w:cs="Verdana"/>
          <w:sz w:val="20"/>
        </w:rPr>
        <w:t xml:space="preserve"> </w:t>
      </w:r>
      <w:r w:rsidRPr="00F45A1A">
        <w:rPr>
          <w:rFonts w:ascii="Verdana" w:hAnsi="Verdana" w:cs="Verdana"/>
          <w:sz w:val="20"/>
        </w:rPr>
        <w:t>separável,</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seja,</w:t>
      </w:r>
      <w:r w:rsidRPr="00F45A1A">
        <w:rPr>
          <w:rFonts w:ascii="Verdana" w:eastAsia="Verdana" w:hAnsi="Verdana" w:cs="Verdana"/>
          <w:sz w:val="20"/>
        </w:rPr>
        <w:t xml:space="preserve"> </w:t>
      </w:r>
      <w:r w:rsidRPr="00F45A1A">
        <w:rPr>
          <w:rFonts w:ascii="Verdana" w:hAnsi="Verdana" w:cs="Verdana"/>
          <w:sz w:val="20"/>
        </w:rPr>
        <w:t>puder</w:t>
      </w:r>
      <w:r w:rsidRPr="00F45A1A">
        <w:rPr>
          <w:rFonts w:ascii="Verdana" w:eastAsia="Verdana" w:hAnsi="Verdana" w:cs="Verdana"/>
          <w:sz w:val="20"/>
        </w:rPr>
        <w:t xml:space="preserve"> </w:t>
      </w:r>
      <w:r w:rsidRPr="00F45A1A">
        <w:rPr>
          <w:rFonts w:ascii="Verdana" w:hAnsi="Verdana" w:cs="Verdana"/>
          <w:sz w:val="20"/>
        </w:rPr>
        <w:t>ser</w:t>
      </w:r>
      <w:r w:rsidRPr="00F45A1A">
        <w:rPr>
          <w:rFonts w:ascii="Verdana" w:eastAsia="Verdana" w:hAnsi="Verdana" w:cs="Verdana"/>
          <w:sz w:val="20"/>
        </w:rPr>
        <w:t xml:space="preserve"> </w:t>
      </w:r>
      <w:r w:rsidRPr="00F45A1A">
        <w:rPr>
          <w:rFonts w:ascii="Verdana" w:hAnsi="Verdana" w:cs="Verdana"/>
          <w:sz w:val="20"/>
        </w:rPr>
        <w:t>separado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vendido;</w:t>
      </w:r>
      <w:r w:rsidRPr="00F45A1A">
        <w:rPr>
          <w:rFonts w:ascii="Verdana" w:eastAsia="Verdana" w:hAnsi="Verdana" w:cs="Verdana"/>
          <w:sz w:val="20"/>
        </w:rPr>
        <w:t xml:space="preserve"> </w:t>
      </w:r>
      <w:r w:rsidRPr="00F45A1A">
        <w:rPr>
          <w:rFonts w:ascii="Verdana" w:hAnsi="Verdana" w:cs="Verdana"/>
          <w:sz w:val="20"/>
        </w:rPr>
        <w:t>transferido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licenciado;</w:t>
      </w:r>
      <w:r w:rsidRPr="00F45A1A">
        <w:rPr>
          <w:rFonts w:ascii="Verdana" w:eastAsia="Verdana" w:hAnsi="Verdana" w:cs="Verdana"/>
          <w:sz w:val="20"/>
        </w:rPr>
        <w:t xml:space="preserve"> </w:t>
      </w:r>
      <w:r w:rsidRPr="00F45A1A">
        <w:rPr>
          <w:rFonts w:ascii="Verdana" w:hAnsi="Verdana" w:cs="Verdana"/>
          <w:sz w:val="20"/>
        </w:rPr>
        <w:t>alugado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trocado,</w:t>
      </w:r>
      <w:r w:rsidRPr="00F45A1A">
        <w:rPr>
          <w:rFonts w:ascii="Verdana" w:eastAsia="Verdana" w:hAnsi="Verdana" w:cs="Verdana"/>
          <w:sz w:val="20"/>
        </w:rPr>
        <w:t xml:space="preserve"> </w:t>
      </w:r>
      <w:r w:rsidRPr="00F45A1A">
        <w:rPr>
          <w:rFonts w:ascii="Verdana" w:hAnsi="Verdana" w:cs="Verdana"/>
          <w:sz w:val="20"/>
        </w:rPr>
        <w:t>individualmente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junto</w:t>
      </w:r>
      <w:r w:rsidRPr="00F45A1A">
        <w:rPr>
          <w:rFonts w:ascii="Verdana" w:eastAsia="Verdana" w:hAnsi="Verdana" w:cs="Verdana"/>
          <w:sz w:val="20"/>
        </w:rPr>
        <w:t xml:space="preserve"> </w:t>
      </w:r>
      <w:r w:rsidRPr="00F45A1A">
        <w:rPr>
          <w:rFonts w:ascii="Verdana" w:hAnsi="Verdana" w:cs="Verdana"/>
          <w:sz w:val="20"/>
        </w:rPr>
        <w:t>com</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contrato,</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passivo</w:t>
      </w:r>
      <w:r w:rsidRPr="00F45A1A">
        <w:rPr>
          <w:rFonts w:ascii="Verdana" w:eastAsia="Verdana" w:hAnsi="Verdana" w:cs="Verdana"/>
          <w:sz w:val="20"/>
        </w:rPr>
        <w:t xml:space="preserve"> </w:t>
      </w:r>
      <w:r w:rsidRPr="00F45A1A">
        <w:rPr>
          <w:rFonts w:ascii="Verdana" w:hAnsi="Verdana" w:cs="Verdana"/>
          <w:sz w:val="20"/>
        </w:rPr>
        <w:t>relacionado,</w:t>
      </w:r>
      <w:r w:rsidRPr="00F45A1A">
        <w:rPr>
          <w:rFonts w:ascii="Verdana" w:eastAsia="Verdana" w:hAnsi="Verdana" w:cs="Verdana"/>
          <w:sz w:val="20"/>
        </w:rPr>
        <w:t xml:space="preserve"> </w:t>
      </w:r>
      <w:r w:rsidRPr="00F45A1A">
        <w:rPr>
          <w:rFonts w:ascii="Verdana" w:hAnsi="Verdana" w:cs="Verdana"/>
          <w:sz w:val="20"/>
        </w:rPr>
        <w:t>independente</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intenção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uso</w:t>
      </w:r>
      <w:r w:rsidRPr="00F45A1A">
        <w:rPr>
          <w:rFonts w:ascii="Verdana" w:eastAsia="Verdana" w:hAnsi="Verdana" w:cs="Verdana"/>
          <w:sz w:val="20"/>
        </w:rPr>
        <w:t xml:space="preserve"> </w:t>
      </w:r>
      <w:r w:rsidRPr="00F45A1A">
        <w:rPr>
          <w:rFonts w:ascii="Verdana" w:hAnsi="Verdana" w:cs="Verdana"/>
          <w:sz w:val="20"/>
        </w:rPr>
        <w:t>pela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resultar</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contratuais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legais,</w:t>
      </w:r>
      <w:r w:rsidRPr="00F45A1A">
        <w:rPr>
          <w:rFonts w:ascii="Verdana" w:eastAsia="Verdana" w:hAnsi="Verdana" w:cs="Verdana"/>
          <w:sz w:val="20"/>
        </w:rPr>
        <w:t xml:space="preserve"> </w:t>
      </w:r>
      <w:r w:rsidRPr="00F45A1A">
        <w:rPr>
          <w:rFonts w:ascii="Verdana" w:hAnsi="Verdana" w:cs="Verdana"/>
          <w:sz w:val="20"/>
        </w:rPr>
        <w:t>independentemente</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tais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serem</w:t>
      </w:r>
      <w:r w:rsidRPr="00F45A1A">
        <w:rPr>
          <w:rFonts w:ascii="Verdana" w:eastAsia="Verdana" w:hAnsi="Verdana" w:cs="Verdana"/>
          <w:sz w:val="20"/>
        </w:rPr>
        <w:t xml:space="preserve"> </w:t>
      </w:r>
      <w:r w:rsidRPr="00F45A1A">
        <w:rPr>
          <w:rFonts w:ascii="Verdana" w:hAnsi="Verdana" w:cs="Verdana"/>
          <w:sz w:val="20"/>
        </w:rPr>
        <w:t>transferíveis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separáveis</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obrigações.</w:t>
      </w:r>
    </w:p>
    <w:p w14:paraId="066DE0DB" w14:textId="77777777" w:rsidR="0092136B" w:rsidRPr="00F45A1A" w:rsidRDefault="0092136B" w:rsidP="00675DEB">
      <w:pPr>
        <w:pStyle w:val="WW-Corpodetexto31"/>
        <w:tabs>
          <w:tab w:val="left" w:pos="284"/>
        </w:tabs>
        <w:rPr>
          <w:rFonts w:ascii="Verdana" w:hAnsi="Verdana" w:cs="Verdana"/>
          <w:sz w:val="20"/>
        </w:rPr>
      </w:pPr>
    </w:p>
    <w:p w14:paraId="4057F48B" w14:textId="7D9A2A40" w:rsidR="0092136B" w:rsidRPr="00F45A1A" w:rsidRDefault="0092136B" w:rsidP="00675DEB">
      <w:pPr>
        <w:pStyle w:val="WW-Corpodetexto31"/>
        <w:tabs>
          <w:tab w:val="left" w:pos="284"/>
        </w:tabs>
        <w:rPr>
          <w:rFonts w:ascii="Verdana" w:hAnsi="Verdana" w:cs="Verdana"/>
          <w:sz w:val="20"/>
        </w:rPr>
      </w:pPr>
      <w:r w:rsidRPr="00F45A1A">
        <w:rPr>
          <w:rFonts w:ascii="Verdana" w:hAnsi="Verdana" w:cs="Verdana"/>
          <w:sz w:val="20"/>
        </w:rPr>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094D612D" w14:textId="77777777" w:rsidR="008E1678" w:rsidRPr="00F45A1A" w:rsidRDefault="008E1678" w:rsidP="00675DEB">
      <w:pPr>
        <w:tabs>
          <w:tab w:val="left" w:pos="284"/>
        </w:tabs>
        <w:jc w:val="both"/>
        <w:rPr>
          <w:rFonts w:ascii="Verdana" w:hAnsi="Verdana" w:cs="Verdana"/>
          <w:sz w:val="20"/>
        </w:rPr>
      </w:pPr>
    </w:p>
    <w:p w14:paraId="7895A54E" w14:textId="3CDEA8AD" w:rsidR="008E1678" w:rsidRDefault="008E1678" w:rsidP="00675DEB">
      <w:pPr>
        <w:tabs>
          <w:tab w:val="left" w:pos="284"/>
        </w:tabs>
        <w:jc w:val="both"/>
        <w:rPr>
          <w:rFonts w:ascii="Verdana" w:hAnsi="Verdana" w:cs="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intangíveis com vida útil definida são amortizados linearmente.</w:t>
      </w:r>
    </w:p>
    <w:p w14:paraId="44F9C865" w14:textId="77777777" w:rsidR="00E13E7A" w:rsidRPr="00F45A1A" w:rsidRDefault="00E13E7A" w:rsidP="00675DEB">
      <w:pPr>
        <w:tabs>
          <w:tab w:val="left" w:pos="284"/>
        </w:tabs>
        <w:jc w:val="both"/>
        <w:rPr>
          <w:rFonts w:ascii="Verdana" w:hAnsi="Verdana"/>
          <w:sz w:val="20"/>
        </w:rPr>
      </w:pPr>
    </w:p>
    <w:p w14:paraId="7F73EE8C"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 xml:space="preserve">Redução do valor recuperável de ativos – </w:t>
      </w:r>
      <w:r w:rsidRPr="00F45A1A">
        <w:rPr>
          <w:rFonts w:ascii="Verdana" w:hAnsi="Verdana" w:cs="Verdana"/>
          <w:i/>
          <w:sz w:val="20"/>
          <w:szCs w:val="20"/>
        </w:rPr>
        <w:t>Impairment</w:t>
      </w:r>
    </w:p>
    <w:p w14:paraId="1D93653A" w14:textId="77777777" w:rsidR="008E1678" w:rsidRPr="00F45A1A" w:rsidRDefault="008E1678" w:rsidP="00675DEB">
      <w:pPr>
        <w:pStyle w:val="Corpodetexto21"/>
        <w:ind w:right="0"/>
        <w:rPr>
          <w:rFonts w:ascii="Verdana" w:hAnsi="Verdana" w:cs="Verdana"/>
          <w:sz w:val="20"/>
          <w:szCs w:val="20"/>
        </w:rPr>
      </w:pPr>
    </w:p>
    <w:p w14:paraId="3A9F18FE" w14:textId="77777777" w:rsidR="008E1678" w:rsidRPr="00F45A1A" w:rsidRDefault="008E1678" w:rsidP="00675DEB">
      <w:pPr>
        <w:widowControl w:val="0"/>
        <w:tabs>
          <w:tab w:val="left" w:pos="284"/>
        </w:tabs>
        <w:jc w:val="both"/>
        <w:rPr>
          <w:rFonts w:ascii="Verdana" w:hAnsi="Verdana"/>
          <w:sz w:val="20"/>
        </w:rPr>
      </w:pP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reconhecida</w:t>
      </w:r>
      <w:r w:rsidRPr="00F45A1A">
        <w:rPr>
          <w:rFonts w:ascii="Verdana" w:eastAsia="Verdana" w:hAnsi="Verdana" w:cs="Verdana"/>
          <w:sz w:val="20"/>
        </w:rPr>
        <w:t xml:space="preserve"> </w:t>
      </w:r>
      <w:r w:rsidRPr="00F45A1A">
        <w:rPr>
          <w:rFonts w:ascii="Verdana" w:hAnsi="Verdana" w:cs="Verdana"/>
          <w:sz w:val="20"/>
        </w:rPr>
        <w:t>uma</w:t>
      </w:r>
      <w:r w:rsidRPr="00F45A1A">
        <w:rPr>
          <w:rFonts w:ascii="Verdana" w:eastAsia="Verdana" w:hAnsi="Verdana" w:cs="Verdana"/>
          <w:sz w:val="20"/>
        </w:rPr>
        <w:t xml:space="preserve"> </w:t>
      </w:r>
      <w:r w:rsidRPr="00F45A1A">
        <w:rPr>
          <w:rFonts w:ascii="Verdana" w:hAnsi="Verdana" w:cs="Verdana"/>
          <w:sz w:val="20"/>
        </w:rPr>
        <w:t>perda</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imparidade</w:t>
      </w:r>
      <w:r w:rsidRPr="00F45A1A">
        <w:rPr>
          <w:rFonts w:ascii="Verdana" w:eastAsia="Verdana" w:hAnsi="Verdana" w:cs="Verdana"/>
          <w:sz w:val="20"/>
        </w:rPr>
        <w:t xml:space="preserve"> </w:t>
      </w:r>
      <w:r w:rsidRPr="00F45A1A">
        <w:rPr>
          <w:rFonts w:ascii="Verdana" w:hAnsi="Verdana" w:cs="Verdana"/>
          <w:sz w:val="20"/>
        </w:rPr>
        <w:t>se</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valor</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contabilização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sua</w:t>
      </w:r>
      <w:r w:rsidRPr="00F45A1A">
        <w:rPr>
          <w:rFonts w:ascii="Verdana" w:eastAsia="Verdana" w:hAnsi="Verdana" w:cs="Verdana"/>
          <w:sz w:val="20"/>
        </w:rPr>
        <w:t xml:space="preserve"> </w:t>
      </w:r>
      <w:r w:rsidRPr="00F45A1A">
        <w:rPr>
          <w:rFonts w:ascii="Verdana" w:hAnsi="Verdana" w:cs="Verdana"/>
          <w:sz w:val="20"/>
        </w:rPr>
        <w:t>unidade</w:t>
      </w:r>
      <w:r w:rsidRPr="00F45A1A">
        <w:rPr>
          <w:rFonts w:ascii="Verdana" w:eastAsia="Verdana" w:hAnsi="Verdana" w:cs="Verdana"/>
          <w:sz w:val="20"/>
        </w:rPr>
        <w:t xml:space="preserve"> </w:t>
      </w:r>
      <w:r w:rsidRPr="00F45A1A">
        <w:rPr>
          <w:rFonts w:ascii="Verdana" w:hAnsi="Verdana" w:cs="Verdana"/>
          <w:sz w:val="20"/>
        </w:rPr>
        <w:t>geradora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excede</w:t>
      </w:r>
      <w:r w:rsidRPr="00F45A1A">
        <w:rPr>
          <w:rFonts w:ascii="Verdana" w:eastAsia="Verdana" w:hAnsi="Verdana" w:cs="Verdana"/>
          <w:sz w:val="20"/>
        </w:rPr>
        <w:t xml:space="preserve"> </w:t>
      </w:r>
      <w:r w:rsidRPr="00F45A1A">
        <w:rPr>
          <w:rFonts w:ascii="Verdana" w:hAnsi="Verdana" w:cs="Verdana"/>
          <w:sz w:val="20"/>
        </w:rPr>
        <w:t>seu</w:t>
      </w:r>
      <w:r w:rsidRPr="00F45A1A">
        <w:rPr>
          <w:rFonts w:ascii="Verdana" w:eastAsia="Verdana" w:hAnsi="Verdana" w:cs="Verdana"/>
          <w:sz w:val="20"/>
        </w:rPr>
        <w:t xml:space="preserve"> </w:t>
      </w:r>
      <w:r w:rsidRPr="00F45A1A">
        <w:rPr>
          <w:rFonts w:ascii="Verdana" w:hAnsi="Verdana" w:cs="Verdana"/>
          <w:sz w:val="20"/>
        </w:rPr>
        <w:t>valor</w:t>
      </w:r>
      <w:r w:rsidRPr="00F45A1A">
        <w:rPr>
          <w:rFonts w:ascii="Verdana" w:eastAsia="Verdana" w:hAnsi="Verdana" w:cs="Verdana"/>
          <w:sz w:val="20"/>
        </w:rPr>
        <w:t xml:space="preserve"> </w:t>
      </w:r>
      <w:r w:rsidRPr="00F45A1A">
        <w:rPr>
          <w:rFonts w:ascii="Verdana" w:hAnsi="Verdana" w:cs="Verdana"/>
          <w:sz w:val="20"/>
        </w:rPr>
        <w:t>recuperável.</w:t>
      </w:r>
      <w:r w:rsidRPr="00F45A1A">
        <w:rPr>
          <w:rFonts w:ascii="Verdana" w:eastAsia="Verdana" w:hAnsi="Verdana" w:cs="Verdana"/>
          <w:sz w:val="20"/>
        </w:rPr>
        <w:t xml:space="preserve"> </w:t>
      </w:r>
      <w:r w:rsidRPr="00F45A1A">
        <w:rPr>
          <w:rFonts w:ascii="Verdana" w:hAnsi="Verdana" w:cs="Verdana"/>
          <w:sz w:val="20"/>
        </w:rPr>
        <w:t>Uma</w:t>
      </w:r>
      <w:r w:rsidRPr="00F45A1A">
        <w:rPr>
          <w:rFonts w:ascii="Verdana" w:eastAsia="Verdana" w:hAnsi="Verdana" w:cs="Verdana"/>
          <w:sz w:val="20"/>
        </w:rPr>
        <w:t xml:space="preserve"> </w:t>
      </w:r>
      <w:r w:rsidRPr="00F45A1A">
        <w:rPr>
          <w:rFonts w:ascii="Verdana" w:hAnsi="Verdana" w:cs="Verdana"/>
          <w:sz w:val="20"/>
        </w:rPr>
        <w:t>unidade</w:t>
      </w:r>
      <w:r w:rsidRPr="00F45A1A">
        <w:rPr>
          <w:rFonts w:ascii="Verdana" w:eastAsia="Verdana" w:hAnsi="Verdana" w:cs="Verdana"/>
          <w:sz w:val="20"/>
        </w:rPr>
        <w:t xml:space="preserve"> </w:t>
      </w:r>
      <w:r w:rsidRPr="00F45A1A">
        <w:rPr>
          <w:rFonts w:ascii="Verdana" w:hAnsi="Verdana" w:cs="Verdana"/>
          <w:sz w:val="20"/>
        </w:rPr>
        <w:t>geradora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menor</w:t>
      </w:r>
      <w:r w:rsidRPr="00F45A1A">
        <w:rPr>
          <w:rFonts w:ascii="Verdana" w:eastAsia="Verdana" w:hAnsi="Verdana" w:cs="Verdana"/>
          <w:sz w:val="20"/>
        </w:rPr>
        <w:t xml:space="preserve"> </w:t>
      </w:r>
      <w:r w:rsidRPr="00F45A1A">
        <w:rPr>
          <w:rFonts w:ascii="Verdana" w:hAnsi="Verdana" w:cs="Verdana"/>
          <w:sz w:val="20"/>
        </w:rPr>
        <w:t>grupo</w:t>
      </w:r>
      <w:r w:rsidRPr="00F45A1A">
        <w:rPr>
          <w:rFonts w:ascii="Verdana" w:eastAsia="Verdana" w:hAnsi="Verdana" w:cs="Verdana"/>
          <w:sz w:val="20"/>
        </w:rPr>
        <w:t xml:space="preserve"> </w:t>
      </w:r>
      <w:r w:rsidRPr="00F45A1A">
        <w:rPr>
          <w:rFonts w:ascii="Verdana" w:hAnsi="Verdana" w:cs="Verdana"/>
          <w:sz w:val="20"/>
        </w:rPr>
        <w:t>identificável</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geram</w:t>
      </w:r>
      <w:r w:rsidRPr="00F45A1A">
        <w:rPr>
          <w:rFonts w:ascii="Verdana" w:eastAsia="Verdana" w:hAnsi="Verdana" w:cs="Verdana"/>
          <w:sz w:val="20"/>
        </w:rPr>
        <w:t xml:space="preserve"> </w:t>
      </w:r>
      <w:r w:rsidRPr="00F45A1A">
        <w:rPr>
          <w:rFonts w:ascii="Verdana" w:hAnsi="Verdana" w:cs="Verdana"/>
          <w:sz w:val="20"/>
        </w:rPr>
        <w:t>entradas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grande</w:t>
      </w:r>
      <w:r w:rsidRPr="00F45A1A">
        <w:rPr>
          <w:rFonts w:ascii="Verdana" w:eastAsia="Verdana" w:hAnsi="Verdana" w:cs="Verdana"/>
          <w:sz w:val="20"/>
        </w:rPr>
        <w:t xml:space="preserve"> </w:t>
      </w:r>
      <w:r w:rsidRPr="00F45A1A">
        <w:rPr>
          <w:rFonts w:ascii="Verdana" w:hAnsi="Verdana" w:cs="Verdana"/>
          <w:sz w:val="20"/>
        </w:rPr>
        <w:t>parte</w:t>
      </w:r>
      <w:r w:rsidRPr="00F45A1A">
        <w:rPr>
          <w:rFonts w:ascii="Verdana" w:eastAsia="Verdana" w:hAnsi="Verdana" w:cs="Verdana"/>
          <w:sz w:val="20"/>
        </w:rPr>
        <w:t xml:space="preserve"> </w:t>
      </w:r>
      <w:r w:rsidRPr="00F45A1A">
        <w:rPr>
          <w:rFonts w:ascii="Verdana" w:hAnsi="Verdana" w:cs="Verdana"/>
          <w:sz w:val="20"/>
        </w:rPr>
        <w:t>independentes</w:t>
      </w:r>
      <w:r w:rsidRPr="00F45A1A">
        <w:rPr>
          <w:rFonts w:ascii="Verdana" w:eastAsia="Verdana" w:hAnsi="Verdana" w:cs="Verdana"/>
          <w:sz w:val="20"/>
        </w:rPr>
        <w:t xml:space="preserve"> </w:t>
      </w:r>
      <w:r w:rsidRPr="00F45A1A">
        <w:rPr>
          <w:rFonts w:ascii="Verdana" w:hAnsi="Verdana" w:cs="Verdana"/>
          <w:sz w:val="20"/>
        </w:rPr>
        <w:t>das</w:t>
      </w:r>
      <w:r w:rsidRPr="00F45A1A">
        <w:rPr>
          <w:rFonts w:ascii="Verdana" w:eastAsia="Verdana" w:hAnsi="Verdana" w:cs="Verdana"/>
          <w:sz w:val="20"/>
        </w:rPr>
        <w:t xml:space="preserve"> </w:t>
      </w:r>
      <w:r w:rsidRPr="00F45A1A">
        <w:rPr>
          <w:rFonts w:ascii="Verdana" w:hAnsi="Verdana" w:cs="Verdana"/>
          <w:sz w:val="20"/>
        </w:rPr>
        <w:t>entradas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grupos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Perdas</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imparidade</w:t>
      </w:r>
      <w:r w:rsidRPr="00F45A1A">
        <w:rPr>
          <w:rFonts w:ascii="Verdana" w:eastAsia="Verdana" w:hAnsi="Verdana" w:cs="Verdana"/>
          <w:sz w:val="20"/>
        </w:rPr>
        <w:t xml:space="preserve"> </w:t>
      </w: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reconhecidas</w:t>
      </w:r>
      <w:r w:rsidRPr="00F45A1A">
        <w:rPr>
          <w:rFonts w:ascii="Verdana" w:eastAsia="Verdana" w:hAnsi="Verdana" w:cs="Verdana"/>
          <w:sz w:val="20"/>
        </w:rPr>
        <w:t xml:space="preserve"> </w:t>
      </w:r>
      <w:r w:rsidRPr="00F45A1A">
        <w:rPr>
          <w:rFonts w:ascii="Verdana" w:hAnsi="Verdana" w:cs="Verdana"/>
          <w:sz w:val="20"/>
        </w:rPr>
        <w:t>no</w:t>
      </w:r>
      <w:r w:rsidRPr="00F45A1A">
        <w:rPr>
          <w:rFonts w:ascii="Verdana" w:eastAsia="Verdana" w:hAnsi="Verdana" w:cs="Verdana"/>
          <w:sz w:val="20"/>
        </w:rPr>
        <w:t xml:space="preserve"> </w:t>
      </w:r>
      <w:r w:rsidRPr="00F45A1A">
        <w:rPr>
          <w:rFonts w:ascii="Verdana" w:hAnsi="Verdana" w:cs="Verdana"/>
          <w:sz w:val="20"/>
        </w:rPr>
        <w:t>resultado</w:t>
      </w:r>
      <w:r w:rsidRPr="00F45A1A">
        <w:rPr>
          <w:rFonts w:ascii="Verdana" w:eastAsia="Verdana" w:hAnsi="Verdana" w:cs="Verdana"/>
          <w:sz w:val="20"/>
        </w:rPr>
        <w:t xml:space="preserve"> </w:t>
      </w:r>
      <w:r w:rsidRPr="00F45A1A">
        <w:rPr>
          <w:rFonts w:ascii="Verdana" w:hAnsi="Verdana" w:cs="Verdana"/>
          <w:sz w:val="20"/>
        </w:rPr>
        <w:t>do</w:t>
      </w:r>
      <w:r w:rsidRPr="00F45A1A">
        <w:rPr>
          <w:rFonts w:ascii="Verdana" w:eastAsia="Verdana" w:hAnsi="Verdana" w:cs="Verdana"/>
          <w:sz w:val="20"/>
        </w:rPr>
        <w:t xml:space="preserve"> </w:t>
      </w:r>
      <w:r w:rsidRPr="00F45A1A">
        <w:rPr>
          <w:rFonts w:ascii="Verdana" w:hAnsi="Verdana" w:cs="Verdana"/>
          <w:sz w:val="20"/>
        </w:rPr>
        <w:t xml:space="preserve">período. </w:t>
      </w:r>
    </w:p>
    <w:p w14:paraId="048EA796" w14:textId="77777777" w:rsidR="008E1678" w:rsidRPr="00F45A1A" w:rsidRDefault="008E1678" w:rsidP="00675DEB">
      <w:pPr>
        <w:widowControl w:val="0"/>
        <w:tabs>
          <w:tab w:val="left" w:pos="284"/>
        </w:tabs>
        <w:jc w:val="both"/>
        <w:rPr>
          <w:rFonts w:ascii="Verdana" w:hAnsi="Verdana" w:cs="Verdana"/>
          <w:sz w:val="20"/>
        </w:rPr>
      </w:pPr>
    </w:p>
    <w:p w14:paraId="6FBFDAC3" w14:textId="77777777" w:rsidR="008E1678" w:rsidRPr="00F45A1A" w:rsidRDefault="008E1678" w:rsidP="00675DEB">
      <w:pPr>
        <w:jc w:val="both"/>
        <w:rPr>
          <w:rFonts w:ascii="Verdana" w:hAnsi="Verdana"/>
          <w:sz w:val="20"/>
        </w:rPr>
      </w:pPr>
      <w:r w:rsidRPr="00F45A1A">
        <w:rPr>
          <w:rFonts w:ascii="Verdana" w:hAnsi="Verdana" w:cs="Verdana"/>
          <w:sz w:val="20"/>
        </w:rPr>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2E3870AA" w14:textId="77777777" w:rsidR="008E1678" w:rsidRPr="00F45A1A" w:rsidRDefault="008E1678" w:rsidP="00675DEB">
      <w:pPr>
        <w:jc w:val="both"/>
        <w:rPr>
          <w:rFonts w:ascii="Verdana" w:hAnsi="Verdana" w:cs="Verdana"/>
          <w:sz w:val="20"/>
        </w:rPr>
      </w:pPr>
    </w:p>
    <w:p w14:paraId="4646ED1E" w14:textId="77777777" w:rsidR="008E1678" w:rsidRPr="00F45A1A" w:rsidRDefault="008E1678" w:rsidP="00675DEB">
      <w:pPr>
        <w:jc w:val="both"/>
        <w:rPr>
          <w:rFonts w:ascii="Verdana" w:hAnsi="Verdana"/>
          <w:sz w:val="20"/>
        </w:rPr>
      </w:pPr>
      <w:r w:rsidRPr="00F45A1A">
        <w:rPr>
          <w:rFonts w:ascii="Verdana" w:hAnsi="Verdana" w:cs="Verdana"/>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acordo com cada classe de ativos.</w:t>
      </w:r>
    </w:p>
    <w:p w14:paraId="2A037D0E" w14:textId="77777777" w:rsidR="008E1678" w:rsidRPr="00F45A1A" w:rsidRDefault="008E1678" w:rsidP="00675DEB">
      <w:pPr>
        <w:widowControl w:val="0"/>
        <w:tabs>
          <w:tab w:val="left" w:pos="284"/>
        </w:tabs>
        <w:jc w:val="both"/>
        <w:rPr>
          <w:rFonts w:ascii="Verdana" w:hAnsi="Verdana" w:cs="Verdana"/>
          <w:sz w:val="20"/>
        </w:rPr>
      </w:pPr>
    </w:p>
    <w:p w14:paraId="14A49911" w14:textId="77777777" w:rsidR="00B51EC9" w:rsidRPr="00F45A1A" w:rsidRDefault="00B51EC9" w:rsidP="00675DEB">
      <w:pPr>
        <w:pStyle w:val="Corpodetexto21"/>
        <w:numPr>
          <w:ilvl w:val="0"/>
          <w:numId w:val="3"/>
        </w:numPr>
        <w:suppressAutoHyphens w:val="0"/>
        <w:ind w:right="0"/>
        <w:rPr>
          <w:rFonts w:ascii="Verdana" w:hAnsi="Verdana"/>
          <w:sz w:val="20"/>
          <w:szCs w:val="20"/>
        </w:rPr>
      </w:pPr>
      <w:r w:rsidRPr="00F45A1A">
        <w:rPr>
          <w:rFonts w:ascii="Verdana" w:hAnsi="Verdana" w:cs="Verdana"/>
          <w:sz w:val="20"/>
          <w:szCs w:val="20"/>
        </w:rPr>
        <w:t>Passivos financeiros</w:t>
      </w:r>
    </w:p>
    <w:p w14:paraId="0990E67D" w14:textId="77777777" w:rsidR="00B51EC9" w:rsidRPr="00F45A1A" w:rsidRDefault="00B51EC9" w:rsidP="00675DEB">
      <w:pPr>
        <w:pStyle w:val="Corpodetexto21"/>
        <w:ind w:right="0"/>
        <w:rPr>
          <w:rFonts w:ascii="Verdana" w:hAnsi="Verdana"/>
          <w:sz w:val="20"/>
          <w:szCs w:val="20"/>
        </w:rPr>
      </w:pPr>
    </w:p>
    <w:p w14:paraId="16E6FD90" w14:textId="77777777" w:rsidR="00B51EC9" w:rsidRPr="00F45A1A" w:rsidRDefault="00B51EC9" w:rsidP="00675DEB">
      <w:pPr>
        <w:pStyle w:val="Corpodetexto21"/>
        <w:ind w:right="0"/>
        <w:rPr>
          <w:rFonts w:ascii="Verdana" w:hAnsi="Verdana"/>
          <w:sz w:val="20"/>
          <w:szCs w:val="20"/>
        </w:rPr>
      </w:pPr>
      <w:r w:rsidRPr="00F45A1A">
        <w:rPr>
          <w:rFonts w:ascii="Verdana" w:hAnsi="Verdana" w:cs="Verdana"/>
          <w:sz w:val="20"/>
          <w:szCs w:val="20"/>
        </w:rPr>
        <w:t xml:space="preserve">- Depósitos e captações no mercado aberto </w:t>
      </w:r>
    </w:p>
    <w:p w14:paraId="369A40F9" w14:textId="77777777" w:rsidR="00B51EC9" w:rsidRPr="00F45A1A" w:rsidRDefault="00B51EC9" w:rsidP="00675DEB">
      <w:pPr>
        <w:widowControl w:val="0"/>
        <w:tabs>
          <w:tab w:val="left" w:pos="284"/>
        </w:tabs>
        <w:jc w:val="both"/>
        <w:rPr>
          <w:rFonts w:ascii="Verdana" w:hAnsi="Verdana" w:cs="Verdana"/>
          <w:sz w:val="20"/>
        </w:rPr>
      </w:pPr>
    </w:p>
    <w:p w14:paraId="56BB6B1F" w14:textId="77777777" w:rsidR="00B51EC9" w:rsidRPr="00F45A1A" w:rsidRDefault="00B51EC9" w:rsidP="00675DEB">
      <w:pPr>
        <w:pStyle w:val="WW-Corpodetexto311"/>
        <w:widowControl w:val="0"/>
        <w:tabs>
          <w:tab w:val="left" w:pos="284"/>
        </w:tabs>
        <w:rPr>
          <w:rFonts w:ascii="Verdana" w:hAnsi="Verdana" w:cs="Verdana"/>
          <w:sz w:val="20"/>
        </w:rPr>
      </w:pPr>
      <w:r w:rsidRPr="00F45A1A">
        <w:rPr>
          <w:rFonts w:ascii="Verdana" w:hAnsi="Verdana" w:cs="Verdana"/>
          <w:sz w:val="20"/>
        </w:rPr>
        <w:t xml:space="preserve">Os depósitos interfinanceiros são demonstrados pelos valores das exigibilidades e consideram, quando aplicável, os encargos exigíveis até a data do balancete, reconhecidos em base </w:t>
      </w:r>
      <w:r w:rsidRPr="00F45A1A">
        <w:rPr>
          <w:rFonts w:ascii="Verdana" w:hAnsi="Verdana" w:cs="Verdana"/>
          <w:i/>
          <w:sz w:val="20"/>
        </w:rPr>
        <w:t>pro-rata die</w:t>
      </w:r>
      <w:r w:rsidRPr="00F45A1A">
        <w:rPr>
          <w:rFonts w:ascii="Verdana" w:hAnsi="Verdana" w:cs="Verdana"/>
          <w:sz w:val="20"/>
        </w:rPr>
        <w:t>.</w:t>
      </w:r>
    </w:p>
    <w:p w14:paraId="06E63DCC" w14:textId="77777777" w:rsidR="00620C70" w:rsidRPr="00F45A1A" w:rsidRDefault="00620C70" w:rsidP="00675DEB">
      <w:pPr>
        <w:pStyle w:val="Corpodetexto21"/>
        <w:ind w:right="0"/>
        <w:rPr>
          <w:rFonts w:ascii="Verdana" w:hAnsi="Verdana" w:cs="Verdana"/>
          <w:sz w:val="20"/>
          <w:szCs w:val="20"/>
        </w:rPr>
      </w:pPr>
    </w:p>
    <w:p w14:paraId="49DD63B8"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Demais passivos circulantes e não circulantes</w:t>
      </w:r>
    </w:p>
    <w:p w14:paraId="4D4774EA" w14:textId="77777777" w:rsidR="008E1678" w:rsidRPr="00F45A1A" w:rsidRDefault="008E1678" w:rsidP="00675DEB">
      <w:pPr>
        <w:pStyle w:val="Corpodetexto21"/>
        <w:ind w:right="0"/>
        <w:rPr>
          <w:rFonts w:ascii="Verdana" w:hAnsi="Verdana" w:cs="Verdana"/>
          <w:sz w:val="20"/>
          <w:szCs w:val="20"/>
        </w:rPr>
      </w:pPr>
    </w:p>
    <w:p w14:paraId="495D2480" w14:textId="401B7B58" w:rsidR="008E1678" w:rsidRPr="00F45A1A" w:rsidRDefault="008E1678" w:rsidP="00675DEB">
      <w:pPr>
        <w:pStyle w:val="WW-Corpodetexto311"/>
        <w:widowControl w:val="0"/>
        <w:tabs>
          <w:tab w:val="left" w:pos="284"/>
        </w:tabs>
        <w:rPr>
          <w:rFonts w:ascii="Verdana" w:hAnsi="Verdana" w:cs="Verdana"/>
          <w:sz w:val="20"/>
        </w:rPr>
      </w:pP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demonstrados</w:t>
      </w:r>
      <w:r w:rsidRPr="00F45A1A">
        <w:rPr>
          <w:rFonts w:ascii="Verdana" w:eastAsia="Verdana" w:hAnsi="Verdana" w:cs="Verdana"/>
          <w:sz w:val="20"/>
        </w:rPr>
        <w:t xml:space="preserve"> </w:t>
      </w:r>
      <w:r w:rsidRPr="00F45A1A">
        <w:rPr>
          <w:rFonts w:ascii="Verdana" w:hAnsi="Verdana" w:cs="Verdana"/>
          <w:sz w:val="20"/>
        </w:rPr>
        <w:t>pelos</w:t>
      </w:r>
      <w:r w:rsidRPr="00F45A1A">
        <w:rPr>
          <w:rFonts w:ascii="Verdana" w:eastAsia="Verdana" w:hAnsi="Verdana" w:cs="Verdana"/>
          <w:sz w:val="20"/>
        </w:rPr>
        <w:t xml:space="preserve"> </w:t>
      </w:r>
      <w:r w:rsidRPr="00F45A1A">
        <w:rPr>
          <w:rFonts w:ascii="Verdana" w:hAnsi="Verdana" w:cs="Verdana"/>
          <w:sz w:val="20"/>
        </w:rPr>
        <w:t>valores</w:t>
      </w:r>
      <w:r w:rsidRPr="00F45A1A">
        <w:rPr>
          <w:rFonts w:ascii="Verdana" w:eastAsia="Verdana" w:hAnsi="Verdana" w:cs="Verdana"/>
          <w:sz w:val="20"/>
        </w:rPr>
        <w:t xml:space="preserve"> </w:t>
      </w:r>
      <w:r w:rsidRPr="00F45A1A">
        <w:rPr>
          <w:rFonts w:ascii="Verdana" w:hAnsi="Verdana" w:cs="Verdana"/>
          <w:sz w:val="20"/>
        </w:rPr>
        <w:t>conhecidos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calculáveis,</w:t>
      </w:r>
      <w:r w:rsidRPr="00F45A1A">
        <w:rPr>
          <w:rFonts w:ascii="Verdana" w:eastAsia="Verdana" w:hAnsi="Verdana" w:cs="Verdana"/>
          <w:sz w:val="20"/>
        </w:rPr>
        <w:t xml:space="preserve"> </w:t>
      </w:r>
      <w:r w:rsidRPr="00F45A1A">
        <w:rPr>
          <w:rFonts w:ascii="Verdana" w:hAnsi="Verdana" w:cs="Verdana"/>
          <w:sz w:val="20"/>
        </w:rPr>
        <w:t>acrescidos,</w:t>
      </w:r>
      <w:r w:rsidRPr="00F45A1A">
        <w:rPr>
          <w:rFonts w:ascii="Verdana" w:eastAsia="Verdana" w:hAnsi="Verdana" w:cs="Verdana"/>
          <w:sz w:val="20"/>
        </w:rPr>
        <w:t xml:space="preserve"> </w:t>
      </w:r>
      <w:r w:rsidRPr="00F45A1A">
        <w:rPr>
          <w:rFonts w:ascii="Verdana" w:hAnsi="Verdana" w:cs="Verdana"/>
          <w:sz w:val="20"/>
        </w:rPr>
        <w:t>quando</w:t>
      </w:r>
      <w:r w:rsidRPr="00F45A1A">
        <w:rPr>
          <w:rFonts w:ascii="Verdana" w:eastAsia="Verdana" w:hAnsi="Verdana" w:cs="Verdana"/>
          <w:sz w:val="20"/>
        </w:rPr>
        <w:t xml:space="preserve"> </w:t>
      </w:r>
      <w:r w:rsidRPr="00F45A1A">
        <w:rPr>
          <w:rFonts w:ascii="Verdana" w:hAnsi="Verdana" w:cs="Verdana"/>
          <w:sz w:val="20"/>
        </w:rPr>
        <w:t>aplicável,</w:t>
      </w:r>
      <w:r w:rsidRPr="00F45A1A">
        <w:rPr>
          <w:rFonts w:ascii="Verdana" w:eastAsia="Verdana" w:hAnsi="Verdana" w:cs="Verdana"/>
          <w:sz w:val="20"/>
        </w:rPr>
        <w:t xml:space="preserve"> </w:t>
      </w:r>
      <w:r w:rsidRPr="00F45A1A">
        <w:rPr>
          <w:rFonts w:ascii="Verdana" w:hAnsi="Verdana" w:cs="Verdana"/>
          <w:sz w:val="20"/>
        </w:rPr>
        <w:t>dos</w:t>
      </w:r>
      <w:r w:rsidRPr="00F45A1A">
        <w:rPr>
          <w:rFonts w:ascii="Verdana" w:eastAsia="Verdana" w:hAnsi="Verdana" w:cs="Verdana"/>
          <w:sz w:val="20"/>
        </w:rPr>
        <w:t xml:space="preserve"> </w:t>
      </w:r>
      <w:r w:rsidRPr="00F45A1A">
        <w:rPr>
          <w:rFonts w:ascii="Verdana" w:hAnsi="Verdana" w:cs="Verdana"/>
          <w:sz w:val="20"/>
        </w:rPr>
        <w:t>correspondentes</w:t>
      </w:r>
      <w:r w:rsidRPr="00F45A1A">
        <w:rPr>
          <w:rFonts w:ascii="Verdana" w:eastAsia="Verdana" w:hAnsi="Verdana" w:cs="Verdana"/>
          <w:sz w:val="20"/>
        </w:rPr>
        <w:t xml:space="preserve"> </w:t>
      </w:r>
      <w:r w:rsidRPr="00F45A1A">
        <w:rPr>
          <w:rFonts w:ascii="Verdana" w:hAnsi="Verdana" w:cs="Verdana"/>
          <w:sz w:val="20"/>
        </w:rPr>
        <w:t>encargos</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variações</w:t>
      </w:r>
      <w:r w:rsidRPr="00F45A1A">
        <w:rPr>
          <w:rFonts w:ascii="Verdana" w:eastAsia="Verdana" w:hAnsi="Verdana" w:cs="Verdana"/>
          <w:sz w:val="20"/>
        </w:rPr>
        <w:t xml:space="preserve"> </w:t>
      </w:r>
      <w:r w:rsidRPr="00F45A1A">
        <w:rPr>
          <w:rFonts w:ascii="Verdana" w:hAnsi="Verdana" w:cs="Verdana"/>
          <w:sz w:val="20"/>
        </w:rPr>
        <w:t>monetárias</w:t>
      </w:r>
      <w:r w:rsidRPr="00F45A1A">
        <w:rPr>
          <w:rFonts w:ascii="Verdana" w:eastAsia="Verdana" w:hAnsi="Verdana" w:cs="Verdana"/>
          <w:sz w:val="20"/>
        </w:rPr>
        <w:t xml:space="preserve"> </w:t>
      </w:r>
      <w:r w:rsidRPr="00F45A1A">
        <w:rPr>
          <w:rFonts w:ascii="Verdana" w:hAnsi="Verdana" w:cs="Verdana"/>
          <w:sz w:val="20"/>
        </w:rPr>
        <w:t>e/ou</w:t>
      </w:r>
      <w:r w:rsidRPr="00F45A1A">
        <w:rPr>
          <w:rFonts w:ascii="Verdana" w:eastAsia="Verdana" w:hAnsi="Verdana" w:cs="Verdana"/>
          <w:sz w:val="20"/>
        </w:rPr>
        <w:t xml:space="preserve"> </w:t>
      </w:r>
      <w:r w:rsidRPr="00F45A1A">
        <w:rPr>
          <w:rFonts w:ascii="Verdana" w:hAnsi="Verdana" w:cs="Verdana"/>
          <w:sz w:val="20"/>
        </w:rPr>
        <w:t>cambiais</w:t>
      </w:r>
      <w:r w:rsidRPr="00F45A1A">
        <w:rPr>
          <w:rFonts w:ascii="Verdana" w:eastAsia="Verdana" w:hAnsi="Verdana" w:cs="Verdana"/>
          <w:sz w:val="20"/>
        </w:rPr>
        <w:t xml:space="preserve"> </w:t>
      </w:r>
      <w:r w:rsidRPr="00F45A1A">
        <w:rPr>
          <w:rFonts w:ascii="Verdana" w:hAnsi="Verdana" w:cs="Verdana"/>
          <w:sz w:val="20"/>
        </w:rPr>
        <w:t>incorridas</w:t>
      </w:r>
      <w:r w:rsidRPr="00F45A1A">
        <w:rPr>
          <w:rFonts w:ascii="Verdana" w:eastAsia="Verdana" w:hAnsi="Verdana" w:cs="Verdana"/>
          <w:sz w:val="20"/>
        </w:rPr>
        <w:t xml:space="preserve"> </w:t>
      </w:r>
      <w:r w:rsidRPr="00F45A1A">
        <w:rPr>
          <w:rFonts w:ascii="Verdana" w:hAnsi="Verdana" w:cs="Verdana"/>
          <w:sz w:val="20"/>
        </w:rPr>
        <w:t>até</w:t>
      </w:r>
      <w:r w:rsidRPr="00F45A1A">
        <w:rPr>
          <w:rFonts w:ascii="Verdana" w:eastAsia="Verdana" w:hAnsi="Verdana" w:cs="Verdana"/>
          <w:sz w:val="20"/>
        </w:rPr>
        <w:t xml:space="preserve"> </w:t>
      </w:r>
      <w:r w:rsidRPr="00F45A1A">
        <w:rPr>
          <w:rFonts w:ascii="Verdana" w:hAnsi="Verdana" w:cs="Verdana"/>
          <w:sz w:val="20"/>
        </w:rPr>
        <w:t>a</w:t>
      </w:r>
      <w:r w:rsidRPr="00F45A1A">
        <w:rPr>
          <w:rFonts w:ascii="Verdana" w:eastAsia="Verdana" w:hAnsi="Verdana" w:cs="Verdana"/>
          <w:sz w:val="20"/>
        </w:rPr>
        <w:t xml:space="preserve"> </w:t>
      </w:r>
      <w:r w:rsidRPr="00F45A1A">
        <w:rPr>
          <w:rFonts w:ascii="Verdana" w:hAnsi="Verdana" w:cs="Verdana"/>
          <w:sz w:val="20"/>
        </w:rPr>
        <w:t>data</w:t>
      </w:r>
      <w:r w:rsidRPr="00F45A1A">
        <w:rPr>
          <w:rFonts w:ascii="Verdana" w:eastAsia="Verdana" w:hAnsi="Verdana" w:cs="Verdana"/>
          <w:sz w:val="20"/>
        </w:rPr>
        <w:t xml:space="preserve"> </w:t>
      </w:r>
      <w:r w:rsidR="00A75922" w:rsidRPr="00F45A1A">
        <w:rPr>
          <w:rFonts w:ascii="Verdana" w:hAnsi="Verdana" w:cs="Verdana"/>
          <w:sz w:val="20"/>
        </w:rPr>
        <w:t>do</w:t>
      </w:r>
      <w:r w:rsidRPr="00F45A1A">
        <w:rPr>
          <w:rFonts w:ascii="Verdana" w:eastAsia="Verdana" w:hAnsi="Verdana" w:cs="Verdana"/>
          <w:sz w:val="20"/>
        </w:rPr>
        <w:t xml:space="preserve"> </w:t>
      </w:r>
      <w:r w:rsidRPr="00F45A1A">
        <w:rPr>
          <w:rFonts w:ascii="Verdana" w:hAnsi="Verdana" w:cs="Verdana"/>
          <w:sz w:val="20"/>
        </w:rPr>
        <w:t>balanço.</w:t>
      </w:r>
    </w:p>
    <w:p w14:paraId="7957B2B3" w14:textId="383F0D02" w:rsidR="009B0E0F" w:rsidRPr="00F45A1A" w:rsidRDefault="009B0E0F" w:rsidP="00675DEB">
      <w:pPr>
        <w:pStyle w:val="WW-Corpodetexto311"/>
        <w:widowControl w:val="0"/>
        <w:tabs>
          <w:tab w:val="left" w:pos="284"/>
        </w:tabs>
        <w:rPr>
          <w:rFonts w:ascii="Verdana" w:hAnsi="Verdana" w:cs="Verdana"/>
          <w:sz w:val="20"/>
        </w:rPr>
      </w:pPr>
    </w:p>
    <w:p w14:paraId="625CF256" w14:textId="77777777" w:rsidR="009B0E0F" w:rsidRPr="00F45A1A" w:rsidRDefault="009B0E0F" w:rsidP="00675DEB">
      <w:pPr>
        <w:rPr>
          <w:rFonts w:ascii="Verdana" w:hAnsi="Verdana" w:cs="Verdana"/>
          <w:bCs/>
          <w:sz w:val="20"/>
        </w:rPr>
      </w:pPr>
      <w:r w:rsidRPr="00F45A1A">
        <w:rPr>
          <w:rFonts w:ascii="Verdana" w:hAnsi="Verdana" w:cs="Verdana"/>
          <w:bCs/>
          <w:sz w:val="20"/>
        </w:rPr>
        <w:t xml:space="preserve">A segregação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circulante</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não</w:t>
      </w:r>
      <w:r w:rsidRPr="00F45A1A">
        <w:rPr>
          <w:rFonts w:ascii="Verdana" w:eastAsia="Verdana" w:hAnsi="Verdana" w:cs="Verdana"/>
          <w:sz w:val="20"/>
        </w:rPr>
        <w:t xml:space="preserve"> </w:t>
      </w:r>
      <w:r w:rsidRPr="00F45A1A">
        <w:rPr>
          <w:rFonts w:ascii="Verdana" w:hAnsi="Verdana" w:cs="Verdana"/>
          <w:sz w:val="20"/>
        </w:rPr>
        <w:t>circulante do Balanço Patrimonial está apresentada na Nota 4.</w:t>
      </w:r>
    </w:p>
    <w:p w14:paraId="154E2722" w14:textId="77777777" w:rsidR="008E1678" w:rsidRPr="00F45A1A" w:rsidRDefault="008E1678" w:rsidP="00675DEB">
      <w:pPr>
        <w:pStyle w:val="WW-Corpodetexto311"/>
        <w:widowControl w:val="0"/>
        <w:tabs>
          <w:tab w:val="left" w:pos="284"/>
        </w:tabs>
        <w:rPr>
          <w:rFonts w:ascii="Verdana" w:hAnsi="Verdana" w:cs="Verdana"/>
          <w:sz w:val="20"/>
        </w:rPr>
      </w:pPr>
    </w:p>
    <w:p w14:paraId="723FF4A7"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Provisões, ativos e passivos contingentes e obrigações legais</w:t>
      </w:r>
    </w:p>
    <w:p w14:paraId="1A999871" w14:textId="77777777" w:rsidR="008E1678" w:rsidRPr="00F45A1A" w:rsidRDefault="008E1678" w:rsidP="00675DEB">
      <w:pPr>
        <w:pStyle w:val="Corpodetexto"/>
        <w:tabs>
          <w:tab w:val="left" w:pos="284"/>
        </w:tabs>
        <w:rPr>
          <w:rFonts w:ascii="Verdana" w:hAnsi="Verdana" w:cs="Verdana"/>
          <w:sz w:val="20"/>
          <w:szCs w:val="20"/>
        </w:rPr>
      </w:pPr>
    </w:p>
    <w:p w14:paraId="1179DE93" w14:textId="6927E292" w:rsidR="008E1678" w:rsidRDefault="008E1678" w:rsidP="00675DEB">
      <w:pPr>
        <w:pStyle w:val="Corpodetexto"/>
        <w:tabs>
          <w:tab w:val="left" w:pos="284"/>
        </w:tabs>
        <w:rPr>
          <w:rFonts w:ascii="Verdana" w:hAnsi="Verdana" w:cs="Verdana"/>
          <w:sz w:val="20"/>
          <w:szCs w:val="20"/>
        </w:rPr>
      </w:pPr>
      <w:r w:rsidRPr="00F45A1A">
        <w:rPr>
          <w:rFonts w:ascii="Verdana" w:hAnsi="Verdana" w:cs="Verdana"/>
          <w:sz w:val="20"/>
          <w:szCs w:val="20"/>
        </w:rPr>
        <w:t>O</w:t>
      </w:r>
      <w:r w:rsidRPr="00F45A1A">
        <w:rPr>
          <w:rFonts w:ascii="Verdana" w:eastAsia="Verdana" w:hAnsi="Verdana" w:cs="Verdana"/>
          <w:sz w:val="20"/>
          <w:szCs w:val="20"/>
        </w:rPr>
        <w:t xml:space="preserve"> </w:t>
      </w:r>
      <w:r w:rsidRPr="00F45A1A">
        <w:rPr>
          <w:rFonts w:ascii="Verdana" w:hAnsi="Verdana" w:cs="Verdana"/>
          <w:sz w:val="20"/>
          <w:szCs w:val="20"/>
        </w:rPr>
        <w:t>reconhecimento,</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mensuração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divulgação</w:t>
      </w:r>
      <w:r w:rsidRPr="00F45A1A">
        <w:rPr>
          <w:rFonts w:ascii="Verdana" w:eastAsia="Verdana" w:hAnsi="Verdana" w:cs="Verdana"/>
          <w:sz w:val="20"/>
          <w:szCs w:val="20"/>
        </w:rPr>
        <w:t xml:space="preserve"> </w:t>
      </w:r>
      <w:r w:rsidRPr="00F45A1A">
        <w:rPr>
          <w:rFonts w:ascii="Verdana" w:hAnsi="Verdana" w:cs="Verdana"/>
          <w:sz w:val="20"/>
          <w:szCs w:val="20"/>
        </w:rPr>
        <w:t>das</w:t>
      </w:r>
      <w:r w:rsidRPr="00F45A1A">
        <w:rPr>
          <w:rFonts w:ascii="Verdana" w:eastAsia="Verdana" w:hAnsi="Verdana" w:cs="Verdana"/>
          <w:sz w:val="20"/>
          <w:szCs w:val="20"/>
        </w:rPr>
        <w:t xml:space="preserve"> </w:t>
      </w:r>
      <w:r w:rsidRPr="00F45A1A">
        <w:rPr>
          <w:rFonts w:ascii="Verdana" w:hAnsi="Verdana" w:cs="Verdana"/>
          <w:sz w:val="20"/>
          <w:szCs w:val="20"/>
        </w:rPr>
        <w:t>provisões,</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ativas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passivas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w:t>
      </w:r>
      <w:r w:rsidRPr="00F45A1A">
        <w:rPr>
          <w:rFonts w:ascii="Verdana" w:hAnsi="Verdana" w:cs="Verdana"/>
          <w:sz w:val="20"/>
          <w:szCs w:val="20"/>
        </w:rPr>
        <w:t>efetuados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acordo</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os</w:t>
      </w:r>
      <w:r w:rsidRPr="00F45A1A">
        <w:rPr>
          <w:rFonts w:ascii="Verdana" w:eastAsia="Verdana" w:hAnsi="Verdana" w:cs="Verdana"/>
          <w:sz w:val="20"/>
          <w:szCs w:val="20"/>
        </w:rPr>
        <w:t xml:space="preserve"> </w:t>
      </w:r>
      <w:r w:rsidRPr="00F45A1A">
        <w:rPr>
          <w:rFonts w:ascii="Verdana" w:hAnsi="Verdana" w:cs="Verdana"/>
          <w:sz w:val="20"/>
          <w:szCs w:val="20"/>
        </w:rPr>
        <w:t>critérios</w:t>
      </w:r>
      <w:r w:rsidRPr="00F45A1A">
        <w:rPr>
          <w:rFonts w:ascii="Verdana" w:eastAsia="Verdana" w:hAnsi="Verdana" w:cs="Verdana"/>
          <w:sz w:val="20"/>
          <w:szCs w:val="20"/>
        </w:rPr>
        <w:t xml:space="preserve"> </w:t>
      </w:r>
      <w:r w:rsidRPr="00F45A1A">
        <w:rPr>
          <w:rFonts w:ascii="Verdana" w:hAnsi="Verdana" w:cs="Verdana"/>
          <w:sz w:val="20"/>
          <w:szCs w:val="20"/>
        </w:rPr>
        <w:t>definidos</w:t>
      </w:r>
      <w:r w:rsidRPr="00F45A1A">
        <w:rPr>
          <w:rFonts w:ascii="Verdana" w:eastAsia="Verdana" w:hAnsi="Verdana" w:cs="Verdana"/>
          <w:sz w:val="20"/>
          <w:szCs w:val="20"/>
        </w:rPr>
        <w:t xml:space="preserve"> </w:t>
      </w:r>
      <w:r w:rsidRPr="00F45A1A">
        <w:rPr>
          <w:rFonts w:ascii="Verdana" w:hAnsi="Verdana" w:cs="Verdana"/>
          <w:sz w:val="20"/>
          <w:szCs w:val="20"/>
        </w:rPr>
        <w:t>na</w:t>
      </w:r>
      <w:r w:rsidRPr="00F45A1A">
        <w:rPr>
          <w:rFonts w:ascii="Verdana" w:eastAsia="Verdana" w:hAnsi="Verdana" w:cs="Verdana"/>
          <w:sz w:val="20"/>
          <w:szCs w:val="20"/>
        </w:rPr>
        <w:t xml:space="preserve"> Resolução CMN n</w:t>
      </w:r>
      <w:r w:rsidRPr="00F45A1A">
        <w:rPr>
          <w:rFonts w:ascii="Verdana" w:eastAsia="Verdana" w:hAnsi="Verdana" w:cs="Verdana"/>
          <w:sz w:val="20"/>
          <w:szCs w:val="20"/>
          <w:lang w:val="pt-BR"/>
        </w:rPr>
        <w:t>.</w:t>
      </w:r>
      <w:r w:rsidRPr="00F45A1A">
        <w:rPr>
          <w:rFonts w:ascii="Verdana" w:eastAsia="Verdana" w:hAnsi="Verdana" w:cs="Verdana"/>
          <w:sz w:val="20"/>
          <w:szCs w:val="20"/>
        </w:rPr>
        <w:t>º 3.823/2009</w:t>
      </w:r>
      <w:r w:rsidRPr="00F45A1A">
        <w:rPr>
          <w:rFonts w:ascii="Verdana" w:hAnsi="Verdana" w:cs="Verdana"/>
          <w:sz w:val="20"/>
          <w:szCs w:val="20"/>
        </w:rPr>
        <w:t>,</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consideram</w:t>
      </w:r>
      <w:r w:rsidRPr="00F45A1A">
        <w:rPr>
          <w:rFonts w:ascii="Verdana" w:eastAsia="Verdana" w:hAnsi="Verdana" w:cs="Verdana"/>
          <w:sz w:val="20"/>
          <w:szCs w:val="20"/>
        </w:rPr>
        <w:t xml:space="preserve"> </w:t>
      </w:r>
      <w:r w:rsidRPr="00F45A1A">
        <w:rPr>
          <w:rFonts w:ascii="Verdana" w:hAnsi="Verdana" w:cs="Verdana"/>
          <w:sz w:val="20"/>
          <w:szCs w:val="20"/>
        </w:rPr>
        <w:t>premissas</w:t>
      </w:r>
      <w:r w:rsidRPr="00F45A1A">
        <w:rPr>
          <w:rFonts w:ascii="Verdana" w:eastAsia="Verdana" w:hAnsi="Verdana" w:cs="Verdana"/>
          <w:sz w:val="20"/>
          <w:szCs w:val="20"/>
        </w:rPr>
        <w:t xml:space="preserve"> </w:t>
      </w:r>
      <w:r w:rsidRPr="00F45A1A">
        <w:rPr>
          <w:rFonts w:ascii="Verdana" w:hAnsi="Verdana" w:cs="Verdana"/>
          <w:sz w:val="20"/>
          <w:szCs w:val="20"/>
        </w:rPr>
        <w:t>definidas</w:t>
      </w:r>
      <w:r w:rsidRPr="00F45A1A">
        <w:rPr>
          <w:rFonts w:ascii="Verdana" w:eastAsia="Verdana" w:hAnsi="Verdana" w:cs="Verdana"/>
          <w:sz w:val="20"/>
          <w:szCs w:val="20"/>
        </w:rPr>
        <w:t xml:space="preserve"> </w:t>
      </w:r>
      <w:r w:rsidRPr="00F45A1A">
        <w:rPr>
          <w:rFonts w:ascii="Verdana" w:hAnsi="Verdana" w:cs="Verdana"/>
          <w:sz w:val="20"/>
          <w:szCs w:val="20"/>
        </w:rPr>
        <w:t>pela</w:t>
      </w:r>
      <w:r w:rsidRPr="00F45A1A">
        <w:rPr>
          <w:rFonts w:ascii="Verdana" w:eastAsia="Verdana" w:hAnsi="Verdana" w:cs="Verdana"/>
          <w:sz w:val="20"/>
          <w:szCs w:val="20"/>
        </w:rPr>
        <w:t xml:space="preserve"> A</w:t>
      </w:r>
      <w:r w:rsidRPr="00F45A1A">
        <w:rPr>
          <w:rFonts w:ascii="Verdana" w:hAnsi="Verdana" w:cs="Verdana"/>
          <w:sz w:val="20"/>
          <w:szCs w:val="20"/>
        </w:rPr>
        <w:t>dministração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seus</w:t>
      </w:r>
      <w:r w:rsidRPr="00F45A1A">
        <w:rPr>
          <w:rFonts w:ascii="Verdana" w:eastAsia="Verdana" w:hAnsi="Verdana" w:cs="Verdana"/>
          <w:sz w:val="20"/>
          <w:szCs w:val="20"/>
        </w:rPr>
        <w:t xml:space="preserve"> </w:t>
      </w:r>
      <w:r w:rsidRPr="00F45A1A">
        <w:rPr>
          <w:rFonts w:ascii="Verdana" w:hAnsi="Verdana" w:cs="Verdana"/>
          <w:sz w:val="20"/>
          <w:szCs w:val="20"/>
        </w:rPr>
        <w:t>assessores</w:t>
      </w:r>
      <w:r w:rsidRPr="00F45A1A">
        <w:rPr>
          <w:rFonts w:ascii="Verdana" w:eastAsia="Verdana" w:hAnsi="Verdana" w:cs="Verdana"/>
          <w:sz w:val="20"/>
          <w:szCs w:val="20"/>
        </w:rPr>
        <w:t xml:space="preserve"> </w:t>
      </w:r>
      <w:r w:rsidRPr="00F45A1A">
        <w:rPr>
          <w:rFonts w:ascii="Verdana" w:hAnsi="Verdana" w:cs="Verdana"/>
          <w:sz w:val="20"/>
          <w:szCs w:val="20"/>
        </w:rPr>
        <w:t>legais, respeitando os seguintes conceitos:</w:t>
      </w:r>
    </w:p>
    <w:p w14:paraId="3A2BD986" w14:textId="77777777" w:rsidR="00F45A1A" w:rsidRPr="00F45A1A" w:rsidRDefault="00F45A1A" w:rsidP="00675DEB">
      <w:pPr>
        <w:pStyle w:val="Corpodetexto"/>
        <w:tabs>
          <w:tab w:val="left" w:pos="284"/>
        </w:tabs>
        <w:rPr>
          <w:rFonts w:ascii="Verdana" w:hAnsi="Verdana"/>
          <w:sz w:val="20"/>
          <w:szCs w:val="20"/>
        </w:rPr>
      </w:pPr>
    </w:p>
    <w:p w14:paraId="756A21F6" w14:textId="55619BB8" w:rsidR="008E1678" w:rsidRPr="00F45A1A" w:rsidRDefault="002930E8" w:rsidP="00675DEB">
      <w:pPr>
        <w:pStyle w:val="Corpodetexto"/>
        <w:tabs>
          <w:tab w:val="left" w:pos="284"/>
        </w:tabs>
        <w:rPr>
          <w:rFonts w:ascii="Verdana" w:hAnsi="Verdana"/>
          <w:sz w:val="20"/>
          <w:szCs w:val="20"/>
        </w:rPr>
      </w:pPr>
      <w:r w:rsidRPr="00F45A1A">
        <w:rPr>
          <w:rFonts w:ascii="Verdana" w:hAnsi="Verdana" w:cs="Verdana"/>
          <w:sz w:val="20"/>
          <w:szCs w:val="20"/>
        </w:rPr>
        <w:t>- Ativos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trata-se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direitos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potenciais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decorrentes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eventos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passados,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cuja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ocorrência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depende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eventos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futuros.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reconhecidos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demonstrações financeiras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apenas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quando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há</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evidências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assegurem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elevado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grau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confiabilidade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realização,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geralmente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casos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ativos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garantias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decisões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judiciais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favoráveis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sobre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cabem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recursos,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quando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existe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confirmação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capacidade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recuperação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recebimento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compensação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outro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exigível;</w:t>
      </w:r>
    </w:p>
    <w:p w14:paraId="03A5E331" w14:textId="77777777" w:rsidR="008E1678" w:rsidRPr="00F45A1A" w:rsidRDefault="008E1678" w:rsidP="00675DEB">
      <w:pPr>
        <w:pStyle w:val="Recuodecorpodetexto31"/>
        <w:tabs>
          <w:tab w:val="left" w:pos="284"/>
        </w:tabs>
        <w:ind w:left="0" w:firstLine="0"/>
        <w:rPr>
          <w:rFonts w:ascii="Verdana" w:hAnsi="Verdana" w:cs="Verdana"/>
          <w:sz w:val="20"/>
          <w:szCs w:val="20"/>
        </w:rPr>
      </w:pPr>
    </w:p>
    <w:p w14:paraId="0E0975FE" w14:textId="79C67C52" w:rsidR="008E1678" w:rsidRPr="00F45A1A" w:rsidRDefault="002930E8" w:rsidP="00675DEB">
      <w:pPr>
        <w:pStyle w:val="Recuodecorpodetexto31"/>
        <w:ind w:left="0" w:firstLine="0"/>
        <w:rPr>
          <w:rFonts w:ascii="Verdana" w:hAnsi="Verdana"/>
          <w:sz w:val="20"/>
          <w:szCs w:val="20"/>
        </w:rPr>
      </w:pPr>
      <w:r w:rsidRPr="00F45A1A">
        <w:rPr>
          <w:rFonts w:ascii="Verdana" w:hAnsi="Verdana" w:cs="Verdana"/>
          <w:sz w:val="20"/>
          <w:szCs w:val="20"/>
        </w:rPr>
        <w:t>- Passivos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contingentes:</w:t>
      </w:r>
      <w:r w:rsidR="008E1678" w:rsidRPr="00F45A1A">
        <w:rPr>
          <w:rFonts w:ascii="Verdana" w:eastAsia="Verdana" w:hAnsi="Verdana" w:cs="Verdana"/>
          <w:sz w:val="20"/>
          <w:szCs w:val="20"/>
        </w:rPr>
        <w:t xml:space="preserve"> d</w:t>
      </w:r>
      <w:r w:rsidR="008E1678" w:rsidRPr="00F45A1A">
        <w:rPr>
          <w:rFonts w:ascii="Verdana" w:hAnsi="Verdana" w:cs="Verdana"/>
          <w:sz w:val="20"/>
          <w:szCs w:val="20"/>
        </w:rPr>
        <w:t>ecorrem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processos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judiciais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administrativos,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inerentes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curso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normal</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negócios,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movidos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terceiros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órgãos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públicos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ações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cíveis,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trabalhistas,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natureza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fiscal</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e/ou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previdenciária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outros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riscos.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Essas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coerentes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práticas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conservadoras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adotadas,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avaliadas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assessores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legais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levam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consideração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probabilidade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recursos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financeiros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sejam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exigidos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para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liquidar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obrigações,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cujo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montante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possa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ser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estimado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suficiente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segurança.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classificadas </w:t>
      </w:r>
      <w:r w:rsidR="008E1678" w:rsidRPr="00F45A1A">
        <w:rPr>
          <w:rFonts w:ascii="Verdana" w:hAnsi="Verdana" w:cs="Verdana"/>
          <w:sz w:val="20"/>
          <w:szCs w:val="20"/>
        </w:rPr>
        <w:t>como: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prováveis,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para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constituídas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provisões;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possíveis, 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divulgadas</w:t>
      </w:r>
      <w:r w:rsidR="00D95527" w:rsidRPr="00F45A1A">
        <w:rPr>
          <w:rFonts w:ascii="Verdana" w:eastAsia="Verdana" w:hAnsi="Verdana" w:cs="Verdana"/>
          <w:sz w:val="20"/>
          <w:szCs w:val="20"/>
        </w:rPr>
        <w:t xml:space="preserve"> em notas e</w:t>
      </w:r>
      <w:r w:rsidR="008E1678" w:rsidRPr="00F45A1A">
        <w:rPr>
          <w:rFonts w:ascii="Verdana" w:eastAsia="Verdana" w:hAnsi="Verdana" w:cs="Verdana"/>
          <w:sz w:val="20"/>
          <w:szCs w:val="20"/>
        </w:rPr>
        <w:t xml:space="preserve">xplicativas e </w:t>
      </w:r>
      <w:r w:rsidR="008E1678" w:rsidRPr="00F45A1A">
        <w:rPr>
          <w:rFonts w:ascii="Verdana" w:hAnsi="Verdana" w:cs="Verdana"/>
          <w:sz w:val="20"/>
          <w:szCs w:val="20"/>
        </w:rPr>
        <w:t>sem</w:t>
      </w:r>
      <w:r w:rsidR="008E1678" w:rsidRPr="00F45A1A">
        <w:rPr>
          <w:rFonts w:ascii="Verdana" w:eastAsia="Verdana" w:hAnsi="Verdana" w:cs="Verdana"/>
          <w:sz w:val="20"/>
          <w:szCs w:val="20"/>
        </w:rPr>
        <w:t xml:space="preserve"> constituição de </w:t>
      </w:r>
      <w:r w:rsidR="008E1678" w:rsidRPr="00F45A1A">
        <w:rPr>
          <w:rFonts w:ascii="Verdana" w:hAnsi="Verdana" w:cs="Verdana"/>
          <w:sz w:val="20"/>
          <w:szCs w:val="20"/>
        </w:rPr>
        <w:t>provisões;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remotas,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requerem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provisão</w:t>
      </w:r>
      <w:r w:rsidR="008E1678" w:rsidRPr="00F45A1A">
        <w:rPr>
          <w:rFonts w:ascii="Verdana" w:eastAsia="Verdana" w:hAnsi="Verdana" w:cs="Verdana"/>
          <w:sz w:val="20"/>
          <w:szCs w:val="20"/>
        </w:rPr>
        <w:t xml:space="preserve"> ou </w:t>
      </w:r>
      <w:r w:rsidR="008E1678" w:rsidRPr="00F45A1A">
        <w:rPr>
          <w:rFonts w:ascii="Verdana" w:hAnsi="Verdana" w:cs="Verdana"/>
          <w:sz w:val="20"/>
          <w:szCs w:val="20"/>
        </w:rPr>
        <w:t>divulgação.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total</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é</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quantificado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utilizando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modelos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critérios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permitam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sua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mensuração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forma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adequada,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apesar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incerteza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inerente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prazo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valor.</w:t>
      </w:r>
    </w:p>
    <w:p w14:paraId="1C0044AD" w14:textId="77777777" w:rsidR="008E1678" w:rsidRPr="00F45A1A" w:rsidRDefault="008E1678" w:rsidP="00675DEB">
      <w:pPr>
        <w:pStyle w:val="Recuodecorpodetexto31"/>
        <w:ind w:left="0"/>
        <w:rPr>
          <w:rFonts w:ascii="Verdana" w:hAnsi="Verdana" w:cs="Verdana"/>
          <w:sz w:val="20"/>
          <w:szCs w:val="20"/>
        </w:rPr>
      </w:pPr>
    </w:p>
    <w:p w14:paraId="51576B8D" w14:textId="084AFBCB" w:rsidR="008E1678" w:rsidRPr="00F45A1A" w:rsidRDefault="008E1678" w:rsidP="00675DEB">
      <w:pPr>
        <w:pStyle w:val="Recuodecorpodetexto31"/>
        <w:ind w:left="0" w:firstLine="0"/>
        <w:rPr>
          <w:rFonts w:ascii="Verdana" w:hAnsi="Verdana"/>
          <w:sz w:val="20"/>
          <w:szCs w:val="20"/>
        </w:rPr>
      </w:pPr>
      <w:r w:rsidRPr="00F45A1A">
        <w:rPr>
          <w:rFonts w:ascii="Verdana" w:hAnsi="Verdana" w:cs="Verdana"/>
          <w:sz w:val="20"/>
          <w:szCs w:val="20"/>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financeiras</w:t>
      </w:r>
      <w:r w:rsidR="00BC11F0">
        <w:rPr>
          <w:rFonts w:ascii="Verdana" w:hAnsi="Verdana" w:cs="Verdana"/>
          <w:sz w:val="20"/>
          <w:szCs w:val="20"/>
        </w:rPr>
        <w:t xml:space="preserve"> intermediárias</w:t>
      </w:r>
      <w:r w:rsidRPr="00F45A1A">
        <w:rPr>
          <w:rFonts w:ascii="Verdana" w:hAnsi="Verdana" w:cs="Verdana"/>
          <w:sz w:val="20"/>
          <w:szCs w:val="20"/>
        </w:rPr>
        <w:t xml:space="preserve"> individuais e consolidadas.</w:t>
      </w:r>
    </w:p>
    <w:p w14:paraId="0C783526" w14:textId="77777777" w:rsidR="00AC6971" w:rsidRPr="00F45A1A" w:rsidRDefault="00AC6971" w:rsidP="00675DEB">
      <w:pPr>
        <w:pStyle w:val="Recuodecorpodetexto31"/>
        <w:ind w:left="0"/>
        <w:rPr>
          <w:rFonts w:ascii="Verdana" w:hAnsi="Verdana" w:cs="Verdana"/>
          <w:sz w:val="20"/>
          <w:szCs w:val="20"/>
        </w:rPr>
      </w:pPr>
    </w:p>
    <w:p w14:paraId="7A9BB556" w14:textId="19193BCE" w:rsidR="00AC6971" w:rsidRPr="00F45A1A" w:rsidRDefault="00AC6971" w:rsidP="00675DEB">
      <w:pPr>
        <w:pStyle w:val="Corpodetexto21"/>
        <w:numPr>
          <w:ilvl w:val="0"/>
          <w:numId w:val="3"/>
        </w:numPr>
        <w:ind w:right="0"/>
        <w:rPr>
          <w:rFonts w:ascii="Verdana" w:hAnsi="Verdana"/>
          <w:sz w:val="20"/>
          <w:szCs w:val="20"/>
        </w:rPr>
      </w:pPr>
      <w:r w:rsidRPr="00F45A1A">
        <w:rPr>
          <w:rFonts w:ascii="Verdana" w:hAnsi="Verdana" w:cs="Verdana"/>
          <w:sz w:val="20"/>
          <w:szCs w:val="20"/>
        </w:rPr>
        <w:t>Imposto de Renda, Contribuição Social (ativo e passivo)</w:t>
      </w:r>
      <w:r w:rsidR="00CB1A08" w:rsidRPr="00F45A1A">
        <w:rPr>
          <w:rFonts w:ascii="Verdana" w:hAnsi="Verdana" w:cs="Verdana"/>
          <w:sz w:val="20"/>
          <w:szCs w:val="20"/>
        </w:rPr>
        <w:t>, PIS, Co</w:t>
      </w:r>
      <w:r w:rsidRPr="00F45A1A">
        <w:rPr>
          <w:rFonts w:ascii="Verdana" w:hAnsi="Verdana" w:cs="Verdana"/>
          <w:sz w:val="20"/>
          <w:szCs w:val="20"/>
        </w:rPr>
        <w:t>fins e ISS</w:t>
      </w:r>
    </w:p>
    <w:p w14:paraId="4288AFD5" w14:textId="77777777" w:rsidR="00AC6971" w:rsidRPr="00F45A1A" w:rsidRDefault="00AC6971" w:rsidP="00675DEB">
      <w:pPr>
        <w:pStyle w:val="Corpodetexto21"/>
        <w:ind w:right="0"/>
        <w:rPr>
          <w:rFonts w:ascii="Verdana" w:hAnsi="Verdana" w:cs="Verdana"/>
          <w:sz w:val="20"/>
          <w:szCs w:val="20"/>
        </w:rPr>
      </w:pPr>
    </w:p>
    <w:p w14:paraId="10CE6782" w14:textId="06C274CA" w:rsidR="00AC6971" w:rsidRPr="00F45A1A" w:rsidRDefault="00AC6971" w:rsidP="00675DEB">
      <w:pPr>
        <w:pStyle w:val="Corpodetexto21"/>
        <w:ind w:right="0"/>
        <w:rPr>
          <w:rFonts w:ascii="Verdana" w:hAnsi="Verdana" w:cs="Verdana"/>
          <w:sz w:val="20"/>
          <w:szCs w:val="20"/>
        </w:rPr>
      </w:pPr>
      <w:r w:rsidRPr="00F45A1A">
        <w:rPr>
          <w:rFonts w:ascii="Verdana" w:hAnsi="Verdana" w:cs="Verdana"/>
          <w:sz w:val="20"/>
          <w:szCs w:val="20"/>
        </w:rPr>
        <w:t>Calculados às alíquotas a seguir demonstradas, que incidem sobre as respectivas</w:t>
      </w:r>
      <w:r w:rsidRPr="00F45A1A">
        <w:rPr>
          <w:rFonts w:ascii="Verdana" w:eastAsia="Verdana" w:hAnsi="Verdana" w:cs="Verdana"/>
          <w:sz w:val="20"/>
          <w:szCs w:val="20"/>
        </w:rPr>
        <w:t xml:space="preserve"> </w:t>
      </w:r>
      <w:r w:rsidRPr="00F45A1A">
        <w:rPr>
          <w:rFonts w:ascii="Verdana" w:hAnsi="Verdana" w:cs="Verdana"/>
          <w:sz w:val="20"/>
          <w:szCs w:val="20"/>
        </w:rPr>
        <w:t>bases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cálculo,</w:t>
      </w:r>
      <w:r w:rsidRPr="00F45A1A">
        <w:rPr>
          <w:rFonts w:ascii="Verdana" w:eastAsia="Verdana" w:hAnsi="Verdana" w:cs="Verdana"/>
          <w:sz w:val="20"/>
          <w:szCs w:val="20"/>
        </w:rPr>
        <w:t xml:space="preserve"> </w:t>
      </w:r>
      <w:r w:rsidRPr="00F45A1A">
        <w:rPr>
          <w:rFonts w:ascii="Verdana" w:hAnsi="Verdana" w:cs="Verdana"/>
          <w:sz w:val="20"/>
          <w:szCs w:val="20"/>
        </w:rPr>
        <w:t>conforme</w:t>
      </w:r>
      <w:r w:rsidRPr="00F45A1A">
        <w:rPr>
          <w:rFonts w:ascii="Verdana" w:eastAsia="Verdana" w:hAnsi="Verdana" w:cs="Verdana"/>
          <w:sz w:val="20"/>
          <w:szCs w:val="20"/>
        </w:rPr>
        <w:t xml:space="preserve"> </w:t>
      </w:r>
      <w:r w:rsidRPr="00F45A1A">
        <w:rPr>
          <w:rFonts w:ascii="Verdana" w:hAnsi="Verdana" w:cs="Verdana"/>
          <w:sz w:val="20"/>
          <w:szCs w:val="20"/>
        </w:rPr>
        <w:t>legislação</w:t>
      </w:r>
      <w:r w:rsidRPr="00F45A1A">
        <w:rPr>
          <w:rFonts w:ascii="Verdana" w:eastAsia="Verdana" w:hAnsi="Verdana" w:cs="Verdana"/>
          <w:sz w:val="20"/>
          <w:szCs w:val="20"/>
        </w:rPr>
        <w:t xml:space="preserve"> </w:t>
      </w:r>
      <w:r w:rsidRPr="00F45A1A">
        <w:rPr>
          <w:rFonts w:ascii="Verdana" w:hAnsi="Verdana" w:cs="Verdana"/>
          <w:sz w:val="20"/>
          <w:szCs w:val="20"/>
        </w:rPr>
        <w:t>vigente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cada</w:t>
      </w:r>
      <w:r w:rsidRPr="00F45A1A">
        <w:rPr>
          <w:rFonts w:ascii="Verdana" w:eastAsia="Verdana" w:hAnsi="Verdana" w:cs="Verdana"/>
          <w:sz w:val="20"/>
          <w:szCs w:val="20"/>
        </w:rPr>
        <w:t xml:space="preserve"> </w:t>
      </w:r>
      <w:r w:rsidRPr="00F45A1A">
        <w:rPr>
          <w:rFonts w:ascii="Verdana" w:hAnsi="Verdana" w:cs="Verdana"/>
          <w:sz w:val="20"/>
          <w:szCs w:val="20"/>
        </w:rPr>
        <w:t>tributo.</w:t>
      </w:r>
    </w:p>
    <w:p w14:paraId="6D0719C9" w14:textId="77777777" w:rsidR="00B51EC9" w:rsidRPr="00F45A1A" w:rsidRDefault="00B51EC9" w:rsidP="00675DEB">
      <w:pPr>
        <w:pStyle w:val="Corpodetexto21"/>
        <w:ind w:right="0"/>
        <w:rPr>
          <w:rFonts w:ascii="Verdana" w:hAnsi="Verdana"/>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4937"/>
        <w:gridCol w:w="4938"/>
      </w:tblGrid>
      <w:tr w:rsidR="00F0613B" w:rsidRPr="00675DEB" w14:paraId="237619F4" w14:textId="77777777" w:rsidTr="00807DA7">
        <w:trPr>
          <w:trHeight w:val="162"/>
          <w:tblHeader/>
        </w:trPr>
        <w:tc>
          <w:tcPr>
            <w:tcW w:w="2500" w:type="pct"/>
            <w:tcBorders>
              <w:top w:val="single" w:sz="8" w:space="0" w:color="FFFFFF"/>
              <w:bottom w:val="single" w:sz="8" w:space="0" w:color="FFFFFF"/>
              <w:right w:val="single" w:sz="8" w:space="0" w:color="FFFFFF"/>
            </w:tcBorders>
            <w:shd w:val="clear" w:color="auto" w:fill="005086"/>
          </w:tcPr>
          <w:p w14:paraId="101D643C" w14:textId="77777777" w:rsidR="00F0613B" w:rsidRPr="00675DEB" w:rsidRDefault="00F0613B" w:rsidP="00675DEB">
            <w:pPr>
              <w:pStyle w:val="xl26"/>
              <w:snapToGrid w:val="0"/>
              <w:spacing w:before="0" w:after="0"/>
              <w:jc w:val="center"/>
              <w:rPr>
                <w:color w:val="FFFFFF"/>
                <w:sz w:val="14"/>
                <w:szCs w:val="14"/>
              </w:rPr>
            </w:pPr>
            <w:r w:rsidRPr="00675DEB">
              <w:rPr>
                <w:bCs/>
                <w:color w:val="FFFFFF"/>
                <w:sz w:val="14"/>
                <w:szCs w:val="14"/>
              </w:rPr>
              <w:t>Tributo</w:t>
            </w:r>
          </w:p>
        </w:tc>
        <w:tc>
          <w:tcPr>
            <w:tcW w:w="2500" w:type="pct"/>
            <w:tcBorders>
              <w:top w:val="single" w:sz="8" w:space="0" w:color="FFFFFF"/>
              <w:left w:val="single" w:sz="8" w:space="0" w:color="FFFFFF"/>
              <w:bottom w:val="single" w:sz="8" w:space="0" w:color="FFFFFF"/>
            </w:tcBorders>
            <w:shd w:val="clear" w:color="auto" w:fill="005086"/>
          </w:tcPr>
          <w:p w14:paraId="529B1B60" w14:textId="77777777" w:rsidR="00F0613B" w:rsidRPr="00675DEB" w:rsidRDefault="00F0613B" w:rsidP="00675DEB">
            <w:pPr>
              <w:snapToGrid w:val="0"/>
              <w:jc w:val="center"/>
              <w:rPr>
                <w:rFonts w:ascii="Verdana" w:hAnsi="Verdana"/>
                <w:color w:val="FFFFFF"/>
                <w:sz w:val="14"/>
                <w:szCs w:val="14"/>
              </w:rPr>
            </w:pPr>
            <w:r w:rsidRPr="00675DEB">
              <w:rPr>
                <w:rFonts w:ascii="Verdana" w:hAnsi="Verdana" w:cs="Verdana"/>
                <w:b/>
                <w:bCs/>
                <w:color w:val="FFFFFF"/>
                <w:sz w:val="14"/>
                <w:szCs w:val="14"/>
              </w:rPr>
              <w:t>Alíquota</w:t>
            </w:r>
          </w:p>
        </w:tc>
      </w:tr>
      <w:tr w:rsidR="00F0613B" w:rsidRPr="00675DEB" w14:paraId="6F1AF4B3" w14:textId="77777777" w:rsidTr="00807DA7">
        <w:trPr>
          <w:trHeight w:val="22"/>
          <w:tblHeader/>
        </w:trPr>
        <w:tc>
          <w:tcPr>
            <w:tcW w:w="2500" w:type="pct"/>
            <w:tcBorders>
              <w:top w:val="single" w:sz="8" w:space="0" w:color="FFFFFF"/>
              <w:bottom w:val="single" w:sz="8" w:space="0" w:color="FFFFFF"/>
              <w:right w:val="single" w:sz="8" w:space="0" w:color="FFFFFF"/>
            </w:tcBorders>
            <w:shd w:val="clear" w:color="auto" w:fill="E6F5FF"/>
          </w:tcPr>
          <w:p w14:paraId="04CE6496" w14:textId="77777777" w:rsidR="00F0613B" w:rsidRPr="00675DEB" w:rsidRDefault="00F0613B" w:rsidP="00675DEB">
            <w:pPr>
              <w:rPr>
                <w:rFonts w:ascii="Verdana" w:hAnsi="Verdana"/>
                <w:sz w:val="14"/>
                <w:szCs w:val="14"/>
              </w:rPr>
            </w:pPr>
            <w:r w:rsidRPr="00675DEB">
              <w:rPr>
                <w:rFonts w:ascii="Verdana" w:hAnsi="Verdana" w:cs="Verdana"/>
                <w:sz w:val="14"/>
                <w:szCs w:val="14"/>
              </w:rPr>
              <w:t>Imposto</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R</w:t>
            </w:r>
            <w:r w:rsidRPr="00675DEB">
              <w:rPr>
                <w:rFonts w:ascii="Verdana" w:hAnsi="Verdana" w:cs="Verdana"/>
                <w:sz w:val="14"/>
                <w:szCs w:val="14"/>
              </w:rPr>
              <w:t>enda</w:t>
            </w:r>
            <w:r w:rsidRPr="00675DEB">
              <w:rPr>
                <w:rFonts w:ascii="Verdana" w:eastAsia="Verdana" w:hAnsi="Verdana" w:cs="Verdana"/>
                <w:sz w:val="14"/>
                <w:szCs w:val="14"/>
              </w:rPr>
              <w:t xml:space="preserve"> </w:t>
            </w:r>
            <w:r w:rsidRPr="00675DEB">
              <w:rPr>
                <w:rFonts w:ascii="Verdana" w:hAnsi="Verdana" w:cs="Verdana"/>
                <w:sz w:val="14"/>
                <w:szCs w:val="14"/>
              </w:rPr>
              <w:t xml:space="preserve">(IR) </w:t>
            </w:r>
          </w:p>
        </w:tc>
        <w:tc>
          <w:tcPr>
            <w:tcW w:w="2500" w:type="pct"/>
            <w:tcBorders>
              <w:top w:val="single" w:sz="8" w:space="0" w:color="FFFFFF"/>
              <w:left w:val="single" w:sz="8" w:space="0" w:color="FFFFFF"/>
              <w:bottom w:val="single" w:sz="8" w:space="0" w:color="FFFFFF"/>
            </w:tcBorders>
            <w:shd w:val="clear" w:color="auto" w:fill="E6F5FF"/>
          </w:tcPr>
          <w:p w14:paraId="7CF571C8"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15,00%</w:t>
            </w:r>
          </w:p>
        </w:tc>
      </w:tr>
      <w:tr w:rsidR="00F0613B" w:rsidRPr="00675DEB" w14:paraId="2BE82E31" w14:textId="77777777" w:rsidTr="00807DA7">
        <w:trPr>
          <w:trHeight w:val="113"/>
          <w:tblHeader/>
        </w:trPr>
        <w:tc>
          <w:tcPr>
            <w:tcW w:w="2500" w:type="pct"/>
            <w:tcBorders>
              <w:top w:val="single" w:sz="8" w:space="0" w:color="FFFFFF"/>
              <w:bottom w:val="single" w:sz="8" w:space="0" w:color="FFFFFF"/>
              <w:right w:val="single" w:sz="8" w:space="0" w:color="FFFFFF"/>
            </w:tcBorders>
            <w:shd w:val="clear" w:color="auto" w:fill="E6F5FF"/>
          </w:tcPr>
          <w:p w14:paraId="782A585B" w14:textId="77777777" w:rsidR="00F0613B" w:rsidRPr="00675DEB" w:rsidRDefault="00F0613B" w:rsidP="00675DEB">
            <w:pPr>
              <w:rPr>
                <w:rFonts w:ascii="Verdana" w:hAnsi="Verdana"/>
                <w:sz w:val="14"/>
                <w:szCs w:val="14"/>
              </w:rPr>
            </w:pPr>
            <w:r w:rsidRPr="00675DEB">
              <w:rPr>
                <w:rFonts w:ascii="Verdana" w:hAnsi="Verdana" w:cs="Verdana"/>
                <w:sz w:val="14"/>
                <w:szCs w:val="14"/>
              </w:rPr>
              <w:t>Adicional</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I</w:t>
            </w:r>
            <w:r w:rsidRPr="00675DEB">
              <w:rPr>
                <w:rFonts w:ascii="Verdana" w:hAnsi="Verdana" w:cs="Verdana"/>
                <w:sz w:val="14"/>
                <w:szCs w:val="14"/>
              </w:rPr>
              <w:t>mposto</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R</w:t>
            </w:r>
            <w:r w:rsidRPr="00675DEB">
              <w:rPr>
                <w:rFonts w:ascii="Verdana" w:hAnsi="Verdana" w:cs="Verdana"/>
                <w:sz w:val="14"/>
                <w:szCs w:val="14"/>
              </w:rPr>
              <w:t>enda</w:t>
            </w:r>
            <w:r w:rsidRPr="00675DEB">
              <w:rPr>
                <w:rFonts w:ascii="Verdana" w:eastAsia="Verdana" w:hAnsi="Verdana" w:cs="Verdana"/>
                <w:sz w:val="14"/>
                <w:szCs w:val="14"/>
              </w:rPr>
              <w:t xml:space="preserve"> </w:t>
            </w:r>
            <w:r w:rsidRPr="00675DEB">
              <w:rPr>
                <w:rFonts w:ascii="Verdana" w:hAnsi="Verdana" w:cs="Verdana"/>
                <w:sz w:val="14"/>
                <w:szCs w:val="14"/>
              </w:rPr>
              <w:t>(IR)</w:t>
            </w:r>
          </w:p>
        </w:tc>
        <w:tc>
          <w:tcPr>
            <w:tcW w:w="2500" w:type="pct"/>
            <w:tcBorders>
              <w:top w:val="single" w:sz="8" w:space="0" w:color="FFFFFF"/>
              <w:left w:val="single" w:sz="8" w:space="0" w:color="FFFFFF"/>
              <w:bottom w:val="single" w:sz="8" w:space="0" w:color="FFFFFF"/>
            </w:tcBorders>
            <w:shd w:val="clear" w:color="auto" w:fill="E6F5FF"/>
          </w:tcPr>
          <w:p w14:paraId="0B8C9977"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10,00%</w:t>
            </w:r>
          </w:p>
        </w:tc>
      </w:tr>
      <w:tr w:rsidR="00F0613B" w:rsidRPr="00675DEB" w14:paraId="56AF24BE"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0540DDFA" w14:textId="77777777" w:rsidR="00F0613B" w:rsidRPr="00675DEB" w:rsidRDefault="00F0613B" w:rsidP="00675DEB">
            <w:pPr>
              <w:rPr>
                <w:rFonts w:ascii="Verdana" w:hAnsi="Verdana"/>
                <w:sz w:val="14"/>
                <w:szCs w:val="14"/>
              </w:rPr>
            </w:pPr>
            <w:r w:rsidRPr="00675DEB">
              <w:rPr>
                <w:rFonts w:ascii="Verdana" w:hAnsi="Verdana" w:cs="Verdana"/>
                <w:sz w:val="14"/>
                <w:szCs w:val="14"/>
              </w:rPr>
              <w:t>Contribuição</w:t>
            </w:r>
            <w:r w:rsidRPr="00675DEB">
              <w:rPr>
                <w:rFonts w:ascii="Verdana" w:eastAsia="Verdana" w:hAnsi="Verdana" w:cs="Verdana"/>
                <w:sz w:val="14"/>
                <w:szCs w:val="14"/>
              </w:rPr>
              <w:t xml:space="preserve"> S</w:t>
            </w:r>
            <w:r w:rsidRPr="00675DEB">
              <w:rPr>
                <w:rFonts w:ascii="Verdana" w:hAnsi="Verdana" w:cs="Verdana"/>
                <w:sz w:val="14"/>
                <w:szCs w:val="14"/>
              </w:rPr>
              <w:t>ocial sobre o Lucro Líquido</w:t>
            </w:r>
            <w:r w:rsidRPr="00675DEB">
              <w:rPr>
                <w:rFonts w:ascii="Verdana" w:eastAsia="Verdana" w:hAnsi="Verdana" w:cs="Verdana"/>
                <w:sz w:val="14"/>
                <w:szCs w:val="14"/>
              </w:rPr>
              <w:t xml:space="preserve"> </w:t>
            </w:r>
            <w:r w:rsidRPr="00675DEB">
              <w:rPr>
                <w:rFonts w:ascii="Verdana" w:hAnsi="Verdana" w:cs="Verdana"/>
                <w:sz w:val="14"/>
                <w:szCs w:val="14"/>
              </w:rPr>
              <w:t>(CSLL)</w:t>
            </w:r>
            <w:r w:rsidRPr="00675DEB">
              <w:rPr>
                <w:rFonts w:ascii="Verdana" w:eastAsia="Verdana" w:hAnsi="Verdana" w:cs="Verdana"/>
                <w:sz w:val="14"/>
                <w:szCs w:val="14"/>
              </w:rPr>
              <w:t xml:space="preserve"> </w:t>
            </w:r>
            <w:r w:rsidR="00A75922" w:rsidRPr="00675DEB">
              <w:rPr>
                <w:rFonts w:ascii="Verdana" w:eastAsia="Verdana" w:hAnsi="Verdana" w:cs="Verdana"/>
                <w:sz w:val="14"/>
                <w:szCs w:val="14"/>
              </w:rPr>
              <w:t>(1)</w:t>
            </w:r>
          </w:p>
        </w:tc>
        <w:tc>
          <w:tcPr>
            <w:tcW w:w="2500" w:type="pct"/>
            <w:tcBorders>
              <w:top w:val="single" w:sz="8" w:space="0" w:color="FFFFFF"/>
              <w:left w:val="single" w:sz="8" w:space="0" w:color="FFFFFF"/>
              <w:bottom w:val="single" w:sz="8" w:space="0" w:color="FFFFFF"/>
            </w:tcBorders>
            <w:shd w:val="clear" w:color="auto" w:fill="E6F5FF"/>
          </w:tcPr>
          <w:p w14:paraId="249080EF" w14:textId="699F46EF" w:rsidR="00F0613B" w:rsidRPr="00675DEB" w:rsidRDefault="00506DE6" w:rsidP="00675DEB">
            <w:pPr>
              <w:jc w:val="right"/>
              <w:rPr>
                <w:rFonts w:ascii="Verdana" w:hAnsi="Verdana"/>
                <w:sz w:val="14"/>
                <w:szCs w:val="14"/>
              </w:rPr>
            </w:pPr>
            <w:r w:rsidRPr="00675DEB">
              <w:rPr>
                <w:rFonts w:ascii="Verdana" w:hAnsi="Verdana" w:cs="Verdana"/>
                <w:sz w:val="14"/>
                <w:szCs w:val="14"/>
              </w:rPr>
              <w:t>9,00%/15,00%/20,00%</w:t>
            </w:r>
            <w:r w:rsidR="00F07674">
              <w:rPr>
                <w:rFonts w:ascii="Verdana" w:hAnsi="Verdana" w:cs="Verdana"/>
                <w:sz w:val="14"/>
                <w:szCs w:val="14"/>
              </w:rPr>
              <w:t>/25,00</w:t>
            </w:r>
            <w:r w:rsidR="00F07674" w:rsidRPr="00675DEB">
              <w:rPr>
                <w:rFonts w:ascii="Verdana" w:hAnsi="Verdana" w:cs="Verdana"/>
                <w:sz w:val="14"/>
                <w:szCs w:val="14"/>
              </w:rPr>
              <w:t>%</w:t>
            </w:r>
          </w:p>
        </w:tc>
      </w:tr>
      <w:tr w:rsidR="00F0613B" w:rsidRPr="00675DEB" w14:paraId="7E7F20E6"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182177A6" w14:textId="77777777" w:rsidR="00F0613B" w:rsidRPr="00675DEB" w:rsidRDefault="00F0613B" w:rsidP="00675DEB">
            <w:pPr>
              <w:rPr>
                <w:rFonts w:ascii="Verdana" w:hAnsi="Verdana"/>
                <w:sz w:val="14"/>
                <w:szCs w:val="14"/>
              </w:rPr>
            </w:pPr>
            <w:r w:rsidRPr="00675DEB">
              <w:rPr>
                <w:rFonts w:ascii="Verdana" w:hAnsi="Verdana" w:cs="Verdana"/>
                <w:sz w:val="14"/>
                <w:szCs w:val="14"/>
              </w:rPr>
              <w:t>PIS</w:t>
            </w:r>
            <w:r w:rsidR="00A75922" w:rsidRPr="00675DEB">
              <w:rPr>
                <w:rFonts w:ascii="Verdana" w:hAnsi="Verdana" w:cs="Verdana"/>
                <w:sz w:val="14"/>
                <w:szCs w:val="14"/>
              </w:rPr>
              <w:t xml:space="preserve"> (2)</w:t>
            </w:r>
          </w:p>
        </w:tc>
        <w:tc>
          <w:tcPr>
            <w:tcW w:w="2500" w:type="pct"/>
            <w:tcBorders>
              <w:top w:val="single" w:sz="8" w:space="0" w:color="FFFFFF"/>
              <w:left w:val="single" w:sz="8" w:space="0" w:color="FFFFFF"/>
              <w:bottom w:val="single" w:sz="8" w:space="0" w:color="FFFFFF"/>
            </w:tcBorders>
            <w:shd w:val="clear" w:color="auto" w:fill="E6F5FF"/>
          </w:tcPr>
          <w:p w14:paraId="56F7E0FD"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0,65%</w:t>
            </w:r>
          </w:p>
        </w:tc>
      </w:tr>
      <w:tr w:rsidR="00F0613B" w:rsidRPr="00675DEB" w14:paraId="1C8306B9"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6E1E1355" w14:textId="77777777" w:rsidR="00F0613B" w:rsidRPr="00675DEB" w:rsidRDefault="00F0613B" w:rsidP="00675DEB">
            <w:pPr>
              <w:rPr>
                <w:rFonts w:ascii="Verdana" w:hAnsi="Verdana"/>
                <w:sz w:val="14"/>
                <w:szCs w:val="14"/>
              </w:rPr>
            </w:pPr>
            <w:r w:rsidRPr="00675DEB">
              <w:rPr>
                <w:rFonts w:ascii="Verdana" w:hAnsi="Verdana" w:cs="Verdana"/>
                <w:sz w:val="14"/>
                <w:szCs w:val="14"/>
              </w:rPr>
              <w:t>Cofins</w:t>
            </w:r>
            <w:r w:rsidR="00A75922" w:rsidRPr="00675DEB">
              <w:rPr>
                <w:rFonts w:ascii="Verdana" w:hAnsi="Verdana" w:cs="Verdana"/>
                <w:sz w:val="14"/>
                <w:szCs w:val="14"/>
              </w:rPr>
              <w:t xml:space="preserve"> (2)</w:t>
            </w:r>
          </w:p>
        </w:tc>
        <w:tc>
          <w:tcPr>
            <w:tcW w:w="2500" w:type="pct"/>
            <w:tcBorders>
              <w:top w:val="single" w:sz="8" w:space="0" w:color="FFFFFF"/>
              <w:left w:val="single" w:sz="8" w:space="0" w:color="FFFFFF"/>
              <w:bottom w:val="single" w:sz="8" w:space="0" w:color="FFFFFF"/>
            </w:tcBorders>
            <w:shd w:val="clear" w:color="auto" w:fill="E6F5FF"/>
          </w:tcPr>
          <w:p w14:paraId="12D8A6C8"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4,00%</w:t>
            </w:r>
          </w:p>
        </w:tc>
      </w:tr>
      <w:tr w:rsidR="00F0613B" w:rsidRPr="00675DEB" w14:paraId="24415055"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69A5A64B" w14:textId="77777777" w:rsidR="00F0613B" w:rsidRPr="00675DEB" w:rsidRDefault="00F0613B" w:rsidP="00675DEB">
            <w:pPr>
              <w:rPr>
                <w:rFonts w:ascii="Verdana" w:hAnsi="Verdana"/>
                <w:sz w:val="14"/>
                <w:szCs w:val="14"/>
              </w:rPr>
            </w:pPr>
            <w:r w:rsidRPr="00675DEB">
              <w:rPr>
                <w:rFonts w:ascii="Verdana" w:hAnsi="Verdana" w:cs="Verdana"/>
                <w:sz w:val="14"/>
                <w:szCs w:val="14"/>
              </w:rPr>
              <w:t>ISS</w:t>
            </w:r>
          </w:p>
        </w:tc>
        <w:tc>
          <w:tcPr>
            <w:tcW w:w="2500" w:type="pct"/>
            <w:tcBorders>
              <w:top w:val="single" w:sz="8" w:space="0" w:color="FFFFFF"/>
              <w:left w:val="single" w:sz="8" w:space="0" w:color="FFFFFF"/>
              <w:bottom w:val="single" w:sz="8" w:space="0" w:color="FFFFFF"/>
            </w:tcBorders>
            <w:shd w:val="clear" w:color="auto" w:fill="E6F5FF"/>
          </w:tcPr>
          <w:p w14:paraId="12E98934"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Até 5,00%</w:t>
            </w:r>
          </w:p>
        </w:tc>
      </w:tr>
    </w:tbl>
    <w:p w14:paraId="09EA1E92" w14:textId="53DDF050" w:rsidR="00F07674" w:rsidRPr="00675DEB" w:rsidRDefault="00A75922" w:rsidP="00F07674">
      <w:pPr>
        <w:pStyle w:val="072-Rodapdatabela"/>
        <w:tabs>
          <w:tab w:val="left" w:pos="0"/>
        </w:tabs>
        <w:spacing w:before="0"/>
        <w:ind w:left="0" w:firstLine="0"/>
        <w:rPr>
          <w:rFonts w:ascii="Verdana" w:hAnsi="Verdana"/>
        </w:rPr>
      </w:pPr>
      <w:r w:rsidRPr="00675DEB">
        <w:rPr>
          <w:rFonts w:ascii="Verdana" w:hAnsi="Verdana"/>
        </w:rPr>
        <w:t>(1)</w:t>
      </w:r>
      <w:r w:rsidRPr="00675DEB">
        <w:rPr>
          <w:rFonts w:ascii="Verdana" w:hAnsi="Verdana"/>
        </w:rPr>
        <w:tab/>
      </w:r>
      <w:r w:rsidR="00F07674" w:rsidRPr="00675DEB">
        <w:rPr>
          <w:rFonts w:ascii="Verdana" w:hAnsi="Verdana"/>
        </w:rPr>
        <w:t xml:space="preserve">alíquota aplicada às empresas financeiras </w:t>
      </w:r>
      <w:r w:rsidR="00F07674">
        <w:rPr>
          <w:rFonts w:ascii="Verdana" w:hAnsi="Verdana"/>
        </w:rPr>
        <w:t xml:space="preserve">e </w:t>
      </w:r>
      <w:r w:rsidR="00AA3FB7">
        <w:rPr>
          <w:rFonts w:ascii="Verdana" w:hAnsi="Verdana"/>
        </w:rPr>
        <w:t xml:space="preserve">BRBCard </w:t>
      </w:r>
      <w:r w:rsidR="00F07674">
        <w:rPr>
          <w:rFonts w:ascii="Verdana" w:hAnsi="Verdana"/>
        </w:rPr>
        <w:t>será</w:t>
      </w:r>
      <w:r w:rsidR="00F07674" w:rsidRPr="00675DEB">
        <w:rPr>
          <w:rFonts w:ascii="Verdana" w:hAnsi="Verdana"/>
        </w:rPr>
        <w:t xml:space="preserve"> de </w:t>
      </w:r>
      <w:r w:rsidR="00F07674">
        <w:rPr>
          <w:rFonts w:ascii="Verdana" w:hAnsi="Verdana"/>
        </w:rPr>
        <w:t>15</w:t>
      </w:r>
      <w:r w:rsidR="00F07674" w:rsidRPr="00675DEB">
        <w:rPr>
          <w:rFonts w:ascii="Verdana" w:hAnsi="Verdana"/>
        </w:rPr>
        <w:t xml:space="preserve">%, exceto para o Banco, que </w:t>
      </w:r>
      <w:r w:rsidR="00F07674">
        <w:rPr>
          <w:rFonts w:ascii="Verdana" w:hAnsi="Verdana"/>
        </w:rPr>
        <w:t>será</w:t>
      </w:r>
      <w:r w:rsidR="00F07674" w:rsidRPr="00675DEB">
        <w:rPr>
          <w:rFonts w:ascii="Verdana" w:hAnsi="Verdana"/>
        </w:rPr>
        <w:t xml:space="preserve"> de 2</w:t>
      </w:r>
      <w:r w:rsidR="00F07674">
        <w:rPr>
          <w:rFonts w:ascii="Verdana" w:hAnsi="Verdana"/>
        </w:rPr>
        <w:t>0%.</w:t>
      </w:r>
      <w:r w:rsidR="00F07674" w:rsidRPr="00675DEB">
        <w:rPr>
          <w:rFonts w:ascii="Verdana" w:hAnsi="Verdana"/>
        </w:rPr>
        <w:t xml:space="preserve"> </w:t>
      </w:r>
      <w:r w:rsidR="00F07674">
        <w:rPr>
          <w:rFonts w:ascii="Verdana" w:hAnsi="Verdana"/>
        </w:rPr>
        <w:t>Entre julho</w:t>
      </w:r>
      <w:r w:rsidR="00F07674" w:rsidRPr="00675DEB">
        <w:rPr>
          <w:rFonts w:ascii="Verdana" w:hAnsi="Verdana"/>
        </w:rPr>
        <w:t xml:space="preserve"> </w:t>
      </w:r>
      <w:r w:rsidR="00F07674">
        <w:rPr>
          <w:rFonts w:ascii="Verdana" w:hAnsi="Verdana"/>
        </w:rPr>
        <w:t xml:space="preserve">e dezembro </w:t>
      </w:r>
      <w:r w:rsidR="00F07674" w:rsidRPr="00675DEB">
        <w:rPr>
          <w:rFonts w:ascii="Verdana" w:hAnsi="Verdana"/>
        </w:rPr>
        <w:t>de 202</w:t>
      </w:r>
      <w:r w:rsidR="00F07674">
        <w:rPr>
          <w:rFonts w:ascii="Verdana" w:hAnsi="Verdana"/>
        </w:rPr>
        <w:t>1 as alíquotas de 15% e 20% das empresas financeiras irão aumentar em 5 pontos percentuais, conforme disposto na MP 1.034/2021</w:t>
      </w:r>
      <w:r w:rsidR="00664351">
        <w:rPr>
          <w:rFonts w:ascii="Verdana" w:hAnsi="Verdana"/>
        </w:rPr>
        <w:t xml:space="preserve">, </w:t>
      </w:r>
      <w:r w:rsidR="00EE747B" w:rsidRPr="00EE747B">
        <w:rPr>
          <w:rFonts w:ascii="Verdana" w:hAnsi="Verdana"/>
        </w:rPr>
        <w:t>com vigência prorrogada para 28/06/2021</w:t>
      </w:r>
      <w:r w:rsidR="00F07674">
        <w:rPr>
          <w:rFonts w:ascii="Verdana" w:hAnsi="Verdana"/>
        </w:rPr>
        <w:t>. Para a C</w:t>
      </w:r>
      <w:r w:rsidR="00F07674" w:rsidRPr="00675DEB">
        <w:rPr>
          <w:rFonts w:ascii="Verdana" w:hAnsi="Verdana"/>
        </w:rPr>
        <w:t>orretora</w:t>
      </w:r>
      <w:r w:rsidR="00F93F48">
        <w:rPr>
          <w:rFonts w:ascii="Verdana" w:hAnsi="Verdana"/>
        </w:rPr>
        <w:t xml:space="preserve"> BRB</w:t>
      </w:r>
      <w:r w:rsidR="00F07674" w:rsidRPr="00675DEB">
        <w:rPr>
          <w:rFonts w:ascii="Verdana" w:hAnsi="Verdana"/>
        </w:rPr>
        <w:t xml:space="preserve"> </w:t>
      </w:r>
      <w:r w:rsidR="00F07674">
        <w:rPr>
          <w:rFonts w:ascii="Verdana" w:hAnsi="Verdana"/>
        </w:rPr>
        <w:t xml:space="preserve">e a BRB </w:t>
      </w:r>
      <w:r w:rsidR="00F93F48">
        <w:rPr>
          <w:rFonts w:ascii="Verdana" w:hAnsi="Verdana"/>
        </w:rPr>
        <w:t>S</w:t>
      </w:r>
      <w:r w:rsidR="00F07674">
        <w:rPr>
          <w:rFonts w:ascii="Verdana" w:hAnsi="Verdana"/>
        </w:rPr>
        <w:t>erviços</w:t>
      </w:r>
      <w:r w:rsidR="00F07674" w:rsidRPr="00675DEB">
        <w:rPr>
          <w:rFonts w:ascii="Verdana" w:hAnsi="Verdana"/>
        </w:rPr>
        <w:t xml:space="preserve"> a alíquota de CSLL corresponde a 9%.</w:t>
      </w:r>
    </w:p>
    <w:p w14:paraId="6BB0B2BE" w14:textId="77777777" w:rsidR="00F07674" w:rsidRPr="00675DEB" w:rsidRDefault="00A75922" w:rsidP="00F07674">
      <w:pPr>
        <w:pStyle w:val="072-Rodapdatabela"/>
        <w:tabs>
          <w:tab w:val="left" w:pos="0"/>
        </w:tabs>
        <w:spacing w:before="0"/>
        <w:ind w:left="0" w:firstLine="0"/>
        <w:rPr>
          <w:rFonts w:ascii="Verdana" w:hAnsi="Verdana"/>
        </w:rPr>
      </w:pPr>
      <w:r w:rsidRPr="00675DEB">
        <w:rPr>
          <w:rFonts w:ascii="Verdana" w:hAnsi="Verdana"/>
        </w:rPr>
        <w:t>(2)</w:t>
      </w:r>
      <w:r w:rsidRPr="00675DEB">
        <w:rPr>
          <w:rFonts w:ascii="Verdana" w:hAnsi="Verdana"/>
        </w:rPr>
        <w:tab/>
      </w:r>
      <w:r w:rsidR="00F07674" w:rsidRPr="00675DEB">
        <w:rPr>
          <w:rFonts w:ascii="Verdana" w:hAnsi="Verdana"/>
        </w:rPr>
        <w:t>para as empresas não financeiras optantes do regime de apuração não cumulativo, a alíquota do PIS/Pasep é de 1,65% e da Cofins é de 7,6%.</w:t>
      </w:r>
    </w:p>
    <w:p w14:paraId="136AE2B5" w14:textId="499B73A7" w:rsidR="00AC6971" w:rsidRPr="00F45A1A" w:rsidRDefault="00AC6971" w:rsidP="00F07674">
      <w:pPr>
        <w:pStyle w:val="072-Rodapdatabela"/>
        <w:tabs>
          <w:tab w:val="left" w:pos="0"/>
        </w:tabs>
        <w:spacing w:before="0"/>
        <w:ind w:left="0" w:firstLine="0"/>
        <w:rPr>
          <w:rFonts w:ascii="Verdana" w:hAnsi="Verdana" w:cs="Verdana"/>
          <w:sz w:val="20"/>
        </w:rPr>
      </w:pPr>
    </w:p>
    <w:p w14:paraId="6EA97A91" w14:textId="77777777" w:rsidR="00F07674" w:rsidRPr="00F07674" w:rsidRDefault="00F07674" w:rsidP="00F07674">
      <w:pPr>
        <w:pStyle w:val="PargrafodaLista"/>
        <w:ind w:left="0"/>
        <w:jc w:val="both"/>
        <w:rPr>
          <w:rFonts w:ascii="Verdana" w:hAnsi="Verdana" w:cs="Verdana"/>
          <w:sz w:val="20"/>
        </w:rPr>
      </w:pPr>
      <w:r w:rsidRPr="00F07674">
        <w:rPr>
          <w:rFonts w:ascii="Verdana" w:hAnsi="Verdana" w:cs="Verdana"/>
          <w:sz w:val="20"/>
        </w:rPr>
        <w:t xml:space="preserve">São constituídos créditos tributários para: </w:t>
      </w:r>
    </w:p>
    <w:p w14:paraId="76CFF712" w14:textId="77777777" w:rsidR="00F07674" w:rsidRPr="00F07674" w:rsidRDefault="00F07674" w:rsidP="00F07674">
      <w:pPr>
        <w:pStyle w:val="PargrafodaLista"/>
        <w:ind w:left="0"/>
        <w:jc w:val="both"/>
        <w:rPr>
          <w:rFonts w:ascii="Verdana" w:hAnsi="Verdana" w:cs="Verdana"/>
          <w:sz w:val="20"/>
        </w:rPr>
      </w:pPr>
    </w:p>
    <w:p w14:paraId="23466B0C" w14:textId="77777777" w:rsidR="00F07674" w:rsidRPr="00F07674" w:rsidRDefault="00F07674" w:rsidP="00F07674">
      <w:pPr>
        <w:pStyle w:val="PargrafodaLista"/>
        <w:ind w:left="0"/>
        <w:jc w:val="both"/>
        <w:rPr>
          <w:rFonts w:ascii="Verdana" w:hAnsi="Verdana" w:cs="Verdana"/>
          <w:sz w:val="20"/>
        </w:rPr>
      </w:pPr>
      <w:r w:rsidRPr="00F07674">
        <w:rPr>
          <w:rFonts w:ascii="Verdana" w:hAnsi="Verdana" w:cs="Verdana"/>
          <w:sz w:val="20"/>
        </w:rPr>
        <w:t xml:space="preserve">- Diferenças temporárias - alíquota de 25% referente ao IRPJ e 9%, 15% ou 20% para a CSLL; </w:t>
      </w:r>
    </w:p>
    <w:p w14:paraId="5F85686D" w14:textId="77777777" w:rsidR="00F07674" w:rsidRPr="00F07674" w:rsidRDefault="00F07674" w:rsidP="00F07674">
      <w:pPr>
        <w:pStyle w:val="PargrafodaLista"/>
        <w:ind w:left="0"/>
        <w:jc w:val="both"/>
        <w:rPr>
          <w:rFonts w:ascii="Verdana" w:hAnsi="Verdana" w:cs="Verdana"/>
          <w:sz w:val="20"/>
        </w:rPr>
      </w:pPr>
    </w:p>
    <w:p w14:paraId="1C03F8DD" w14:textId="77777777" w:rsidR="00F07674" w:rsidRPr="00F07674" w:rsidRDefault="00F07674" w:rsidP="00F07674">
      <w:pPr>
        <w:pStyle w:val="PargrafodaLista"/>
        <w:ind w:left="0"/>
        <w:jc w:val="both"/>
        <w:rPr>
          <w:rFonts w:ascii="Verdana" w:hAnsi="Verdana" w:cs="Verdana"/>
          <w:sz w:val="20"/>
        </w:rPr>
      </w:pPr>
      <w:r w:rsidRPr="00F07674">
        <w:rPr>
          <w:rFonts w:ascii="Verdana" w:hAnsi="Verdana" w:cs="Verdana"/>
          <w:sz w:val="20"/>
        </w:rPr>
        <w:t>- Prejuízo fiscal de imposto de renda - alíquota de 25%;</w:t>
      </w:r>
    </w:p>
    <w:p w14:paraId="5F6EF2E7" w14:textId="77777777" w:rsidR="00F07674" w:rsidRPr="00F07674" w:rsidRDefault="00F07674" w:rsidP="00F07674">
      <w:pPr>
        <w:pStyle w:val="PargrafodaLista"/>
        <w:ind w:left="0"/>
        <w:jc w:val="both"/>
        <w:rPr>
          <w:rFonts w:ascii="Verdana" w:hAnsi="Verdana" w:cs="Verdana"/>
          <w:sz w:val="20"/>
        </w:rPr>
      </w:pPr>
    </w:p>
    <w:p w14:paraId="3E695FBC" w14:textId="77777777" w:rsidR="00F07674" w:rsidRPr="00F07674" w:rsidRDefault="00F07674" w:rsidP="00F07674">
      <w:pPr>
        <w:pStyle w:val="PargrafodaLista"/>
        <w:ind w:left="0"/>
        <w:jc w:val="both"/>
        <w:rPr>
          <w:rFonts w:ascii="Verdana" w:hAnsi="Verdana" w:cs="Verdana"/>
          <w:sz w:val="20"/>
        </w:rPr>
      </w:pPr>
      <w:r w:rsidRPr="00F07674">
        <w:rPr>
          <w:rFonts w:ascii="Verdana" w:hAnsi="Verdana" w:cs="Verdana"/>
          <w:sz w:val="20"/>
        </w:rPr>
        <w:t xml:space="preserve">- Base negativa de contribuição social sobre o lucro líquido - alíquota de 9%, 15% ou 20%. </w:t>
      </w:r>
    </w:p>
    <w:p w14:paraId="6B8A84A3" w14:textId="77777777" w:rsidR="00F07674" w:rsidRPr="00F07674" w:rsidRDefault="00F07674" w:rsidP="00F07674">
      <w:pPr>
        <w:pStyle w:val="PargrafodaLista"/>
        <w:ind w:left="0"/>
        <w:jc w:val="both"/>
        <w:rPr>
          <w:rFonts w:ascii="Verdana" w:hAnsi="Verdana" w:cs="Verdana"/>
          <w:sz w:val="20"/>
        </w:rPr>
      </w:pPr>
    </w:p>
    <w:p w14:paraId="3C0F5D26" w14:textId="74BDAFB7" w:rsidR="00F07674" w:rsidRPr="00F07674" w:rsidRDefault="00F07674" w:rsidP="00F07674">
      <w:pPr>
        <w:pStyle w:val="PargrafodaLista"/>
        <w:ind w:left="0"/>
        <w:jc w:val="both"/>
        <w:rPr>
          <w:rFonts w:ascii="Verdana" w:hAnsi="Verdana" w:cs="Verdana"/>
          <w:sz w:val="20"/>
        </w:rPr>
      </w:pPr>
      <w:r w:rsidRPr="00F07674">
        <w:rPr>
          <w:rFonts w:ascii="Verdana" w:hAnsi="Verdana" w:cs="Verdana"/>
          <w:sz w:val="20"/>
        </w:rPr>
        <w:t xml:space="preserve">Os créditos tributários de diferenças temporárias são constituídos para as despesas apropriadas no </w:t>
      </w:r>
      <w:r w:rsidR="006237A4">
        <w:rPr>
          <w:rFonts w:ascii="Verdana" w:hAnsi="Verdana" w:cs="Verdana"/>
          <w:sz w:val="20"/>
        </w:rPr>
        <w:t>trimestre</w:t>
      </w:r>
      <w:r w:rsidR="006237A4" w:rsidRPr="00F07674">
        <w:rPr>
          <w:rFonts w:ascii="Verdana" w:hAnsi="Verdana" w:cs="Verdana"/>
          <w:sz w:val="20"/>
        </w:rPr>
        <w:t xml:space="preserve"> </w:t>
      </w:r>
      <w:r w:rsidRPr="00F07674">
        <w:rPr>
          <w:rFonts w:ascii="Verdana" w:hAnsi="Verdana" w:cs="Verdana"/>
          <w:sz w:val="20"/>
        </w:rPr>
        <w:t>e ainda não dedutíveis para fins de imposto de renda e contribuição social, mas cujas exclusões ou compensações futuras, para fins de apuração de lucro real, estão explicitamente estabelecidas ou autorizadas pela legislação tributária. Os créditos tributários sobre prejuízo fiscal e base negativa de contribuição social são realizados de acordo com a geração de lucros tributáveis, observado o limite de 30% do lucro real do período-base. Os créditos tributários são reconhecidos contabilmente baseados nas expectativas de realização, considerando os estudos técnicos e avaliações da Administração, em conformidade com a Resolução CMN n.º 4.842/2020.</w:t>
      </w:r>
    </w:p>
    <w:p w14:paraId="34753F11" w14:textId="77777777" w:rsidR="00F07674" w:rsidRPr="00F07674" w:rsidRDefault="00F07674" w:rsidP="00F07674">
      <w:pPr>
        <w:pStyle w:val="PargrafodaLista"/>
        <w:ind w:left="0"/>
        <w:jc w:val="both"/>
        <w:rPr>
          <w:rFonts w:ascii="Verdana" w:hAnsi="Verdana" w:cs="Verdana"/>
          <w:sz w:val="20"/>
        </w:rPr>
      </w:pPr>
    </w:p>
    <w:p w14:paraId="110134DD" w14:textId="4D77598D" w:rsidR="00F07674" w:rsidRPr="00F07674" w:rsidRDefault="00F07674" w:rsidP="00F07674">
      <w:pPr>
        <w:pStyle w:val="PargrafodaLista"/>
        <w:ind w:left="0"/>
        <w:jc w:val="both"/>
        <w:rPr>
          <w:rFonts w:ascii="Verdana" w:hAnsi="Verdana" w:cs="Verdana"/>
          <w:sz w:val="20"/>
        </w:rPr>
      </w:pPr>
      <w:r w:rsidRPr="00F07674">
        <w:rPr>
          <w:rFonts w:ascii="Verdana" w:hAnsi="Verdana" w:cs="Verdana"/>
          <w:sz w:val="20"/>
        </w:rPr>
        <w:t>O efeito fiscal dos ganhos ou perdas não realizados com ativos financeiros é registrado no ativo/passivo fiscal diferido, referente ao Imposto de Renda (25%) e a Contribuição Social</w:t>
      </w:r>
      <w:r w:rsidR="00196751">
        <w:rPr>
          <w:rFonts w:ascii="Verdana" w:hAnsi="Verdana" w:cs="Verdana"/>
          <w:sz w:val="20"/>
        </w:rPr>
        <w:t xml:space="preserve"> sobre o Lucro Líquido (9%, 15%,</w:t>
      </w:r>
      <w:r w:rsidRPr="00F07674">
        <w:rPr>
          <w:rFonts w:ascii="Verdana" w:hAnsi="Verdana" w:cs="Verdana"/>
          <w:sz w:val="20"/>
        </w:rPr>
        <w:t xml:space="preserve"> 20%</w:t>
      </w:r>
      <w:r w:rsidR="00196751">
        <w:rPr>
          <w:rFonts w:ascii="Verdana" w:hAnsi="Verdana" w:cs="Verdana"/>
          <w:sz w:val="20"/>
        </w:rPr>
        <w:t xml:space="preserve"> ou 25%</w:t>
      </w:r>
      <w:r w:rsidRPr="00F07674">
        <w:rPr>
          <w:rFonts w:ascii="Verdana" w:hAnsi="Verdana" w:cs="Verdana"/>
          <w:sz w:val="20"/>
        </w:rPr>
        <w:t>).</w:t>
      </w:r>
    </w:p>
    <w:p w14:paraId="7655B2E9" w14:textId="77777777" w:rsidR="00F07674" w:rsidRPr="00F07674" w:rsidRDefault="00F07674" w:rsidP="00F07674">
      <w:pPr>
        <w:pStyle w:val="PargrafodaLista"/>
        <w:jc w:val="both"/>
        <w:rPr>
          <w:rFonts w:ascii="Verdana" w:hAnsi="Verdana" w:cs="Verdana"/>
          <w:sz w:val="20"/>
        </w:rPr>
      </w:pPr>
    </w:p>
    <w:p w14:paraId="6F50DCD8" w14:textId="2912BB63" w:rsidR="00807DA7" w:rsidRDefault="00F07674" w:rsidP="00F07674">
      <w:pPr>
        <w:pStyle w:val="PargrafodaLista"/>
        <w:ind w:left="0"/>
        <w:jc w:val="both"/>
        <w:rPr>
          <w:rFonts w:ascii="Verdana" w:hAnsi="Verdana" w:cs="Verdana"/>
          <w:sz w:val="20"/>
        </w:rPr>
      </w:pPr>
      <w:r w:rsidRPr="00F07674">
        <w:rPr>
          <w:rFonts w:ascii="Verdana" w:hAnsi="Verdana" w:cs="Verdana"/>
          <w:sz w:val="20"/>
        </w:rPr>
        <w:t>A Medida Provisória n.º 1034/2021,</w:t>
      </w:r>
      <w:r w:rsidR="00EE747B">
        <w:rPr>
          <w:rFonts w:ascii="Verdana" w:hAnsi="Verdana" w:cs="Verdana"/>
          <w:sz w:val="20"/>
        </w:rPr>
        <w:t xml:space="preserve"> </w:t>
      </w:r>
      <w:r w:rsidR="008C279C">
        <w:rPr>
          <w:rFonts w:ascii="Verdana" w:hAnsi="Verdana" w:cs="Verdana"/>
          <w:sz w:val="20"/>
        </w:rPr>
        <w:t>com vigência prorrogada para 28.06.</w:t>
      </w:r>
      <w:r w:rsidR="00EE747B">
        <w:rPr>
          <w:rFonts w:ascii="Verdana" w:hAnsi="Verdana" w:cs="Verdana"/>
          <w:sz w:val="20"/>
        </w:rPr>
        <w:t>2021,</w:t>
      </w:r>
      <w:r w:rsidRPr="00F07674">
        <w:rPr>
          <w:rFonts w:ascii="Verdana" w:hAnsi="Verdana" w:cs="Verdana"/>
          <w:sz w:val="20"/>
        </w:rPr>
        <w:t xml:space="preserve"> estabeleceu a majoração da alíquota da CSLL de 20% para a 25% para os bancos de qualquer espécie, com vigência a partir de 1º de julho de 2021 e de 15% para 20% para as demais empresas financeiras. Em virtude desse fato, foi registrado na contabilidade do BRB e da Financeira BRB, o efeito da majoração da alíquota da CSLL no ativo fiscal diferido, apenas referente aos créditos cujo o estudo do crédito tributário tenha projetado sua realização no 2º semestre de 2021.  </w:t>
      </w:r>
    </w:p>
    <w:p w14:paraId="356BB58F" w14:textId="77777777" w:rsidR="00F07674" w:rsidRPr="00F45A1A" w:rsidRDefault="00F07674" w:rsidP="00F07674">
      <w:pPr>
        <w:pStyle w:val="PargrafodaLista"/>
        <w:ind w:left="0"/>
        <w:jc w:val="both"/>
        <w:rPr>
          <w:rFonts w:ascii="Verdana" w:hAnsi="Verdana" w:cs="Verdana"/>
          <w:sz w:val="20"/>
        </w:rPr>
      </w:pPr>
    </w:p>
    <w:p w14:paraId="14EEF564" w14:textId="77777777" w:rsidR="008E1678" w:rsidRPr="00F45A1A" w:rsidRDefault="008E1678" w:rsidP="00F45A1A">
      <w:pPr>
        <w:pStyle w:val="Corpodetexto21"/>
        <w:numPr>
          <w:ilvl w:val="0"/>
          <w:numId w:val="3"/>
        </w:numPr>
        <w:ind w:right="0"/>
        <w:rPr>
          <w:rFonts w:ascii="Verdana" w:hAnsi="Verdana"/>
          <w:sz w:val="20"/>
          <w:szCs w:val="20"/>
        </w:rPr>
      </w:pPr>
      <w:r w:rsidRPr="00F45A1A">
        <w:rPr>
          <w:rFonts w:ascii="Verdana" w:hAnsi="Verdana" w:cs="Verdana"/>
          <w:sz w:val="20"/>
          <w:szCs w:val="20"/>
        </w:rPr>
        <w:t>Patrimônio líquido</w:t>
      </w:r>
    </w:p>
    <w:p w14:paraId="2E48C530" w14:textId="77777777" w:rsidR="008E1678" w:rsidRPr="00F45A1A" w:rsidRDefault="008E1678" w:rsidP="00F45A1A">
      <w:pPr>
        <w:pStyle w:val="Corpodetexto21"/>
        <w:ind w:right="0"/>
        <w:rPr>
          <w:rFonts w:ascii="Verdana" w:hAnsi="Verdana" w:cs="Verdana"/>
          <w:sz w:val="20"/>
          <w:szCs w:val="20"/>
        </w:rPr>
      </w:pPr>
    </w:p>
    <w:p w14:paraId="38C17D55" w14:textId="77777777" w:rsidR="008E1678" w:rsidRPr="00F45A1A" w:rsidRDefault="008E1678" w:rsidP="00F45A1A">
      <w:pPr>
        <w:tabs>
          <w:tab w:val="left" w:pos="0"/>
        </w:tabs>
        <w:jc w:val="both"/>
        <w:rPr>
          <w:rFonts w:ascii="Verdana" w:hAnsi="Verdana"/>
          <w:sz w:val="20"/>
        </w:rPr>
      </w:pPr>
      <w:r w:rsidRPr="00F45A1A">
        <w:rPr>
          <w:rFonts w:ascii="Verdana" w:hAnsi="Verdana" w:cs="Verdana"/>
          <w:sz w:val="20"/>
        </w:rPr>
        <w:t>Capital social: as ações ordinárias e as preferenciais são classificadas no patrimônio líquido, alocadas no capital social.</w:t>
      </w:r>
    </w:p>
    <w:p w14:paraId="71F1F6E0" w14:textId="77777777" w:rsidR="008E1678" w:rsidRPr="00F45A1A" w:rsidRDefault="008E1678" w:rsidP="00F45A1A">
      <w:pPr>
        <w:pStyle w:val="Corpodetexto21"/>
        <w:ind w:right="0"/>
        <w:rPr>
          <w:rFonts w:ascii="Verdana" w:hAnsi="Verdana" w:cs="Verdana"/>
          <w:sz w:val="20"/>
          <w:szCs w:val="20"/>
        </w:rPr>
      </w:pPr>
    </w:p>
    <w:p w14:paraId="6A98D6C6" w14:textId="4B7B76F6" w:rsidR="008E1678" w:rsidRPr="00F45A1A" w:rsidRDefault="008E1678" w:rsidP="00F45A1A">
      <w:pPr>
        <w:jc w:val="both"/>
        <w:rPr>
          <w:rFonts w:ascii="Verdana" w:hAnsi="Verdana"/>
          <w:sz w:val="20"/>
        </w:rPr>
      </w:pPr>
      <w:r w:rsidRPr="00F45A1A">
        <w:rPr>
          <w:rFonts w:ascii="Verdana" w:hAnsi="Verdana" w:cs="Verdana"/>
          <w:sz w:val="20"/>
        </w:rPr>
        <w:t xml:space="preserve">Reserva legal: 5% do lucro líquido é destinado para constituição de reserva legal, limitado à 20% do capital social. </w:t>
      </w:r>
    </w:p>
    <w:p w14:paraId="04745D40" w14:textId="77777777" w:rsidR="008E1678" w:rsidRPr="00F45A1A" w:rsidRDefault="008E1678" w:rsidP="00F45A1A">
      <w:pPr>
        <w:jc w:val="both"/>
        <w:rPr>
          <w:rFonts w:ascii="Verdana" w:hAnsi="Verdana" w:cs="Verdana"/>
          <w:sz w:val="20"/>
        </w:rPr>
      </w:pPr>
    </w:p>
    <w:p w14:paraId="5A818096" w14:textId="77777777" w:rsidR="00D45DCC" w:rsidRPr="00F45A1A" w:rsidRDefault="008E1678" w:rsidP="00F45A1A">
      <w:pPr>
        <w:pStyle w:val="Default"/>
        <w:jc w:val="both"/>
        <w:rPr>
          <w:rFonts w:ascii="Verdana" w:hAnsi="Verdana"/>
          <w:sz w:val="20"/>
        </w:rPr>
      </w:pPr>
      <w:r w:rsidRPr="00F45A1A">
        <w:rPr>
          <w:rFonts w:ascii="Verdana" w:hAnsi="Verdana" w:cs="Verdana"/>
          <w:sz w:val="20"/>
        </w:rPr>
        <w:t xml:space="preserve">Dividendos: será especificada a importância destinada ao pagamento de dividendos aos acionistas de 25% (vinte e cinco por cento), no mínimo, nos termos do artigo 202 da Lei n.º 6.404/1976. </w:t>
      </w:r>
      <w:r w:rsidRPr="00F45A1A">
        <w:rPr>
          <w:rFonts w:ascii="Verdana" w:hAnsi="Verdana" w:cs="Verdana"/>
          <w:sz w:val="20"/>
          <w:lang w:eastAsia="pt-BR"/>
        </w:rPr>
        <w:t>Por deliberação do Conselho de Administração, a Diretoria Colegiada autorizará o pagamento dos Dividendos e/ou Juros sobre Capital Próprio, podendo imputar o seu valor ao dividendo mínimo obrigatório, até o limite de 40%, em conformidade com a Política de Distribuição de Dividendos.</w:t>
      </w:r>
      <w:r w:rsidR="00D45DCC" w:rsidRPr="00F45A1A">
        <w:rPr>
          <w:rFonts w:ascii="Verdana" w:hAnsi="Verdana"/>
          <w:sz w:val="20"/>
        </w:rPr>
        <w:t xml:space="preserve"> </w:t>
      </w:r>
    </w:p>
    <w:p w14:paraId="3CC53255" w14:textId="77777777" w:rsidR="00D45DCC" w:rsidRPr="00F45A1A" w:rsidRDefault="00D45DCC" w:rsidP="00F45A1A">
      <w:pPr>
        <w:pStyle w:val="Default"/>
        <w:jc w:val="both"/>
        <w:rPr>
          <w:rFonts w:ascii="Verdana" w:hAnsi="Verdana"/>
          <w:sz w:val="20"/>
        </w:rPr>
      </w:pPr>
    </w:p>
    <w:p w14:paraId="76A79B42" w14:textId="77777777" w:rsidR="00B51EC9" w:rsidRPr="00F45A1A" w:rsidRDefault="00B51EC9" w:rsidP="00F45A1A">
      <w:pPr>
        <w:pStyle w:val="Default"/>
        <w:jc w:val="both"/>
        <w:rPr>
          <w:rFonts w:ascii="Verdana" w:hAnsi="Verdana" w:cs="Verdana"/>
          <w:sz w:val="20"/>
          <w:lang w:eastAsia="pt-BR"/>
        </w:rPr>
      </w:pPr>
      <w:r w:rsidRPr="00F45A1A">
        <w:rPr>
          <w:rFonts w:ascii="Verdana" w:hAnsi="Verdana" w:cs="Verdana"/>
          <w:sz w:val="20"/>
          <w:lang w:eastAsia="pt-BR"/>
        </w:rPr>
        <w:t>A Resolução Bacen n.° 4.885/2020 estabeleceu vedações as instituições financeiras e demais instituições autorizadas a funcionar pelo Banco Central do Brasil. Essas vedações são aplicáveis aos pagamentos e antecipações baseados nos resultados apurados, e/ou a serem realizados, da data de publicação da resolução até 31 de dezembro de 2020 e devem ser observadas independentemente da manutenção de recursos em montante superior ao Adicional de Capital Principal (ACP), de que tratam as Resoluções Bacen n.º 4.193/2013 e n.º 4.783/2020. São elas:</w:t>
      </w:r>
    </w:p>
    <w:p w14:paraId="51FD31DA" w14:textId="77777777" w:rsidR="00D45DCC" w:rsidRPr="00F45A1A" w:rsidRDefault="00D45DCC" w:rsidP="00F45A1A">
      <w:pPr>
        <w:pStyle w:val="Default"/>
        <w:jc w:val="both"/>
        <w:rPr>
          <w:rFonts w:ascii="Verdana" w:hAnsi="Verdana" w:cs="Verdana"/>
          <w:sz w:val="20"/>
          <w:lang w:eastAsia="pt-BR"/>
        </w:rPr>
      </w:pPr>
    </w:p>
    <w:p w14:paraId="473B785B" w14:textId="29993FD0" w:rsidR="00D45DCC" w:rsidRPr="00F45A1A" w:rsidRDefault="00D45DCC" w:rsidP="00F45A1A">
      <w:pPr>
        <w:pStyle w:val="Default"/>
        <w:jc w:val="both"/>
        <w:rPr>
          <w:rFonts w:ascii="Verdana" w:hAnsi="Verdana" w:cs="Verdana"/>
          <w:sz w:val="20"/>
          <w:lang w:eastAsia="pt-BR"/>
        </w:rPr>
      </w:pPr>
      <w:r w:rsidRPr="00F45A1A">
        <w:rPr>
          <w:rFonts w:ascii="Verdana" w:hAnsi="Verdana" w:cs="Verdana"/>
          <w:sz w:val="20"/>
          <w:lang w:eastAsia="pt-BR"/>
        </w:rPr>
        <w:t xml:space="preserve">- pagar juros sobre o capital próprio e dividendos acima do mínimo obrigatório estabelecido no estatuto social; </w:t>
      </w:r>
    </w:p>
    <w:p w14:paraId="7731E986" w14:textId="77777777" w:rsidR="00D45DCC" w:rsidRPr="00F45A1A" w:rsidRDefault="00D45DCC" w:rsidP="00F45A1A">
      <w:pPr>
        <w:pStyle w:val="Default"/>
        <w:jc w:val="both"/>
        <w:rPr>
          <w:rFonts w:ascii="Verdana" w:hAnsi="Verdana" w:cs="Verdana"/>
          <w:sz w:val="20"/>
          <w:lang w:eastAsia="pt-BR"/>
        </w:rPr>
      </w:pPr>
    </w:p>
    <w:p w14:paraId="497AE86E" w14:textId="3C09D523" w:rsidR="00D45DCC" w:rsidRPr="00F45A1A" w:rsidRDefault="00D45DCC" w:rsidP="00F45A1A">
      <w:pPr>
        <w:pStyle w:val="Default"/>
        <w:jc w:val="both"/>
        <w:rPr>
          <w:rFonts w:ascii="Verdana" w:hAnsi="Verdana" w:cs="Verdana"/>
          <w:sz w:val="20"/>
          <w:lang w:eastAsia="pt-BR"/>
        </w:rPr>
      </w:pPr>
      <w:r w:rsidRPr="00F45A1A">
        <w:rPr>
          <w:rFonts w:ascii="Verdana" w:hAnsi="Verdana" w:cs="Verdana"/>
          <w:sz w:val="20"/>
          <w:lang w:eastAsia="pt-BR"/>
        </w:rPr>
        <w:t>- recomprar ações próprias (será permitia apenas se por meio de bolsas ou de mercado de balcão organizado, até o limite de 5%</w:t>
      </w:r>
      <w:r w:rsidR="00397472" w:rsidRPr="00F45A1A">
        <w:rPr>
          <w:rFonts w:ascii="Verdana" w:hAnsi="Verdana" w:cs="Verdana"/>
          <w:sz w:val="20"/>
          <w:lang w:eastAsia="pt-BR"/>
        </w:rPr>
        <w:t xml:space="preserve"> </w:t>
      </w:r>
      <w:r w:rsidRPr="00F45A1A">
        <w:rPr>
          <w:rFonts w:ascii="Verdana" w:hAnsi="Verdana" w:cs="Verdana"/>
          <w:sz w:val="20"/>
          <w:lang w:eastAsia="pt-BR"/>
        </w:rPr>
        <w:t>das ações emitidas, ali incluídas as ações contabilizadas em tesouraria na entrada em vigor da</w:t>
      </w:r>
      <w:r w:rsidR="006277C7" w:rsidRPr="00F45A1A">
        <w:rPr>
          <w:rFonts w:ascii="Verdana" w:hAnsi="Verdana" w:cs="Verdana"/>
          <w:sz w:val="20"/>
          <w:lang w:eastAsia="pt-BR"/>
        </w:rPr>
        <w:t xml:space="preserve"> r</w:t>
      </w:r>
      <w:r w:rsidRPr="00F45A1A">
        <w:rPr>
          <w:rFonts w:ascii="Verdana" w:hAnsi="Verdana" w:cs="Verdana"/>
          <w:sz w:val="20"/>
          <w:lang w:eastAsia="pt-BR"/>
        </w:rPr>
        <w:t xml:space="preserve">esolução; </w:t>
      </w:r>
    </w:p>
    <w:p w14:paraId="5C08B300" w14:textId="77777777" w:rsidR="00D45DCC" w:rsidRPr="00F45A1A" w:rsidRDefault="00D45DCC" w:rsidP="00F45A1A">
      <w:pPr>
        <w:pStyle w:val="Default"/>
        <w:jc w:val="both"/>
        <w:rPr>
          <w:rFonts w:ascii="Verdana" w:hAnsi="Verdana" w:cs="Verdana"/>
          <w:sz w:val="20"/>
          <w:lang w:eastAsia="pt-BR"/>
        </w:rPr>
      </w:pPr>
    </w:p>
    <w:p w14:paraId="4F1FD2CA" w14:textId="2A19FEDD" w:rsidR="002D6BE9"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 reduzir o capital social, salvo quando a redução:</w:t>
      </w:r>
    </w:p>
    <w:p w14:paraId="42533C2D" w14:textId="77777777" w:rsidR="002D6BE9" w:rsidRPr="00F45A1A" w:rsidRDefault="002D6BE9" w:rsidP="00F45A1A">
      <w:pPr>
        <w:pStyle w:val="Default"/>
        <w:jc w:val="both"/>
        <w:rPr>
          <w:rFonts w:ascii="Verdana" w:hAnsi="Verdana" w:cs="Verdana"/>
          <w:sz w:val="20"/>
          <w:lang w:eastAsia="pt-BR"/>
        </w:rPr>
      </w:pPr>
    </w:p>
    <w:p w14:paraId="12E665EE" w14:textId="667CA6EE" w:rsidR="002D6BE9"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a) for obrigatória, na forma da legislação de regência; ou</w:t>
      </w:r>
    </w:p>
    <w:p w14:paraId="571CEFD2" w14:textId="77777777" w:rsidR="009B0E0F" w:rsidRPr="00F45A1A" w:rsidRDefault="009B0E0F" w:rsidP="00F45A1A">
      <w:pPr>
        <w:pStyle w:val="Default"/>
        <w:jc w:val="both"/>
        <w:rPr>
          <w:rFonts w:ascii="Verdana" w:hAnsi="Verdana" w:cs="Verdana"/>
          <w:sz w:val="20"/>
          <w:lang w:eastAsia="pt-BR"/>
        </w:rPr>
      </w:pPr>
    </w:p>
    <w:p w14:paraId="2BE10712" w14:textId="203E51A2" w:rsidR="002D6BE9"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b) for aprovada pelo Banco Central do Brasil, visando a assegurar a solidez da instituição e a estabilidade e o regular funcionamento do Sistema Financeiro Nacional.</w:t>
      </w:r>
    </w:p>
    <w:p w14:paraId="11CE88F9" w14:textId="77777777" w:rsidR="0009405C" w:rsidRPr="00F45A1A" w:rsidRDefault="0009405C" w:rsidP="00F45A1A">
      <w:pPr>
        <w:pStyle w:val="Default"/>
        <w:jc w:val="both"/>
        <w:rPr>
          <w:rFonts w:ascii="Verdana" w:hAnsi="Verdana" w:cs="Verdana"/>
          <w:sz w:val="20"/>
          <w:lang w:eastAsia="pt-BR"/>
        </w:rPr>
      </w:pPr>
    </w:p>
    <w:p w14:paraId="7F2A0244" w14:textId="64D85900" w:rsidR="008E1678"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 aumentar a remuneração, fixa ou variável, inclusive sob a forma de antecipação, de diretores, administradores e membros do conselho de administração e do conselho fiscal.</w:t>
      </w:r>
    </w:p>
    <w:p w14:paraId="5ADB50C8" w14:textId="77777777" w:rsidR="002D6BE9" w:rsidRPr="00F45A1A" w:rsidRDefault="002D6BE9" w:rsidP="00F45A1A">
      <w:pPr>
        <w:pStyle w:val="Default"/>
        <w:jc w:val="both"/>
        <w:rPr>
          <w:rFonts w:ascii="Verdana" w:hAnsi="Verdana"/>
          <w:sz w:val="20"/>
        </w:rPr>
      </w:pPr>
    </w:p>
    <w:p w14:paraId="3A1DFB77" w14:textId="52E5D6CF" w:rsidR="008E1678" w:rsidRDefault="008E1678" w:rsidP="00F45A1A">
      <w:pPr>
        <w:jc w:val="both"/>
        <w:rPr>
          <w:rFonts w:ascii="Verdana" w:hAnsi="Verdana" w:cs="Verdana"/>
          <w:sz w:val="20"/>
        </w:rPr>
      </w:pPr>
      <w:r w:rsidRPr="00F45A1A">
        <w:rPr>
          <w:rFonts w:ascii="Verdana" w:hAnsi="Verdana" w:cs="Verdana"/>
          <w:sz w:val="20"/>
        </w:rPr>
        <w:t>Reserva para equalização de dividendos: será limitada a 20% do valor do capital social e terá por finalidade garantir recursos para pagamento de dividendos, inclusive na forma de juros sobre o capital próprio ou suas antecipações, visando manter fluxo de remuneração aos acionistas, sendo formada com recursos:</w:t>
      </w:r>
    </w:p>
    <w:p w14:paraId="566E99E4" w14:textId="77777777" w:rsidR="00A129ED" w:rsidRPr="00F45A1A" w:rsidRDefault="00A129ED" w:rsidP="00F45A1A">
      <w:pPr>
        <w:jc w:val="both"/>
        <w:rPr>
          <w:rFonts w:ascii="Verdana" w:hAnsi="Verdana"/>
          <w:sz w:val="20"/>
        </w:rPr>
      </w:pPr>
    </w:p>
    <w:p w14:paraId="09C0A478" w14:textId="09D9784B" w:rsidR="008E1678" w:rsidRPr="00F45A1A" w:rsidRDefault="001513E1" w:rsidP="00F45A1A">
      <w:pPr>
        <w:jc w:val="both"/>
        <w:rPr>
          <w:rFonts w:ascii="Verdana" w:hAnsi="Verdana"/>
          <w:sz w:val="20"/>
        </w:rPr>
      </w:pPr>
      <w:r w:rsidRPr="00F45A1A">
        <w:rPr>
          <w:rFonts w:ascii="Verdana" w:hAnsi="Verdana" w:cs="Verdana"/>
          <w:sz w:val="20"/>
        </w:rPr>
        <w:t xml:space="preserve">- </w:t>
      </w:r>
      <w:r w:rsidR="008E1678" w:rsidRPr="00F45A1A">
        <w:rPr>
          <w:rFonts w:ascii="Verdana" w:hAnsi="Verdana" w:cs="Verdana"/>
          <w:sz w:val="20"/>
        </w:rPr>
        <w:t>equivalentes a até 25% do lucro líquido do exercício, ajustado na forma do artigo 202 da Lei n.º 6.404/1976;</w:t>
      </w:r>
    </w:p>
    <w:p w14:paraId="3E723B34" w14:textId="77777777" w:rsidR="008E1678" w:rsidRPr="00F45A1A" w:rsidRDefault="008E1678" w:rsidP="00F45A1A">
      <w:pPr>
        <w:jc w:val="both"/>
        <w:rPr>
          <w:rFonts w:ascii="Verdana" w:hAnsi="Verdana" w:cs="Verdana"/>
          <w:sz w:val="20"/>
        </w:rPr>
      </w:pPr>
    </w:p>
    <w:p w14:paraId="3F5608CA" w14:textId="7CD2C51D" w:rsidR="008E1678" w:rsidRPr="00F45A1A" w:rsidRDefault="001513E1" w:rsidP="00F45A1A">
      <w:pPr>
        <w:tabs>
          <w:tab w:val="left" w:pos="284"/>
        </w:tabs>
        <w:jc w:val="both"/>
        <w:rPr>
          <w:rFonts w:ascii="Verdana" w:hAnsi="Verdana"/>
          <w:sz w:val="20"/>
        </w:rPr>
      </w:pPr>
      <w:r w:rsidRPr="00F45A1A">
        <w:rPr>
          <w:rFonts w:ascii="Verdana" w:hAnsi="Verdana" w:cs="Verdana"/>
          <w:sz w:val="20"/>
        </w:rPr>
        <w:t>-</w:t>
      </w:r>
      <w:r w:rsidR="00397472" w:rsidRPr="00F45A1A">
        <w:rPr>
          <w:rFonts w:ascii="Verdana" w:hAnsi="Verdana" w:cs="Verdana"/>
          <w:sz w:val="20"/>
        </w:rPr>
        <w:t xml:space="preserve"> </w:t>
      </w:r>
      <w:r w:rsidR="008E1678" w:rsidRPr="00F45A1A">
        <w:rPr>
          <w:rFonts w:ascii="Verdana" w:hAnsi="Verdana" w:cs="Verdana"/>
          <w:sz w:val="20"/>
        </w:rPr>
        <w:t>equivalentes a até 100% do montante de ajustes de exercícios anteriores, lançado a lucros acumulados;</w:t>
      </w:r>
    </w:p>
    <w:p w14:paraId="629C117C" w14:textId="77777777" w:rsidR="008E1678" w:rsidRPr="00F45A1A" w:rsidRDefault="008E1678" w:rsidP="00F45A1A">
      <w:pPr>
        <w:jc w:val="both"/>
        <w:rPr>
          <w:rFonts w:ascii="Verdana" w:hAnsi="Verdana" w:cs="Verdana"/>
          <w:sz w:val="20"/>
        </w:rPr>
      </w:pPr>
    </w:p>
    <w:p w14:paraId="1857B5AA" w14:textId="77777777" w:rsidR="008E1678" w:rsidRPr="00F45A1A" w:rsidRDefault="001513E1" w:rsidP="00F45A1A">
      <w:pPr>
        <w:jc w:val="both"/>
        <w:rPr>
          <w:rFonts w:ascii="Verdana" w:hAnsi="Verdana"/>
          <w:sz w:val="20"/>
        </w:rPr>
      </w:pPr>
      <w:r w:rsidRPr="00F45A1A">
        <w:rPr>
          <w:rFonts w:ascii="Verdana" w:hAnsi="Verdana" w:cs="Verdana"/>
          <w:sz w:val="20"/>
        </w:rPr>
        <w:t xml:space="preserve">- </w:t>
      </w:r>
      <w:r w:rsidR="008E1678" w:rsidRPr="00F45A1A">
        <w:rPr>
          <w:rFonts w:ascii="Verdana" w:hAnsi="Verdana" w:cs="Verdana"/>
          <w:sz w:val="20"/>
        </w:rPr>
        <w:t>decorrentes do crédito correspondente às antecipações de dividendos.</w:t>
      </w:r>
    </w:p>
    <w:p w14:paraId="77E0F8A5" w14:textId="77777777" w:rsidR="008E1678" w:rsidRPr="00F45A1A" w:rsidRDefault="008E1678" w:rsidP="00F45A1A">
      <w:pPr>
        <w:jc w:val="both"/>
        <w:rPr>
          <w:rFonts w:ascii="Verdana" w:hAnsi="Verdana" w:cs="Verdana"/>
          <w:sz w:val="20"/>
        </w:rPr>
      </w:pPr>
    </w:p>
    <w:p w14:paraId="0CAFD37F" w14:textId="2CD1C904" w:rsidR="008E1678" w:rsidRPr="00F45A1A" w:rsidRDefault="008E1678" w:rsidP="00F45A1A">
      <w:pPr>
        <w:jc w:val="both"/>
        <w:rPr>
          <w:rFonts w:ascii="Verdana" w:hAnsi="Verdana"/>
          <w:sz w:val="20"/>
        </w:rPr>
      </w:pPr>
      <w:r w:rsidRPr="00F45A1A">
        <w:rPr>
          <w:rFonts w:ascii="Verdana" w:hAnsi="Verdana" w:cs="Verdana"/>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505164DC" w14:textId="77777777" w:rsidR="008E1678" w:rsidRPr="00F45A1A" w:rsidRDefault="008E1678" w:rsidP="00F45A1A">
      <w:pPr>
        <w:jc w:val="both"/>
        <w:rPr>
          <w:rFonts w:ascii="Verdana" w:hAnsi="Verdana" w:cs="Verdana"/>
          <w:sz w:val="20"/>
        </w:rPr>
      </w:pPr>
    </w:p>
    <w:p w14:paraId="5D972ED3" w14:textId="77777777" w:rsidR="008E1678" w:rsidRPr="00F45A1A" w:rsidRDefault="008E1678" w:rsidP="00F45A1A">
      <w:pPr>
        <w:pStyle w:val="WW-Corpodetexto31"/>
        <w:tabs>
          <w:tab w:val="left" w:pos="426"/>
        </w:tabs>
        <w:rPr>
          <w:rFonts w:ascii="Verdana" w:hAnsi="Verdana"/>
          <w:sz w:val="20"/>
        </w:rPr>
      </w:pPr>
      <w:r w:rsidRPr="00F45A1A">
        <w:rPr>
          <w:rFonts w:ascii="Verdana" w:hAnsi="Verdana" w:cs="Verdana"/>
          <w:sz w:val="20"/>
        </w:rPr>
        <w:t>Ajustes de avaliação patrimonial:</w:t>
      </w:r>
    </w:p>
    <w:p w14:paraId="0BEC4BDE" w14:textId="77777777" w:rsidR="008E1678" w:rsidRPr="00F45A1A" w:rsidRDefault="008E1678" w:rsidP="00F45A1A">
      <w:pPr>
        <w:pStyle w:val="WW-Corpodetexto31"/>
        <w:tabs>
          <w:tab w:val="left" w:pos="426"/>
        </w:tabs>
        <w:rPr>
          <w:rFonts w:ascii="Verdana" w:hAnsi="Verdana" w:cs="Verdana"/>
          <w:sz w:val="20"/>
        </w:rPr>
      </w:pPr>
    </w:p>
    <w:p w14:paraId="032736C1" w14:textId="77777777" w:rsidR="008E1678" w:rsidRPr="00F45A1A" w:rsidRDefault="001513E1" w:rsidP="00F45A1A">
      <w:pPr>
        <w:pStyle w:val="WW-Corpodetexto31"/>
        <w:tabs>
          <w:tab w:val="left" w:pos="0"/>
          <w:tab w:val="left" w:pos="426"/>
        </w:tabs>
        <w:rPr>
          <w:rFonts w:ascii="Verdana" w:hAnsi="Verdana"/>
          <w:sz w:val="20"/>
        </w:rPr>
      </w:pPr>
      <w:r w:rsidRPr="00F45A1A">
        <w:rPr>
          <w:rFonts w:ascii="Verdana" w:hAnsi="Verdana" w:cs="Verdana"/>
          <w:sz w:val="20"/>
        </w:rPr>
        <w:t xml:space="preserve">- </w:t>
      </w:r>
      <w:r w:rsidR="008E1678" w:rsidRPr="00F45A1A">
        <w:rPr>
          <w:rFonts w:ascii="Verdana" w:hAnsi="Verdana" w:cs="Verdana"/>
          <w:sz w:val="20"/>
        </w:rPr>
        <w:t>ajuste de títulos e valores mobiliários ao valor de mercado está representado pelos ajustes decorrentes dos efeitos da marcação a mercado dos títulos disponíveis para venda, líquido dos efeitos tributários, conforme requerido pela Circular Bacen n.º 3.068/2001.</w:t>
      </w:r>
    </w:p>
    <w:p w14:paraId="126C38F2" w14:textId="77777777" w:rsidR="008E1678" w:rsidRPr="00F45A1A" w:rsidRDefault="008E1678" w:rsidP="00F45A1A">
      <w:pPr>
        <w:pStyle w:val="WW-Corpodetexto31"/>
        <w:tabs>
          <w:tab w:val="left" w:pos="426"/>
        </w:tabs>
        <w:rPr>
          <w:rFonts w:ascii="Verdana" w:hAnsi="Verdana" w:cs="Verdana"/>
          <w:sz w:val="20"/>
        </w:rPr>
      </w:pPr>
    </w:p>
    <w:p w14:paraId="5CD1638C" w14:textId="5F1F50C7" w:rsidR="008E1678" w:rsidRPr="00F45A1A" w:rsidRDefault="001513E1" w:rsidP="00F45A1A">
      <w:pPr>
        <w:pStyle w:val="WW-Corpodetexto31"/>
        <w:tabs>
          <w:tab w:val="left" w:pos="0"/>
          <w:tab w:val="left" w:pos="426"/>
        </w:tabs>
        <w:rPr>
          <w:rFonts w:ascii="Verdana" w:hAnsi="Verdana" w:cs="Verdana"/>
          <w:sz w:val="20"/>
        </w:rPr>
      </w:pPr>
      <w:r w:rsidRPr="00F45A1A">
        <w:rPr>
          <w:rFonts w:ascii="Verdana" w:hAnsi="Verdana" w:cs="Verdana"/>
          <w:sz w:val="20"/>
        </w:rPr>
        <w:t xml:space="preserve">- </w:t>
      </w:r>
      <w:r w:rsidR="008E1678" w:rsidRPr="00F45A1A">
        <w:rPr>
          <w:rFonts w:ascii="Verdana" w:hAnsi="Verdana" w:cs="Verdana"/>
          <w:sz w:val="20"/>
        </w:rPr>
        <w:t xml:space="preserve">ganho ou perda atuarial de plano de benefício definido, líquido dos efeitos tributários, em consonância com a Resolução CMN n.º 4.424/2015. </w:t>
      </w:r>
    </w:p>
    <w:p w14:paraId="4F6ADC33" w14:textId="7BC88199" w:rsidR="006277C7" w:rsidRPr="00F45A1A" w:rsidRDefault="006277C7" w:rsidP="00F45A1A">
      <w:pPr>
        <w:pStyle w:val="WW-Corpodetexto31"/>
        <w:tabs>
          <w:tab w:val="left" w:pos="0"/>
          <w:tab w:val="left" w:pos="426"/>
        </w:tabs>
        <w:rPr>
          <w:rFonts w:ascii="Verdana" w:hAnsi="Verdana" w:cs="Verdana"/>
          <w:sz w:val="20"/>
        </w:rPr>
      </w:pPr>
    </w:p>
    <w:p w14:paraId="72B61828" w14:textId="60882AE7" w:rsidR="006277C7" w:rsidRPr="00F45A1A" w:rsidRDefault="006277C7" w:rsidP="00F45A1A">
      <w:pPr>
        <w:pStyle w:val="WW-Corpodetexto31"/>
        <w:numPr>
          <w:ilvl w:val="0"/>
          <w:numId w:val="3"/>
        </w:numPr>
        <w:tabs>
          <w:tab w:val="left" w:pos="0"/>
          <w:tab w:val="left" w:pos="426"/>
        </w:tabs>
        <w:rPr>
          <w:rFonts w:ascii="Verdana" w:hAnsi="Verdana" w:cs="Verdana"/>
          <w:sz w:val="20"/>
        </w:rPr>
      </w:pPr>
      <w:r w:rsidRPr="00F45A1A">
        <w:rPr>
          <w:rFonts w:ascii="Verdana" w:hAnsi="Verdana" w:cs="Verdana"/>
          <w:sz w:val="20"/>
        </w:rPr>
        <w:t xml:space="preserve">Transações com partes relacionadas </w:t>
      </w:r>
    </w:p>
    <w:p w14:paraId="62E2C3DF" w14:textId="77777777" w:rsidR="006277C7" w:rsidRPr="00F45A1A" w:rsidRDefault="006277C7" w:rsidP="00F45A1A">
      <w:pPr>
        <w:pStyle w:val="WW-Corpodetexto31"/>
        <w:tabs>
          <w:tab w:val="left" w:pos="0"/>
          <w:tab w:val="left" w:pos="426"/>
        </w:tabs>
        <w:rPr>
          <w:rFonts w:ascii="Verdana" w:hAnsi="Verdana" w:cs="Verdana"/>
          <w:sz w:val="20"/>
        </w:rPr>
      </w:pPr>
    </w:p>
    <w:p w14:paraId="05337C15" w14:textId="4A576F3D" w:rsidR="006277C7" w:rsidRPr="00F45A1A" w:rsidRDefault="006277C7" w:rsidP="00F45A1A">
      <w:pPr>
        <w:jc w:val="both"/>
        <w:rPr>
          <w:rFonts w:ascii="Verdana" w:hAnsi="Verdana" w:cs="Verdana"/>
          <w:color w:val="auto"/>
          <w:sz w:val="20"/>
        </w:rPr>
      </w:pPr>
      <w:r w:rsidRPr="00F45A1A">
        <w:rPr>
          <w:rFonts w:ascii="Verdana" w:hAnsi="Verdana" w:cs="Verdana"/>
          <w:color w:val="auto"/>
          <w:sz w:val="20"/>
        </w:rPr>
        <w:t>As partes relacionadas do Conglomerado BRB correspondem às empresas do conglomerado, pessoal-chave da Administração, os órgãos, secretarias e entidades do Governo do Distrito Federal – GDF e entidades vinculadas ao funcionalismo do BRB.</w:t>
      </w:r>
    </w:p>
    <w:p w14:paraId="2316F60A" w14:textId="77777777" w:rsidR="006277C7" w:rsidRPr="00F45A1A" w:rsidRDefault="006277C7" w:rsidP="00F45A1A">
      <w:pPr>
        <w:jc w:val="both"/>
        <w:rPr>
          <w:rFonts w:ascii="Verdana" w:hAnsi="Verdana" w:cs="Verdana"/>
          <w:color w:val="auto"/>
          <w:sz w:val="20"/>
        </w:rPr>
      </w:pPr>
    </w:p>
    <w:p w14:paraId="26F09009" w14:textId="3622A883" w:rsidR="006277C7" w:rsidRPr="00F45A1A" w:rsidRDefault="006277C7" w:rsidP="00F45A1A">
      <w:pPr>
        <w:pStyle w:val="WW-Corpodetexto31"/>
        <w:tabs>
          <w:tab w:val="left" w:pos="0"/>
          <w:tab w:val="left" w:pos="426"/>
        </w:tabs>
        <w:rPr>
          <w:rFonts w:ascii="Verdana" w:hAnsi="Verdana" w:cs="Verdana"/>
          <w:sz w:val="20"/>
        </w:rPr>
      </w:pPr>
      <w:r w:rsidRPr="00F45A1A">
        <w:rPr>
          <w:rFonts w:ascii="Verdana" w:hAnsi="Verdana" w:cs="Verdana"/>
          <w:sz w:val="20"/>
        </w:rPr>
        <w:t>O Banco possui Política para Transações com Partes Relacionadas aprovada pelo Conselho de Administração, que tem como objetivo assegurar que todas as transações tipificadas na política sejam efetuadas tendo em vista os interesses do Banco e de seus acionistas.</w:t>
      </w:r>
      <w:r w:rsidR="0096714A" w:rsidRPr="00F45A1A">
        <w:rPr>
          <w:rFonts w:ascii="Verdana" w:hAnsi="Verdana" w:cs="Verdana"/>
          <w:sz w:val="20"/>
        </w:rPr>
        <w:t xml:space="preserve"> </w:t>
      </w:r>
      <w:r w:rsidRPr="00F45A1A">
        <w:rPr>
          <w:rFonts w:ascii="Verdana" w:hAnsi="Verdana" w:cs="Verdana"/>
          <w:sz w:val="20"/>
        </w:rPr>
        <w:t xml:space="preserve">As regras previstas são também aplicadas a todos os colaboradores e administradores do </w:t>
      </w:r>
      <w:r w:rsidR="0096714A" w:rsidRPr="00F45A1A">
        <w:rPr>
          <w:rFonts w:ascii="Verdana" w:hAnsi="Verdana" w:cs="Verdana"/>
          <w:sz w:val="20"/>
        </w:rPr>
        <w:t>Conglomerado.</w:t>
      </w:r>
      <w:r w:rsidRPr="00F45A1A">
        <w:rPr>
          <w:rFonts w:ascii="Verdana" w:hAnsi="Verdana" w:cs="Verdana"/>
          <w:sz w:val="20"/>
        </w:rPr>
        <w:t xml:space="preserve"> </w:t>
      </w:r>
    </w:p>
    <w:p w14:paraId="6AA773B1" w14:textId="77777777" w:rsidR="00B51EC9" w:rsidRPr="00F45A1A" w:rsidRDefault="00B51EC9" w:rsidP="00F45A1A">
      <w:pPr>
        <w:pStyle w:val="WW-Corpodetexto31"/>
        <w:tabs>
          <w:tab w:val="left" w:pos="0"/>
          <w:tab w:val="left" w:pos="426"/>
        </w:tabs>
        <w:rPr>
          <w:rFonts w:ascii="Verdana" w:hAnsi="Verdana" w:cs="Verdana"/>
          <w:sz w:val="20"/>
        </w:rPr>
      </w:pPr>
    </w:p>
    <w:p w14:paraId="0379937D" w14:textId="6A1C002F" w:rsidR="00A13BE2" w:rsidRPr="00F45A1A" w:rsidRDefault="006277C7" w:rsidP="00F45A1A">
      <w:pPr>
        <w:pStyle w:val="WW-Corpodetexto31"/>
        <w:tabs>
          <w:tab w:val="left" w:pos="0"/>
          <w:tab w:val="left" w:pos="426"/>
        </w:tabs>
        <w:rPr>
          <w:rFonts w:ascii="Verdana" w:hAnsi="Verdana" w:cs="Verdana"/>
          <w:sz w:val="20"/>
        </w:rPr>
      </w:pPr>
      <w:r w:rsidRPr="00F45A1A">
        <w:rPr>
          <w:rFonts w:ascii="Verdana" w:hAnsi="Verdana" w:cs="Verdana"/>
          <w:sz w:val="20"/>
        </w:rPr>
        <w:t>As operações e remuneração de serviços com partes relacionadas são realizadas no curso normal dos negócios</w:t>
      </w:r>
      <w:r w:rsidR="0096714A" w:rsidRPr="00F45A1A">
        <w:rPr>
          <w:rFonts w:ascii="Verdana" w:hAnsi="Verdana" w:cs="Verdana"/>
          <w:sz w:val="20"/>
        </w:rPr>
        <w:t>,</w:t>
      </w:r>
      <w:r w:rsidRPr="00F45A1A">
        <w:rPr>
          <w:rFonts w:ascii="Verdana" w:hAnsi="Verdana" w:cs="Verdana"/>
          <w:sz w:val="20"/>
        </w:rPr>
        <w:t xml:space="preserve"> </w:t>
      </w:r>
      <w:r w:rsidR="0096714A" w:rsidRPr="00F45A1A">
        <w:rPr>
          <w:rFonts w:ascii="Verdana" w:hAnsi="Verdana" w:cs="Verdana"/>
          <w:sz w:val="20"/>
        </w:rPr>
        <w:t xml:space="preserve">de acordo com o princípio da imparcialidade e comutatividade, </w:t>
      </w:r>
      <w:r w:rsidRPr="00F45A1A">
        <w:rPr>
          <w:rFonts w:ascii="Verdana" w:hAnsi="Verdana" w:cs="Verdana"/>
          <w:sz w:val="20"/>
        </w:rPr>
        <w:t xml:space="preserve">incluindo taxas de juros, prazos e garantias, e não envolvem riscos maiores que os normais de cobrança ou apresentam outras desvantagens. </w:t>
      </w:r>
    </w:p>
    <w:p w14:paraId="2C63DFFF" w14:textId="60B9A4F6" w:rsidR="00FB516F" w:rsidRDefault="00FB516F" w:rsidP="00F45A1A">
      <w:pPr>
        <w:pStyle w:val="WW-Corpodetexto31"/>
        <w:tabs>
          <w:tab w:val="left" w:pos="0"/>
          <w:tab w:val="left" w:pos="426"/>
        </w:tabs>
        <w:rPr>
          <w:rFonts w:ascii="Verdana" w:hAnsi="Verdana"/>
          <w:sz w:val="20"/>
        </w:rPr>
      </w:pPr>
    </w:p>
    <w:p w14:paraId="4CFA5146" w14:textId="2585E5E5" w:rsidR="00A129ED" w:rsidRDefault="00A129ED" w:rsidP="00F45A1A">
      <w:pPr>
        <w:pStyle w:val="WW-Corpodetexto31"/>
        <w:tabs>
          <w:tab w:val="left" w:pos="0"/>
          <w:tab w:val="left" w:pos="426"/>
        </w:tabs>
        <w:rPr>
          <w:rFonts w:ascii="Verdana" w:hAnsi="Verdana"/>
          <w:sz w:val="20"/>
        </w:rPr>
      </w:pPr>
    </w:p>
    <w:p w14:paraId="1CD14A93" w14:textId="77777777" w:rsidR="00A129ED" w:rsidRPr="00F45A1A" w:rsidRDefault="00A129ED" w:rsidP="00F45A1A">
      <w:pPr>
        <w:pStyle w:val="WW-Corpodetexto31"/>
        <w:tabs>
          <w:tab w:val="left" w:pos="0"/>
          <w:tab w:val="left" w:pos="426"/>
        </w:tabs>
        <w:rPr>
          <w:rFonts w:ascii="Verdana" w:hAnsi="Verdana"/>
          <w:sz w:val="20"/>
        </w:rPr>
      </w:pPr>
    </w:p>
    <w:p w14:paraId="262AB0AC" w14:textId="77777777" w:rsidR="00B51EC9" w:rsidRPr="00F45A1A" w:rsidRDefault="00B51EC9" w:rsidP="00F45A1A">
      <w:pPr>
        <w:pStyle w:val="WW-Corpodetexto31"/>
        <w:numPr>
          <w:ilvl w:val="0"/>
          <w:numId w:val="3"/>
        </w:numPr>
        <w:tabs>
          <w:tab w:val="left" w:pos="426"/>
        </w:tabs>
        <w:suppressAutoHyphens w:val="0"/>
        <w:ind w:right="60"/>
        <w:rPr>
          <w:rFonts w:ascii="Verdana" w:hAnsi="Verdana" w:cs="Verdana"/>
          <w:sz w:val="20"/>
        </w:rPr>
      </w:pPr>
      <w:r w:rsidRPr="00F45A1A">
        <w:rPr>
          <w:rFonts w:ascii="Verdana" w:hAnsi="Verdana" w:cs="Verdana"/>
          <w:sz w:val="20"/>
        </w:rPr>
        <w:t xml:space="preserve">Resultados recorrentes e não recorrentes </w:t>
      </w:r>
    </w:p>
    <w:p w14:paraId="4EC87B0B" w14:textId="77777777" w:rsidR="00B51EC9" w:rsidRPr="00F45A1A" w:rsidRDefault="00B51EC9" w:rsidP="00F45A1A">
      <w:pPr>
        <w:pStyle w:val="WW-Corpodetexto31"/>
        <w:tabs>
          <w:tab w:val="left" w:pos="426"/>
        </w:tabs>
        <w:ind w:left="360"/>
        <w:rPr>
          <w:rFonts w:ascii="Verdana" w:hAnsi="Verdana" w:cs="Verdana"/>
          <w:sz w:val="20"/>
        </w:rPr>
      </w:pPr>
    </w:p>
    <w:p w14:paraId="7C25368D" w14:textId="7FDA7E67" w:rsidR="00B51EC9" w:rsidRPr="00F45A1A" w:rsidRDefault="00B51EC9" w:rsidP="00F45A1A">
      <w:pPr>
        <w:jc w:val="both"/>
        <w:rPr>
          <w:rFonts w:ascii="Verdana" w:hAnsi="Verdana" w:cs="Verdana"/>
          <w:sz w:val="20"/>
        </w:rPr>
      </w:pPr>
      <w:r w:rsidRPr="00F45A1A">
        <w:rPr>
          <w:rFonts w:ascii="Verdana" w:hAnsi="Verdana" w:cs="Verdana"/>
          <w:sz w:val="20"/>
        </w:rPr>
        <w:t>A classificação em recorrente e não recorrente é apresentada de forma segregada e obedece à Resolução BCB n° 2/2020. Considera-se não recorrente o resultado que tenha ou não relação com as atividades típicas do banco e não tenha previsão para ocorrer com frequência.</w:t>
      </w:r>
    </w:p>
    <w:p w14:paraId="60E9D3A8" w14:textId="77777777" w:rsidR="00F45A1A" w:rsidRPr="00F45A1A" w:rsidRDefault="00F45A1A" w:rsidP="00F45A1A">
      <w:pPr>
        <w:jc w:val="both"/>
        <w:rPr>
          <w:rFonts w:ascii="Verdana" w:hAnsi="Verdana" w:cs="Verdana"/>
          <w:sz w:val="20"/>
        </w:rPr>
      </w:pPr>
    </w:p>
    <w:p w14:paraId="50D47346" w14:textId="77777777" w:rsidR="008E1678" w:rsidRPr="00F45A1A" w:rsidRDefault="008E1678" w:rsidP="00F45A1A">
      <w:pPr>
        <w:pStyle w:val="Corpodetexto21"/>
        <w:numPr>
          <w:ilvl w:val="0"/>
          <w:numId w:val="3"/>
        </w:numPr>
        <w:ind w:right="0"/>
        <w:rPr>
          <w:rFonts w:ascii="Verdana" w:hAnsi="Verdana"/>
          <w:sz w:val="20"/>
          <w:szCs w:val="20"/>
        </w:rPr>
      </w:pPr>
      <w:r w:rsidRPr="00F45A1A">
        <w:rPr>
          <w:rFonts w:ascii="Verdana" w:hAnsi="Verdana" w:cs="Verdana"/>
          <w:sz w:val="20"/>
          <w:szCs w:val="20"/>
        </w:rPr>
        <w:t>Benefícios a empregados</w:t>
      </w:r>
    </w:p>
    <w:p w14:paraId="01572B89" w14:textId="77777777" w:rsidR="008E1678" w:rsidRPr="00F45A1A" w:rsidRDefault="008E1678" w:rsidP="00F45A1A">
      <w:pPr>
        <w:pStyle w:val="Corpodetexto21"/>
        <w:ind w:right="0"/>
        <w:rPr>
          <w:rFonts w:ascii="Verdana" w:hAnsi="Verdana" w:cs="Verdana"/>
          <w:sz w:val="20"/>
          <w:szCs w:val="20"/>
        </w:rPr>
      </w:pPr>
    </w:p>
    <w:p w14:paraId="082DD7DA" w14:textId="77777777" w:rsidR="008E1678" w:rsidRPr="00F45A1A" w:rsidRDefault="008E1678" w:rsidP="00F45A1A">
      <w:pPr>
        <w:jc w:val="both"/>
        <w:rPr>
          <w:rFonts w:ascii="Verdana" w:hAnsi="Verdana" w:cs="Verdana"/>
          <w:sz w:val="20"/>
        </w:rPr>
      </w:pPr>
      <w:r w:rsidRPr="00F45A1A">
        <w:rPr>
          <w:rFonts w:ascii="Verdana" w:hAnsi="Verdana" w:cs="Verdana"/>
          <w:sz w:val="20"/>
        </w:rPr>
        <w:t>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estabelecidos na Resolução CMN n.º 4.424/2015, a qual aprova o Pronunciamento Técnico CPC 33 (R1)</w:t>
      </w:r>
      <w:r w:rsidR="00640306" w:rsidRPr="00F45A1A">
        <w:rPr>
          <w:rFonts w:ascii="Verdana" w:hAnsi="Verdana" w:cs="Verdana"/>
          <w:sz w:val="20"/>
        </w:rPr>
        <w:t xml:space="preserve"> - Benefícios a Empregados</w:t>
      </w:r>
      <w:r w:rsidRPr="00F45A1A">
        <w:rPr>
          <w:rFonts w:ascii="Verdana" w:hAnsi="Verdana" w:cs="Verdana"/>
          <w:sz w:val="20"/>
        </w:rPr>
        <w:t xml:space="preserve">. </w:t>
      </w:r>
    </w:p>
    <w:p w14:paraId="61BE78B2" w14:textId="77777777" w:rsidR="008E1678" w:rsidRPr="00F45A1A" w:rsidRDefault="008E1678" w:rsidP="00F45A1A">
      <w:pPr>
        <w:jc w:val="both"/>
        <w:rPr>
          <w:rFonts w:ascii="Verdana" w:hAnsi="Verdana" w:cs="Verdana"/>
          <w:sz w:val="20"/>
        </w:rPr>
      </w:pPr>
    </w:p>
    <w:p w14:paraId="63293A56" w14:textId="77777777" w:rsidR="008E1678" w:rsidRPr="00F45A1A" w:rsidRDefault="008E1678" w:rsidP="00F45A1A">
      <w:pPr>
        <w:jc w:val="both"/>
        <w:rPr>
          <w:rFonts w:ascii="Verdana" w:hAnsi="Verdana" w:cs="Verdana"/>
          <w:sz w:val="20"/>
        </w:rPr>
      </w:pPr>
      <w:r w:rsidRPr="00F45A1A">
        <w:rPr>
          <w:rFonts w:ascii="Verdana" w:hAnsi="Verdana" w:cs="Verdana"/>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3FAFEC87" w14:textId="77777777" w:rsidR="006908A3" w:rsidRPr="00F45A1A" w:rsidRDefault="006908A3" w:rsidP="00F45A1A">
      <w:pPr>
        <w:jc w:val="both"/>
        <w:rPr>
          <w:rFonts w:ascii="Verdana" w:hAnsi="Verdana"/>
          <w:sz w:val="20"/>
        </w:rPr>
      </w:pPr>
    </w:p>
    <w:p w14:paraId="5B11D779" w14:textId="77777777" w:rsidR="008E1678" w:rsidRPr="00F45A1A" w:rsidRDefault="008E1678" w:rsidP="00F45A1A">
      <w:pPr>
        <w:jc w:val="both"/>
        <w:rPr>
          <w:rFonts w:ascii="Verdana" w:hAnsi="Verdana"/>
          <w:sz w:val="20"/>
        </w:rPr>
      </w:pPr>
      <w:r w:rsidRPr="00F45A1A">
        <w:rPr>
          <w:rFonts w:ascii="Verdana" w:hAnsi="Verdana" w:cs="Verdana"/>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6843464" w14:textId="77777777" w:rsidR="008E1678" w:rsidRPr="00F45A1A" w:rsidRDefault="008E1678" w:rsidP="00F45A1A">
      <w:pPr>
        <w:jc w:val="both"/>
        <w:rPr>
          <w:rFonts w:ascii="Verdana" w:hAnsi="Verdana" w:cs="Verdana"/>
          <w:sz w:val="20"/>
        </w:rPr>
      </w:pPr>
    </w:p>
    <w:p w14:paraId="28DACEB3" w14:textId="7A955675" w:rsidR="008E1678" w:rsidRPr="00F45A1A" w:rsidRDefault="008E1678" w:rsidP="00F45A1A">
      <w:pPr>
        <w:jc w:val="both"/>
        <w:rPr>
          <w:rFonts w:ascii="Verdana" w:hAnsi="Verdana" w:cs="Verdana"/>
          <w:sz w:val="20"/>
        </w:rPr>
      </w:pPr>
      <w:r w:rsidRPr="00F45A1A">
        <w:rPr>
          <w:rFonts w:ascii="Verdana" w:hAnsi="Verdana" w:cs="Verdana"/>
          <w:sz w:val="20"/>
        </w:rPr>
        <w:t>O Banco reconhece os componentes de custo de benefício definido no próprio período em que foi realizado o cálculo atuarial, em conformidade com a Deliberação CVM n.º 695/2012, sendo que:</w:t>
      </w:r>
    </w:p>
    <w:p w14:paraId="4E22CA27" w14:textId="77777777" w:rsidR="00B51EC9" w:rsidRPr="00F45A1A" w:rsidRDefault="00B51EC9" w:rsidP="00F45A1A">
      <w:pPr>
        <w:jc w:val="both"/>
        <w:rPr>
          <w:rFonts w:ascii="Verdana" w:hAnsi="Verdana"/>
          <w:sz w:val="20"/>
        </w:rPr>
      </w:pPr>
    </w:p>
    <w:p w14:paraId="2974CDAE" w14:textId="5C833DE0" w:rsidR="008E1678" w:rsidRPr="00F45A1A" w:rsidRDefault="008E1678" w:rsidP="00F45A1A">
      <w:pPr>
        <w:jc w:val="both"/>
        <w:rPr>
          <w:rFonts w:ascii="Verdana" w:hAnsi="Verdana" w:cs="Verdana"/>
          <w:sz w:val="20"/>
        </w:rPr>
      </w:pPr>
      <w:r w:rsidRPr="00F45A1A">
        <w:rPr>
          <w:rFonts w:ascii="Verdana" w:hAnsi="Verdana" w:cs="Verdana"/>
          <w:sz w:val="20"/>
        </w:rPr>
        <w:t>- os custos dos serviços correntes e os juros líquidos sobre o valor líquido de passivo de benefício definido são reconhecidos no resultado do período; e</w:t>
      </w:r>
    </w:p>
    <w:p w14:paraId="31E9AF90" w14:textId="77777777" w:rsidR="00814F6D" w:rsidRPr="00F45A1A" w:rsidRDefault="00814F6D" w:rsidP="00F45A1A">
      <w:pPr>
        <w:jc w:val="both"/>
        <w:rPr>
          <w:rFonts w:ascii="Verdana" w:hAnsi="Verdana"/>
          <w:sz w:val="20"/>
        </w:rPr>
      </w:pPr>
    </w:p>
    <w:p w14:paraId="76D6FBC7" w14:textId="435395BA" w:rsidR="008E1678" w:rsidRPr="00F45A1A" w:rsidRDefault="008E1678" w:rsidP="00F45A1A">
      <w:pPr>
        <w:jc w:val="both"/>
        <w:rPr>
          <w:rFonts w:ascii="Verdana" w:hAnsi="Verdana"/>
          <w:sz w:val="20"/>
        </w:rPr>
      </w:pPr>
      <w:r w:rsidRPr="00F45A1A">
        <w:rPr>
          <w:rFonts w:ascii="Verdana" w:hAnsi="Verdana" w:cs="Verdana"/>
          <w:sz w:val="20"/>
        </w:rPr>
        <w:t>- as remensurações do valor líquido de passivo de benefício definido são reconhecidos em outros resultados abrangentes, no patrimônio líquido.</w:t>
      </w:r>
    </w:p>
    <w:p w14:paraId="3085E912" w14:textId="77777777" w:rsidR="008E1678" w:rsidRPr="00F45A1A" w:rsidRDefault="008E1678" w:rsidP="00F45A1A">
      <w:pPr>
        <w:jc w:val="both"/>
        <w:rPr>
          <w:rFonts w:ascii="Verdana" w:hAnsi="Verdana" w:cs="Verdana"/>
          <w:sz w:val="20"/>
        </w:rPr>
      </w:pPr>
    </w:p>
    <w:p w14:paraId="3B177608" w14:textId="77777777" w:rsidR="00332948" w:rsidRPr="00F45A1A" w:rsidRDefault="00332948" w:rsidP="00F45A1A">
      <w:pPr>
        <w:pStyle w:val="Corpodetexto21"/>
        <w:numPr>
          <w:ilvl w:val="0"/>
          <w:numId w:val="3"/>
        </w:numPr>
        <w:ind w:right="0"/>
        <w:rPr>
          <w:rFonts w:ascii="Verdana" w:hAnsi="Verdana"/>
          <w:sz w:val="20"/>
          <w:szCs w:val="20"/>
        </w:rPr>
      </w:pPr>
      <w:r w:rsidRPr="00F45A1A">
        <w:rPr>
          <w:rFonts w:ascii="Verdana" w:hAnsi="Verdana" w:cs="Verdana"/>
          <w:sz w:val="20"/>
          <w:szCs w:val="20"/>
        </w:rPr>
        <w:t>Demonstração do valor adicionado - DVA</w:t>
      </w:r>
    </w:p>
    <w:p w14:paraId="0E17ED85" w14:textId="77777777" w:rsidR="00332948" w:rsidRPr="00F45A1A" w:rsidRDefault="00332948" w:rsidP="00F45A1A">
      <w:pPr>
        <w:jc w:val="both"/>
        <w:rPr>
          <w:rFonts w:ascii="Verdana" w:hAnsi="Verdana" w:cs="Verdana"/>
          <w:sz w:val="20"/>
        </w:rPr>
      </w:pPr>
    </w:p>
    <w:p w14:paraId="46FFCE46" w14:textId="2BEE6113" w:rsidR="00332948" w:rsidRPr="00F45A1A" w:rsidRDefault="00332948" w:rsidP="00F45A1A">
      <w:pPr>
        <w:jc w:val="both"/>
        <w:rPr>
          <w:rFonts w:ascii="Verdana" w:hAnsi="Verdana" w:cs="Verdana"/>
          <w:sz w:val="20"/>
        </w:rPr>
      </w:pPr>
      <w:r w:rsidRPr="00F45A1A">
        <w:rPr>
          <w:rFonts w:ascii="Verdana" w:hAnsi="Verdana" w:cs="Verdana"/>
          <w:sz w:val="20"/>
        </w:rPr>
        <w:t xml:space="preserve">O BRB elaborou a DVA individual e consolidada nos termos do </w:t>
      </w:r>
      <w:r w:rsidR="008418B7" w:rsidRPr="00F45A1A">
        <w:rPr>
          <w:rFonts w:ascii="Verdana" w:hAnsi="Verdana" w:cs="Verdana"/>
          <w:sz w:val="20"/>
        </w:rPr>
        <w:t xml:space="preserve">Pronunciamento Técnico </w:t>
      </w:r>
      <w:r w:rsidRPr="00F45A1A">
        <w:rPr>
          <w:rFonts w:ascii="Verdana" w:hAnsi="Verdana" w:cs="Verdana"/>
          <w:sz w:val="20"/>
        </w:rPr>
        <w:t>CPC 09 - Demonstração do Valor Adicionado</w:t>
      </w:r>
      <w:r w:rsidR="00640306" w:rsidRPr="00F45A1A">
        <w:rPr>
          <w:rFonts w:ascii="Verdana" w:hAnsi="Verdana" w:cs="Verdana"/>
          <w:sz w:val="20"/>
        </w:rPr>
        <w:t xml:space="preserve"> (DVA)</w:t>
      </w:r>
      <w:r w:rsidR="0009405C" w:rsidRPr="00F45A1A">
        <w:rPr>
          <w:rFonts w:ascii="Verdana" w:hAnsi="Verdana" w:cs="Verdana"/>
          <w:sz w:val="20"/>
        </w:rPr>
        <w:t>.</w:t>
      </w:r>
      <w:r w:rsidR="00B51EC9" w:rsidRPr="00F45A1A">
        <w:rPr>
          <w:rFonts w:ascii="Verdana" w:hAnsi="Verdana" w:cs="Verdana"/>
          <w:sz w:val="20"/>
        </w:rPr>
        <w:t xml:space="preserve"> </w:t>
      </w:r>
    </w:p>
    <w:p w14:paraId="686FB612" w14:textId="1CA99A87" w:rsidR="00814F6D" w:rsidRPr="00F45A1A" w:rsidRDefault="00814F6D" w:rsidP="00F45A1A">
      <w:pPr>
        <w:jc w:val="both"/>
        <w:rPr>
          <w:rFonts w:ascii="Verdana" w:hAnsi="Verdana" w:cs="Verdana"/>
          <w:sz w:val="20"/>
        </w:rPr>
      </w:pPr>
    </w:p>
    <w:p w14:paraId="20A8CA99" w14:textId="40C1EEC7" w:rsidR="00814F6D" w:rsidRPr="00F45A1A" w:rsidRDefault="00814F6D" w:rsidP="00F45A1A">
      <w:pPr>
        <w:pStyle w:val="Corpodetexto21"/>
        <w:numPr>
          <w:ilvl w:val="0"/>
          <w:numId w:val="3"/>
        </w:numPr>
        <w:ind w:right="0"/>
        <w:rPr>
          <w:rFonts w:ascii="Verdana" w:hAnsi="Verdana" w:cs="Verdana"/>
          <w:sz w:val="20"/>
          <w:szCs w:val="20"/>
        </w:rPr>
      </w:pPr>
      <w:r w:rsidRPr="00F45A1A">
        <w:rPr>
          <w:rFonts w:ascii="Verdana" w:hAnsi="Verdana" w:cs="Verdana"/>
          <w:sz w:val="20"/>
          <w:szCs w:val="20"/>
        </w:rPr>
        <w:t>Eventos subsequentes</w:t>
      </w:r>
    </w:p>
    <w:p w14:paraId="0671254E" w14:textId="77777777" w:rsidR="00814F6D" w:rsidRPr="00F45A1A" w:rsidRDefault="00814F6D" w:rsidP="00F45A1A">
      <w:pPr>
        <w:pStyle w:val="Corpodetexto21"/>
        <w:rPr>
          <w:rFonts w:ascii="Verdana" w:hAnsi="Verdana" w:cs="Verdana"/>
          <w:sz w:val="20"/>
          <w:szCs w:val="20"/>
        </w:rPr>
      </w:pPr>
    </w:p>
    <w:p w14:paraId="3DB0CD05" w14:textId="77777777" w:rsidR="00814F6D" w:rsidRPr="00F45A1A" w:rsidRDefault="00814F6D" w:rsidP="00F45A1A">
      <w:pPr>
        <w:jc w:val="both"/>
        <w:rPr>
          <w:rFonts w:ascii="Verdana" w:hAnsi="Verdana" w:cs="Verdana"/>
          <w:sz w:val="20"/>
        </w:rPr>
      </w:pPr>
      <w:r w:rsidRPr="00F45A1A">
        <w:rPr>
          <w:rFonts w:ascii="Verdana" w:hAnsi="Verdana" w:cs="Verdana"/>
          <w:sz w:val="20"/>
        </w:rPr>
        <w:t xml:space="preserve">Referem-se a eventos ocorridos entre a data-base das demonstrações financeiras e a data de sua aprovação pelos órgãos de Administração. São divididos em: </w:t>
      </w:r>
    </w:p>
    <w:p w14:paraId="42B60EAF" w14:textId="77777777" w:rsidR="00814F6D" w:rsidRPr="00F45A1A" w:rsidRDefault="00814F6D" w:rsidP="00F45A1A">
      <w:pPr>
        <w:jc w:val="both"/>
        <w:rPr>
          <w:rFonts w:ascii="Verdana" w:hAnsi="Verdana" w:cs="Verdana"/>
          <w:sz w:val="20"/>
        </w:rPr>
      </w:pPr>
      <w:r w:rsidRPr="00F45A1A">
        <w:rPr>
          <w:rFonts w:ascii="Verdana" w:hAnsi="Verdana" w:cs="Verdana"/>
          <w:sz w:val="20"/>
        </w:rPr>
        <w:t xml:space="preserve"> </w:t>
      </w:r>
    </w:p>
    <w:p w14:paraId="5D5E2F8E" w14:textId="77777777" w:rsidR="00814F6D" w:rsidRPr="00F45A1A" w:rsidRDefault="00814F6D" w:rsidP="00F45A1A">
      <w:pPr>
        <w:jc w:val="both"/>
        <w:rPr>
          <w:rFonts w:ascii="Verdana" w:hAnsi="Verdana" w:cs="Verdana"/>
          <w:sz w:val="20"/>
        </w:rPr>
      </w:pPr>
      <w:r w:rsidRPr="00F45A1A">
        <w:rPr>
          <w:rFonts w:ascii="Verdana" w:hAnsi="Verdana" w:cs="Verdana"/>
          <w:sz w:val="20"/>
        </w:rPr>
        <w:t xml:space="preserve">- Eventos que originam ajustes, relacionados a condições que já existiam na data-base das demonstrações financeiras; e </w:t>
      </w:r>
    </w:p>
    <w:p w14:paraId="01534E94" w14:textId="77777777" w:rsidR="00814F6D" w:rsidRPr="00F45A1A" w:rsidRDefault="00814F6D" w:rsidP="00F45A1A">
      <w:pPr>
        <w:jc w:val="both"/>
        <w:rPr>
          <w:rFonts w:ascii="Verdana" w:hAnsi="Verdana" w:cs="Verdana"/>
          <w:sz w:val="20"/>
        </w:rPr>
      </w:pPr>
    </w:p>
    <w:p w14:paraId="6D44F572" w14:textId="30AF52B8" w:rsidR="00662B97" w:rsidRDefault="00814F6D" w:rsidP="00F45A1A">
      <w:pPr>
        <w:jc w:val="both"/>
        <w:rPr>
          <w:rFonts w:ascii="Verdana" w:hAnsi="Verdana" w:cs="Verdana"/>
          <w:sz w:val="20"/>
        </w:rPr>
      </w:pPr>
      <w:r w:rsidRPr="00F45A1A">
        <w:rPr>
          <w:rFonts w:ascii="Verdana" w:hAnsi="Verdana" w:cs="Verdana"/>
          <w:sz w:val="20"/>
        </w:rPr>
        <w:t>- Eventos que não originam ajustes, relacionados a condições que não existiam na data-base das demonstrações financeiras.</w:t>
      </w:r>
    </w:p>
    <w:p w14:paraId="51052466" w14:textId="77777777" w:rsidR="00A129ED" w:rsidRDefault="00A129ED" w:rsidP="00F45A1A">
      <w:pPr>
        <w:jc w:val="both"/>
        <w:rPr>
          <w:rFonts w:ascii="Verdana" w:hAnsi="Verdana" w:cs="Verdana"/>
          <w:sz w:val="20"/>
        </w:rPr>
      </w:pPr>
    </w:p>
    <w:p w14:paraId="3208986D" w14:textId="49495AC1" w:rsidR="0090009B" w:rsidRDefault="0090009B" w:rsidP="00F45A1A">
      <w:pPr>
        <w:jc w:val="both"/>
        <w:rPr>
          <w:rFonts w:ascii="Verdana" w:hAnsi="Verdana" w:cs="Verdana"/>
          <w:sz w:val="20"/>
        </w:rPr>
      </w:pPr>
    </w:p>
    <w:p w14:paraId="597FF691" w14:textId="77777777" w:rsidR="00E04C74" w:rsidRPr="00091A0F" w:rsidRDefault="00E04C74" w:rsidP="00675DEB">
      <w:pPr>
        <w:jc w:val="both"/>
        <w:rPr>
          <w:rFonts w:ascii="Verdana" w:hAnsi="Verdana" w:cs="Verdana"/>
          <w:sz w:val="10"/>
          <w:szCs w:val="10"/>
        </w:rPr>
      </w:pPr>
    </w:p>
    <w:p w14:paraId="7F4E38E9" w14:textId="24730E12" w:rsidR="00915058" w:rsidRPr="000A3B75" w:rsidRDefault="00915058" w:rsidP="00675DEB">
      <w:pPr>
        <w:pStyle w:val="Ttulo1"/>
        <w:rPr>
          <w:rFonts w:ascii="Verdana" w:hAnsi="Verdana"/>
          <w:highlight w:val="yellow"/>
        </w:rPr>
      </w:pPr>
      <w:bookmarkStart w:id="233" w:name="_Toc63088421"/>
      <w:bookmarkStart w:id="234" w:name="_Toc63868964"/>
      <w:bookmarkStart w:id="235" w:name="_Toc70953641"/>
      <w:r w:rsidRPr="00FD7609">
        <w:rPr>
          <w:rFonts w:ascii="Verdana" w:hAnsi="Verdana" w:cs="Verdana"/>
          <w:color w:val="2E74B5"/>
          <w:sz w:val="20"/>
        </w:rPr>
        <w:t xml:space="preserve">Nota 4 – Segregação do balanço em </w:t>
      </w:r>
      <w:r w:rsidR="009D3DD6">
        <w:rPr>
          <w:rFonts w:ascii="Verdana" w:hAnsi="Verdana" w:cs="Verdana"/>
          <w:color w:val="2E74B5"/>
          <w:sz w:val="20"/>
        </w:rPr>
        <w:t>circulante</w:t>
      </w:r>
      <w:r w:rsidR="009D3DD6" w:rsidRPr="00FD7609">
        <w:rPr>
          <w:rFonts w:ascii="Verdana" w:hAnsi="Verdana" w:cs="Verdana"/>
          <w:color w:val="2E74B5"/>
          <w:sz w:val="20"/>
        </w:rPr>
        <w:t xml:space="preserve"> </w:t>
      </w:r>
      <w:r w:rsidRPr="00FD7609">
        <w:rPr>
          <w:rFonts w:ascii="Verdana" w:hAnsi="Verdana" w:cs="Verdana"/>
          <w:color w:val="2E74B5"/>
          <w:sz w:val="20"/>
        </w:rPr>
        <w:t xml:space="preserve">e </w:t>
      </w:r>
      <w:bookmarkEnd w:id="233"/>
      <w:bookmarkEnd w:id="234"/>
      <w:r w:rsidR="009D3DD6">
        <w:rPr>
          <w:rFonts w:ascii="Verdana" w:hAnsi="Verdana" w:cs="Verdana"/>
          <w:color w:val="2E74B5"/>
          <w:sz w:val="20"/>
        </w:rPr>
        <w:t>não circulante</w:t>
      </w:r>
      <w:bookmarkEnd w:id="235"/>
    </w:p>
    <w:p w14:paraId="2332B38D" w14:textId="67529C46" w:rsidR="00EB3EF1" w:rsidRPr="0090658F" w:rsidRDefault="00EB3EF1" w:rsidP="00675DEB">
      <w:pPr>
        <w:rPr>
          <w:rFonts w:ascii="Verdana" w:hAnsi="Verdana"/>
          <w:sz w:val="20"/>
          <w:szCs w:val="10"/>
        </w:rPr>
      </w:pPr>
    </w:p>
    <w:tbl>
      <w:tblPr>
        <w:tblW w:w="5000" w:type="pct"/>
        <w:tblCellMar>
          <w:left w:w="70" w:type="dxa"/>
          <w:right w:w="70" w:type="dxa"/>
        </w:tblCellMar>
        <w:tblLook w:val="04A0" w:firstRow="1" w:lastRow="0" w:firstColumn="1" w:lastColumn="0" w:noHBand="0" w:noVBand="1"/>
      </w:tblPr>
      <w:tblGrid>
        <w:gridCol w:w="3117"/>
        <w:gridCol w:w="406"/>
        <w:gridCol w:w="782"/>
        <w:gridCol w:w="824"/>
        <w:gridCol w:w="763"/>
        <w:gridCol w:w="825"/>
        <w:gridCol w:w="763"/>
        <w:gridCol w:w="825"/>
        <w:gridCol w:w="763"/>
        <w:gridCol w:w="823"/>
      </w:tblGrid>
      <w:tr w:rsidR="0090658F" w:rsidRPr="0090658F" w14:paraId="6B79A2AC" w14:textId="77777777" w:rsidTr="00191F8A">
        <w:trPr>
          <w:trHeight w:val="170"/>
          <w:tblHeader/>
        </w:trPr>
        <w:tc>
          <w:tcPr>
            <w:tcW w:w="1582"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5ED0295"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ATIVO</w:t>
            </w:r>
          </w:p>
        </w:tc>
        <w:tc>
          <w:tcPr>
            <w:tcW w:w="159" w:type="pct"/>
            <w:tcBorders>
              <w:top w:val="single" w:sz="12" w:space="0" w:color="FFFFFF"/>
              <w:left w:val="nil"/>
              <w:bottom w:val="nil"/>
              <w:right w:val="single" w:sz="12" w:space="0" w:color="FFFFFF"/>
            </w:tcBorders>
            <w:shd w:val="clear" w:color="000000" w:fill="005086"/>
            <w:vAlign w:val="center"/>
            <w:hideMark/>
          </w:tcPr>
          <w:p w14:paraId="208909C3"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w:t>
            </w:r>
          </w:p>
        </w:tc>
        <w:tc>
          <w:tcPr>
            <w:tcW w:w="1630"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44484C97"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BRB-MÚLTIPLO</w:t>
            </w:r>
          </w:p>
        </w:tc>
        <w:tc>
          <w:tcPr>
            <w:tcW w:w="1630"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24AF1306"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BRB-CONSOLIDADO</w:t>
            </w:r>
          </w:p>
        </w:tc>
      </w:tr>
      <w:tr w:rsidR="0090658F" w:rsidRPr="0090658F" w14:paraId="03683E48" w14:textId="77777777" w:rsidTr="00191F8A">
        <w:trPr>
          <w:trHeight w:val="170"/>
          <w:tblHeader/>
        </w:trPr>
        <w:tc>
          <w:tcPr>
            <w:tcW w:w="1582" w:type="pct"/>
            <w:vMerge/>
            <w:tcBorders>
              <w:top w:val="single" w:sz="12" w:space="0" w:color="FFFFFF"/>
              <w:left w:val="single" w:sz="12" w:space="0" w:color="FFFFFF"/>
              <w:bottom w:val="single" w:sz="12" w:space="0" w:color="FFFFFF"/>
              <w:right w:val="single" w:sz="12" w:space="0" w:color="FFFFFF"/>
            </w:tcBorders>
            <w:vAlign w:val="center"/>
            <w:hideMark/>
          </w:tcPr>
          <w:p w14:paraId="346283FD" w14:textId="77777777" w:rsidR="0090658F" w:rsidRPr="0090658F" w:rsidRDefault="0090658F" w:rsidP="0090658F">
            <w:pPr>
              <w:suppressAutoHyphens w:val="0"/>
              <w:rPr>
                <w:rFonts w:ascii="Verdana" w:hAnsi="Verdana" w:cs="Calibri"/>
                <w:b/>
                <w:bCs/>
                <w:color w:val="FFFFFF"/>
                <w:sz w:val="10"/>
                <w:szCs w:val="10"/>
                <w:lang w:eastAsia="pt-BR"/>
              </w:rPr>
            </w:pPr>
          </w:p>
        </w:tc>
        <w:tc>
          <w:tcPr>
            <w:tcW w:w="159" w:type="pct"/>
            <w:tcBorders>
              <w:top w:val="nil"/>
              <w:left w:val="nil"/>
              <w:bottom w:val="nil"/>
              <w:right w:val="single" w:sz="12" w:space="0" w:color="FFFFFF"/>
            </w:tcBorders>
            <w:shd w:val="clear" w:color="000000" w:fill="005086"/>
            <w:vAlign w:val="center"/>
            <w:hideMark/>
          </w:tcPr>
          <w:p w14:paraId="426E6324"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FDE3AF1"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31.03.2021</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B87E161"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31.12.2020</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6DE1810"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31.03.2021</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14DDEC6"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31.12.2020</w:t>
            </w:r>
          </w:p>
        </w:tc>
      </w:tr>
      <w:tr w:rsidR="0090658F" w:rsidRPr="0090658F" w14:paraId="3CCDAB30" w14:textId="77777777" w:rsidTr="00191F8A">
        <w:trPr>
          <w:trHeight w:val="170"/>
          <w:tblHeader/>
        </w:trPr>
        <w:tc>
          <w:tcPr>
            <w:tcW w:w="1582" w:type="pct"/>
            <w:vMerge/>
            <w:tcBorders>
              <w:top w:val="single" w:sz="12" w:space="0" w:color="FFFFFF"/>
              <w:left w:val="single" w:sz="12" w:space="0" w:color="FFFFFF"/>
              <w:bottom w:val="single" w:sz="12" w:space="0" w:color="FFFFFF"/>
              <w:right w:val="single" w:sz="12" w:space="0" w:color="FFFFFF"/>
            </w:tcBorders>
            <w:vAlign w:val="center"/>
            <w:hideMark/>
          </w:tcPr>
          <w:p w14:paraId="5129F64B" w14:textId="77777777" w:rsidR="0090658F" w:rsidRPr="0090658F" w:rsidRDefault="0090658F" w:rsidP="0090658F">
            <w:pPr>
              <w:suppressAutoHyphens w:val="0"/>
              <w:rPr>
                <w:rFonts w:ascii="Verdana" w:hAnsi="Verdana" w:cs="Calibri"/>
                <w:b/>
                <w:bCs/>
                <w:color w:val="FFFFFF"/>
                <w:sz w:val="10"/>
                <w:szCs w:val="10"/>
                <w:lang w:eastAsia="pt-BR"/>
              </w:rPr>
            </w:pPr>
          </w:p>
        </w:tc>
        <w:tc>
          <w:tcPr>
            <w:tcW w:w="159" w:type="pct"/>
            <w:tcBorders>
              <w:top w:val="single" w:sz="12" w:space="0" w:color="FFFFFF"/>
              <w:left w:val="nil"/>
              <w:bottom w:val="single" w:sz="12" w:space="0" w:color="FFFFFF"/>
              <w:right w:val="single" w:sz="12" w:space="0" w:color="FFFFFF"/>
            </w:tcBorders>
            <w:shd w:val="clear" w:color="000000" w:fill="005086"/>
            <w:vAlign w:val="center"/>
            <w:hideMark/>
          </w:tcPr>
          <w:p w14:paraId="51DA868B"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Nota</w:t>
            </w:r>
          </w:p>
        </w:tc>
        <w:tc>
          <w:tcPr>
            <w:tcW w:w="392" w:type="pct"/>
            <w:tcBorders>
              <w:top w:val="nil"/>
              <w:left w:val="nil"/>
              <w:bottom w:val="single" w:sz="12" w:space="0" w:color="FFFFFF"/>
              <w:right w:val="single" w:sz="12" w:space="0" w:color="FFFFFF"/>
            </w:tcBorders>
            <w:shd w:val="clear" w:color="000000" w:fill="005086"/>
            <w:vAlign w:val="center"/>
            <w:hideMark/>
          </w:tcPr>
          <w:p w14:paraId="47686088"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0A4C19AD"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c>
          <w:tcPr>
            <w:tcW w:w="392" w:type="pct"/>
            <w:tcBorders>
              <w:top w:val="nil"/>
              <w:left w:val="nil"/>
              <w:bottom w:val="single" w:sz="12" w:space="0" w:color="FFFFFF"/>
              <w:right w:val="single" w:sz="12" w:space="0" w:color="FFFFFF"/>
            </w:tcBorders>
            <w:shd w:val="clear" w:color="000000" w:fill="005086"/>
            <w:vAlign w:val="center"/>
            <w:hideMark/>
          </w:tcPr>
          <w:p w14:paraId="2481B447"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1EEDC4A3"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c>
          <w:tcPr>
            <w:tcW w:w="392" w:type="pct"/>
            <w:tcBorders>
              <w:top w:val="nil"/>
              <w:left w:val="nil"/>
              <w:bottom w:val="single" w:sz="12" w:space="0" w:color="FFFFFF"/>
              <w:right w:val="single" w:sz="12" w:space="0" w:color="FFFFFF"/>
            </w:tcBorders>
            <w:shd w:val="clear" w:color="000000" w:fill="005086"/>
            <w:vAlign w:val="center"/>
            <w:hideMark/>
          </w:tcPr>
          <w:p w14:paraId="229D6793"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0B9B3B63"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c>
          <w:tcPr>
            <w:tcW w:w="392" w:type="pct"/>
            <w:tcBorders>
              <w:top w:val="nil"/>
              <w:left w:val="nil"/>
              <w:bottom w:val="single" w:sz="12" w:space="0" w:color="FFFFFF"/>
              <w:right w:val="single" w:sz="12" w:space="0" w:color="FFFFFF"/>
            </w:tcBorders>
            <w:shd w:val="clear" w:color="000000" w:fill="005086"/>
            <w:vAlign w:val="center"/>
            <w:hideMark/>
          </w:tcPr>
          <w:p w14:paraId="5D41F54B"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466C1E27"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r>
      <w:tr w:rsidR="0090658F" w:rsidRPr="0090658F" w14:paraId="0CEF22DD"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392D354B"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DISPONIBILIDADES</w:t>
            </w:r>
          </w:p>
        </w:tc>
        <w:tc>
          <w:tcPr>
            <w:tcW w:w="159" w:type="pct"/>
            <w:tcBorders>
              <w:top w:val="nil"/>
              <w:left w:val="nil"/>
              <w:bottom w:val="single" w:sz="12" w:space="0" w:color="FFFFFF"/>
              <w:right w:val="single" w:sz="12" w:space="0" w:color="FFFFFF"/>
            </w:tcBorders>
            <w:shd w:val="clear" w:color="000000" w:fill="E6F5FF"/>
            <w:vAlign w:val="center"/>
            <w:hideMark/>
          </w:tcPr>
          <w:p w14:paraId="16624475"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5</w:t>
            </w:r>
          </w:p>
        </w:tc>
        <w:tc>
          <w:tcPr>
            <w:tcW w:w="392" w:type="pct"/>
            <w:tcBorders>
              <w:top w:val="nil"/>
              <w:left w:val="nil"/>
              <w:bottom w:val="single" w:sz="12" w:space="0" w:color="FFFFFF"/>
              <w:right w:val="single" w:sz="12" w:space="0" w:color="FFFFFF"/>
            </w:tcBorders>
            <w:shd w:val="clear" w:color="000000" w:fill="E6F5FF"/>
            <w:vAlign w:val="center"/>
            <w:hideMark/>
          </w:tcPr>
          <w:p w14:paraId="52E8F78C" w14:textId="77777777"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181.652</w:t>
            </w:r>
          </w:p>
        </w:tc>
        <w:tc>
          <w:tcPr>
            <w:tcW w:w="423" w:type="pct"/>
            <w:tcBorders>
              <w:top w:val="nil"/>
              <w:left w:val="nil"/>
              <w:bottom w:val="single" w:sz="12" w:space="0" w:color="FFFFFF"/>
              <w:right w:val="single" w:sz="12" w:space="0" w:color="FFFFFF"/>
            </w:tcBorders>
            <w:shd w:val="clear" w:color="000000" w:fill="E6F5FF"/>
            <w:vAlign w:val="center"/>
            <w:hideMark/>
          </w:tcPr>
          <w:p w14:paraId="4E6D94CB" w14:textId="49FCC431"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5CF20EE7" w14:textId="77777777"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220.224</w:t>
            </w:r>
          </w:p>
        </w:tc>
        <w:tc>
          <w:tcPr>
            <w:tcW w:w="423" w:type="pct"/>
            <w:tcBorders>
              <w:top w:val="nil"/>
              <w:left w:val="nil"/>
              <w:bottom w:val="single" w:sz="12" w:space="0" w:color="FFFFFF"/>
              <w:right w:val="single" w:sz="12" w:space="0" w:color="FFFFFF"/>
            </w:tcBorders>
            <w:shd w:val="clear" w:color="000000" w:fill="E6F5FF"/>
            <w:vAlign w:val="center"/>
            <w:hideMark/>
          </w:tcPr>
          <w:p w14:paraId="4D32A7FB" w14:textId="61A02E1A"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2B632FE3" w14:textId="77777777"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182.226</w:t>
            </w:r>
          </w:p>
        </w:tc>
        <w:tc>
          <w:tcPr>
            <w:tcW w:w="423" w:type="pct"/>
            <w:tcBorders>
              <w:top w:val="nil"/>
              <w:left w:val="nil"/>
              <w:bottom w:val="single" w:sz="12" w:space="0" w:color="FFFFFF"/>
              <w:right w:val="single" w:sz="12" w:space="0" w:color="FFFFFF"/>
            </w:tcBorders>
            <w:shd w:val="clear" w:color="000000" w:fill="E6F5FF"/>
            <w:vAlign w:val="center"/>
            <w:hideMark/>
          </w:tcPr>
          <w:p w14:paraId="1730D9EE" w14:textId="2886200B"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4825375B" w14:textId="77777777"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220.744</w:t>
            </w:r>
          </w:p>
        </w:tc>
        <w:tc>
          <w:tcPr>
            <w:tcW w:w="423" w:type="pct"/>
            <w:tcBorders>
              <w:top w:val="nil"/>
              <w:left w:val="nil"/>
              <w:bottom w:val="single" w:sz="12" w:space="0" w:color="FFFFFF"/>
              <w:right w:val="single" w:sz="12" w:space="0" w:color="FFFFFF"/>
            </w:tcBorders>
            <w:shd w:val="clear" w:color="000000" w:fill="E6F5FF"/>
            <w:vAlign w:val="center"/>
            <w:hideMark/>
          </w:tcPr>
          <w:p w14:paraId="56C98B3A" w14:textId="77777777" w:rsidR="0090658F" w:rsidRPr="0090658F" w:rsidRDefault="0090658F" w:rsidP="0090658F">
            <w:pPr>
              <w:suppressAutoHyphens w:val="0"/>
              <w:jc w:val="right"/>
              <w:rPr>
                <w:rFonts w:ascii="Verdana" w:hAnsi="Verdana" w:cs="Calibri"/>
                <w:b/>
                <w:color w:val="auto"/>
                <w:sz w:val="10"/>
                <w:szCs w:val="10"/>
                <w:lang w:eastAsia="pt-BR"/>
              </w:rPr>
            </w:pPr>
            <w:r w:rsidRPr="0090658F">
              <w:rPr>
                <w:rFonts w:ascii="Verdana" w:hAnsi="Verdana" w:cs="Calibri"/>
                <w:b/>
                <w:color w:val="auto"/>
                <w:sz w:val="10"/>
                <w:szCs w:val="10"/>
                <w:lang w:eastAsia="pt-BR"/>
              </w:rPr>
              <w:t>-</w:t>
            </w:r>
          </w:p>
        </w:tc>
      </w:tr>
      <w:tr w:rsidR="0090658F" w:rsidRPr="0090658F" w14:paraId="3E9EB26A"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D193640"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INSTRUMENTOS FINANCEIROS</w:t>
            </w:r>
          </w:p>
        </w:tc>
        <w:tc>
          <w:tcPr>
            <w:tcW w:w="159" w:type="pct"/>
            <w:tcBorders>
              <w:top w:val="nil"/>
              <w:left w:val="nil"/>
              <w:bottom w:val="single" w:sz="12" w:space="0" w:color="FFFFFF"/>
              <w:right w:val="single" w:sz="12" w:space="0" w:color="FFFFFF"/>
            </w:tcBorders>
            <w:shd w:val="clear" w:color="000000" w:fill="E6F5FF"/>
            <w:vAlign w:val="center"/>
            <w:hideMark/>
          </w:tcPr>
          <w:p w14:paraId="5B431768"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37E5C8AC"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9.922.134</w:t>
            </w:r>
          </w:p>
        </w:tc>
        <w:tc>
          <w:tcPr>
            <w:tcW w:w="423" w:type="pct"/>
            <w:tcBorders>
              <w:top w:val="nil"/>
              <w:left w:val="nil"/>
              <w:bottom w:val="single" w:sz="12" w:space="0" w:color="FFFFFF"/>
              <w:right w:val="single" w:sz="12" w:space="0" w:color="FFFFFF"/>
            </w:tcBorders>
            <w:shd w:val="clear" w:color="000000" w:fill="E6F5FF"/>
            <w:vAlign w:val="center"/>
            <w:hideMark/>
          </w:tcPr>
          <w:p w14:paraId="05504ACD"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15.215.785</w:t>
            </w:r>
          </w:p>
        </w:tc>
        <w:tc>
          <w:tcPr>
            <w:tcW w:w="392" w:type="pct"/>
            <w:tcBorders>
              <w:top w:val="nil"/>
              <w:left w:val="nil"/>
              <w:bottom w:val="single" w:sz="12" w:space="0" w:color="FFFFFF"/>
              <w:right w:val="single" w:sz="12" w:space="0" w:color="FFFFFF"/>
            </w:tcBorders>
            <w:shd w:val="clear" w:color="000000" w:fill="E6F5FF"/>
            <w:vAlign w:val="center"/>
            <w:hideMark/>
          </w:tcPr>
          <w:p w14:paraId="7452458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9.197.635</w:t>
            </w:r>
          </w:p>
        </w:tc>
        <w:tc>
          <w:tcPr>
            <w:tcW w:w="423" w:type="pct"/>
            <w:tcBorders>
              <w:top w:val="nil"/>
              <w:left w:val="nil"/>
              <w:bottom w:val="single" w:sz="12" w:space="0" w:color="FFFFFF"/>
              <w:right w:val="single" w:sz="12" w:space="0" w:color="FFFFFF"/>
            </w:tcBorders>
            <w:shd w:val="clear" w:color="000000" w:fill="E6F5FF"/>
            <w:vAlign w:val="center"/>
            <w:hideMark/>
          </w:tcPr>
          <w:p w14:paraId="13434370"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13.028.258</w:t>
            </w:r>
          </w:p>
        </w:tc>
        <w:tc>
          <w:tcPr>
            <w:tcW w:w="392" w:type="pct"/>
            <w:tcBorders>
              <w:top w:val="nil"/>
              <w:left w:val="nil"/>
              <w:bottom w:val="single" w:sz="12" w:space="0" w:color="FFFFFF"/>
              <w:right w:val="single" w:sz="12" w:space="0" w:color="FFFFFF"/>
            </w:tcBorders>
            <w:shd w:val="clear" w:color="000000" w:fill="E6F5FF"/>
            <w:vAlign w:val="center"/>
            <w:hideMark/>
          </w:tcPr>
          <w:p w14:paraId="167ED411"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9.563.687</w:t>
            </w:r>
          </w:p>
        </w:tc>
        <w:tc>
          <w:tcPr>
            <w:tcW w:w="423" w:type="pct"/>
            <w:tcBorders>
              <w:top w:val="nil"/>
              <w:left w:val="nil"/>
              <w:bottom w:val="single" w:sz="12" w:space="0" w:color="FFFFFF"/>
              <w:right w:val="single" w:sz="12" w:space="0" w:color="FFFFFF"/>
            </w:tcBorders>
            <w:shd w:val="clear" w:color="000000" w:fill="E6F5FF"/>
            <w:vAlign w:val="center"/>
            <w:hideMark/>
          </w:tcPr>
          <w:p w14:paraId="1A9A4261"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16.839.299</w:t>
            </w:r>
          </w:p>
        </w:tc>
        <w:tc>
          <w:tcPr>
            <w:tcW w:w="392" w:type="pct"/>
            <w:tcBorders>
              <w:top w:val="nil"/>
              <w:left w:val="nil"/>
              <w:bottom w:val="single" w:sz="12" w:space="0" w:color="FFFFFF"/>
              <w:right w:val="single" w:sz="12" w:space="0" w:color="FFFFFF"/>
            </w:tcBorders>
            <w:shd w:val="clear" w:color="000000" w:fill="E6F5FF"/>
            <w:vAlign w:val="center"/>
            <w:hideMark/>
          </w:tcPr>
          <w:p w14:paraId="2AF1518A"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8.959.787</w:t>
            </w:r>
          </w:p>
        </w:tc>
        <w:tc>
          <w:tcPr>
            <w:tcW w:w="423" w:type="pct"/>
            <w:tcBorders>
              <w:top w:val="nil"/>
              <w:left w:val="nil"/>
              <w:bottom w:val="single" w:sz="12" w:space="0" w:color="FFFFFF"/>
              <w:right w:val="single" w:sz="12" w:space="0" w:color="FFFFFF"/>
            </w:tcBorders>
            <w:shd w:val="clear" w:color="000000" w:fill="E6F5FF"/>
            <w:vAlign w:val="center"/>
            <w:hideMark/>
          </w:tcPr>
          <w:p w14:paraId="06D1EDDC"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14.542.030</w:t>
            </w:r>
          </w:p>
        </w:tc>
      </w:tr>
      <w:tr w:rsidR="0090658F" w:rsidRPr="0090658F" w14:paraId="128F0352"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692F6DC3"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Aplicações Interfinanceiras</w:t>
            </w:r>
          </w:p>
        </w:tc>
        <w:tc>
          <w:tcPr>
            <w:tcW w:w="159" w:type="pct"/>
            <w:tcBorders>
              <w:top w:val="nil"/>
              <w:left w:val="nil"/>
              <w:bottom w:val="single" w:sz="12" w:space="0" w:color="FFFFFF"/>
              <w:right w:val="single" w:sz="12" w:space="0" w:color="FFFFFF"/>
            </w:tcBorders>
            <w:shd w:val="clear" w:color="000000" w:fill="E6F5FF"/>
            <w:vAlign w:val="center"/>
            <w:hideMark/>
          </w:tcPr>
          <w:p w14:paraId="5B92C933"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6</w:t>
            </w:r>
          </w:p>
        </w:tc>
        <w:tc>
          <w:tcPr>
            <w:tcW w:w="392" w:type="pct"/>
            <w:tcBorders>
              <w:top w:val="nil"/>
              <w:left w:val="nil"/>
              <w:bottom w:val="single" w:sz="12" w:space="0" w:color="FFFFFF"/>
              <w:right w:val="single" w:sz="12" w:space="0" w:color="FFFFFF"/>
            </w:tcBorders>
            <w:shd w:val="clear" w:color="000000" w:fill="E6F5FF"/>
            <w:vAlign w:val="center"/>
            <w:hideMark/>
          </w:tcPr>
          <w:p w14:paraId="293D90E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4.139.254</w:t>
            </w:r>
          </w:p>
        </w:tc>
        <w:tc>
          <w:tcPr>
            <w:tcW w:w="423" w:type="pct"/>
            <w:tcBorders>
              <w:top w:val="nil"/>
              <w:left w:val="nil"/>
              <w:bottom w:val="single" w:sz="12" w:space="0" w:color="FFFFFF"/>
              <w:right w:val="single" w:sz="12" w:space="0" w:color="FFFFFF"/>
            </w:tcBorders>
            <w:shd w:val="clear" w:color="000000" w:fill="E6F5FF"/>
            <w:vAlign w:val="center"/>
            <w:hideMark/>
          </w:tcPr>
          <w:p w14:paraId="39EDC76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5.049</w:t>
            </w:r>
          </w:p>
        </w:tc>
        <w:tc>
          <w:tcPr>
            <w:tcW w:w="392" w:type="pct"/>
            <w:tcBorders>
              <w:top w:val="nil"/>
              <w:left w:val="nil"/>
              <w:bottom w:val="single" w:sz="12" w:space="0" w:color="FFFFFF"/>
              <w:right w:val="single" w:sz="12" w:space="0" w:color="FFFFFF"/>
            </w:tcBorders>
            <w:shd w:val="clear" w:color="000000" w:fill="E6F5FF"/>
            <w:vAlign w:val="center"/>
            <w:hideMark/>
          </w:tcPr>
          <w:p w14:paraId="7207F5E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4.488.217</w:t>
            </w:r>
          </w:p>
        </w:tc>
        <w:tc>
          <w:tcPr>
            <w:tcW w:w="423" w:type="pct"/>
            <w:tcBorders>
              <w:top w:val="nil"/>
              <w:left w:val="nil"/>
              <w:bottom w:val="single" w:sz="12" w:space="0" w:color="FFFFFF"/>
              <w:right w:val="single" w:sz="12" w:space="0" w:color="FFFFFF"/>
            </w:tcBorders>
            <w:shd w:val="clear" w:color="000000" w:fill="E6F5FF"/>
            <w:vAlign w:val="center"/>
            <w:hideMark/>
          </w:tcPr>
          <w:p w14:paraId="3670F123" w14:textId="4B293E36"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30.231,00</w:t>
            </w:r>
          </w:p>
        </w:tc>
        <w:tc>
          <w:tcPr>
            <w:tcW w:w="392" w:type="pct"/>
            <w:tcBorders>
              <w:top w:val="nil"/>
              <w:left w:val="nil"/>
              <w:bottom w:val="single" w:sz="12" w:space="0" w:color="FFFFFF"/>
              <w:right w:val="single" w:sz="12" w:space="0" w:color="FFFFFF"/>
            </w:tcBorders>
            <w:shd w:val="clear" w:color="000000" w:fill="E6F5FF"/>
            <w:vAlign w:val="center"/>
            <w:hideMark/>
          </w:tcPr>
          <w:p w14:paraId="25DFA64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2.400.147</w:t>
            </w:r>
          </w:p>
        </w:tc>
        <w:tc>
          <w:tcPr>
            <w:tcW w:w="423" w:type="pct"/>
            <w:tcBorders>
              <w:top w:val="nil"/>
              <w:left w:val="nil"/>
              <w:bottom w:val="single" w:sz="12" w:space="0" w:color="FFFFFF"/>
              <w:right w:val="single" w:sz="12" w:space="0" w:color="FFFFFF"/>
            </w:tcBorders>
            <w:shd w:val="clear" w:color="000000" w:fill="E6F5FF"/>
            <w:vAlign w:val="center"/>
            <w:hideMark/>
          </w:tcPr>
          <w:p w14:paraId="0FFBC8F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5.049</w:t>
            </w:r>
          </w:p>
        </w:tc>
        <w:tc>
          <w:tcPr>
            <w:tcW w:w="392" w:type="pct"/>
            <w:tcBorders>
              <w:top w:val="nil"/>
              <w:left w:val="nil"/>
              <w:bottom w:val="single" w:sz="12" w:space="0" w:color="FFFFFF"/>
              <w:right w:val="single" w:sz="12" w:space="0" w:color="FFFFFF"/>
            </w:tcBorders>
            <w:shd w:val="clear" w:color="000000" w:fill="E6F5FF"/>
            <w:vAlign w:val="center"/>
            <w:hideMark/>
          </w:tcPr>
          <w:p w14:paraId="4959824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2.892.606</w:t>
            </w:r>
          </w:p>
        </w:tc>
        <w:tc>
          <w:tcPr>
            <w:tcW w:w="423" w:type="pct"/>
            <w:tcBorders>
              <w:top w:val="nil"/>
              <w:left w:val="nil"/>
              <w:bottom w:val="single" w:sz="12" w:space="0" w:color="FFFFFF"/>
              <w:right w:val="single" w:sz="12" w:space="0" w:color="FFFFFF"/>
            </w:tcBorders>
            <w:shd w:val="clear" w:color="000000" w:fill="E6F5FF"/>
            <w:vAlign w:val="center"/>
            <w:hideMark/>
          </w:tcPr>
          <w:p w14:paraId="09E7896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30.231</w:t>
            </w:r>
          </w:p>
        </w:tc>
      </w:tr>
      <w:tr w:rsidR="0090658F" w:rsidRPr="0090658F" w14:paraId="15EE88BA"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137F1E88"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Depósitos compulsórios no Banco Central do Brasil</w:t>
            </w:r>
          </w:p>
        </w:tc>
        <w:tc>
          <w:tcPr>
            <w:tcW w:w="159" w:type="pct"/>
            <w:tcBorders>
              <w:top w:val="nil"/>
              <w:left w:val="nil"/>
              <w:bottom w:val="single" w:sz="12" w:space="0" w:color="FFFFFF"/>
              <w:right w:val="single" w:sz="12" w:space="0" w:color="FFFFFF"/>
            </w:tcBorders>
            <w:shd w:val="clear" w:color="000000" w:fill="E6F5FF"/>
            <w:vAlign w:val="center"/>
            <w:hideMark/>
          </w:tcPr>
          <w:p w14:paraId="0EC314A9"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7</w:t>
            </w:r>
          </w:p>
        </w:tc>
        <w:tc>
          <w:tcPr>
            <w:tcW w:w="392" w:type="pct"/>
            <w:tcBorders>
              <w:top w:val="nil"/>
              <w:left w:val="nil"/>
              <w:bottom w:val="single" w:sz="12" w:space="0" w:color="FFFFFF"/>
              <w:right w:val="single" w:sz="12" w:space="0" w:color="FFFFFF"/>
            </w:tcBorders>
            <w:shd w:val="clear" w:color="000000" w:fill="E6F5FF"/>
            <w:vAlign w:val="center"/>
            <w:hideMark/>
          </w:tcPr>
          <w:p w14:paraId="6CFC554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484.290</w:t>
            </w:r>
          </w:p>
        </w:tc>
        <w:tc>
          <w:tcPr>
            <w:tcW w:w="423" w:type="pct"/>
            <w:tcBorders>
              <w:top w:val="nil"/>
              <w:left w:val="nil"/>
              <w:bottom w:val="single" w:sz="12" w:space="0" w:color="FFFFFF"/>
              <w:right w:val="single" w:sz="12" w:space="0" w:color="FFFFFF"/>
            </w:tcBorders>
            <w:shd w:val="clear" w:color="000000" w:fill="E6F5FF"/>
            <w:vAlign w:val="center"/>
            <w:hideMark/>
          </w:tcPr>
          <w:p w14:paraId="2760ACB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42CE77D7"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666.944</w:t>
            </w:r>
          </w:p>
        </w:tc>
        <w:tc>
          <w:tcPr>
            <w:tcW w:w="423" w:type="pct"/>
            <w:tcBorders>
              <w:top w:val="nil"/>
              <w:left w:val="nil"/>
              <w:bottom w:val="single" w:sz="12" w:space="0" w:color="FFFFFF"/>
              <w:right w:val="single" w:sz="12" w:space="0" w:color="FFFFFF"/>
            </w:tcBorders>
            <w:shd w:val="clear" w:color="000000" w:fill="E6F5FF"/>
            <w:vAlign w:val="center"/>
            <w:hideMark/>
          </w:tcPr>
          <w:p w14:paraId="05D85604" w14:textId="443D6579"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576881F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484.290</w:t>
            </w:r>
          </w:p>
        </w:tc>
        <w:tc>
          <w:tcPr>
            <w:tcW w:w="423" w:type="pct"/>
            <w:tcBorders>
              <w:top w:val="nil"/>
              <w:left w:val="nil"/>
              <w:bottom w:val="single" w:sz="12" w:space="0" w:color="FFFFFF"/>
              <w:right w:val="single" w:sz="12" w:space="0" w:color="FFFFFF"/>
            </w:tcBorders>
            <w:shd w:val="clear" w:color="000000" w:fill="E6F5FF"/>
            <w:vAlign w:val="center"/>
            <w:hideMark/>
          </w:tcPr>
          <w:p w14:paraId="5F4DADA6" w14:textId="4EB67F56"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420BB4DD"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666.944</w:t>
            </w:r>
          </w:p>
        </w:tc>
        <w:tc>
          <w:tcPr>
            <w:tcW w:w="423" w:type="pct"/>
            <w:tcBorders>
              <w:top w:val="nil"/>
              <w:left w:val="nil"/>
              <w:bottom w:val="single" w:sz="12" w:space="0" w:color="FFFFFF"/>
              <w:right w:val="single" w:sz="12" w:space="0" w:color="FFFFFF"/>
            </w:tcBorders>
            <w:shd w:val="clear" w:color="000000" w:fill="E6F5FF"/>
            <w:vAlign w:val="center"/>
            <w:hideMark/>
          </w:tcPr>
          <w:p w14:paraId="562649E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r>
      <w:tr w:rsidR="0090658F" w:rsidRPr="0090658F" w14:paraId="38DAC3CB"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7AFFFE90"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Títulos e Valores Mobiliários</w:t>
            </w:r>
          </w:p>
        </w:tc>
        <w:tc>
          <w:tcPr>
            <w:tcW w:w="159" w:type="pct"/>
            <w:tcBorders>
              <w:top w:val="nil"/>
              <w:left w:val="nil"/>
              <w:bottom w:val="single" w:sz="12" w:space="0" w:color="FFFFFF"/>
              <w:right w:val="single" w:sz="12" w:space="0" w:color="FFFFFF"/>
            </w:tcBorders>
            <w:shd w:val="clear" w:color="000000" w:fill="E6F5FF"/>
            <w:vAlign w:val="center"/>
            <w:hideMark/>
          </w:tcPr>
          <w:p w14:paraId="49D5E6F4"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8</w:t>
            </w:r>
          </w:p>
        </w:tc>
        <w:tc>
          <w:tcPr>
            <w:tcW w:w="392" w:type="pct"/>
            <w:tcBorders>
              <w:top w:val="nil"/>
              <w:left w:val="nil"/>
              <w:bottom w:val="single" w:sz="12" w:space="0" w:color="FFFFFF"/>
              <w:right w:val="single" w:sz="12" w:space="0" w:color="FFFFFF"/>
            </w:tcBorders>
            <w:shd w:val="clear" w:color="000000" w:fill="E6F5FF"/>
            <w:vAlign w:val="center"/>
            <w:hideMark/>
          </w:tcPr>
          <w:p w14:paraId="2E09F63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1.917.455</w:t>
            </w:r>
          </w:p>
        </w:tc>
        <w:tc>
          <w:tcPr>
            <w:tcW w:w="423" w:type="pct"/>
            <w:tcBorders>
              <w:top w:val="nil"/>
              <w:left w:val="nil"/>
              <w:bottom w:val="single" w:sz="12" w:space="0" w:color="FFFFFF"/>
              <w:right w:val="single" w:sz="12" w:space="0" w:color="FFFFFF"/>
            </w:tcBorders>
            <w:shd w:val="clear" w:color="000000" w:fill="E6F5FF"/>
            <w:vAlign w:val="center"/>
            <w:hideMark/>
          </w:tcPr>
          <w:p w14:paraId="4F381C3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4.262.192</w:t>
            </w:r>
          </w:p>
        </w:tc>
        <w:tc>
          <w:tcPr>
            <w:tcW w:w="392" w:type="pct"/>
            <w:tcBorders>
              <w:top w:val="nil"/>
              <w:left w:val="nil"/>
              <w:bottom w:val="single" w:sz="12" w:space="0" w:color="FFFFFF"/>
              <w:right w:val="single" w:sz="12" w:space="0" w:color="FFFFFF"/>
            </w:tcBorders>
            <w:shd w:val="clear" w:color="000000" w:fill="E6F5FF"/>
            <w:vAlign w:val="center"/>
            <w:hideMark/>
          </w:tcPr>
          <w:p w14:paraId="36A00BBB"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908.156</w:t>
            </w:r>
          </w:p>
        </w:tc>
        <w:tc>
          <w:tcPr>
            <w:tcW w:w="423" w:type="pct"/>
            <w:tcBorders>
              <w:top w:val="nil"/>
              <w:left w:val="nil"/>
              <w:bottom w:val="single" w:sz="12" w:space="0" w:color="FFFFFF"/>
              <w:right w:val="single" w:sz="12" w:space="0" w:color="FFFFFF"/>
            </w:tcBorders>
            <w:shd w:val="clear" w:color="000000" w:fill="E6F5FF"/>
            <w:vAlign w:val="center"/>
            <w:hideMark/>
          </w:tcPr>
          <w:p w14:paraId="34EEC7E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2.691.472</w:t>
            </w:r>
          </w:p>
        </w:tc>
        <w:tc>
          <w:tcPr>
            <w:tcW w:w="392" w:type="pct"/>
            <w:tcBorders>
              <w:top w:val="nil"/>
              <w:left w:val="nil"/>
              <w:bottom w:val="single" w:sz="12" w:space="0" w:color="FFFFFF"/>
              <w:right w:val="single" w:sz="12" w:space="0" w:color="FFFFFF"/>
            </w:tcBorders>
            <w:shd w:val="clear" w:color="000000" w:fill="E6F5FF"/>
            <w:vAlign w:val="center"/>
            <w:hideMark/>
          </w:tcPr>
          <w:p w14:paraId="47786B0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2.032.983</w:t>
            </w:r>
          </w:p>
        </w:tc>
        <w:tc>
          <w:tcPr>
            <w:tcW w:w="423" w:type="pct"/>
            <w:tcBorders>
              <w:top w:val="nil"/>
              <w:left w:val="nil"/>
              <w:bottom w:val="single" w:sz="12" w:space="0" w:color="FFFFFF"/>
              <w:right w:val="single" w:sz="12" w:space="0" w:color="FFFFFF"/>
            </w:tcBorders>
            <w:shd w:val="clear" w:color="000000" w:fill="E6F5FF"/>
            <w:vAlign w:val="center"/>
            <w:hideMark/>
          </w:tcPr>
          <w:p w14:paraId="71AF7BA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4.262.192</w:t>
            </w:r>
          </w:p>
        </w:tc>
        <w:tc>
          <w:tcPr>
            <w:tcW w:w="392" w:type="pct"/>
            <w:tcBorders>
              <w:top w:val="nil"/>
              <w:left w:val="nil"/>
              <w:bottom w:val="single" w:sz="12" w:space="0" w:color="FFFFFF"/>
              <w:right w:val="single" w:sz="12" w:space="0" w:color="FFFFFF"/>
            </w:tcBorders>
            <w:shd w:val="clear" w:color="000000" w:fill="E6F5FF"/>
            <w:vAlign w:val="center"/>
            <w:hideMark/>
          </w:tcPr>
          <w:p w14:paraId="7428B79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1.024.263</w:t>
            </w:r>
          </w:p>
        </w:tc>
        <w:tc>
          <w:tcPr>
            <w:tcW w:w="423" w:type="pct"/>
            <w:tcBorders>
              <w:top w:val="nil"/>
              <w:left w:val="nil"/>
              <w:bottom w:val="single" w:sz="12" w:space="0" w:color="FFFFFF"/>
              <w:right w:val="single" w:sz="12" w:space="0" w:color="FFFFFF"/>
            </w:tcBorders>
            <w:shd w:val="clear" w:color="000000" w:fill="E6F5FF"/>
            <w:vAlign w:val="center"/>
            <w:hideMark/>
          </w:tcPr>
          <w:p w14:paraId="591940E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2.691.634</w:t>
            </w:r>
          </w:p>
        </w:tc>
      </w:tr>
      <w:tr w:rsidR="0090658F" w:rsidRPr="0090658F" w14:paraId="3937675D"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3B96043C" w14:textId="77777777" w:rsidR="0090658F" w:rsidRPr="0090658F" w:rsidRDefault="0090658F" w:rsidP="0090658F">
            <w:pPr>
              <w:suppressAutoHyphens w:val="0"/>
              <w:rPr>
                <w:rFonts w:ascii="Verdana" w:hAnsi="Verdana" w:cs="Calibri"/>
                <w:color w:val="auto"/>
                <w:sz w:val="10"/>
                <w:szCs w:val="10"/>
                <w:lang w:eastAsia="pt-BR"/>
              </w:rPr>
            </w:pPr>
            <w:r w:rsidRPr="0090658F">
              <w:rPr>
                <w:rFonts w:ascii="Verdana" w:hAnsi="Verdana" w:cs="Calibri"/>
                <w:color w:val="auto"/>
                <w:sz w:val="10"/>
                <w:szCs w:val="10"/>
                <w:lang w:eastAsia="pt-BR"/>
              </w:rPr>
              <w:t xml:space="preserve">  Operações de Crédito</w:t>
            </w:r>
          </w:p>
        </w:tc>
        <w:tc>
          <w:tcPr>
            <w:tcW w:w="159" w:type="pct"/>
            <w:tcBorders>
              <w:top w:val="nil"/>
              <w:left w:val="nil"/>
              <w:bottom w:val="single" w:sz="12" w:space="0" w:color="FFFFFF"/>
              <w:right w:val="single" w:sz="12" w:space="0" w:color="FFFFFF"/>
            </w:tcBorders>
            <w:shd w:val="clear" w:color="000000" w:fill="E6F5FF"/>
            <w:vAlign w:val="center"/>
            <w:hideMark/>
          </w:tcPr>
          <w:p w14:paraId="052D4233" w14:textId="77777777" w:rsidR="0090658F" w:rsidRPr="0090658F" w:rsidRDefault="0090658F" w:rsidP="0090658F">
            <w:pPr>
              <w:suppressAutoHyphens w:val="0"/>
              <w:jc w:val="center"/>
              <w:rPr>
                <w:rFonts w:ascii="Verdana" w:hAnsi="Verdana" w:cs="Calibri"/>
                <w:color w:val="auto"/>
                <w:sz w:val="10"/>
                <w:szCs w:val="10"/>
                <w:lang w:eastAsia="pt-BR"/>
              </w:rPr>
            </w:pPr>
            <w:r w:rsidRPr="0090658F">
              <w:rPr>
                <w:rFonts w:ascii="Verdana" w:hAnsi="Verdana" w:cs="Calibri"/>
                <w:color w:val="auto"/>
                <w:sz w:val="10"/>
                <w:szCs w:val="10"/>
                <w:lang w:eastAsia="pt-BR"/>
              </w:rPr>
              <w:t>9</w:t>
            </w:r>
          </w:p>
        </w:tc>
        <w:tc>
          <w:tcPr>
            <w:tcW w:w="392" w:type="pct"/>
            <w:tcBorders>
              <w:top w:val="nil"/>
              <w:left w:val="nil"/>
              <w:bottom w:val="single" w:sz="12" w:space="0" w:color="FFFFFF"/>
              <w:right w:val="single" w:sz="12" w:space="0" w:color="FFFFFF"/>
            </w:tcBorders>
            <w:shd w:val="clear" w:color="000000" w:fill="E6F5FF"/>
            <w:vAlign w:val="center"/>
            <w:hideMark/>
          </w:tcPr>
          <w:p w14:paraId="34514E2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3.340.110</w:t>
            </w:r>
          </w:p>
        </w:tc>
        <w:tc>
          <w:tcPr>
            <w:tcW w:w="423" w:type="pct"/>
            <w:tcBorders>
              <w:top w:val="nil"/>
              <w:left w:val="nil"/>
              <w:bottom w:val="single" w:sz="12" w:space="0" w:color="FFFFFF"/>
              <w:right w:val="single" w:sz="12" w:space="0" w:color="FFFFFF"/>
            </w:tcBorders>
            <w:shd w:val="clear" w:color="000000" w:fill="E6F5FF"/>
            <w:vAlign w:val="center"/>
            <w:hideMark/>
          </w:tcPr>
          <w:p w14:paraId="2E3128A2"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10.948.544</w:t>
            </w:r>
          </w:p>
        </w:tc>
        <w:tc>
          <w:tcPr>
            <w:tcW w:w="392" w:type="pct"/>
            <w:tcBorders>
              <w:top w:val="nil"/>
              <w:left w:val="nil"/>
              <w:bottom w:val="single" w:sz="12" w:space="0" w:color="FFFFFF"/>
              <w:right w:val="single" w:sz="12" w:space="0" w:color="FFFFFF"/>
            </w:tcBorders>
            <w:shd w:val="clear" w:color="000000" w:fill="E6F5FF"/>
            <w:vAlign w:val="center"/>
            <w:hideMark/>
          </w:tcPr>
          <w:p w14:paraId="2EF0943D" w14:textId="10A9A11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3.082.226</w:t>
            </w:r>
          </w:p>
        </w:tc>
        <w:tc>
          <w:tcPr>
            <w:tcW w:w="423" w:type="pct"/>
            <w:tcBorders>
              <w:top w:val="nil"/>
              <w:left w:val="nil"/>
              <w:bottom w:val="single" w:sz="12" w:space="0" w:color="FFFFFF"/>
              <w:right w:val="single" w:sz="12" w:space="0" w:color="FFFFFF"/>
            </w:tcBorders>
            <w:shd w:val="clear" w:color="000000" w:fill="E6F5FF"/>
            <w:vAlign w:val="center"/>
            <w:hideMark/>
          </w:tcPr>
          <w:p w14:paraId="5E73A347" w14:textId="6CA4F520"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10.306.001</w:t>
            </w:r>
          </w:p>
        </w:tc>
        <w:tc>
          <w:tcPr>
            <w:tcW w:w="392" w:type="pct"/>
            <w:tcBorders>
              <w:top w:val="nil"/>
              <w:left w:val="nil"/>
              <w:bottom w:val="single" w:sz="12" w:space="0" w:color="FFFFFF"/>
              <w:right w:val="single" w:sz="12" w:space="0" w:color="FFFFFF"/>
            </w:tcBorders>
            <w:shd w:val="clear" w:color="000000" w:fill="E6F5FF"/>
            <w:vAlign w:val="center"/>
            <w:hideMark/>
          </w:tcPr>
          <w:p w14:paraId="154BC0B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3.868.600</w:t>
            </w:r>
          </w:p>
        </w:tc>
        <w:tc>
          <w:tcPr>
            <w:tcW w:w="423" w:type="pct"/>
            <w:tcBorders>
              <w:top w:val="nil"/>
              <w:left w:val="nil"/>
              <w:bottom w:val="single" w:sz="12" w:space="0" w:color="FFFFFF"/>
              <w:right w:val="single" w:sz="12" w:space="0" w:color="FFFFFF"/>
            </w:tcBorders>
            <w:shd w:val="clear" w:color="000000" w:fill="E6F5FF"/>
            <w:vAlign w:val="center"/>
            <w:hideMark/>
          </w:tcPr>
          <w:p w14:paraId="162C47B4"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12.557.332</w:t>
            </w:r>
          </w:p>
        </w:tc>
        <w:tc>
          <w:tcPr>
            <w:tcW w:w="392" w:type="pct"/>
            <w:tcBorders>
              <w:top w:val="nil"/>
              <w:left w:val="nil"/>
              <w:bottom w:val="single" w:sz="12" w:space="0" w:color="FFFFFF"/>
              <w:right w:val="single" w:sz="12" w:space="0" w:color="FFFFFF"/>
            </w:tcBorders>
            <w:shd w:val="clear" w:color="000000" w:fill="E6F5FF"/>
            <w:vAlign w:val="center"/>
            <w:hideMark/>
          </w:tcPr>
          <w:p w14:paraId="3BC79277" w14:textId="71F4C32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3.576.846</w:t>
            </w:r>
          </w:p>
        </w:tc>
        <w:tc>
          <w:tcPr>
            <w:tcW w:w="423" w:type="pct"/>
            <w:tcBorders>
              <w:top w:val="nil"/>
              <w:left w:val="nil"/>
              <w:bottom w:val="single" w:sz="12" w:space="0" w:color="FFFFFF"/>
              <w:right w:val="single" w:sz="12" w:space="0" w:color="FFFFFF"/>
            </w:tcBorders>
            <w:shd w:val="clear" w:color="000000" w:fill="E6F5FF"/>
            <w:vAlign w:val="center"/>
            <w:hideMark/>
          </w:tcPr>
          <w:p w14:paraId="724AC368" w14:textId="10F55FD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11.808.816</w:t>
            </w:r>
          </w:p>
        </w:tc>
      </w:tr>
      <w:tr w:rsidR="0090658F" w:rsidRPr="0090658F" w14:paraId="30EBB02F"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1D853AEC"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Transações de arranjo de pagamento</w:t>
            </w:r>
          </w:p>
        </w:tc>
        <w:tc>
          <w:tcPr>
            <w:tcW w:w="159" w:type="pct"/>
            <w:tcBorders>
              <w:top w:val="nil"/>
              <w:left w:val="nil"/>
              <w:bottom w:val="single" w:sz="12" w:space="0" w:color="FFFFFF"/>
              <w:right w:val="single" w:sz="12" w:space="0" w:color="FFFFFF"/>
            </w:tcBorders>
            <w:shd w:val="clear" w:color="000000" w:fill="E6F5FF"/>
            <w:vAlign w:val="center"/>
            <w:hideMark/>
          </w:tcPr>
          <w:p w14:paraId="1B3224F0"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9</w:t>
            </w:r>
          </w:p>
        </w:tc>
        <w:tc>
          <w:tcPr>
            <w:tcW w:w="392" w:type="pct"/>
            <w:tcBorders>
              <w:top w:val="nil"/>
              <w:left w:val="nil"/>
              <w:bottom w:val="single" w:sz="12" w:space="0" w:color="FFFFFF"/>
              <w:right w:val="single" w:sz="12" w:space="0" w:color="FFFFFF"/>
            </w:tcBorders>
            <w:shd w:val="clear" w:color="000000" w:fill="E6F5FF"/>
            <w:vAlign w:val="center"/>
            <w:hideMark/>
          </w:tcPr>
          <w:p w14:paraId="6DBFBD50" w14:textId="178A1724"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FCE93C1" w14:textId="370DC75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63075051" w14:textId="57593238"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AA12159" w14:textId="59DCD79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028918B8" w14:textId="0848689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760.420</w:t>
            </w:r>
          </w:p>
        </w:tc>
        <w:tc>
          <w:tcPr>
            <w:tcW w:w="423" w:type="pct"/>
            <w:tcBorders>
              <w:top w:val="nil"/>
              <w:left w:val="nil"/>
              <w:bottom w:val="single" w:sz="12" w:space="0" w:color="FFFFFF"/>
              <w:right w:val="single" w:sz="12" w:space="0" w:color="FFFFFF"/>
            </w:tcBorders>
            <w:shd w:val="clear" w:color="000000" w:fill="E6F5FF"/>
            <w:vAlign w:val="center"/>
            <w:hideMark/>
          </w:tcPr>
          <w:p w14:paraId="608605F6" w14:textId="5CE25348"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14.272</w:t>
            </w:r>
          </w:p>
        </w:tc>
        <w:tc>
          <w:tcPr>
            <w:tcW w:w="392" w:type="pct"/>
            <w:tcBorders>
              <w:top w:val="nil"/>
              <w:left w:val="nil"/>
              <w:bottom w:val="single" w:sz="12" w:space="0" w:color="FFFFFF"/>
              <w:right w:val="single" w:sz="12" w:space="0" w:color="FFFFFF"/>
            </w:tcBorders>
            <w:shd w:val="clear" w:color="000000" w:fill="E6F5FF"/>
            <w:vAlign w:val="center"/>
            <w:hideMark/>
          </w:tcPr>
          <w:p w14:paraId="109F9446" w14:textId="6A6222D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782.083</w:t>
            </w:r>
          </w:p>
        </w:tc>
        <w:tc>
          <w:tcPr>
            <w:tcW w:w="423" w:type="pct"/>
            <w:tcBorders>
              <w:top w:val="nil"/>
              <w:left w:val="nil"/>
              <w:bottom w:val="single" w:sz="12" w:space="0" w:color="FFFFFF"/>
              <w:right w:val="single" w:sz="12" w:space="0" w:color="FFFFFF"/>
            </w:tcBorders>
            <w:shd w:val="clear" w:color="000000" w:fill="E6F5FF"/>
            <w:vAlign w:val="center"/>
            <w:hideMark/>
          </w:tcPr>
          <w:p w14:paraId="55080D1B" w14:textId="2708D84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10.401</w:t>
            </w:r>
          </w:p>
        </w:tc>
      </w:tr>
      <w:tr w:rsidR="0090658F" w:rsidRPr="0090658F" w14:paraId="256C47BD"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5CD2B9B6"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instrumentos financeiros</w:t>
            </w:r>
          </w:p>
        </w:tc>
        <w:tc>
          <w:tcPr>
            <w:tcW w:w="159" w:type="pct"/>
            <w:tcBorders>
              <w:top w:val="nil"/>
              <w:left w:val="nil"/>
              <w:bottom w:val="single" w:sz="12" w:space="0" w:color="FFFFFF"/>
              <w:right w:val="single" w:sz="12" w:space="0" w:color="FFFFFF"/>
            </w:tcBorders>
            <w:shd w:val="clear" w:color="000000" w:fill="E6F5FF"/>
            <w:vAlign w:val="center"/>
            <w:hideMark/>
          </w:tcPr>
          <w:p w14:paraId="1B2B75A1"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10</w:t>
            </w:r>
          </w:p>
        </w:tc>
        <w:tc>
          <w:tcPr>
            <w:tcW w:w="392" w:type="pct"/>
            <w:tcBorders>
              <w:top w:val="nil"/>
              <w:left w:val="nil"/>
              <w:bottom w:val="single" w:sz="12" w:space="0" w:color="FFFFFF"/>
              <w:right w:val="single" w:sz="12" w:space="0" w:color="FFFFFF"/>
            </w:tcBorders>
            <w:shd w:val="clear" w:color="000000" w:fill="E6F5FF"/>
            <w:vAlign w:val="center"/>
            <w:hideMark/>
          </w:tcPr>
          <w:p w14:paraId="6D4C544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41.025</w:t>
            </w:r>
          </w:p>
        </w:tc>
        <w:tc>
          <w:tcPr>
            <w:tcW w:w="423" w:type="pct"/>
            <w:tcBorders>
              <w:top w:val="nil"/>
              <w:left w:val="nil"/>
              <w:bottom w:val="single" w:sz="12" w:space="0" w:color="FFFFFF"/>
              <w:right w:val="single" w:sz="12" w:space="0" w:color="FFFFFF"/>
            </w:tcBorders>
            <w:shd w:val="clear" w:color="000000" w:fill="E6F5FF"/>
            <w:vAlign w:val="center"/>
            <w:hideMark/>
          </w:tcPr>
          <w:p w14:paraId="244A7A91" w14:textId="724BF7EF" w:rsidR="0090658F" w:rsidRPr="0090658F" w:rsidRDefault="0090658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584CE4DD" w14:textId="5EAC2DB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52.092</w:t>
            </w:r>
          </w:p>
        </w:tc>
        <w:tc>
          <w:tcPr>
            <w:tcW w:w="423" w:type="pct"/>
            <w:tcBorders>
              <w:top w:val="nil"/>
              <w:left w:val="nil"/>
              <w:bottom w:val="single" w:sz="12" w:space="0" w:color="FFFFFF"/>
              <w:right w:val="single" w:sz="12" w:space="0" w:color="FFFFFF"/>
            </w:tcBorders>
            <w:shd w:val="clear" w:color="000000" w:fill="E6F5FF"/>
            <w:vAlign w:val="center"/>
            <w:hideMark/>
          </w:tcPr>
          <w:p w14:paraId="18F4EA79" w14:textId="266DCDC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554</w:t>
            </w:r>
          </w:p>
        </w:tc>
        <w:tc>
          <w:tcPr>
            <w:tcW w:w="392" w:type="pct"/>
            <w:tcBorders>
              <w:top w:val="nil"/>
              <w:left w:val="nil"/>
              <w:bottom w:val="single" w:sz="12" w:space="0" w:color="FFFFFF"/>
              <w:right w:val="single" w:sz="12" w:space="0" w:color="FFFFFF"/>
            </w:tcBorders>
            <w:shd w:val="clear" w:color="000000" w:fill="E6F5FF"/>
            <w:vAlign w:val="center"/>
            <w:hideMark/>
          </w:tcPr>
          <w:p w14:paraId="06D3E4E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17.247</w:t>
            </w:r>
          </w:p>
        </w:tc>
        <w:tc>
          <w:tcPr>
            <w:tcW w:w="423" w:type="pct"/>
            <w:tcBorders>
              <w:top w:val="nil"/>
              <w:left w:val="nil"/>
              <w:bottom w:val="single" w:sz="12" w:space="0" w:color="FFFFFF"/>
              <w:right w:val="single" w:sz="12" w:space="0" w:color="FFFFFF"/>
            </w:tcBorders>
            <w:shd w:val="clear" w:color="000000" w:fill="E6F5FF"/>
            <w:vAlign w:val="center"/>
            <w:hideMark/>
          </w:tcPr>
          <w:p w14:paraId="0A01F7B9"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454</w:t>
            </w:r>
          </w:p>
        </w:tc>
        <w:tc>
          <w:tcPr>
            <w:tcW w:w="392" w:type="pct"/>
            <w:tcBorders>
              <w:top w:val="nil"/>
              <w:left w:val="nil"/>
              <w:bottom w:val="single" w:sz="12" w:space="0" w:color="FFFFFF"/>
              <w:right w:val="single" w:sz="12" w:space="0" w:color="FFFFFF"/>
            </w:tcBorders>
            <w:shd w:val="clear" w:color="000000" w:fill="E6F5FF"/>
            <w:vAlign w:val="center"/>
            <w:hideMark/>
          </w:tcPr>
          <w:p w14:paraId="08891A59" w14:textId="7DC9251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17.045</w:t>
            </w:r>
          </w:p>
        </w:tc>
        <w:tc>
          <w:tcPr>
            <w:tcW w:w="423" w:type="pct"/>
            <w:tcBorders>
              <w:top w:val="nil"/>
              <w:left w:val="nil"/>
              <w:bottom w:val="single" w:sz="12" w:space="0" w:color="FFFFFF"/>
              <w:right w:val="single" w:sz="12" w:space="0" w:color="FFFFFF"/>
            </w:tcBorders>
            <w:shd w:val="clear" w:color="000000" w:fill="E6F5FF"/>
            <w:vAlign w:val="center"/>
            <w:hideMark/>
          </w:tcPr>
          <w:p w14:paraId="0EC48D45" w14:textId="58621586"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948</w:t>
            </w:r>
          </w:p>
        </w:tc>
      </w:tr>
      <w:tr w:rsidR="0090658F" w:rsidRPr="0090658F" w14:paraId="66D58705"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608F5ED"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PROVISÃO PARA PERDA ESPERADA ASSOCIADA AO RISCO DE CRÉDITO</w:t>
            </w:r>
          </w:p>
        </w:tc>
        <w:tc>
          <w:tcPr>
            <w:tcW w:w="159" w:type="pct"/>
            <w:tcBorders>
              <w:top w:val="nil"/>
              <w:left w:val="nil"/>
              <w:bottom w:val="single" w:sz="12" w:space="0" w:color="FFFFFF"/>
              <w:right w:val="single" w:sz="12" w:space="0" w:color="FFFFFF"/>
            </w:tcBorders>
            <w:shd w:val="clear" w:color="000000" w:fill="E6F5FF"/>
            <w:vAlign w:val="center"/>
            <w:hideMark/>
          </w:tcPr>
          <w:p w14:paraId="60CF5DE3"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9</w:t>
            </w:r>
          </w:p>
        </w:tc>
        <w:tc>
          <w:tcPr>
            <w:tcW w:w="392" w:type="pct"/>
            <w:tcBorders>
              <w:top w:val="nil"/>
              <w:left w:val="nil"/>
              <w:bottom w:val="single" w:sz="12" w:space="0" w:color="FFFFFF"/>
              <w:right w:val="single" w:sz="12" w:space="0" w:color="FFFFFF"/>
            </w:tcBorders>
            <w:shd w:val="clear" w:color="000000" w:fill="E6F5FF"/>
            <w:vAlign w:val="center"/>
            <w:hideMark/>
          </w:tcPr>
          <w:p w14:paraId="0E51B0AC"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(121.770)</w:t>
            </w:r>
          </w:p>
        </w:tc>
        <w:tc>
          <w:tcPr>
            <w:tcW w:w="423" w:type="pct"/>
            <w:tcBorders>
              <w:top w:val="nil"/>
              <w:left w:val="nil"/>
              <w:bottom w:val="single" w:sz="12" w:space="0" w:color="FFFFFF"/>
              <w:right w:val="single" w:sz="12" w:space="0" w:color="FFFFFF"/>
            </w:tcBorders>
            <w:shd w:val="clear" w:color="000000" w:fill="E6F5FF"/>
            <w:vAlign w:val="center"/>
            <w:hideMark/>
          </w:tcPr>
          <w:p w14:paraId="6EF37CD7"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(210.447)</w:t>
            </w:r>
          </w:p>
        </w:tc>
        <w:tc>
          <w:tcPr>
            <w:tcW w:w="392" w:type="pct"/>
            <w:tcBorders>
              <w:top w:val="nil"/>
              <w:left w:val="nil"/>
              <w:bottom w:val="single" w:sz="12" w:space="0" w:color="FFFFFF"/>
              <w:right w:val="single" w:sz="12" w:space="0" w:color="FFFFFF"/>
            </w:tcBorders>
            <w:shd w:val="clear" w:color="000000" w:fill="E6F5FF"/>
            <w:vAlign w:val="center"/>
            <w:hideMark/>
          </w:tcPr>
          <w:p w14:paraId="0E093374"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(134.798)</w:t>
            </w:r>
          </w:p>
        </w:tc>
        <w:tc>
          <w:tcPr>
            <w:tcW w:w="423" w:type="pct"/>
            <w:tcBorders>
              <w:top w:val="nil"/>
              <w:left w:val="nil"/>
              <w:bottom w:val="single" w:sz="12" w:space="0" w:color="FFFFFF"/>
              <w:right w:val="single" w:sz="12" w:space="0" w:color="FFFFFF"/>
            </w:tcBorders>
            <w:shd w:val="clear" w:color="000000" w:fill="E6F5FF"/>
            <w:vAlign w:val="center"/>
            <w:hideMark/>
          </w:tcPr>
          <w:p w14:paraId="1207999F"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(217.088)</w:t>
            </w:r>
          </w:p>
        </w:tc>
        <w:tc>
          <w:tcPr>
            <w:tcW w:w="392" w:type="pct"/>
            <w:tcBorders>
              <w:top w:val="nil"/>
              <w:left w:val="nil"/>
              <w:bottom w:val="single" w:sz="12" w:space="0" w:color="FFFFFF"/>
              <w:right w:val="single" w:sz="12" w:space="0" w:color="FFFFFF"/>
            </w:tcBorders>
            <w:shd w:val="clear" w:color="000000" w:fill="E6F5FF"/>
            <w:vAlign w:val="center"/>
            <w:hideMark/>
          </w:tcPr>
          <w:p w14:paraId="489D303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(193.330)</w:t>
            </w:r>
          </w:p>
        </w:tc>
        <w:tc>
          <w:tcPr>
            <w:tcW w:w="423" w:type="pct"/>
            <w:tcBorders>
              <w:top w:val="nil"/>
              <w:left w:val="nil"/>
              <w:bottom w:val="single" w:sz="12" w:space="0" w:color="FFFFFF"/>
              <w:right w:val="single" w:sz="12" w:space="0" w:color="FFFFFF"/>
            </w:tcBorders>
            <w:shd w:val="clear" w:color="000000" w:fill="E6F5FF"/>
            <w:vAlign w:val="center"/>
            <w:hideMark/>
          </w:tcPr>
          <w:p w14:paraId="51509F4D"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(262.217)</w:t>
            </w:r>
          </w:p>
        </w:tc>
        <w:tc>
          <w:tcPr>
            <w:tcW w:w="392" w:type="pct"/>
            <w:tcBorders>
              <w:top w:val="nil"/>
              <w:left w:val="nil"/>
              <w:bottom w:val="single" w:sz="12" w:space="0" w:color="FFFFFF"/>
              <w:right w:val="single" w:sz="12" w:space="0" w:color="FFFFFF"/>
            </w:tcBorders>
            <w:shd w:val="clear" w:color="000000" w:fill="E6F5FF"/>
            <w:vAlign w:val="center"/>
            <w:hideMark/>
          </w:tcPr>
          <w:p w14:paraId="1CFC3294"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(195.494)</w:t>
            </w:r>
          </w:p>
        </w:tc>
        <w:tc>
          <w:tcPr>
            <w:tcW w:w="423" w:type="pct"/>
            <w:tcBorders>
              <w:top w:val="nil"/>
              <w:left w:val="nil"/>
              <w:bottom w:val="single" w:sz="12" w:space="0" w:color="FFFFFF"/>
              <w:right w:val="single" w:sz="12" w:space="0" w:color="FFFFFF"/>
            </w:tcBorders>
            <w:shd w:val="clear" w:color="000000" w:fill="E6F5FF"/>
            <w:vAlign w:val="center"/>
            <w:hideMark/>
          </w:tcPr>
          <w:p w14:paraId="122D16EF"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(276.972)</w:t>
            </w:r>
          </w:p>
        </w:tc>
      </w:tr>
      <w:tr w:rsidR="0090658F" w:rsidRPr="0090658F" w14:paraId="7517D2C7"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28A9AD80" w14:textId="77777777" w:rsidR="0090658F" w:rsidRPr="0090658F" w:rsidRDefault="0090658F" w:rsidP="0090658F">
            <w:pPr>
              <w:suppressAutoHyphens w:val="0"/>
              <w:rPr>
                <w:rFonts w:ascii="Verdana" w:hAnsi="Verdana" w:cs="Calibri"/>
                <w:color w:val="auto"/>
                <w:sz w:val="10"/>
                <w:szCs w:val="10"/>
                <w:lang w:eastAsia="pt-BR"/>
              </w:rPr>
            </w:pPr>
            <w:r w:rsidRPr="0090658F">
              <w:rPr>
                <w:rFonts w:ascii="Verdana" w:hAnsi="Verdana" w:cs="Calibri"/>
                <w:color w:val="auto"/>
                <w:sz w:val="10"/>
                <w:szCs w:val="10"/>
                <w:lang w:eastAsia="pt-BR"/>
              </w:rPr>
              <w:t xml:space="preserve">  Operações de Crédito</w:t>
            </w:r>
          </w:p>
        </w:tc>
        <w:tc>
          <w:tcPr>
            <w:tcW w:w="159" w:type="pct"/>
            <w:tcBorders>
              <w:top w:val="nil"/>
              <w:left w:val="nil"/>
              <w:bottom w:val="single" w:sz="12" w:space="0" w:color="FFFFFF"/>
              <w:right w:val="single" w:sz="12" w:space="0" w:color="FFFFFF"/>
            </w:tcBorders>
            <w:shd w:val="clear" w:color="000000" w:fill="E6F5FF"/>
            <w:vAlign w:val="center"/>
            <w:hideMark/>
          </w:tcPr>
          <w:p w14:paraId="1071C372" w14:textId="77777777" w:rsidR="0090658F" w:rsidRPr="0090658F" w:rsidRDefault="0090658F" w:rsidP="0090658F">
            <w:pPr>
              <w:suppressAutoHyphens w:val="0"/>
              <w:jc w:val="center"/>
              <w:rPr>
                <w:rFonts w:ascii="Verdana" w:hAnsi="Verdana" w:cs="Calibri"/>
                <w:color w:val="auto"/>
                <w:sz w:val="10"/>
                <w:szCs w:val="10"/>
                <w:lang w:eastAsia="pt-BR"/>
              </w:rPr>
            </w:pPr>
            <w:r w:rsidRPr="0090658F">
              <w:rPr>
                <w:rFonts w:ascii="Verdana" w:hAnsi="Verdana" w:cs="Calibri"/>
                <w:color w:val="auto"/>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7763ABE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(121.770)</w:t>
            </w:r>
          </w:p>
        </w:tc>
        <w:tc>
          <w:tcPr>
            <w:tcW w:w="423" w:type="pct"/>
            <w:tcBorders>
              <w:top w:val="nil"/>
              <w:left w:val="nil"/>
              <w:bottom w:val="single" w:sz="12" w:space="0" w:color="FFFFFF"/>
              <w:right w:val="single" w:sz="12" w:space="0" w:color="FFFFFF"/>
            </w:tcBorders>
            <w:shd w:val="clear" w:color="000000" w:fill="E6F5FF"/>
            <w:vAlign w:val="center"/>
            <w:hideMark/>
          </w:tcPr>
          <w:p w14:paraId="45C5AAC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(209.284)</w:t>
            </w:r>
          </w:p>
        </w:tc>
        <w:tc>
          <w:tcPr>
            <w:tcW w:w="392" w:type="pct"/>
            <w:tcBorders>
              <w:top w:val="nil"/>
              <w:left w:val="nil"/>
              <w:bottom w:val="single" w:sz="12" w:space="0" w:color="FFFFFF"/>
              <w:right w:val="single" w:sz="12" w:space="0" w:color="FFFFFF"/>
            </w:tcBorders>
            <w:shd w:val="clear" w:color="000000" w:fill="E6F5FF"/>
            <w:vAlign w:val="center"/>
            <w:hideMark/>
          </w:tcPr>
          <w:p w14:paraId="4B36998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(134.798)</w:t>
            </w:r>
          </w:p>
        </w:tc>
        <w:tc>
          <w:tcPr>
            <w:tcW w:w="423" w:type="pct"/>
            <w:tcBorders>
              <w:top w:val="nil"/>
              <w:left w:val="nil"/>
              <w:bottom w:val="single" w:sz="12" w:space="0" w:color="FFFFFF"/>
              <w:right w:val="single" w:sz="12" w:space="0" w:color="FFFFFF"/>
            </w:tcBorders>
            <w:shd w:val="clear" w:color="000000" w:fill="E6F5FF"/>
            <w:vAlign w:val="center"/>
            <w:hideMark/>
          </w:tcPr>
          <w:p w14:paraId="08AD5B3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(215.925)</w:t>
            </w:r>
          </w:p>
        </w:tc>
        <w:tc>
          <w:tcPr>
            <w:tcW w:w="392" w:type="pct"/>
            <w:tcBorders>
              <w:top w:val="nil"/>
              <w:left w:val="nil"/>
              <w:bottom w:val="single" w:sz="12" w:space="0" w:color="FFFFFF"/>
              <w:right w:val="single" w:sz="12" w:space="0" w:color="FFFFFF"/>
            </w:tcBorders>
            <w:shd w:val="clear" w:color="000000" w:fill="E6F5FF"/>
            <w:vAlign w:val="center"/>
            <w:hideMark/>
          </w:tcPr>
          <w:p w14:paraId="7D9202A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(150.500)</w:t>
            </w:r>
          </w:p>
        </w:tc>
        <w:tc>
          <w:tcPr>
            <w:tcW w:w="423" w:type="pct"/>
            <w:tcBorders>
              <w:top w:val="nil"/>
              <w:left w:val="nil"/>
              <w:bottom w:val="single" w:sz="12" w:space="0" w:color="FFFFFF"/>
              <w:right w:val="single" w:sz="12" w:space="0" w:color="FFFFFF"/>
            </w:tcBorders>
            <w:shd w:val="clear" w:color="000000" w:fill="E6F5FF"/>
            <w:vAlign w:val="center"/>
            <w:hideMark/>
          </w:tcPr>
          <w:p w14:paraId="657CDC84"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(258.519)</w:t>
            </w:r>
          </w:p>
        </w:tc>
        <w:tc>
          <w:tcPr>
            <w:tcW w:w="392" w:type="pct"/>
            <w:tcBorders>
              <w:top w:val="nil"/>
              <w:left w:val="nil"/>
              <w:bottom w:val="single" w:sz="12" w:space="0" w:color="FFFFFF"/>
              <w:right w:val="single" w:sz="12" w:space="0" w:color="FFFFFF"/>
            </w:tcBorders>
            <w:shd w:val="clear" w:color="000000" w:fill="E6F5FF"/>
            <w:vAlign w:val="center"/>
            <w:hideMark/>
          </w:tcPr>
          <w:p w14:paraId="0224ACF7"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(153.600)</w:t>
            </w:r>
          </w:p>
        </w:tc>
        <w:tc>
          <w:tcPr>
            <w:tcW w:w="423" w:type="pct"/>
            <w:tcBorders>
              <w:top w:val="nil"/>
              <w:left w:val="nil"/>
              <w:bottom w:val="single" w:sz="12" w:space="0" w:color="FFFFFF"/>
              <w:right w:val="single" w:sz="12" w:space="0" w:color="FFFFFF"/>
            </w:tcBorders>
            <w:shd w:val="clear" w:color="000000" w:fill="E6F5FF"/>
            <w:vAlign w:val="center"/>
            <w:hideMark/>
          </w:tcPr>
          <w:p w14:paraId="540C409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(273.244)</w:t>
            </w:r>
          </w:p>
        </w:tc>
      </w:tr>
      <w:tr w:rsidR="0090658F" w:rsidRPr="0090658F" w14:paraId="55CD9746"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2DFE03EC"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Transações de arranjo de pagamento</w:t>
            </w:r>
          </w:p>
        </w:tc>
        <w:tc>
          <w:tcPr>
            <w:tcW w:w="159" w:type="pct"/>
            <w:tcBorders>
              <w:top w:val="nil"/>
              <w:left w:val="nil"/>
              <w:bottom w:val="single" w:sz="12" w:space="0" w:color="FFFFFF"/>
              <w:right w:val="single" w:sz="12" w:space="0" w:color="FFFFFF"/>
            </w:tcBorders>
            <w:shd w:val="clear" w:color="000000" w:fill="E6F5FF"/>
            <w:vAlign w:val="center"/>
            <w:hideMark/>
          </w:tcPr>
          <w:p w14:paraId="04E9304E"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00EEE353" w14:textId="52C954A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793A976" w14:textId="7F6EDE8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26D90A8E" w14:textId="1BDB1981"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F76C419" w14:textId="7DE70A18"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3A4DDD1B"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(32.735)</w:t>
            </w:r>
          </w:p>
        </w:tc>
        <w:tc>
          <w:tcPr>
            <w:tcW w:w="423" w:type="pct"/>
            <w:tcBorders>
              <w:top w:val="nil"/>
              <w:left w:val="nil"/>
              <w:bottom w:val="single" w:sz="12" w:space="0" w:color="FFFFFF"/>
              <w:right w:val="single" w:sz="12" w:space="0" w:color="FFFFFF"/>
            </w:tcBorders>
            <w:shd w:val="clear" w:color="000000" w:fill="E6F5FF"/>
            <w:vAlign w:val="center"/>
            <w:hideMark/>
          </w:tcPr>
          <w:p w14:paraId="58282F8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(1.057)</w:t>
            </w:r>
          </w:p>
        </w:tc>
        <w:tc>
          <w:tcPr>
            <w:tcW w:w="392" w:type="pct"/>
            <w:tcBorders>
              <w:top w:val="nil"/>
              <w:left w:val="nil"/>
              <w:bottom w:val="single" w:sz="12" w:space="0" w:color="FFFFFF"/>
              <w:right w:val="single" w:sz="12" w:space="0" w:color="FFFFFF"/>
            </w:tcBorders>
            <w:shd w:val="clear" w:color="000000" w:fill="E6F5FF"/>
            <w:vAlign w:val="center"/>
            <w:hideMark/>
          </w:tcPr>
          <w:p w14:paraId="18B4E66D"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(29.699)</w:t>
            </w:r>
          </w:p>
        </w:tc>
        <w:tc>
          <w:tcPr>
            <w:tcW w:w="423" w:type="pct"/>
            <w:tcBorders>
              <w:top w:val="nil"/>
              <w:left w:val="nil"/>
              <w:bottom w:val="single" w:sz="12" w:space="0" w:color="FFFFFF"/>
              <w:right w:val="single" w:sz="12" w:space="0" w:color="FFFFFF"/>
            </w:tcBorders>
            <w:shd w:val="clear" w:color="000000" w:fill="E6F5FF"/>
            <w:vAlign w:val="center"/>
            <w:hideMark/>
          </w:tcPr>
          <w:p w14:paraId="6EF8B1E5"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(1.087)</w:t>
            </w:r>
          </w:p>
        </w:tc>
      </w:tr>
      <w:tr w:rsidR="0090658F" w:rsidRPr="0090658F" w14:paraId="390EF9F5"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B3146A6"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Créditos</w:t>
            </w:r>
          </w:p>
        </w:tc>
        <w:tc>
          <w:tcPr>
            <w:tcW w:w="159" w:type="pct"/>
            <w:tcBorders>
              <w:top w:val="nil"/>
              <w:left w:val="nil"/>
              <w:bottom w:val="single" w:sz="12" w:space="0" w:color="FFFFFF"/>
              <w:right w:val="single" w:sz="12" w:space="0" w:color="FFFFFF"/>
            </w:tcBorders>
            <w:shd w:val="clear" w:color="000000" w:fill="E6F5FF"/>
            <w:vAlign w:val="center"/>
            <w:hideMark/>
          </w:tcPr>
          <w:p w14:paraId="3C702F90"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36DD785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95D5619"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(1.163)</w:t>
            </w:r>
          </w:p>
        </w:tc>
        <w:tc>
          <w:tcPr>
            <w:tcW w:w="392" w:type="pct"/>
            <w:tcBorders>
              <w:top w:val="nil"/>
              <w:left w:val="nil"/>
              <w:bottom w:val="single" w:sz="12" w:space="0" w:color="FFFFFF"/>
              <w:right w:val="single" w:sz="12" w:space="0" w:color="FFFFFF"/>
            </w:tcBorders>
            <w:shd w:val="clear" w:color="000000" w:fill="E6F5FF"/>
            <w:vAlign w:val="center"/>
            <w:hideMark/>
          </w:tcPr>
          <w:p w14:paraId="3CBCF066" w14:textId="656B6A87" w:rsidR="0090658F" w:rsidRPr="0090658F" w:rsidRDefault="0090658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75F417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(1.163)</w:t>
            </w:r>
          </w:p>
        </w:tc>
        <w:tc>
          <w:tcPr>
            <w:tcW w:w="392" w:type="pct"/>
            <w:tcBorders>
              <w:top w:val="nil"/>
              <w:left w:val="nil"/>
              <w:bottom w:val="single" w:sz="12" w:space="0" w:color="FFFFFF"/>
              <w:right w:val="single" w:sz="12" w:space="0" w:color="FFFFFF"/>
            </w:tcBorders>
            <w:shd w:val="clear" w:color="000000" w:fill="E6F5FF"/>
            <w:vAlign w:val="center"/>
            <w:hideMark/>
          </w:tcPr>
          <w:p w14:paraId="5C5E2AF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(10.095)</w:t>
            </w:r>
          </w:p>
        </w:tc>
        <w:tc>
          <w:tcPr>
            <w:tcW w:w="423" w:type="pct"/>
            <w:tcBorders>
              <w:top w:val="nil"/>
              <w:left w:val="nil"/>
              <w:bottom w:val="single" w:sz="12" w:space="0" w:color="FFFFFF"/>
              <w:right w:val="single" w:sz="12" w:space="0" w:color="FFFFFF"/>
            </w:tcBorders>
            <w:shd w:val="clear" w:color="000000" w:fill="E6F5FF"/>
            <w:vAlign w:val="center"/>
            <w:hideMark/>
          </w:tcPr>
          <w:p w14:paraId="23A45327"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(2.641)</w:t>
            </w:r>
          </w:p>
        </w:tc>
        <w:tc>
          <w:tcPr>
            <w:tcW w:w="392" w:type="pct"/>
            <w:tcBorders>
              <w:top w:val="nil"/>
              <w:left w:val="nil"/>
              <w:bottom w:val="single" w:sz="12" w:space="0" w:color="FFFFFF"/>
              <w:right w:val="single" w:sz="12" w:space="0" w:color="FFFFFF"/>
            </w:tcBorders>
            <w:shd w:val="clear" w:color="000000" w:fill="E6F5FF"/>
            <w:vAlign w:val="center"/>
            <w:hideMark/>
          </w:tcPr>
          <w:p w14:paraId="7216C2D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(12.195)</w:t>
            </w:r>
          </w:p>
        </w:tc>
        <w:tc>
          <w:tcPr>
            <w:tcW w:w="423" w:type="pct"/>
            <w:tcBorders>
              <w:top w:val="nil"/>
              <w:left w:val="nil"/>
              <w:bottom w:val="single" w:sz="12" w:space="0" w:color="FFFFFF"/>
              <w:right w:val="single" w:sz="12" w:space="0" w:color="FFFFFF"/>
            </w:tcBorders>
            <w:shd w:val="clear" w:color="000000" w:fill="E6F5FF"/>
            <w:vAlign w:val="center"/>
            <w:hideMark/>
          </w:tcPr>
          <w:p w14:paraId="6E3D19AD"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(2.641)</w:t>
            </w:r>
          </w:p>
        </w:tc>
      </w:tr>
      <w:tr w:rsidR="0090658F" w:rsidRPr="0090658F" w14:paraId="4B7FFDE5"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0E980C71"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OUTROS ATIVOS</w:t>
            </w:r>
          </w:p>
        </w:tc>
        <w:tc>
          <w:tcPr>
            <w:tcW w:w="159" w:type="pct"/>
            <w:tcBorders>
              <w:top w:val="nil"/>
              <w:left w:val="nil"/>
              <w:bottom w:val="single" w:sz="12" w:space="0" w:color="FFFFFF"/>
              <w:right w:val="single" w:sz="12" w:space="0" w:color="FFFFFF"/>
            </w:tcBorders>
            <w:shd w:val="clear" w:color="000000" w:fill="E6F5FF"/>
            <w:vAlign w:val="center"/>
            <w:hideMark/>
          </w:tcPr>
          <w:p w14:paraId="7A21F5C2"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03DE01DA"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319.579</w:t>
            </w:r>
          </w:p>
        </w:tc>
        <w:tc>
          <w:tcPr>
            <w:tcW w:w="423" w:type="pct"/>
            <w:tcBorders>
              <w:top w:val="nil"/>
              <w:left w:val="nil"/>
              <w:bottom w:val="single" w:sz="12" w:space="0" w:color="FFFFFF"/>
              <w:right w:val="single" w:sz="12" w:space="0" w:color="FFFFFF"/>
            </w:tcBorders>
            <w:shd w:val="clear" w:color="000000" w:fill="E6F5FF"/>
            <w:vAlign w:val="center"/>
            <w:hideMark/>
          </w:tcPr>
          <w:p w14:paraId="76F9AABC"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953.394</w:t>
            </w:r>
          </w:p>
        </w:tc>
        <w:tc>
          <w:tcPr>
            <w:tcW w:w="392" w:type="pct"/>
            <w:tcBorders>
              <w:top w:val="nil"/>
              <w:left w:val="nil"/>
              <w:bottom w:val="single" w:sz="12" w:space="0" w:color="FFFFFF"/>
              <w:right w:val="single" w:sz="12" w:space="0" w:color="FFFFFF"/>
            </w:tcBorders>
            <w:shd w:val="clear" w:color="000000" w:fill="E6F5FF"/>
            <w:vAlign w:val="center"/>
            <w:hideMark/>
          </w:tcPr>
          <w:p w14:paraId="6317E462"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400.314</w:t>
            </w:r>
          </w:p>
        </w:tc>
        <w:tc>
          <w:tcPr>
            <w:tcW w:w="423" w:type="pct"/>
            <w:tcBorders>
              <w:top w:val="nil"/>
              <w:left w:val="nil"/>
              <w:bottom w:val="single" w:sz="12" w:space="0" w:color="FFFFFF"/>
              <w:right w:val="single" w:sz="12" w:space="0" w:color="FFFFFF"/>
            </w:tcBorders>
            <w:shd w:val="clear" w:color="000000" w:fill="E6F5FF"/>
            <w:vAlign w:val="center"/>
            <w:hideMark/>
          </w:tcPr>
          <w:p w14:paraId="26A167A2"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883.060</w:t>
            </w:r>
          </w:p>
        </w:tc>
        <w:tc>
          <w:tcPr>
            <w:tcW w:w="392" w:type="pct"/>
            <w:tcBorders>
              <w:top w:val="nil"/>
              <w:left w:val="nil"/>
              <w:bottom w:val="single" w:sz="12" w:space="0" w:color="FFFFFF"/>
              <w:right w:val="single" w:sz="12" w:space="0" w:color="FFFFFF"/>
            </w:tcBorders>
            <w:shd w:val="clear" w:color="000000" w:fill="E6F5FF"/>
            <w:vAlign w:val="center"/>
            <w:hideMark/>
          </w:tcPr>
          <w:p w14:paraId="19117823"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352.647</w:t>
            </w:r>
          </w:p>
        </w:tc>
        <w:tc>
          <w:tcPr>
            <w:tcW w:w="423" w:type="pct"/>
            <w:tcBorders>
              <w:top w:val="nil"/>
              <w:left w:val="nil"/>
              <w:bottom w:val="single" w:sz="12" w:space="0" w:color="FFFFFF"/>
              <w:right w:val="single" w:sz="12" w:space="0" w:color="FFFFFF"/>
            </w:tcBorders>
            <w:shd w:val="clear" w:color="000000" w:fill="E6F5FF"/>
            <w:vAlign w:val="center"/>
            <w:hideMark/>
          </w:tcPr>
          <w:p w14:paraId="4E3A98BA"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966.150</w:t>
            </w:r>
          </w:p>
        </w:tc>
        <w:tc>
          <w:tcPr>
            <w:tcW w:w="392" w:type="pct"/>
            <w:tcBorders>
              <w:top w:val="nil"/>
              <w:left w:val="nil"/>
              <w:bottom w:val="single" w:sz="12" w:space="0" w:color="FFFFFF"/>
              <w:right w:val="single" w:sz="12" w:space="0" w:color="FFFFFF"/>
            </w:tcBorders>
            <w:shd w:val="clear" w:color="000000" w:fill="E6F5FF"/>
            <w:vAlign w:val="center"/>
            <w:hideMark/>
          </w:tcPr>
          <w:p w14:paraId="3901F262"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445.724</w:t>
            </w:r>
          </w:p>
        </w:tc>
        <w:tc>
          <w:tcPr>
            <w:tcW w:w="423" w:type="pct"/>
            <w:tcBorders>
              <w:top w:val="nil"/>
              <w:left w:val="nil"/>
              <w:bottom w:val="single" w:sz="12" w:space="0" w:color="FFFFFF"/>
              <w:right w:val="single" w:sz="12" w:space="0" w:color="FFFFFF"/>
            </w:tcBorders>
            <w:shd w:val="clear" w:color="000000" w:fill="E6F5FF"/>
            <w:vAlign w:val="center"/>
            <w:hideMark/>
          </w:tcPr>
          <w:p w14:paraId="1ABC7923"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891.251</w:t>
            </w:r>
          </w:p>
        </w:tc>
      </w:tr>
      <w:tr w:rsidR="0090658F" w:rsidRPr="0090658F" w14:paraId="0A84B2CB"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083C0D4A"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Relações interfinanceiras e interdependências</w:t>
            </w:r>
          </w:p>
        </w:tc>
        <w:tc>
          <w:tcPr>
            <w:tcW w:w="159" w:type="pct"/>
            <w:tcBorders>
              <w:top w:val="nil"/>
              <w:left w:val="nil"/>
              <w:bottom w:val="single" w:sz="12" w:space="0" w:color="FFFFFF"/>
              <w:right w:val="single" w:sz="12" w:space="0" w:color="FFFFFF"/>
            </w:tcBorders>
            <w:shd w:val="clear" w:color="000000" w:fill="E6F5FF"/>
            <w:vAlign w:val="center"/>
            <w:hideMark/>
          </w:tcPr>
          <w:p w14:paraId="02D69439"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11</w:t>
            </w:r>
          </w:p>
        </w:tc>
        <w:tc>
          <w:tcPr>
            <w:tcW w:w="392" w:type="pct"/>
            <w:tcBorders>
              <w:top w:val="nil"/>
              <w:left w:val="nil"/>
              <w:bottom w:val="single" w:sz="12" w:space="0" w:color="FFFFFF"/>
              <w:right w:val="single" w:sz="12" w:space="0" w:color="FFFFFF"/>
            </w:tcBorders>
            <w:shd w:val="clear" w:color="000000" w:fill="E6F5FF"/>
            <w:vAlign w:val="center"/>
            <w:hideMark/>
          </w:tcPr>
          <w:p w14:paraId="7D00F4F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53.442</w:t>
            </w:r>
          </w:p>
        </w:tc>
        <w:tc>
          <w:tcPr>
            <w:tcW w:w="423" w:type="pct"/>
            <w:tcBorders>
              <w:top w:val="nil"/>
              <w:left w:val="nil"/>
              <w:bottom w:val="single" w:sz="12" w:space="0" w:color="FFFFFF"/>
              <w:right w:val="single" w:sz="12" w:space="0" w:color="FFFFFF"/>
            </w:tcBorders>
            <w:shd w:val="clear" w:color="000000" w:fill="E6F5FF"/>
            <w:vAlign w:val="center"/>
            <w:hideMark/>
          </w:tcPr>
          <w:p w14:paraId="28C3AD8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105.837</w:t>
            </w:r>
          </w:p>
        </w:tc>
        <w:tc>
          <w:tcPr>
            <w:tcW w:w="392" w:type="pct"/>
            <w:tcBorders>
              <w:top w:val="nil"/>
              <w:left w:val="nil"/>
              <w:bottom w:val="single" w:sz="12" w:space="0" w:color="FFFFFF"/>
              <w:right w:val="single" w:sz="12" w:space="0" w:color="FFFFFF"/>
            </w:tcBorders>
            <w:shd w:val="clear" w:color="000000" w:fill="E6F5FF"/>
            <w:vAlign w:val="center"/>
            <w:hideMark/>
          </w:tcPr>
          <w:p w14:paraId="75E4411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62.373</w:t>
            </w:r>
          </w:p>
        </w:tc>
        <w:tc>
          <w:tcPr>
            <w:tcW w:w="423" w:type="pct"/>
            <w:tcBorders>
              <w:top w:val="nil"/>
              <w:left w:val="nil"/>
              <w:bottom w:val="single" w:sz="12" w:space="0" w:color="FFFFFF"/>
              <w:right w:val="single" w:sz="12" w:space="0" w:color="FFFFFF"/>
            </w:tcBorders>
            <w:shd w:val="clear" w:color="000000" w:fill="E6F5FF"/>
            <w:vAlign w:val="center"/>
            <w:hideMark/>
          </w:tcPr>
          <w:p w14:paraId="50A2330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104.085</w:t>
            </w:r>
          </w:p>
        </w:tc>
        <w:tc>
          <w:tcPr>
            <w:tcW w:w="392" w:type="pct"/>
            <w:tcBorders>
              <w:top w:val="nil"/>
              <w:left w:val="nil"/>
              <w:bottom w:val="single" w:sz="12" w:space="0" w:color="FFFFFF"/>
              <w:right w:val="single" w:sz="12" w:space="0" w:color="FFFFFF"/>
            </w:tcBorders>
            <w:shd w:val="clear" w:color="000000" w:fill="E6F5FF"/>
            <w:vAlign w:val="center"/>
            <w:hideMark/>
          </w:tcPr>
          <w:p w14:paraId="798B5572"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53.442</w:t>
            </w:r>
          </w:p>
        </w:tc>
        <w:tc>
          <w:tcPr>
            <w:tcW w:w="423" w:type="pct"/>
            <w:tcBorders>
              <w:top w:val="nil"/>
              <w:left w:val="nil"/>
              <w:bottom w:val="single" w:sz="12" w:space="0" w:color="FFFFFF"/>
              <w:right w:val="single" w:sz="12" w:space="0" w:color="FFFFFF"/>
            </w:tcBorders>
            <w:shd w:val="clear" w:color="000000" w:fill="E6F5FF"/>
            <w:vAlign w:val="center"/>
            <w:hideMark/>
          </w:tcPr>
          <w:p w14:paraId="7159FD6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105.838</w:t>
            </w:r>
          </w:p>
        </w:tc>
        <w:tc>
          <w:tcPr>
            <w:tcW w:w="392" w:type="pct"/>
            <w:tcBorders>
              <w:top w:val="nil"/>
              <w:left w:val="nil"/>
              <w:bottom w:val="single" w:sz="12" w:space="0" w:color="FFFFFF"/>
              <w:right w:val="single" w:sz="12" w:space="0" w:color="FFFFFF"/>
            </w:tcBorders>
            <w:shd w:val="clear" w:color="000000" w:fill="E6F5FF"/>
            <w:vAlign w:val="center"/>
            <w:hideMark/>
          </w:tcPr>
          <w:p w14:paraId="245C7174"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62.373</w:t>
            </w:r>
          </w:p>
        </w:tc>
        <w:tc>
          <w:tcPr>
            <w:tcW w:w="423" w:type="pct"/>
            <w:tcBorders>
              <w:top w:val="nil"/>
              <w:left w:val="nil"/>
              <w:bottom w:val="single" w:sz="12" w:space="0" w:color="FFFFFF"/>
              <w:right w:val="single" w:sz="12" w:space="0" w:color="FFFFFF"/>
            </w:tcBorders>
            <w:shd w:val="clear" w:color="000000" w:fill="E6F5FF"/>
            <w:vAlign w:val="center"/>
            <w:hideMark/>
          </w:tcPr>
          <w:p w14:paraId="097938C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104.085</w:t>
            </w:r>
          </w:p>
        </w:tc>
      </w:tr>
      <w:tr w:rsidR="0090658F" w:rsidRPr="0090658F" w14:paraId="4866AD9D"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1FCBD091"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Valores e Bens</w:t>
            </w:r>
          </w:p>
        </w:tc>
        <w:tc>
          <w:tcPr>
            <w:tcW w:w="159" w:type="pct"/>
            <w:tcBorders>
              <w:top w:val="nil"/>
              <w:left w:val="nil"/>
              <w:bottom w:val="single" w:sz="12" w:space="0" w:color="FFFFFF"/>
              <w:right w:val="single" w:sz="12" w:space="0" w:color="FFFFFF"/>
            </w:tcBorders>
            <w:shd w:val="clear" w:color="000000" w:fill="E6F5FF"/>
            <w:vAlign w:val="center"/>
            <w:hideMark/>
          </w:tcPr>
          <w:p w14:paraId="690D14B4"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12</w:t>
            </w:r>
          </w:p>
        </w:tc>
        <w:tc>
          <w:tcPr>
            <w:tcW w:w="392" w:type="pct"/>
            <w:tcBorders>
              <w:top w:val="nil"/>
              <w:left w:val="nil"/>
              <w:bottom w:val="single" w:sz="12" w:space="0" w:color="FFFFFF"/>
              <w:right w:val="single" w:sz="12" w:space="0" w:color="FFFFFF"/>
            </w:tcBorders>
            <w:shd w:val="clear" w:color="000000" w:fill="E6F5FF"/>
            <w:vAlign w:val="center"/>
            <w:hideMark/>
          </w:tcPr>
          <w:p w14:paraId="35E028E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168.473</w:t>
            </w:r>
          </w:p>
        </w:tc>
        <w:tc>
          <w:tcPr>
            <w:tcW w:w="423" w:type="pct"/>
            <w:tcBorders>
              <w:top w:val="nil"/>
              <w:left w:val="nil"/>
              <w:bottom w:val="single" w:sz="12" w:space="0" w:color="FFFFFF"/>
              <w:right w:val="single" w:sz="12" w:space="0" w:color="FFFFFF"/>
            </w:tcBorders>
            <w:shd w:val="clear" w:color="000000" w:fill="E6F5FF"/>
            <w:vAlign w:val="center"/>
            <w:hideMark/>
          </w:tcPr>
          <w:p w14:paraId="738E6595"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38DBF765"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142.501</w:t>
            </w:r>
          </w:p>
        </w:tc>
        <w:tc>
          <w:tcPr>
            <w:tcW w:w="423" w:type="pct"/>
            <w:tcBorders>
              <w:top w:val="nil"/>
              <w:left w:val="nil"/>
              <w:bottom w:val="single" w:sz="12" w:space="0" w:color="FFFFFF"/>
              <w:right w:val="single" w:sz="12" w:space="0" w:color="FFFFFF"/>
            </w:tcBorders>
            <w:shd w:val="clear" w:color="000000" w:fill="E6F5FF"/>
            <w:vAlign w:val="center"/>
            <w:hideMark/>
          </w:tcPr>
          <w:p w14:paraId="69AEB7AE" w14:textId="773B23E5" w:rsidR="0090658F" w:rsidRPr="0090658F" w:rsidRDefault="0090658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6EC96DD1"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171.244</w:t>
            </w:r>
          </w:p>
        </w:tc>
        <w:tc>
          <w:tcPr>
            <w:tcW w:w="423" w:type="pct"/>
            <w:tcBorders>
              <w:top w:val="nil"/>
              <w:left w:val="nil"/>
              <w:bottom w:val="single" w:sz="12" w:space="0" w:color="FFFFFF"/>
              <w:right w:val="single" w:sz="12" w:space="0" w:color="FFFFFF"/>
            </w:tcBorders>
            <w:shd w:val="clear" w:color="000000" w:fill="E6F5FF"/>
            <w:vAlign w:val="center"/>
            <w:hideMark/>
          </w:tcPr>
          <w:p w14:paraId="4086E27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11A9B1BD"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144.758</w:t>
            </w:r>
          </w:p>
        </w:tc>
        <w:tc>
          <w:tcPr>
            <w:tcW w:w="423" w:type="pct"/>
            <w:tcBorders>
              <w:top w:val="nil"/>
              <w:left w:val="nil"/>
              <w:bottom w:val="single" w:sz="12" w:space="0" w:color="FFFFFF"/>
              <w:right w:val="single" w:sz="12" w:space="0" w:color="FFFFFF"/>
            </w:tcBorders>
            <w:shd w:val="clear" w:color="000000" w:fill="E6F5FF"/>
            <w:vAlign w:val="center"/>
            <w:hideMark/>
          </w:tcPr>
          <w:p w14:paraId="36146B57" w14:textId="49B28592" w:rsidR="0090658F" w:rsidRPr="0090658F" w:rsidRDefault="0090658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r>
      <w:tr w:rsidR="0090658F" w:rsidRPr="0090658F" w14:paraId="66237FEC"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261F450A"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Créditos</w:t>
            </w:r>
          </w:p>
        </w:tc>
        <w:tc>
          <w:tcPr>
            <w:tcW w:w="159" w:type="pct"/>
            <w:tcBorders>
              <w:top w:val="nil"/>
              <w:left w:val="nil"/>
              <w:bottom w:val="single" w:sz="12" w:space="0" w:color="FFFFFF"/>
              <w:right w:val="single" w:sz="12" w:space="0" w:color="FFFFFF"/>
            </w:tcBorders>
            <w:shd w:val="clear" w:color="000000" w:fill="E6F5FF"/>
            <w:vAlign w:val="center"/>
            <w:hideMark/>
          </w:tcPr>
          <w:p w14:paraId="18A864C8"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13</w:t>
            </w:r>
          </w:p>
        </w:tc>
        <w:tc>
          <w:tcPr>
            <w:tcW w:w="392" w:type="pct"/>
            <w:tcBorders>
              <w:top w:val="nil"/>
              <w:left w:val="nil"/>
              <w:bottom w:val="single" w:sz="12" w:space="0" w:color="FFFFFF"/>
              <w:right w:val="single" w:sz="12" w:space="0" w:color="FFFFFF"/>
            </w:tcBorders>
            <w:shd w:val="clear" w:color="000000" w:fill="E6F5FF"/>
            <w:vAlign w:val="center"/>
            <w:hideMark/>
          </w:tcPr>
          <w:p w14:paraId="0F2EFF7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97.664</w:t>
            </w:r>
          </w:p>
        </w:tc>
        <w:tc>
          <w:tcPr>
            <w:tcW w:w="423" w:type="pct"/>
            <w:tcBorders>
              <w:top w:val="nil"/>
              <w:left w:val="nil"/>
              <w:bottom w:val="single" w:sz="12" w:space="0" w:color="FFFFFF"/>
              <w:right w:val="single" w:sz="12" w:space="0" w:color="FFFFFF"/>
            </w:tcBorders>
            <w:shd w:val="clear" w:color="000000" w:fill="E6F5FF"/>
            <w:vAlign w:val="center"/>
            <w:hideMark/>
          </w:tcPr>
          <w:p w14:paraId="190B0B31"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847.124</w:t>
            </w:r>
          </w:p>
        </w:tc>
        <w:tc>
          <w:tcPr>
            <w:tcW w:w="392" w:type="pct"/>
            <w:tcBorders>
              <w:top w:val="nil"/>
              <w:left w:val="nil"/>
              <w:bottom w:val="single" w:sz="12" w:space="0" w:color="FFFFFF"/>
              <w:right w:val="single" w:sz="12" w:space="0" w:color="FFFFFF"/>
            </w:tcBorders>
            <w:shd w:val="clear" w:color="000000" w:fill="E6F5FF"/>
            <w:vAlign w:val="center"/>
            <w:hideMark/>
          </w:tcPr>
          <w:p w14:paraId="57B9088D"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195.440</w:t>
            </w:r>
          </w:p>
        </w:tc>
        <w:tc>
          <w:tcPr>
            <w:tcW w:w="423" w:type="pct"/>
            <w:tcBorders>
              <w:top w:val="nil"/>
              <w:left w:val="nil"/>
              <w:bottom w:val="single" w:sz="12" w:space="0" w:color="FFFFFF"/>
              <w:right w:val="single" w:sz="12" w:space="0" w:color="FFFFFF"/>
            </w:tcBorders>
            <w:shd w:val="clear" w:color="000000" w:fill="E6F5FF"/>
            <w:vAlign w:val="center"/>
            <w:hideMark/>
          </w:tcPr>
          <w:p w14:paraId="7089FA7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778.542</w:t>
            </w:r>
          </w:p>
        </w:tc>
        <w:tc>
          <w:tcPr>
            <w:tcW w:w="392" w:type="pct"/>
            <w:tcBorders>
              <w:top w:val="nil"/>
              <w:left w:val="nil"/>
              <w:bottom w:val="single" w:sz="12" w:space="0" w:color="FFFFFF"/>
              <w:right w:val="single" w:sz="12" w:space="0" w:color="FFFFFF"/>
            </w:tcBorders>
            <w:shd w:val="clear" w:color="000000" w:fill="E6F5FF"/>
            <w:vAlign w:val="center"/>
            <w:hideMark/>
          </w:tcPr>
          <w:p w14:paraId="78598622"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127.961</w:t>
            </w:r>
          </w:p>
        </w:tc>
        <w:tc>
          <w:tcPr>
            <w:tcW w:w="423" w:type="pct"/>
            <w:tcBorders>
              <w:top w:val="nil"/>
              <w:left w:val="nil"/>
              <w:bottom w:val="single" w:sz="12" w:space="0" w:color="FFFFFF"/>
              <w:right w:val="single" w:sz="12" w:space="0" w:color="FFFFFF"/>
            </w:tcBorders>
            <w:shd w:val="clear" w:color="000000" w:fill="E6F5FF"/>
            <w:vAlign w:val="center"/>
            <w:hideMark/>
          </w:tcPr>
          <w:p w14:paraId="1D7BB27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857.724</w:t>
            </w:r>
          </w:p>
        </w:tc>
        <w:tc>
          <w:tcPr>
            <w:tcW w:w="392" w:type="pct"/>
            <w:tcBorders>
              <w:top w:val="nil"/>
              <w:left w:val="nil"/>
              <w:bottom w:val="single" w:sz="12" w:space="0" w:color="FFFFFF"/>
              <w:right w:val="single" w:sz="12" w:space="0" w:color="FFFFFF"/>
            </w:tcBorders>
            <w:shd w:val="clear" w:color="000000" w:fill="E6F5FF"/>
            <w:vAlign w:val="center"/>
            <w:hideMark/>
          </w:tcPr>
          <w:p w14:paraId="2D7AA9F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238.593</w:t>
            </w:r>
          </w:p>
        </w:tc>
        <w:tc>
          <w:tcPr>
            <w:tcW w:w="423" w:type="pct"/>
            <w:tcBorders>
              <w:top w:val="nil"/>
              <w:left w:val="nil"/>
              <w:bottom w:val="single" w:sz="12" w:space="0" w:color="FFFFFF"/>
              <w:right w:val="single" w:sz="12" w:space="0" w:color="FFFFFF"/>
            </w:tcBorders>
            <w:shd w:val="clear" w:color="000000" w:fill="E6F5FF"/>
            <w:vAlign w:val="center"/>
            <w:hideMark/>
          </w:tcPr>
          <w:p w14:paraId="55D84D8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784.533</w:t>
            </w:r>
          </w:p>
        </w:tc>
      </w:tr>
      <w:tr w:rsidR="0090658F" w:rsidRPr="0090658F" w14:paraId="710D2979"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7AEF63F0"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investimentos</w:t>
            </w:r>
          </w:p>
        </w:tc>
        <w:tc>
          <w:tcPr>
            <w:tcW w:w="159" w:type="pct"/>
            <w:tcBorders>
              <w:top w:val="nil"/>
              <w:left w:val="nil"/>
              <w:bottom w:val="single" w:sz="12" w:space="0" w:color="FFFFFF"/>
              <w:right w:val="single" w:sz="12" w:space="0" w:color="FFFFFF"/>
            </w:tcBorders>
            <w:shd w:val="clear" w:color="000000" w:fill="E6F5FF"/>
            <w:vAlign w:val="center"/>
            <w:hideMark/>
          </w:tcPr>
          <w:p w14:paraId="4CD9DAE8"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14</w:t>
            </w:r>
          </w:p>
        </w:tc>
        <w:tc>
          <w:tcPr>
            <w:tcW w:w="392" w:type="pct"/>
            <w:tcBorders>
              <w:top w:val="nil"/>
              <w:left w:val="nil"/>
              <w:bottom w:val="single" w:sz="12" w:space="0" w:color="FFFFFF"/>
              <w:right w:val="single" w:sz="12" w:space="0" w:color="FFFFFF"/>
            </w:tcBorders>
            <w:shd w:val="clear" w:color="000000" w:fill="E6F5FF"/>
            <w:vAlign w:val="center"/>
            <w:hideMark/>
          </w:tcPr>
          <w:p w14:paraId="5CAFE5B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30BE1B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433</w:t>
            </w:r>
          </w:p>
        </w:tc>
        <w:tc>
          <w:tcPr>
            <w:tcW w:w="392" w:type="pct"/>
            <w:tcBorders>
              <w:top w:val="nil"/>
              <w:left w:val="nil"/>
              <w:bottom w:val="single" w:sz="12" w:space="0" w:color="FFFFFF"/>
              <w:right w:val="single" w:sz="12" w:space="0" w:color="FFFFFF"/>
            </w:tcBorders>
            <w:shd w:val="clear" w:color="000000" w:fill="E6F5FF"/>
            <w:vAlign w:val="center"/>
            <w:hideMark/>
          </w:tcPr>
          <w:p w14:paraId="59DDF8B9"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39BBE9A"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433</w:t>
            </w:r>
          </w:p>
        </w:tc>
        <w:tc>
          <w:tcPr>
            <w:tcW w:w="392" w:type="pct"/>
            <w:tcBorders>
              <w:top w:val="nil"/>
              <w:left w:val="nil"/>
              <w:bottom w:val="single" w:sz="12" w:space="0" w:color="FFFFFF"/>
              <w:right w:val="single" w:sz="12" w:space="0" w:color="FFFFFF"/>
            </w:tcBorders>
            <w:shd w:val="clear" w:color="000000" w:fill="E6F5FF"/>
            <w:vAlign w:val="center"/>
            <w:hideMark/>
          </w:tcPr>
          <w:p w14:paraId="78EBFB4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1013AAC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2.588</w:t>
            </w:r>
          </w:p>
        </w:tc>
        <w:tc>
          <w:tcPr>
            <w:tcW w:w="392" w:type="pct"/>
            <w:tcBorders>
              <w:top w:val="nil"/>
              <w:left w:val="nil"/>
              <w:bottom w:val="single" w:sz="12" w:space="0" w:color="FFFFFF"/>
              <w:right w:val="single" w:sz="12" w:space="0" w:color="FFFFFF"/>
            </w:tcBorders>
            <w:shd w:val="clear" w:color="000000" w:fill="E6F5FF"/>
            <w:vAlign w:val="center"/>
            <w:hideMark/>
          </w:tcPr>
          <w:p w14:paraId="5D8AB7E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DBE1A8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2.633</w:t>
            </w:r>
          </w:p>
        </w:tc>
      </w:tr>
      <w:tr w:rsidR="0090658F" w:rsidRPr="0090658F" w14:paraId="05C599DC"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20FD0523"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PROVISÃO PARA REDUÇÃO AO VALOR RECUPERÁVEL DE ATIVOS</w:t>
            </w:r>
          </w:p>
        </w:tc>
        <w:tc>
          <w:tcPr>
            <w:tcW w:w="159" w:type="pct"/>
            <w:tcBorders>
              <w:top w:val="nil"/>
              <w:left w:val="nil"/>
              <w:bottom w:val="single" w:sz="12" w:space="0" w:color="FFFFFF"/>
              <w:right w:val="single" w:sz="12" w:space="0" w:color="FFFFFF"/>
            </w:tcBorders>
            <w:shd w:val="clear" w:color="000000" w:fill="E6F5FF"/>
            <w:vAlign w:val="center"/>
            <w:hideMark/>
          </w:tcPr>
          <w:p w14:paraId="25BAE50F"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14</w:t>
            </w:r>
          </w:p>
        </w:tc>
        <w:tc>
          <w:tcPr>
            <w:tcW w:w="392" w:type="pct"/>
            <w:tcBorders>
              <w:top w:val="nil"/>
              <w:left w:val="nil"/>
              <w:bottom w:val="single" w:sz="12" w:space="0" w:color="FFFFFF"/>
              <w:right w:val="single" w:sz="12" w:space="0" w:color="FFFFFF"/>
            </w:tcBorders>
            <w:shd w:val="clear" w:color="000000" w:fill="E6F5FF"/>
            <w:vAlign w:val="center"/>
            <w:hideMark/>
          </w:tcPr>
          <w:p w14:paraId="0DF24605"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274F1E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(149)</w:t>
            </w:r>
          </w:p>
        </w:tc>
        <w:tc>
          <w:tcPr>
            <w:tcW w:w="392" w:type="pct"/>
            <w:tcBorders>
              <w:top w:val="nil"/>
              <w:left w:val="nil"/>
              <w:bottom w:val="single" w:sz="12" w:space="0" w:color="FFFFFF"/>
              <w:right w:val="single" w:sz="12" w:space="0" w:color="FFFFFF"/>
            </w:tcBorders>
            <w:shd w:val="clear" w:color="000000" w:fill="E6F5FF"/>
            <w:vAlign w:val="center"/>
            <w:hideMark/>
          </w:tcPr>
          <w:p w14:paraId="7B71EF34"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CF2A37D"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(149)</w:t>
            </w:r>
          </w:p>
        </w:tc>
        <w:tc>
          <w:tcPr>
            <w:tcW w:w="392" w:type="pct"/>
            <w:tcBorders>
              <w:top w:val="nil"/>
              <w:left w:val="nil"/>
              <w:bottom w:val="single" w:sz="12" w:space="0" w:color="FFFFFF"/>
              <w:right w:val="single" w:sz="12" w:space="0" w:color="FFFFFF"/>
            </w:tcBorders>
            <w:shd w:val="clear" w:color="000000" w:fill="E6F5FF"/>
            <w:vAlign w:val="center"/>
            <w:hideMark/>
          </w:tcPr>
          <w:p w14:paraId="6376C727"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EC30DB7"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(150)</w:t>
            </w:r>
          </w:p>
        </w:tc>
        <w:tc>
          <w:tcPr>
            <w:tcW w:w="392" w:type="pct"/>
            <w:tcBorders>
              <w:top w:val="nil"/>
              <w:left w:val="nil"/>
              <w:bottom w:val="single" w:sz="12" w:space="0" w:color="FFFFFF"/>
              <w:right w:val="single" w:sz="12" w:space="0" w:color="FFFFFF"/>
            </w:tcBorders>
            <w:shd w:val="clear" w:color="000000" w:fill="E6F5FF"/>
            <w:vAlign w:val="center"/>
            <w:hideMark/>
          </w:tcPr>
          <w:p w14:paraId="7BF20A8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F8BEB11"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(150)</w:t>
            </w:r>
          </w:p>
        </w:tc>
      </w:tr>
      <w:tr w:rsidR="0090658F" w:rsidRPr="0090658F" w14:paraId="4C02C860"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08AC469F"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CRÉDITOS TRIBUTÁRIOS</w:t>
            </w:r>
          </w:p>
        </w:tc>
        <w:tc>
          <w:tcPr>
            <w:tcW w:w="159" w:type="pct"/>
            <w:tcBorders>
              <w:top w:val="nil"/>
              <w:left w:val="nil"/>
              <w:bottom w:val="single" w:sz="12" w:space="0" w:color="FFFFFF"/>
              <w:right w:val="single" w:sz="12" w:space="0" w:color="FFFFFF"/>
            </w:tcBorders>
            <w:shd w:val="clear" w:color="000000" w:fill="E6F5FF"/>
            <w:vAlign w:val="center"/>
            <w:hideMark/>
          </w:tcPr>
          <w:p w14:paraId="541DEFFE"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25</w:t>
            </w:r>
          </w:p>
        </w:tc>
        <w:tc>
          <w:tcPr>
            <w:tcW w:w="392" w:type="pct"/>
            <w:tcBorders>
              <w:top w:val="nil"/>
              <w:left w:val="nil"/>
              <w:bottom w:val="single" w:sz="12" w:space="0" w:color="FFFFFF"/>
              <w:right w:val="single" w:sz="12" w:space="0" w:color="FFFFFF"/>
            </w:tcBorders>
            <w:shd w:val="clear" w:color="000000" w:fill="E6F5FF"/>
            <w:vAlign w:val="center"/>
            <w:hideMark/>
          </w:tcPr>
          <w:p w14:paraId="1B8CBFE3"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1AA2E6D" w14:textId="488AAD2D"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467.044</w:t>
            </w:r>
          </w:p>
        </w:tc>
        <w:tc>
          <w:tcPr>
            <w:tcW w:w="392" w:type="pct"/>
            <w:tcBorders>
              <w:top w:val="nil"/>
              <w:left w:val="nil"/>
              <w:bottom w:val="single" w:sz="12" w:space="0" w:color="FFFFFF"/>
              <w:right w:val="single" w:sz="12" w:space="0" w:color="FFFFFF"/>
            </w:tcBorders>
            <w:shd w:val="clear" w:color="000000" w:fill="E6F5FF"/>
            <w:vAlign w:val="center"/>
            <w:hideMark/>
          </w:tcPr>
          <w:p w14:paraId="78C3BF98"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89A2CAC" w14:textId="42013FC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451.338</w:t>
            </w:r>
          </w:p>
        </w:tc>
        <w:tc>
          <w:tcPr>
            <w:tcW w:w="392" w:type="pct"/>
            <w:tcBorders>
              <w:top w:val="nil"/>
              <w:left w:val="nil"/>
              <w:bottom w:val="single" w:sz="12" w:space="0" w:color="FFFFFF"/>
              <w:right w:val="single" w:sz="12" w:space="0" w:color="FFFFFF"/>
            </w:tcBorders>
            <w:shd w:val="clear" w:color="000000" w:fill="E6F5FF"/>
            <w:vAlign w:val="center"/>
            <w:hideMark/>
          </w:tcPr>
          <w:p w14:paraId="1DB08AA5"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18C38C59" w14:textId="71C5090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538.299</w:t>
            </w:r>
          </w:p>
        </w:tc>
        <w:tc>
          <w:tcPr>
            <w:tcW w:w="392" w:type="pct"/>
            <w:tcBorders>
              <w:top w:val="nil"/>
              <w:left w:val="nil"/>
              <w:bottom w:val="single" w:sz="12" w:space="0" w:color="FFFFFF"/>
              <w:right w:val="single" w:sz="12" w:space="0" w:color="FFFFFF"/>
            </w:tcBorders>
            <w:shd w:val="clear" w:color="000000" w:fill="E6F5FF"/>
            <w:vAlign w:val="center"/>
            <w:hideMark/>
          </w:tcPr>
          <w:p w14:paraId="20EBF2D9"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16D0315F" w14:textId="386CDD26" w:rsidR="0090658F" w:rsidRPr="0090658F" w:rsidRDefault="002830BD" w:rsidP="0090658F">
            <w:pPr>
              <w:suppressAutoHyphens w:val="0"/>
              <w:jc w:val="right"/>
              <w:rPr>
                <w:rFonts w:ascii="Verdana" w:hAnsi="Verdana" w:cs="Calibri"/>
                <w:b/>
                <w:bCs/>
                <w:color w:val="auto"/>
                <w:sz w:val="10"/>
                <w:szCs w:val="10"/>
                <w:lang w:eastAsia="pt-BR"/>
              </w:rPr>
            </w:pPr>
            <w:r w:rsidRPr="002830BD">
              <w:rPr>
                <w:rFonts w:ascii="Verdana" w:hAnsi="Verdana" w:cs="Calibri"/>
                <w:b/>
                <w:bCs/>
                <w:color w:val="auto"/>
                <w:sz w:val="10"/>
                <w:szCs w:val="10"/>
                <w:lang w:eastAsia="pt-BR"/>
              </w:rPr>
              <w:t>524.629</w:t>
            </w:r>
          </w:p>
        </w:tc>
      </w:tr>
      <w:tr w:rsidR="0090658F" w:rsidRPr="0090658F" w14:paraId="67A2B2CE"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21CDF3ED"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INVESTIMENTOS EM CONTROLADAS</w:t>
            </w:r>
          </w:p>
        </w:tc>
        <w:tc>
          <w:tcPr>
            <w:tcW w:w="159" w:type="pct"/>
            <w:tcBorders>
              <w:top w:val="nil"/>
              <w:left w:val="nil"/>
              <w:bottom w:val="single" w:sz="12" w:space="0" w:color="FFFFFF"/>
              <w:right w:val="single" w:sz="12" w:space="0" w:color="FFFFFF"/>
            </w:tcBorders>
            <w:shd w:val="clear" w:color="000000" w:fill="E6F5FF"/>
            <w:vAlign w:val="center"/>
            <w:hideMark/>
          </w:tcPr>
          <w:p w14:paraId="751397E5"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15</w:t>
            </w:r>
          </w:p>
        </w:tc>
        <w:tc>
          <w:tcPr>
            <w:tcW w:w="392" w:type="pct"/>
            <w:tcBorders>
              <w:top w:val="nil"/>
              <w:left w:val="nil"/>
              <w:bottom w:val="single" w:sz="12" w:space="0" w:color="FFFFFF"/>
              <w:right w:val="single" w:sz="12" w:space="0" w:color="FFFFFF"/>
            </w:tcBorders>
            <w:shd w:val="clear" w:color="000000" w:fill="E6F5FF"/>
            <w:vAlign w:val="center"/>
            <w:hideMark/>
          </w:tcPr>
          <w:p w14:paraId="0BB7335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E3A4457"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755.283</w:t>
            </w:r>
          </w:p>
        </w:tc>
        <w:tc>
          <w:tcPr>
            <w:tcW w:w="392" w:type="pct"/>
            <w:tcBorders>
              <w:top w:val="nil"/>
              <w:left w:val="nil"/>
              <w:bottom w:val="single" w:sz="12" w:space="0" w:color="FFFFFF"/>
              <w:right w:val="single" w:sz="12" w:space="0" w:color="FFFFFF"/>
            </w:tcBorders>
            <w:shd w:val="clear" w:color="000000" w:fill="E6F5FF"/>
            <w:vAlign w:val="center"/>
            <w:hideMark/>
          </w:tcPr>
          <w:p w14:paraId="6C5C7101"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168246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707.501</w:t>
            </w:r>
          </w:p>
        </w:tc>
        <w:tc>
          <w:tcPr>
            <w:tcW w:w="392" w:type="pct"/>
            <w:tcBorders>
              <w:top w:val="nil"/>
              <w:left w:val="nil"/>
              <w:bottom w:val="single" w:sz="12" w:space="0" w:color="FFFFFF"/>
              <w:right w:val="single" w:sz="12" w:space="0" w:color="FFFFFF"/>
            </w:tcBorders>
            <w:shd w:val="clear" w:color="000000" w:fill="E6F5FF"/>
            <w:vAlign w:val="center"/>
            <w:hideMark/>
          </w:tcPr>
          <w:p w14:paraId="034A6D8D"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95968AD"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5611A65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E2835BE"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r>
      <w:tr w:rsidR="0090658F" w:rsidRPr="0090658F" w14:paraId="477FE61F"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67B2818B"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IMOBILIZADO DE USO</w:t>
            </w:r>
          </w:p>
        </w:tc>
        <w:tc>
          <w:tcPr>
            <w:tcW w:w="159" w:type="pct"/>
            <w:tcBorders>
              <w:top w:val="nil"/>
              <w:left w:val="nil"/>
              <w:bottom w:val="single" w:sz="12" w:space="0" w:color="FFFFFF"/>
              <w:right w:val="single" w:sz="12" w:space="0" w:color="FFFFFF"/>
            </w:tcBorders>
            <w:shd w:val="clear" w:color="000000" w:fill="E6F5FF"/>
            <w:vAlign w:val="center"/>
            <w:hideMark/>
          </w:tcPr>
          <w:p w14:paraId="4620A33D"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16</w:t>
            </w:r>
          </w:p>
        </w:tc>
        <w:tc>
          <w:tcPr>
            <w:tcW w:w="392" w:type="pct"/>
            <w:tcBorders>
              <w:top w:val="nil"/>
              <w:left w:val="nil"/>
              <w:bottom w:val="single" w:sz="12" w:space="0" w:color="FFFFFF"/>
              <w:right w:val="single" w:sz="12" w:space="0" w:color="FFFFFF"/>
            </w:tcBorders>
            <w:shd w:val="clear" w:color="000000" w:fill="E6F5FF"/>
            <w:vAlign w:val="center"/>
            <w:hideMark/>
          </w:tcPr>
          <w:p w14:paraId="6D232AA8"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9286484"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211.274</w:t>
            </w:r>
          </w:p>
        </w:tc>
        <w:tc>
          <w:tcPr>
            <w:tcW w:w="392" w:type="pct"/>
            <w:tcBorders>
              <w:top w:val="nil"/>
              <w:left w:val="nil"/>
              <w:bottom w:val="single" w:sz="12" w:space="0" w:color="FFFFFF"/>
              <w:right w:val="single" w:sz="12" w:space="0" w:color="FFFFFF"/>
            </w:tcBorders>
            <w:shd w:val="clear" w:color="000000" w:fill="E6F5FF"/>
            <w:vAlign w:val="center"/>
            <w:hideMark/>
          </w:tcPr>
          <w:p w14:paraId="1DA514F7"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12208B1"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207.944</w:t>
            </w:r>
          </w:p>
        </w:tc>
        <w:tc>
          <w:tcPr>
            <w:tcW w:w="392" w:type="pct"/>
            <w:tcBorders>
              <w:top w:val="nil"/>
              <w:left w:val="nil"/>
              <w:bottom w:val="single" w:sz="12" w:space="0" w:color="FFFFFF"/>
              <w:right w:val="single" w:sz="12" w:space="0" w:color="FFFFFF"/>
            </w:tcBorders>
            <w:shd w:val="clear" w:color="000000" w:fill="E6F5FF"/>
            <w:vAlign w:val="center"/>
            <w:hideMark/>
          </w:tcPr>
          <w:p w14:paraId="71B45AA5"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F065ECF"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241.285</w:t>
            </w:r>
          </w:p>
        </w:tc>
        <w:tc>
          <w:tcPr>
            <w:tcW w:w="392" w:type="pct"/>
            <w:tcBorders>
              <w:top w:val="nil"/>
              <w:left w:val="nil"/>
              <w:bottom w:val="single" w:sz="12" w:space="0" w:color="FFFFFF"/>
              <w:right w:val="single" w:sz="12" w:space="0" w:color="FFFFFF"/>
            </w:tcBorders>
            <w:shd w:val="clear" w:color="000000" w:fill="E6F5FF"/>
            <w:vAlign w:val="center"/>
            <w:hideMark/>
          </w:tcPr>
          <w:p w14:paraId="226FF036"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B5F0642"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238.413</w:t>
            </w:r>
          </w:p>
        </w:tc>
      </w:tr>
      <w:tr w:rsidR="0090658F" w:rsidRPr="0090658F" w14:paraId="1112BD56"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10AC0C6E"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INTANGÍVEL</w:t>
            </w:r>
          </w:p>
        </w:tc>
        <w:tc>
          <w:tcPr>
            <w:tcW w:w="159" w:type="pct"/>
            <w:tcBorders>
              <w:top w:val="nil"/>
              <w:left w:val="nil"/>
              <w:bottom w:val="single" w:sz="12" w:space="0" w:color="FFFFFF"/>
              <w:right w:val="single" w:sz="12" w:space="0" w:color="FFFFFF"/>
            </w:tcBorders>
            <w:shd w:val="clear" w:color="000000" w:fill="E6F5FF"/>
            <w:vAlign w:val="center"/>
            <w:hideMark/>
          </w:tcPr>
          <w:p w14:paraId="33659148"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17</w:t>
            </w:r>
          </w:p>
        </w:tc>
        <w:tc>
          <w:tcPr>
            <w:tcW w:w="392" w:type="pct"/>
            <w:tcBorders>
              <w:top w:val="nil"/>
              <w:left w:val="nil"/>
              <w:bottom w:val="single" w:sz="12" w:space="0" w:color="FFFFFF"/>
              <w:right w:val="single" w:sz="12" w:space="0" w:color="FFFFFF"/>
            </w:tcBorders>
            <w:shd w:val="clear" w:color="000000" w:fill="E6F5FF"/>
            <w:vAlign w:val="center"/>
            <w:hideMark/>
          </w:tcPr>
          <w:p w14:paraId="5A834F45"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A84FB48"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321.465</w:t>
            </w:r>
          </w:p>
        </w:tc>
        <w:tc>
          <w:tcPr>
            <w:tcW w:w="392" w:type="pct"/>
            <w:tcBorders>
              <w:top w:val="nil"/>
              <w:left w:val="nil"/>
              <w:bottom w:val="single" w:sz="12" w:space="0" w:color="FFFFFF"/>
              <w:right w:val="single" w:sz="12" w:space="0" w:color="FFFFFF"/>
            </w:tcBorders>
            <w:shd w:val="clear" w:color="000000" w:fill="E6F5FF"/>
            <w:vAlign w:val="center"/>
            <w:hideMark/>
          </w:tcPr>
          <w:p w14:paraId="5AA8E49A"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1C56D412"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320.736</w:t>
            </w:r>
          </w:p>
        </w:tc>
        <w:tc>
          <w:tcPr>
            <w:tcW w:w="392" w:type="pct"/>
            <w:tcBorders>
              <w:top w:val="nil"/>
              <w:left w:val="nil"/>
              <w:bottom w:val="single" w:sz="12" w:space="0" w:color="FFFFFF"/>
              <w:right w:val="single" w:sz="12" w:space="0" w:color="FFFFFF"/>
            </w:tcBorders>
            <w:shd w:val="clear" w:color="000000" w:fill="E6F5FF"/>
            <w:vAlign w:val="center"/>
            <w:hideMark/>
          </w:tcPr>
          <w:p w14:paraId="4A126E23"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0180603"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337.251</w:t>
            </w:r>
          </w:p>
        </w:tc>
        <w:tc>
          <w:tcPr>
            <w:tcW w:w="392" w:type="pct"/>
            <w:tcBorders>
              <w:top w:val="nil"/>
              <w:left w:val="nil"/>
              <w:bottom w:val="single" w:sz="12" w:space="0" w:color="FFFFFF"/>
              <w:right w:val="single" w:sz="12" w:space="0" w:color="FFFFFF"/>
            </w:tcBorders>
            <w:shd w:val="clear" w:color="000000" w:fill="E6F5FF"/>
            <w:vAlign w:val="center"/>
            <w:hideMark/>
          </w:tcPr>
          <w:p w14:paraId="74AB7DFF"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20DA8D4"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336.482</w:t>
            </w:r>
          </w:p>
        </w:tc>
      </w:tr>
      <w:tr w:rsidR="0090658F" w:rsidRPr="0090658F" w14:paraId="7FA7FDD1"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16F64A83"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DEPRECIAÇÃO E AMORTIZAÇÃO</w:t>
            </w:r>
          </w:p>
        </w:tc>
        <w:tc>
          <w:tcPr>
            <w:tcW w:w="159" w:type="pct"/>
            <w:tcBorders>
              <w:top w:val="nil"/>
              <w:left w:val="nil"/>
              <w:bottom w:val="single" w:sz="12" w:space="0" w:color="FFFFFF"/>
              <w:right w:val="single" w:sz="12" w:space="0" w:color="FFFFFF"/>
            </w:tcBorders>
            <w:shd w:val="clear" w:color="000000" w:fill="E6F5FF"/>
            <w:vAlign w:val="center"/>
            <w:hideMark/>
          </w:tcPr>
          <w:p w14:paraId="019534E6"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541AFC99"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A595765"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(291.572)</w:t>
            </w:r>
          </w:p>
        </w:tc>
        <w:tc>
          <w:tcPr>
            <w:tcW w:w="392" w:type="pct"/>
            <w:tcBorders>
              <w:top w:val="nil"/>
              <w:left w:val="nil"/>
              <w:bottom w:val="single" w:sz="12" w:space="0" w:color="FFFFFF"/>
              <w:right w:val="single" w:sz="12" w:space="0" w:color="FFFFFF"/>
            </w:tcBorders>
            <w:shd w:val="clear" w:color="000000" w:fill="E6F5FF"/>
            <w:vAlign w:val="center"/>
            <w:hideMark/>
          </w:tcPr>
          <w:p w14:paraId="407A8C84"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86D8117"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(278.922)</w:t>
            </w:r>
          </w:p>
        </w:tc>
        <w:tc>
          <w:tcPr>
            <w:tcW w:w="392" w:type="pct"/>
            <w:tcBorders>
              <w:top w:val="nil"/>
              <w:left w:val="nil"/>
              <w:bottom w:val="single" w:sz="12" w:space="0" w:color="FFFFFF"/>
              <w:right w:val="single" w:sz="12" w:space="0" w:color="FFFFFF"/>
            </w:tcBorders>
            <w:shd w:val="clear" w:color="000000" w:fill="E6F5FF"/>
            <w:vAlign w:val="center"/>
            <w:hideMark/>
          </w:tcPr>
          <w:p w14:paraId="5BFE20BA"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F3A6373"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(324.643)</w:t>
            </w:r>
          </w:p>
        </w:tc>
        <w:tc>
          <w:tcPr>
            <w:tcW w:w="392" w:type="pct"/>
            <w:tcBorders>
              <w:top w:val="nil"/>
              <w:left w:val="nil"/>
              <w:bottom w:val="single" w:sz="12" w:space="0" w:color="FFFFFF"/>
              <w:right w:val="single" w:sz="12" w:space="0" w:color="FFFFFF"/>
            </w:tcBorders>
            <w:shd w:val="clear" w:color="000000" w:fill="E6F5FF"/>
            <w:vAlign w:val="center"/>
            <w:hideMark/>
          </w:tcPr>
          <w:p w14:paraId="3E06117D"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9D9B2AB" w14:textId="7777777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(312.022)</w:t>
            </w:r>
          </w:p>
        </w:tc>
      </w:tr>
      <w:tr w:rsidR="0090658F" w:rsidRPr="0090658F" w14:paraId="76329D42"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6AC147DD"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Imobilizado </w:t>
            </w:r>
          </w:p>
        </w:tc>
        <w:tc>
          <w:tcPr>
            <w:tcW w:w="159" w:type="pct"/>
            <w:tcBorders>
              <w:top w:val="nil"/>
              <w:left w:val="nil"/>
              <w:bottom w:val="single" w:sz="12" w:space="0" w:color="FFFFFF"/>
              <w:right w:val="single" w:sz="12" w:space="0" w:color="FFFFFF"/>
            </w:tcBorders>
            <w:shd w:val="clear" w:color="000000" w:fill="E6F5FF"/>
            <w:vAlign w:val="center"/>
            <w:hideMark/>
          </w:tcPr>
          <w:p w14:paraId="13EEDCC1"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16</w:t>
            </w:r>
          </w:p>
        </w:tc>
        <w:tc>
          <w:tcPr>
            <w:tcW w:w="392" w:type="pct"/>
            <w:tcBorders>
              <w:top w:val="nil"/>
              <w:left w:val="nil"/>
              <w:bottom w:val="single" w:sz="12" w:space="0" w:color="FFFFFF"/>
              <w:right w:val="single" w:sz="12" w:space="0" w:color="FFFFFF"/>
            </w:tcBorders>
            <w:shd w:val="clear" w:color="000000" w:fill="E6F5FF"/>
            <w:vAlign w:val="center"/>
            <w:hideMark/>
          </w:tcPr>
          <w:p w14:paraId="4D978811"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94BD79B"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(141.118)</w:t>
            </w:r>
          </w:p>
        </w:tc>
        <w:tc>
          <w:tcPr>
            <w:tcW w:w="392" w:type="pct"/>
            <w:tcBorders>
              <w:top w:val="nil"/>
              <w:left w:val="nil"/>
              <w:bottom w:val="single" w:sz="12" w:space="0" w:color="FFFFFF"/>
              <w:right w:val="single" w:sz="12" w:space="0" w:color="FFFFFF"/>
            </w:tcBorders>
            <w:shd w:val="clear" w:color="000000" w:fill="E6F5FF"/>
            <w:vAlign w:val="center"/>
            <w:hideMark/>
          </w:tcPr>
          <w:p w14:paraId="7D9B3091"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5A33405"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(138.000)</w:t>
            </w:r>
          </w:p>
        </w:tc>
        <w:tc>
          <w:tcPr>
            <w:tcW w:w="392" w:type="pct"/>
            <w:tcBorders>
              <w:top w:val="nil"/>
              <w:left w:val="nil"/>
              <w:bottom w:val="single" w:sz="12" w:space="0" w:color="FFFFFF"/>
              <w:right w:val="single" w:sz="12" w:space="0" w:color="FFFFFF"/>
            </w:tcBorders>
            <w:shd w:val="clear" w:color="000000" w:fill="E6F5FF"/>
            <w:vAlign w:val="center"/>
            <w:hideMark/>
          </w:tcPr>
          <w:p w14:paraId="210F7BB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A09AB1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(161.625)</w:t>
            </w:r>
          </w:p>
        </w:tc>
        <w:tc>
          <w:tcPr>
            <w:tcW w:w="392" w:type="pct"/>
            <w:tcBorders>
              <w:top w:val="nil"/>
              <w:left w:val="nil"/>
              <w:bottom w:val="single" w:sz="12" w:space="0" w:color="FFFFFF"/>
              <w:right w:val="single" w:sz="12" w:space="0" w:color="FFFFFF"/>
            </w:tcBorders>
            <w:shd w:val="clear" w:color="000000" w:fill="E6F5FF"/>
            <w:vAlign w:val="center"/>
            <w:hideMark/>
          </w:tcPr>
          <w:p w14:paraId="0FF47CA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15DCA9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(158.981)</w:t>
            </w:r>
          </w:p>
        </w:tc>
      </w:tr>
      <w:tr w:rsidR="0090658F" w:rsidRPr="0090658F" w14:paraId="4D73689C"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0EC7DDF9"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Intangível</w:t>
            </w:r>
          </w:p>
        </w:tc>
        <w:tc>
          <w:tcPr>
            <w:tcW w:w="159" w:type="pct"/>
            <w:tcBorders>
              <w:top w:val="nil"/>
              <w:left w:val="nil"/>
              <w:bottom w:val="single" w:sz="12" w:space="0" w:color="FFFFFF"/>
              <w:right w:val="single" w:sz="12" w:space="0" w:color="FFFFFF"/>
            </w:tcBorders>
            <w:shd w:val="clear" w:color="000000" w:fill="E6F5FF"/>
            <w:vAlign w:val="center"/>
            <w:hideMark/>
          </w:tcPr>
          <w:p w14:paraId="249B49A3"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17</w:t>
            </w:r>
          </w:p>
        </w:tc>
        <w:tc>
          <w:tcPr>
            <w:tcW w:w="392" w:type="pct"/>
            <w:tcBorders>
              <w:top w:val="nil"/>
              <w:left w:val="nil"/>
              <w:bottom w:val="single" w:sz="12" w:space="0" w:color="FFFFFF"/>
              <w:right w:val="single" w:sz="12" w:space="0" w:color="FFFFFF"/>
            </w:tcBorders>
            <w:shd w:val="clear" w:color="000000" w:fill="E6F5FF"/>
            <w:vAlign w:val="center"/>
            <w:hideMark/>
          </w:tcPr>
          <w:p w14:paraId="7464C42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8C7345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(150.454)</w:t>
            </w:r>
          </w:p>
        </w:tc>
        <w:tc>
          <w:tcPr>
            <w:tcW w:w="392" w:type="pct"/>
            <w:tcBorders>
              <w:top w:val="nil"/>
              <w:left w:val="nil"/>
              <w:bottom w:val="single" w:sz="12" w:space="0" w:color="FFFFFF"/>
              <w:right w:val="single" w:sz="12" w:space="0" w:color="FFFFFF"/>
            </w:tcBorders>
            <w:shd w:val="clear" w:color="000000" w:fill="E6F5FF"/>
            <w:vAlign w:val="center"/>
            <w:hideMark/>
          </w:tcPr>
          <w:p w14:paraId="6D2FAB6B"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8D02274"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(140.922)</w:t>
            </w:r>
          </w:p>
        </w:tc>
        <w:tc>
          <w:tcPr>
            <w:tcW w:w="392" w:type="pct"/>
            <w:tcBorders>
              <w:top w:val="nil"/>
              <w:left w:val="nil"/>
              <w:bottom w:val="single" w:sz="12" w:space="0" w:color="FFFFFF"/>
              <w:right w:val="single" w:sz="12" w:space="0" w:color="FFFFFF"/>
            </w:tcBorders>
            <w:shd w:val="clear" w:color="000000" w:fill="E6F5FF"/>
            <w:vAlign w:val="center"/>
            <w:hideMark/>
          </w:tcPr>
          <w:p w14:paraId="43C69C46"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56604FE"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(163.018)</w:t>
            </w:r>
          </w:p>
        </w:tc>
        <w:tc>
          <w:tcPr>
            <w:tcW w:w="392" w:type="pct"/>
            <w:tcBorders>
              <w:top w:val="nil"/>
              <w:left w:val="nil"/>
              <w:bottom w:val="single" w:sz="12" w:space="0" w:color="FFFFFF"/>
              <w:right w:val="single" w:sz="12" w:space="0" w:color="FFFFFF"/>
            </w:tcBorders>
            <w:shd w:val="clear" w:color="000000" w:fill="E6F5FF"/>
            <w:vAlign w:val="center"/>
            <w:hideMark/>
          </w:tcPr>
          <w:p w14:paraId="25DA5CC4"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5259289"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(153.041)</w:t>
            </w:r>
          </w:p>
        </w:tc>
      </w:tr>
      <w:tr w:rsidR="0090658F" w:rsidRPr="0090658F" w14:paraId="0AB7277F"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005086"/>
            <w:vAlign w:val="center"/>
            <w:hideMark/>
          </w:tcPr>
          <w:p w14:paraId="5F811684" w14:textId="77777777" w:rsidR="0090658F" w:rsidRPr="0090658F" w:rsidRDefault="0090658F" w:rsidP="0090658F">
            <w:pPr>
              <w:suppressAutoHyphens w:val="0"/>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xml:space="preserve">TOTAL DO ATIVO </w:t>
            </w:r>
          </w:p>
        </w:tc>
        <w:tc>
          <w:tcPr>
            <w:tcW w:w="159" w:type="pct"/>
            <w:tcBorders>
              <w:top w:val="nil"/>
              <w:left w:val="nil"/>
              <w:bottom w:val="single" w:sz="12" w:space="0" w:color="FFFFFF"/>
              <w:right w:val="single" w:sz="12" w:space="0" w:color="FFFFFF"/>
            </w:tcBorders>
            <w:shd w:val="clear" w:color="000000" w:fill="005086"/>
            <w:vAlign w:val="center"/>
            <w:hideMark/>
          </w:tcPr>
          <w:p w14:paraId="7649AABB"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w:t>
            </w:r>
          </w:p>
        </w:tc>
        <w:tc>
          <w:tcPr>
            <w:tcW w:w="392" w:type="pct"/>
            <w:tcBorders>
              <w:top w:val="nil"/>
              <w:left w:val="nil"/>
              <w:bottom w:val="single" w:sz="12" w:space="0" w:color="FFFFFF"/>
              <w:right w:val="single" w:sz="12" w:space="0" w:color="FFFFFF"/>
            </w:tcBorders>
            <w:shd w:val="clear" w:color="000000" w:fill="005086"/>
            <w:vAlign w:val="center"/>
            <w:hideMark/>
          </w:tcPr>
          <w:p w14:paraId="0327AD8A" w14:textId="77777777"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10.301.595</w:t>
            </w:r>
          </w:p>
        </w:tc>
        <w:tc>
          <w:tcPr>
            <w:tcW w:w="423" w:type="pct"/>
            <w:tcBorders>
              <w:top w:val="nil"/>
              <w:left w:val="nil"/>
              <w:bottom w:val="single" w:sz="12" w:space="0" w:color="FFFFFF"/>
              <w:right w:val="single" w:sz="12" w:space="0" w:color="FFFFFF"/>
            </w:tcBorders>
            <w:shd w:val="clear" w:color="000000" w:fill="005086"/>
            <w:vAlign w:val="center"/>
            <w:hideMark/>
          </w:tcPr>
          <w:p w14:paraId="2439464D" w14:textId="77777777"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17.422.077</w:t>
            </w:r>
          </w:p>
        </w:tc>
        <w:tc>
          <w:tcPr>
            <w:tcW w:w="392" w:type="pct"/>
            <w:tcBorders>
              <w:top w:val="nil"/>
              <w:left w:val="nil"/>
              <w:bottom w:val="single" w:sz="12" w:space="0" w:color="FFFFFF"/>
              <w:right w:val="single" w:sz="12" w:space="0" w:color="FFFFFF"/>
            </w:tcBorders>
            <w:shd w:val="clear" w:color="000000" w:fill="005086"/>
            <w:vAlign w:val="center"/>
            <w:hideMark/>
          </w:tcPr>
          <w:p w14:paraId="444AB02C" w14:textId="77777777"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9.683.375</w:t>
            </w:r>
          </w:p>
        </w:tc>
        <w:tc>
          <w:tcPr>
            <w:tcW w:w="423" w:type="pct"/>
            <w:tcBorders>
              <w:top w:val="nil"/>
              <w:left w:val="nil"/>
              <w:bottom w:val="single" w:sz="12" w:space="0" w:color="FFFFFF"/>
              <w:right w:val="single" w:sz="12" w:space="0" w:color="FFFFFF"/>
            </w:tcBorders>
            <w:shd w:val="clear" w:color="000000" w:fill="005086"/>
            <w:vAlign w:val="center"/>
            <w:hideMark/>
          </w:tcPr>
          <w:p w14:paraId="00555B4F" w14:textId="77777777"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15.102.678</w:t>
            </w:r>
          </w:p>
        </w:tc>
        <w:tc>
          <w:tcPr>
            <w:tcW w:w="392" w:type="pct"/>
            <w:tcBorders>
              <w:top w:val="nil"/>
              <w:left w:val="nil"/>
              <w:bottom w:val="single" w:sz="12" w:space="0" w:color="FFFFFF"/>
              <w:right w:val="single" w:sz="12" w:space="0" w:color="FFFFFF"/>
            </w:tcBorders>
            <w:shd w:val="clear" w:color="000000" w:fill="005086"/>
            <w:vAlign w:val="center"/>
            <w:hideMark/>
          </w:tcPr>
          <w:p w14:paraId="659C9893" w14:textId="77777777"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9.905.230</w:t>
            </w:r>
          </w:p>
        </w:tc>
        <w:tc>
          <w:tcPr>
            <w:tcW w:w="423" w:type="pct"/>
            <w:tcBorders>
              <w:top w:val="nil"/>
              <w:left w:val="nil"/>
              <w:bottom w:val="single" w:sz="12" w:space="0" w:color="FFFFFF"/>
              <w:right w:val="single" w:sz="12" w:space="0" w:color="FFFFFF"/>
            </w:tcBorders>
            <w:shd w:val="clear" w:color="000000" w:fill="005086"/>
            <w:vAlign w:val="center"/>
            <w:hideMark/>
          </w:tcPr>
          <w:p w14:paraId="4396260E" w14:textId="77777777"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18.335.274</w:t>
            </w:r>
          </w:p>
        </w:tc>
        <w:tc>
          <w:tcPr>
            <w:tcW w:w="392" w:type="pct"/>
            <w:tcBorders>
              <w:top w:val="nil"/>
              <w:left w:val="nil"/>
              <w:bottom w:val="single" w:sz="12" w:space="0" w:color="FFFFFF"/>
              <w:right w:val="single" w:sz="12" w:space="0" w:color="FFFFFF"/>
            </w:tcBorders>
            <w:shd w:val="clear" w:color="000000" w:fill="005086"/>
            <w:vAlign w:val="center"/>
            <w:hideMark/>
          </w:tcPr>
          <w:p w14:paraId="723EC977" w14:textId="7189FD58" w:rsidR="0090658F" w:rsidRPr="0090658F" w:rsidRDefault="002830BD" w:rsidP="0090658F">
            <w:pPr>
              <w:suppressAutoHyphens w:val="0"/>
              <w:jc w:val="right"/>
              <w:rPr>
                <w:rFonts w:ascii="Verdana" w:hAnsi="Verdana" w:cs="Calibri"/>
                <w:b/>
                <w:bCs/>
                <w:color w:val="FFFFFF"/>
                <w:sz w:val="10"/>
                <w:szCs w:val="10"/>
                <w:lang w:eastAsia="pt-BR"/>
              </w:rPr>
            </w:pPr>
            <w:r w:rsidRPr="002830BD">
              <w:rPr>
                <w:rFonts w:ascii="Verdana" w:hAnsi="Verdana" w:cs="Calibri"/>
                <w:b/>
                <w:bCs/>
                <w:color w:val="FFFFFF"/>
                <w:sz w:val="10"/>
                <w:szCs w:val="10"/>
                <w:lang w:eastAsia="pt-BR"/>
              </w:rPr>
              <w:t>9.430.761</w:t>
            </w:r>
          </w:p>
        </w:tc>
        <w:tc>
          <w:tcPr>
            <w:tcW w:w="423" w:type="pct"/>
            <w:tcBorders>
              <w:top w:val="nil"/>
              <w:left w:val="nil"/>
              <w:bottom w:val="single" w:sz="12" w:space="0" w:color="FFFFFF"/>
              <w:right w:val="single" w:sz="12" w:space="0" w:color="FFFFFF"/>
            </w:tcBorders>
            <w:shd w:val="clear" w:color="000000" w:fill="005086"/>
            <w:vAlign w:val="center"/>
            <w:hideMark/>
          </w:tcPr>
          <w:p w14:paraId="6DC3C706" w14:textId="11D78C3E" w:rsidR="0090658F" w:rsidRPr="0090658F" w:rsidRDefault="002830BD" w:rsidP="0090658F">
            <w:pPr>
              <w:suppressAutoHyphens w:val="0"/>
              <w:jc w:val="right"/>
              <w:rPr>
                <w:rFonts w:ascii="Verdana" w:hAnsi="Verdana" w:cs="Calibri"/>
                <w:b/>
                <w:bCs/>
                <w:color w:val="FFFFFF"/>
                <w:sz w:val="10"/>
                <w:szCs w:val="10"/>
                <w:lang w:eastAsia="pt-BR"/>
              </w:rPr>
            </w:pPr>
            <w:r w:rsidRPr="002830BD">
              <w:rPr>
                <w:rFonts w:ascii="Verdana" w:hAnsi="Verdana" w:cs="Calibri"/>
                <w:b/>
                <w:bCs/>
                <w:color w:val="FFFFFF"/>
                <w:sz w:val="10"/>
                <w:szCs w:val="10"/>
                <w:lang w:eastAsia="pt-BR"/>
              </w:rPr>
              <w:t>15.943.661</w:t>
            </w:r>
          </w:p>
        </w:tc>
      </w:tr>
    </w:tbl>
    <w:p w14:paraId="1AFC6CCD" w14:textId="77777777" w:rsidR="0090658F" w:rsidRPr="0090658F" w:rsidRDefault="0090658F" w:rsidP="00675DEB">
      <w:pPr>
        <w:rPr>
          <w:rFonts w:ascii="Verdana" w:hAnsi="Verdana"/>
          <w:sz w:val="20"/>
          <w:szCs w:val="10"/>
        </w:rPr>
      </w:pPr>
    </w:p>
    <w:tbl>
      <w:tblPr>
        <w:tblW w:w="5000" w:type="pct"/>
        <w:tblCellMar>
          <w:left w:w="70" w:type="dxa"/>
          <w:right w:w="70" w:type="dxa"/>
        </w:tblCellMar>
        <w:tblLook w:val="04A0" w:firstRow="1" w:lastRow="0" w:firstColumn="1" w:lastColumn="0" w:noHBand="0" w:noVBand="1"/>
      </w:tblPr>
      <w:tblGrid>
        <w:gridCol w:w="3099"/>
        <w:gridCol w:w="440"/>
        <w:gridCol w:w="782"/>
        <w:gridCol w:w="806"/>
        <w:gridCol w:w="782"/>
        <w:gridCol w:w="806"/>
        <w:gridCol w:w="782"/>
        <w:gridCol w:w="807"/>
        <w:gridCol w:w="782"/>
        <w:gridCol w:w="805"/>
      </w:tblGrid>
      <w:tr w:rsidR="0090658F" w:rsidRPr="0090658F" w14:paraId="655613AF" w14:textId="77777777" w:rsidTr="00191F8A">
        <w:trPr>
          <w:trHeight w:val="170"/>
        </w:trPr>
        <w:tc>
          <w:tcPr>
            <w:tcW w:w="1582"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B6ADCAE"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xml:space="preserve">PASSIVO </w:t>
            </w:r>
          </w:p>
        </w:tc>
        <w:tc>
          <w:tcPr>
            <w:tcW w:w="159" w:type="pct"/>
            <w:tcBorders>
              <w:top w:val="nil"/>
              <w:left w:val="nil"/>
              <w:bottom w:val="single" w:sz="12" w:space="0" w:color="FFFFFF"/>
              <w:right w:val="single" w:sz="12" w:space="0" w:color="FFFFFF"/>
            </w:tcBorders>
            <w:shd w:val="clear" w:color="000000" w:fill="005086"/>
            <w:vAlign w:val="center"/>
            <w:hideMark/>
          </w:tcPr>
          <w:p w14:paraId="6DA0B814"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9C2D24C"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31.03.2021</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20A9157"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31.12.2020</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A768760"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31.03.2021</w:t>
            </w:r>
          </w:p>
        </w:tc>
        <w:tc>
          <w:tcPr>
            <w:tcW w:w="8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03466BC"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31.12.2020</w:t>
            </w:r>
          </w:p>
        </w:tc>
      </w:tr>
      <w:tr w:rsidR="0090658F" w:rsidRPr="0090658F" w14:paraId="72EB1DA6" w14:textId="77777777" w:rsidTr="00191F8A">
        <w:trPr>
          <w:trHeight w:val="170"/>
        </w:trPr>
        <w:tc>
          <w:tcPr>
            <w:tcW w:w="1582" w:type="pct"/>
            <w:vMerge/>
            <w:tcBorders>
              <w:top w:val="nil"/>
              <w:left w:val="single" w:sz="12" w:space="0" w:color="FFFFFF"/>
              <w:bottom w:val="single" w:sz="12" w:space="0" w:color="FFFFFF"/>
              <w:right w:val="single" w:sz="12" w:space="0" w:color="FFFFFF"/>
            </w:tcBorders>
            <w:vAlign w:val="center"/>
            <w:hideMark/>
          </w:tcPr>
          <w:p w14:paraId="323E152A" w14:textId="77777777" w:rsidR="0090658F" w:rsidRPr="0090658F" w:rsidRDefault="0090658F" w:rsidP="0090658F">
            <w:pPr>
              <w:suppressAutoHyphens w:val="0"/>
              <w:rPr>
                <w:rFonts w:ascii="Verdana" w:hAnsi="Verdana" w:cs="Calibri"/>
                <w:b/>
                <w:bCs/>
                <w:color w:val="FFFFFF"/>
                <w:sz w:val="10"/>
                <w:szCs w:val="10"/>
                <w:lang w:eastAsia="pt-BR"/>
              </w:rPr>
            </w:pPr>
          </w:p>
        </w:tc>
        <w:tc>
          <w:tcPr>
            <w:tcW w:w="159" w:type="pct"/>
            <w:tcBorders>
              <w:top w:val="nil"/>
              <w:left w:val="nil"/>
              <w:bottom w:val="single" w:sz="12" w:space="0" w:color="FFFFFF"/>
              <w:right w:val="single" w:sz="12" w:space="0" w:color="FFFFFF"/>
            </w:tcBorders>
            <w:shd w:val="clear" w:color="000000" w:fill="005086"/>
            <w:vAlign w:val="center"/>
            <w:hideMark/>
          </w:tcPr>
          <w:p w14:paraId="12BEB803" w14:textId="2ECD2BAC"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w:t>
            </w:r>
            <w:r w:rsidR="00116037">
              <w:rPr>
                <w:rFonts w:ascii="Verdana" w:hAnsi="Verdana" w:cs="Calibri"/>
                <w:b/>
                <w:bCs/>
                <w:color w:val="FFFFFF"/>
                <w:sz w:val="10"/>
                <w:szCs w:val="10"/>
                <w:lang w:eastAsia="pt-BR"/>
              </w:rPr>
              <w:t>Nota</w:t>
            </w:r>
          </w:p>
        </w:tc>
        <w:tc>
          <w:tcPr>
            <w:tcW w:w="392" w:type="pct"/>
            <w:tcBorders>
              <w:top w:val="nil"/>
              <w:left w:val="nil"/>
              <w:bottom w:val="single" w:sz="12" w:space="0" w:color="FFFFFF"/>
              <w:right w:val="single" w:sz="12" w:space="0" w:color="FFFFFF"/>
            </w:tcBorders>
            <w:shd w:val="clear" w:color="000000" w:fill="005086"/>
            <w:vAlign w:val="center"/>
            <w:hideMark/>
          </w:tcPr>
          <w:p w14:paraId="39A61711"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33CFC80F"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c>
          <w:tcPr>
            <w:tcW w:w="392" w:type="pct"/>
            <w:tcBorders>
              <w:top w:val="nil"/>
              <w:left w:val="nil"/>
              <w:bottom w:val="single" w:sz="12" w:space="0" w:color="FFFFFF"/>
              <w:right w:val="single" w:sz="12" w:space="0" w:color="FFFFFF"/>
            </w:tcBorders>
            <w:shd w:val="clear" w:color="000000" w:fill="005086"/>
            <w:vAlign w:val="center"/>
            <w:hideMark/>
          </w:tcPr>
          <w:p w14:paraId="453ABBF8"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7949EEBC"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c>
          <w:tcPr>
            <w:tcW w:w="392" w:type="pct"/>
            <w:tcBorders>
              <w:top w:val="nil"/>
              <w:left w:val="nil"/>
              <w:bottom w:val="single" w:sz="12" w:space="0" w:color="FFFFFF"/>
              <w:right w:val="single" w:sz="12" w:space="0" w:color="FFFFFF"/>
            </w:tcBorders>
            <w:shd w:val="clear" w:color="000000" w:fill="005086"/>
            <w:vAlign w:val="center"/>
            <w:hideMark/>
          </w:tcPr>
          <w:p w14:paraId="245893BE"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752893CC"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c>
          <w:tcPr>
            <w:tcW w:w="392" w:type="pct"/>
            <w:tcBorders>
              <w:top w:val="nil"/>
              <w:left w:val="nil"/>
              <w:bottom w:val="single" w:sz="12" w:space="0" w:color="FFFFFF"/>
              <w:right w:val="single" w:sz="12" w:space="0" w:color="FFFFFF"/>
            </w:tcBorders>
            <w:shd w:val="clear" w:color="000000" w:fill="005086"/>
            <w:vAlign w:val="center"/>
            <w:hideMark/>
          </w:tcPr>
          <w:p w14:paraId="30BAE6A8"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Circulante</w:t>
            </w:r>
          </w:p>
        </w:tc>
        <w:tc>
          <w:tcPr>
            <w:tcW w:w="423" w:type="pct"/>
            <w:tcBorders>
              <w:top w:val="nil"/>
              <w:left w:val="nil"/>
              <w:bottom w:val="single" w:sz="12" w:space="0" w:color="FFFFFF"/>
              <w:right w:val="single" w:sz="12" w:space="0" w:color="FFFFFF"/>
            </w:tcBorders>
            <w:shd w:val="clear" w:color="000000" w:fill="005086"/>
            <w:vAlign w:val="center"/>
            <w:hideMark/>
          </w:tcPr>
          <w:p w14:paraId="0D2F8417"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Não Circulante</w:t>
            </w:r>
          </w:p>
        </w:tc>
      </w:tr>
      <w:tr w:rsidR="0090658F" w:rsidRPr="0090658F" w14:paraId="5B7DA529"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6DC4FF"/>
            <w:vAlign w:val="center"/>
            <w:hideMark/>
          </w:tcPr>
          <w:p w14:paraId="40DD6B75" w14:textId="77777777" w:rsidR="0090658F" w:rsidRPr="0090658F" w:rsidRDefault="0090658F" w:rsidP="0090658F">
            <w:pPr>
              <w:suppressAutoHyphens w:val="0"/>
              <w:rPr>
                <w:rFonts w:ascii="Verdana" w:hAnsi="Verdana" w:cs="Calibri"/>
                <w:b/>
                <w:bCs/>
                <w:color w:val="auto"/>
                <w:sz w:val="10"/>
                <w:szCs w:val="10"/>
                <w:lang w:eastAsia="pt-BR"/>
              </w:rPr>
            </w:pPr>
            <w:r w:rsidRPr="0090658F">
              <w:rPr>
                <w:rFonts w:ascii="Verdana" w:hAnsi="Verdana" w:cs="Calibri"/>
                <w:b/>
                <w:bCs/>
                <w:color w:val="auto"/>
                <w:sz w:val="10"/>
                <w:szCs w:val="10"/>
                <w:lang w:eastAsia="pt-BR"/>
              </w:rPr>
              <w:t>CIRCULANTE</w:t>
            </w:r>
          </w:p>
        </w:tc>
        <w:tc>
          <w:tcPr>
            <w:tcW w:w="159" w:type="pct"/>
            <w:tcBorders>
              <w:top w:val="nil"/>
              <w:left w:val="nil"/>
              <w:bottom w:val="single" w:sz="12" w:space="0" w:color="FFFFFF"/>
              <w:right w:val="single" w:sz="12" w:space="0" w:color="FFFFFF"/>
            </w:tcBorders>
            <w:shd w:val="clear" w:color="000000" w:fill="6DC4FF"/>
            <w:vAlign w:val="center"/>
            <w:hideMark/>
          </w:tcPr>
          <w:p w14:paraId="09702E9D" w14:textId="77777777" w:rsidR="0090658F" w:rsidRPr="0090658F" w:rsidRDefault="0090658F" w:rsidP="0090658F">
            <w:pPr>
              <w:suppressAutoHyphens w:val="0"/>
              <w:jc w:val="center"/>
              <w:rPr>
                <w:rFonts w:ascii="Verdana" w:hAnsi="Verdana" w:cs="Calibri"/>
                <w:b/>
                <w:bCs/>
                <w:color w:val="auto"/>
                <w:sz w:val="10"/>
                <w:szCs w:val="10"/>
                <w:lang w:eastAsia="pt-BR"/>
              </w:rPr>
            </w:pPr>
            <w:r w:rsidRPr="0090658F">
              <w:rPr>
                <w:rFonts w:ascii="Verdana" w:hAnsi="Verdana" w:cs="Calibri"/>
                <w:b/>
                <w:bCs/>
                <w:color w:val="auto"/>
                <w:sz w:val="10"/>
                <w:szCs w:val="10"/>
                <w:lang w:eastAsia="pt-BR"/>
              </w:rPr>
              <w:t> </w:t>
            </w:r>
          </w:p>
        </w:tc>
        <w:tc>
          <w:tcPr>
            <w:tcW w:w="392" w:type="pct"/>
            <w:tcBorders>
              <w:top w:val="nil"/>
              <w:left w:val="nil"/>
              <w:bottom w:val="single" w:sz="12" w:space="0" w:color="FFFFFF"/>
              <w:right w:val="single" w:sz="12" w:space="0" w:color="FFFFFF"/>
            </w:tcBorders>
            <w:shd w:val="clear" w:color="000000" w:fill="6DC4FF"/>
            <w:vAlign w:val="center"/>
            <w:hideMark/>
          </w:tcPr>
          <w:p w14:paraId="2FB8FEF9" w14:textId="34C7E13F"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14.935.148</w:t>
            </w:r>
          </w:p>
        </w:tc>
        <w:tc>
          <w:tcPr>
            <w:tcW w:w="423" w:type="pct"/>
            <w:tcBorders>
              <w:top w:val="nil"/>
              <w:left w:val="nil"/>
              <w:bottom w:val="single" w:sz="12" w:space="0" w:color="FFFFFF"/>
              <w:right w:val="single" w:sz="12" w:space="0" w:color="FFFFFF"/>
            </w:tcBorders>
            <w:shd w:val="clear" w:color="000000" w:fill="6DC4FF"/>
            <w:vAlign w:val="center"/>
            <w:hideMark/>
          </w:tcPr>
          <w:p w14:paraId="671A6A4D" w14:textId="2086F08C"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10.721.586</w:t>
            </w:r>
          </w:p>
        </w:tc>
        <w:tc>
          <w:tcPr>
            <w:tcW w:w="392" w:type="pct"/>
            <w:tcBorders>
              <w:top w:val="nil"/>
              <w:left w:val="nil"/>
              <w:bottom w:val="single" w:sz="12" w:space="0" w:color="FFFFFF"/>
              <w:right w:val="single" w:sz="12" w:space="0" w:color="FFFFFF"/>
            </w:tcBorders>
            <w:shd w:val="clear" w:color="000000" w:fill="6DC4FF"/>
            <w:vAlign w:val="center"/>
            <w:hideMark/>
          </w:tcPr>
          <w:p w14:paraId="7B6CEFA0" w14:textId="34376245"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14.843.130</w:t>
            </w:r>
          </w:p>
        </w:tc>
        <w:tc>
          <w:tcPr>
            <w:tcW w:w="423" w:type="pct"/>
            <w:tcBorders>
              <w:top w:val="nil"/>
              <w:left w:val="nil"/>
              <w:bottom w:val="single" w:sz="12" w:space="0" w:color="FFFFFF"/>
              <w:right w:val="single" w:sz="12" w:space="0" w:color="FFFFFF"/>
            </w:tcBorders>
            <w:shd w:val="clear" w:color="000000" w:fill="6DC4FF"/>
            <w:vAlign w:val="center"/>
            <w:hideMark/>
          </w:tcPr>
          <w:p w14:paraId="1D31BD4C" w14:textId="6435FC1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7.964.987</w:t>
            </w:r>
          </w:p>
        </w:tc>
        <w:tc>
          <w:tcPr>
            <w:tcW w:w="392" w:type="pct"/>
            <w:tcBorders>
              <w:top w:val="nil"/>
              <w:left w:val="nil"/>
              <w:bottom w:val="single" w:sz="12" w:space="0" w:color="FFFFFF"/>
              <w:right w:val="single" w:sz="12" w:space="0" w:color="FFFFFF"/>
            </w:tcBorders>
            <w:shd w:val="clear" w:color="000000" w:fill="6DC4FF"/>
            <w:vAlign w:val="center"/>
            <w:hideMark/>
          </w:tcPr>
          <w:p w14:paraId="1837BCF1" w14:textId="6B296BA4"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15.665.809</w:t>
            </w:r>
          </w:p>
        </w:tc>
        <w:tc>
          <w:tcPr>
            <w:tcW w:w="423" w:type="pct"/>
            <w:tcBorders>
              <w:top w:val="nil"/>
              <w:left w:val="nil"/>
              <w:bottom w:val="single" w:sz="12" w:space="0" w:color="FFFFFF"/>
              <w:right w:val="single" w:sz="12" w:space="0" w:color="FFFFFF"/>
            </w:tcBorders>
            <w:shd w:val="clear" w:color="000000" w:fill="6DC4FF"/>
            <w:vAlign w:val="center"/>
            <w:hideMark/>
          </w:tcPr>
          <w:p w14:paraId="2D582319" w14:textId="15AED0DC"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10.331.561</w:t>
            </w:r>
          </w:p>
        </w:tc>
        <w:tc>
          <w:tcPr>
            <w:tcW w:w="392" w:type="pct"/>
            <w:tcBorders>
              <w:top w:val="nil"/>
              <w:left w:val="nil"/>
              <w:bottom w:val="single" w:sz="12" w:space="0" w:color="FFFFFF"/>
              <w:right w:val="single" w:sz="12" w:space="0" w:color="FFFFFF"/>
            </w:tcBorders>
            <w:shd w:val="clear" w:color="000000" w:fill="6DC4FF"/>
            <w:vAlign w:val="center"/>
            <w:hideMark/>
          </w:tcPr>
          <w:p w14:paraId="29473CBE" w14:textId="06C436CB"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15.626.485</w:t>
            </w:r>
          </w:p>
        </w:tc>
        <w:tc>
          <w:tcPr>
            <w:tcW w:w="423" w:type="pct"/>
            <w:tcBorders>
              <w:top w:val="nil"/>
              <w:left w:val="nil"/>
              <w:bottom w:val="single" w:sz="12" w:space="0" w:color="FFFFFF"/>
              <w:right w:val="single" w:sz="12" w:space="0" w:color="FFFFFF"/>
            </w:tcBorders>
            <w:shd w:val="clear" w:color="000000" w:fill="6DC4FF"/>
            <w:vAlign w:val="center"/>
            <w:hideMark/>
          </w:tcPr>
          <w:p w14:paraId="2CF20384" w14:textId="555A4FFC"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7.597.522</w:t>
            </w:r>
          </w:p>
        </w:tc>
      </w:tr>
      <w:tr w:rsidR="0090658F" w:rsidRPr="0090658F" w14:paraId="51B60C8F"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7E35F74C"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 xml:space="preserve">INSTRUMENTOS FINANCEIROS </w:t>
            </w:r>
          </w:p>
        </w:tc>
        <w:tc>
          <w:tcPr>
            <w:tcW w:w="159" w:type="pct"/>
            <w:tcBorders>
              <w:top w:val="nil"/>
              <w:left w:val="nil"/>
              <w:bottom w:val="single" w:sz="12" w:space="0" w:color="FFFFFF"/>
              <w:right w:val="single" w:sz="12" w:space="0" w:color="FFFFFF"/>
            </w:tcBorders>
            <w:shd w:val="clear" w:color="000000" w:fill="E6F5FF"/>
            <w:vAlign w:val="center"/>
            <w:hideMark/>
          </w:tcPr>
          <w:p w14:paraId="775D23E7"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4B375A84" w14:textId="1FDCC51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14.265.922</w:t>
            </w:r>
          </w:p>
        </w:tc>
        <w:tc>
          <w:tcPr>
            <w:tcW w:w="423" w:type="pct"/>
            <w:tcBorders>
              <w:top w:val="nil"/>
              <w:left w:val="nil"/>
              <w:bottom w:val="single" w:sz="12" w:space="0" w:color="FFFFFF"/>
              <w:right w:val="single" w:sz="12" w:space="0" w:color="FFFFFF"/>
            </w:tcBorders>
            <w:shd w:val="clear" w:color="000000" w:fill="E6F5FF"/>
            <w:vAlign w:val="center"/>
            <w:hideMark/>
          </w:tcPr>
          <w:p w14:paraId="25984EB3" w14:textId="533B907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9.546.315</w:t>
            </w:r>
          </w:p>
        </w:tc>
        <w:tc>
          <w:tcPr>
            <w:tcW w:w="392" w:type="pct"/>
            <w:tcBorders>
              <w:top w:val="nil"/>
              <w:left w:val="nil"/>
              <w:bottom w:val="single" w:sz="12" w:space="0" w:color="FFFFFF"/>
              <w:right w:val="single" w:sz="12" w:space="0" w:color="FFFFFF"/>
            </w:tcBorders>
            <w:shd w:val="clear" w:color="000000" w:fill="E6F5FF"/>
            <w:vAlign w:val="center"/>
            <w:hideMark/>
          </w:tcPr>
          <w:p w14:paraId="5F0FED36" w14:textId="2A8CE664"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13.756.390</w:t>
            </w:r>
          </w:p>
        </w:tc>
        <w:tc>
          <w:tcPr>
            <w:tcW w:w="423" w:type="pct"/>
            <w:tcBorders>
              <w:top w:val="nil"/>
              <w:left w:val="nil"/>
              <w:bottom w:val="single" w:sz="12" w:space="0" w:color="FFFFFF"/>
              <w:right w:val="single" w:sz="12" w:space="0" w:color="FFFFFF"/>
            </w:tcBorders>
            <w:shd w:val="clear" w:color="000000" w:fill="E6F5FF"/>
            <w:vAlign w:val="center"/>
            <w:hideMark/>
          </w:tcPr>
          <w:p w14:paraId="010C15B3" w14:textId="193E128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7.255.034</w:t>
            </w:r>
          </w:p>
        </w:tc>
        <w:tc>
          <w:tcPr>
            <w:tcW w:w="392" w:type="pct"/>
            <w:tcBorders>
              <w:top w:val="nil"/>
              <w:left w:val="nil"/>
              <w:bottom w:val="single" w:sz="12" w:space="0" w:color="FFFFFF"/>
              <w:right w:val="single" w:sz="12" w:space="0" w:color="FFFFFF"/>
            </w:tcBorders>
            <w:shd w:val="clear" w:color="000000" w:fill="E6F5FF"/>
            <w:vAlign w:val="center"/>
            <w:hideMark/>
          </w:tcPr>
          <w:p w14:paraId="47A928C7" w14:textId="6D854B9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14.248.349</w:t>
            </w:r>
          </w:p>
        </w:tc>
        <w:tc>
          <w:tcPr>
            <w:tcW w:w="423" w:type="pct"/>
            <w:tcBorders>
              <w:top w:val="nil"/>
              <w:left w:val="nil"/>
              <w:bottom w:val="single" w:sz="12" w:space="0" w:color="FFFFFF"/>
              <w:right w:val="single" w:sz="12" w:space="0" w:color="FFFFFF"/>
            </w:tcBorders>
            <w:shd w:val="clear" w:color="000000" w:fill="E6F5FF"/>
            <w:vAlign w:val="center"/>
            <w:hideMark/>
          </w:tcPr>
          <w:p w14:paraId="3F8E2F57" w14:textId="7D57517A"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9.130.636</w:t>
            </w:r>
          </w:p>
        </w:tc>
        <w:tc>
          <w:tcPr>
            <w:tcW w:w="392" w:type="pct"/>
            <w:tcBorders>
              <w:top w:val="nil"/>
              <w:left w:val="nil"/>
              <w:bottom w:val="single" w:sz="12" w:space="0" w:color="FFFFFF"/>
              <w:right w:val="single" w:sz="12" w:space="0" w:color="FFFFFF"/>
            </w:tcBorders>
            <w:shd w:val="clear" w:color="000000" w:fill="E6F5FF"/>
            <w:vAlign w:val="center"/>
            <w:hideMark/>
          </w:tcPr>
          <w:p w14:paraId="4CBAE1C4" w14:textId="68505599"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13.735.228</w:t>
            </w:r>
          </w:p>
        </w:tc>
        <w:tc>
          <w:tcPr>
            <w:tcW w:w="423" w:type="pct"/>
            <w:tcBorders>
              <w:top w:val="nil"/>
              <w:left w:val="nil"/>
              <w:bottom w:val="single" w:sz="12" w:space="0" w:color="FFFFFF"/>
              <w:right w:val="single" w:sz="12" w:space="0" w:color="FFFFFF"/>
            </w:tcBorders>
            <w:shd w:val="clear" w:color="000000" w:fill="E6F5FF"/>
            <w:vAlign w:val="center"/>
            <w:hideMark/>
          </w:tcPr>
          <w:p w14:paraId="3873E8C8" w14:textId="67D324E5"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6.862.028</w:t>
            </w:r>
          </w:p>
        </w:tc>
      </w:tr>
      <w:tr w:rsidR="0090658F" w:rsidRPr="0090658F" w14:paraId="7E6E8FC4"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500CA3DD"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Depósitos</w:t>
            </w:r>
          </w:p>
        </w:tc>
        <w:tc>
          <w:tcPr>
            <w:tcW w:w="159" w:type="pct"/>
            <w:tcBorders>
              <w:top w:val="nil"/>
              <w:left w:val="nil"/>
              <w:bottom w:val="single" w:sz="12" w:space="0" w:color="FFFFFF"/>
              <w:right w:val="single" w:sz="12" w:space="0" w:color="FFFFFF"/>
            </w:tcBorders>
            <w:shd w:val="clear" w:color="000000" w:fill="E6F5FF"/>
            <w:vAlign w:val="center"/>
            <w:hideMark/>
          </w:tcPr>
          <w:p w14:paraId="0FF72DEE"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18</w:t>
            </w:r>
          </w:p>
        </w:tc>
        <w:tc>
          <w:tcPr>
            <w:tcW w:w="392" w:type="pct"/>
            <w:tcBorders>
              <w:top w:val="nil"/>
              <w:left w:val="nil"/>
              <w:bottom w:val="single" w:sz="12" w:space="0" w:color="FFFFFF"/>
              <w:right w:val="single" w:sz="12" w:space="0" w:color="FFFFFF"/>
            </w:tcBorders>
            <w:shd w:val="clear" w:color="000000" w:fill="E6F5FF"/>
            <w:vAlign w:val="center"/>
            <w:hideMark/>
          </w:tcPr>
          <w:p w14:paraId="18A9B25E" w14:textId="41B97BD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10.815.916</w:t>
            </w:r>
          </w:p>
        </w:tc>
        <w:tc>
          <w:tcPr>
            <w:tcW w:w="423" w:type="pct"/>
            <w:tcBorders>
              <w:top w:val="nil"/>
              <w:left w:val="nil"/>
              <w:bottom w:val="single" w:sz="12" w:space="0" w:color="FFFFFF"/>
              <w:right w:val="single" w:sz="12" w:space="0" w:color="FFFFFF"/>
            </w:tcBorders>
            <w:shd w:val="clear" w:color="000000" w:fill="E6F5FF"/>
            <w:vAlign w:val="center"/>
            <w:hideMark/>
          </w:tcPr>
          <w:p w14:paraId="412C8EC0" w14:textId="20ED9B4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8.968.262</w:t>
            </w:r>
          </w:p>
        </w:tc>
        <w:tc>
          <w:tcPr>
            <w:tcW w:w="392" w:type="pct"/>
            <w:tcBorders>
              <w:top w:val="nil"/>
              <w:left w:val="nil"/>
              <w:bottom w:val="single" w:sz="12" w:space="0" w:color="FFFFFF"/>
              <w:right w:val="single" w:sz="12" w:space="0" w:color="FFFFFF"/>
            </w:tcBorders>
            <w:shd w:val="clear" w:color="000000" w:fill="E6F5FF"/>
            <w:vAlign w:val="center"/>
            <w:hideMark/>
          </w:tcPr>
          <w:p w14:paraId="656D23FB" w14:textId="6EF385C9"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10.356.696</w:t>
            </w:r>
          </w:p>
        </w:tc>
        <w:tc>
          <w:tcPr>
            <w:tcW w:w="423" w:type="pct"/>
            <w:tcBorders>
              <w:top w:val="nil"/>
              <w:left w:val="nil"/>
              <w:bottom w:val="single" w:sz="12" w:space="0" w:color="FFFFFF"/>
              <w:right w:val="single" w:sz="12" w:space="0" w:color="FFFFFF"/>
            </w:tcBorders>
            <w:shd w:val="clear" w:color="000000" w:fill="E6F5FF"/>
            <w:vAlign w:val="center"/>
            <w:hideMark/>
          </w:tcPr>
          <w:p w14:paraId="270A31EC" w14:textId="7FF22124"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6.722.521</w:t>
            </w:r>
          </w:p>
        </w:tc>
        <w:tc>
          <w:tcPr>
            <w:tcW w:w="392" w:type="pct"/>
            <w:tcBorders>
              <w:top w:val="nil"/>
              <w:left w:val="nil"/>
              <w:bottom w:val="single" w:sz="12" w:space="0" w:color="FFFFFF"/>
              <w:right w:val="single" w:sz="12" w:space="0" w:color="FFFFFF"/>
            </w:tcBorders>
            <w:shd w:val="clear" w:color="000000" w:fill="E6F5FF"/>
            <w:vAlign w:val="center"/>
            <w:hideMark/>
          </w:tcPr>
          <w:p w14:paraId="4D29E720" w14:textId="044B3E51"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10.816.663</w:t>
            </w:r>
          </w:p>
        </w:tc>
        <w:tc>
          <w:tcPr>
            <w:tcW w:w="423" w:type="pct"/>
            <w:tcBorders>
              <w:top w:val="nil"/>
              <w:left w:val="nil"/>
              <w:bottom w:val="single" w:sz="12" w:space="0" w:color="FFFFFF"/>
              <w:right w:val="single" w:sz="12" w:space="0" w:color="FFFFFF"/>
            </w:tcBorders>
            <w:shd w:val="clear" w:color="000000" w:fill="E6F5FF"/>
            <w:vAlign w:val="center"/>
            <w:hideMark/>
          </w:tcPr>
          <w:p w14:paraId="5B949FE6" w14:textId="4F0F8FE5"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8.552.583</w:t>
            </w:r>
          </w:p>
        </w:tc>
        <w:tc>
          <w:tcPr>
            <w:tcW w:w="392" w:type="pct"/>
            <w:tcBorders>
              <w:top w:val="nil"/>
              <w:left w:val="nil"/>
              <w:bottom w:val="single" w:sz="12" w:space="0" w:color="FFFFFF"/>
              <w:right w:val="single" w:sz="12" w:space="0" w:color="FFFFFF"/>
            </w:tcBorders>
            <w:shd w:val="clear" w:color="000000" w:fill="E6F5FF"/>
            <w:vAlign w:val="center"/>
            <w:hideMark/>
          </w:tcPr>
          <w:p w14:paraId="6FC71C42" w14:textId="3B85544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10.358.565</w:t>
            </w:r>
          </w:p>
        </w:tc>
        <w:tc>
          <w:tcPr>
            <w:tcW w:w="423" w:type="pct"/>
            <w:tcBorders>
              <w:top w:val="nil"/>
              <w:left w:val="nil"/>
              <w:bottom w:val="single" w:sz="12" w:space="0" w:color="FFFFFF"/>
              <w:right w:val="single" w:sz="12" w:space="0" w:color="FFFFFF"/>
            </w:tcBorders>
            <w:shd w:val="clear" w:color="000000" w:fill="E6F5FF"/>
            <w:vAlign w:val="center"/>
            <w:hideMark/>
          </w:tcPr>
          <w:p w14:paraId="44940AC9" w14:textId="4630928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6.329.515</w:t>
            </w:r>
          </w:p>
        </w:tc>
      </w:tr>
      <w:tr w:rsidR="0090658F" w:rsidRPr="0090658F" w14:paraId="163C44F2"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728E4EBB"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Captação no Mercado Aberto</w:t>
            </w:r>
          </w:p>
        </w:tc>
        <w:tc>
          <w:tcPr>
            <w:tcW w:w="159" w:type="pct"/>
            <w:tcBorders>
              <w:top w:val="nil"/>
              <w:left w:val="nil"/>
              <w:bottom w:val="single" w:sz="12" w:space="0" w:color="FFFFFF"/>
              <w:right w:val="single" w:sz="12" w:space="0" w:color="FFFFFF"/>
            </w:tcBorders>
            <w:shd w:val="clear" w:color="000000" w:fill="E6F5FF"/>
            <w:vAlign w:val="center"/>
            <w:hideMark/>
          </w:tcPr>
          <w:p w14:paraId="586F57F0"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19</w:t>
            </w:r>
          </w:p>
        </w:tc>
        <w:tc>
          <w:tcPr>
            <w:tcW w:w="392" w:type="pct"/>
            <w:tcBorders>
              <w:top w:val="nil"/>
              <w:left w:val="nil"/>
              <w:bottom w:val="single" w:sz="12" w:space="0" w:color="FFFFFF"/>
              <w:right w:val="single" w:sz="12" w:space="0" w:color="FFFFFF"/>
            </w:tcBorders>
            <w:shd w:val="clear" w:color="000000" w:fill="E6F5FF"/>
            <w:vAlign w:val="center"/>
            <w:hideMark/>
          </w:tcPr>
          <w:p w14:paraId="428D83B4" w14:textId="64D0086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418.878</w:t>
            </w:r>
          </w:p>
        </w:tc>
        <w:tc>
          <w:tcPr>
            <w:tcW w:w="423" w:type="pct"/>
            <w:tcBorders>
              <w:top w:val="nil"/>
              <w:left w:val="nil"/>
              <w:bottom w:val="single" w:sz="12" w:space="0" w:color="FFFFFF"/>
              <w:right w:val="single" w:sz="12" w:space="0" w:color="FFFFFF"/>
            </w:tcBorders>
            <w:shd w:val="clear" w:color="000000" w:fill="E6F5FF"/>
            <w:vAlign w:val="center"/>
            <w:hideMark/>
          </w:tcPr>
          <w:p w14:paraId="4A027159" w14:textId="01EF72D5"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5AC33ED1" w14:textId="75C4D6E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340.857</w:t>
            </w:r>
          </w:p>
        </w:tc>
        <w:tc>
          <w:tcPr>
            <w:tcW w:w="423" w:type="pct"/>
            <w:tcBorders>
              <w:top w:val="nil"/>
              <w:left w:val="nil"/>
              <w:bottom w:val="single" w:sz="12" w:space="0" w:color="FFFFFF"/>
              <w:right w:val="single" w:sz="12" w:space="0" w:color="FFFFFF"/>
            </w:tcBorders>
            <w:shd w:val="clear" w:color="000000" w:fill="E6F5FF"/>
            <w:vAlign w:val="center"/>
            <w:hideMark/>
          </w:tcPr>
          <w:p w14:paraId="0F4DCFD0" w14:textId="21422816"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372A2A04" w14:textId="1EB19C34"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400.558</w:t>
            </w:r>
          </w:p>
        </w:tc>
        <w:tc>
          <w:tcPr>
            <w:tcW w:w="423" w:type="pct"/>
            <w:tcBorders>
              <w:top w:val="nil"/>
              <w:left w:val="nil"/>
              <w:bottom w:val="single" w:sz="12" w:space="0" w:color="FFFFFF"/>
              <w:right w:val="single" w:sz="12" w:space="0" w:color="FFFFFF"/>
            </w:tcBorders>
            <w:shd w:val="clear" w:color="000000" w:fill="E6F5FF"/>
            <w:vAlign w:val="center"/>
            <w:hideMark/>
          </w:tcPr>
          <w:p w14:paraId="679AB1EB" w14:textId="1DC5B3F3"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34A875BD" w14:textId="2B6D323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317.826</w:t>
            </w:r>
          </w:p>
        </w:tc>
        <w:tc>
          <w:tcPr>
            <w:tcW w:w="423" w:type="pct"/>
            <w:tcBorders>
              <w:top w:val="nil"/>
              <w:left w:val="nil"/>
              <w:bottom w:val="single" w:sz="12" w:space="0" w:color="FFFFFF"/>
              <w:right w:val="single" w:sz="12" w:space="0" w:color="FFFFFF"/>
            </w:tcBorders>
            <w:shd w:val="clear" w:color="000000" w:fill="E6F5FF"/>
            <w:vAlign w:val="center"/>
            <w:hideMark/>
          </w:tcPr>
          <w:p w14:paraId="3DB9A6AE" w14:textId="2D9D2CD9"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r>
      <w:tr w:rsidR="0090658F" w:rsidRPr="0090658F" w14:paraId="10CA48A2"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212DA253"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Dívidas Subordinadas</w:t>
            </w:r>
          </w:p>
        </w:tc>
        <w:tc>
          <w:tcPr>
            <w:tcW w:w="159" w:type="pct"/>
            <w:tcBorders>
              <w:top w:val="nil"/>
              <w:left w:val="nil"/>
              <w:bottom w:val="single" w:sz="12" w:space="0" w:color="FFFFFF"/>
              <w:right w:val="single" w:sz="12" w:space="0" w:color="FFFFFF"/>
            </w:tcBorders>
            <w:shd w:val="clear" w:color="000000" w:fill="E6F5FF"/>
            <w:vAlign w:val="center"/>
            <w:hideMark/>
          </w:tcPr>
          <w:p w14:paraId="6EB91CA5"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20</w:t>
            </w:r>
          </w:p>
        </w:tc>
        <w:tc>
          <w:tcPr>
            <w:tcW w:w="392" w:type="pct"/>
            <w:tcBorders>
              <w:top w:val="nil"/>
              <w:left w:val="nil"/>
              <w:bottom w:val="single" w:sz="12" w:space="0" w:color="FFFFFF"/>
              <w:right w:val="single" w:sz="12" w:space="0" w:color="FFFFFF"/>
            </w:tcBorders>
            <w:shd w:val="clear" w:color="000000" w:fill="E6F5FF"/>
            <w:vAlign w:val="center"/>
            <w:hideMark/>
          </w:tcPr>
          <w:p w14:paraId="4E8CE59E" w14:textId="60127CDA"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438.964</w:t>
            </w:r>
          </w:p>
        </w:tc>
        <w:tc>
          <w:tcPr>
            <w:tcW w:w="423" w:type="pct"/>
            <w:tcBorders>
              <w:top w:val="nil"/>
              <w:left w:val="nil"/>
              <w:bottom w:val="single" w:sz="12" w:space="0" w:color="FFFFFF"/>
              <w:right w:val="single" w:sz="12" w:space="0" w:color="FFFFFF"/>
            </w:tcBorders>
            <w:shd w:val="clear" w:color="000000" w:fill="E6F5FF"/>
            <w:vAlign w:val="center"/>
            <w:hideMark/>
          </w:tcPr>
          <w:p w14:paraId="0E51CC06" w14:textId="54F4A87A"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300.095</w:t>
            </w:r>
          </w:p>
        </w:tc>
        <w:tc>
          <w:tcPr>
            <w:tcW w:w="392" w:type="pct"/>
            <w:tcBorders>
              <w:top w:val="nil"/>
              <w:left w:val="nil"/>
              <w:bottom w:val="single" w:sz="12" w:space="0" w:color="FFFFFF"/>
              <w:right w:val="single" w:sz="12" w:space="0" w:color="FFFFFF"/>
            </w:tcBorders>
            <w:shd w:val="clear" w:color="000000" w:fill="E6F5FF"/>
            <w:vAlign w:val="center"/>
            <w:hideMark/>
          </w:tcPr>
          <w:p w14:paraId="730CABB0" w14:textId="42BEBF59"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511.638</w:t>
            </w:r>
          </w:p>
        </w:tc>
        <w:tc>
          <w:tcPr>
            <w:tcW w:w="423" w:type="pct"/>
            <w:tcBorders>
              <w:top w:val="nil"/>
              <w:left w:val="nil"/>
              <w:bottom w:val="single" w:sz="12" w:space="0" w:color="FFFFFF"/>
              <w:right w:val="single" w:sz="12" w:space="0" w:color="FFFFFF"/>
            </w:tcBorders>
            <w:shd w:val="clear" w:color="000000" w:fill="E6F5FF"/>
            <w:vAlign w:val="center"/>
            <w:hideMark/>
          </w:tcPr>
          <w:p w14:paraId="482370E7" w14:textId="12BA2DF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254.555</w:t>
            </w:r>
          </w:p>
        </w:tc>
        <w:tc>
          <w:tcPr>
            <w:tcW w:w="392" w:type="pct"/>
            <w:tcBorders>
              <w:top w:val="nil"/>
              <w:left w:val="nil"/>
              <w:bottom w:val="single" w:sz="12" w:space="0" w:color="FFFFFF"/>
              <w:right w:val="single" w:sz="12" w:space="0" w:color="FFFFFF"/>
            </w:tcBorders>
            <w:shd w:val="clear" w:color="000000" w:fill="E6F5FF"/>
            <w:vAlign w:val="center"/>
            <w:hideMark/>
          </w:tcPr>
          <w:p w14:paraId="12AF3266" w14:textId="796C0FB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438.964</w:t>
            </w:r>
          </w:p>
        </w:tc>
        <w:tc>
          <w:tcPr>
            <w:tcW w:w="423" w:type="pct"/>
            <w:tcBorders>
              <w:top w:val="nil"/>
              <w:left w:val="nil"/>
              <w:bottom w:val="single" w:sz="12" w:space="0" w:color="FFFFFF"/>
              <w:right w:val="single" w:sz="12" w:space="0" w:color="FFFFFF"/>
            </w:tcBorders>
            <w:shd w:val="clear" w:color="000000" w:fill="E6F5FF"/>
            <w:vAlign w:val="center"/>
            <w:hideMark/>
          </w:tcPr>
          <w:p w14:paraId="662D3CC8" w14:textId="451701C6"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300.095</w:t>
            </w:r>
          </w:p>
        </w:tc>
        <w:tc>
          <w:tcPr>
            <w:tcW w:w="392" w:type="pct"/>
            <w:tcBorders>
              <w:top w:val="nil"/>
              <w:left w:val="nil"/>
              <w:bottom w:val="single" w:sz="12" w:space="0" w:color="FFFFFF"/>
              <w:right w:val="single" w:sz="12" w:space="0" w:color="FFFFFF"/>
            </w:tcBorders>
            <w:shd w:val="clear" w:color="000000" w:fill="E6F5FF"/>
            <w:vAlign w:val="center"/>
            <w:hideMark/>
          </w:tcPr>
          <w:p w14:paraId="7081BAAA" w14:textId="445B036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511.638</w:t>
            </w:r>
          </w:p>
        </w:tc>
        <w:tc>
          <w:tcPr>
            <w:tcW w:w="423" w:type="pct"/>
            <w:tcBorders>
              <w:top w:val="nil"/>
              <w:left w:val="nil"/>
              <w:bottom w:val="single" w:sz="12" w:space="0" w:color="FFFFFF"/>
              <w:right w:val="single" w:sz="12" w:space="0" w:color="FFFFFF"/>
            </w:tcBorders>
            <w:shd w:val="clear" w:color="000000" w:fill="E6F5FF"/>
            <w:vAlign w:val="center"/>
            <w:hideMark/>
          </w:tcPr>
          <w:p w14:paraId="3BE30F2F" w14:textId="3DF71725"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254.555</w:t>
            </w:r>
          </w:p>
        </w:tc>
      </w:tr>
      <w:tr w:rsidR="0090658F" w:rsidRPr="0090658F" w14:paraId="2E8650D2"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3B511810"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Passivos Financeiros</w:t>
            </w:r>
          </w:p>
        </w:tc>
        <w:tc>
          <w:tcPr>
            <w:tcW w:w="159" w:type="pct"/>
            <w:tcBorders>
              <w:top w:val="nil"/>
              <w:left w:val="nil"/>
              <w:bottom w:val="single" w:sz="12" w:space="0" w:color="FFFFFF"/>
              <w:right w:val="single" w:sz="12" w:space="0" w:color="FFFFFF"/>
            </w:tcBorders>
            <w:shd w:val="clear" w:color="000000" w:fill="E6F5FF"/>
            <w:vAlign w:val="center"/>
            <w:hideMark/>
          </w:tcPr>
          <w:p w14:paraId="3114F3E8"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21</w:t>
            </w:r>
          </w:p>
        </w:tc>
        <w:tc>
          <w:tcPr>
            <w:tcW w:w="392" w:type="pct"/>
            <w:tcBorders>
              <w:top w:val="nil"/>
              <w:left w:val="nil"/>
              <w:bottom w:val="single" w:sz="12" w:space="0" w:color="FFFFFF"/>
              <w:right w:val="single" w:sz="12" w:space="0" w:color="FFFFFF"/>
            </w:tcBorders>
            <w:shd w:val="clear" w:color="000000" w:fill="E6F5FF"/>
            <w:vAlign w:val="center"/>
            <w:hideMark/>
          </w:tcPr>
          <w:p w14:paraId="0BDDD9CF" w14:textId="66AC683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2.592.164</w:t>
            </w:r>
          </w:p>
        </w:tc>
        <w:tc>
          <w:tcPr>
            <w:tcW w:w="423" w:type="pct"/>
            <w:tcBorders>
              <w:top w:val="nil"/>
              <w:left w:val="nil"/>
              <w:bottom w:val="single" w:sz="12" w:space="0" w:color="FFFFFF"/>
              <w:right w:val="single" w:sz="12" w:space="0" w:color="FFFFFF"/>
            </w:tcBorders>
            <w:shd w:val="clear" w:color="000000" w:fill="E6F5FF"/>
            <w:vAlign w:val="center"/>
            <w:hideMark/>
          </w:tcPr>
          <w:p w14:paraId="58F99B76" w14:textId="3B5E298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277.958</w:t>
            </w:r>
          </w:p>
        </w:tc>
        <w:tc>
          <w:tcPr>
            <w:tcW w:w="392" w:type="pct"/>
            <w:tcBorders>
              <w:top w:val="nil"/>
              <w:left w:val="nil"/>
              <w:bottom w:val="single" w:sz="12" w:space="0" w:color="FFFFFF"/>
              <w:right w:val="single" w:sz="12" w:space="0" w:color="FFFFFF"/>
            </w:tcBorders>
            <w:shd w:val="clear" w:color="000000" w:fill="E6F5FF"/>
            <w:vAlign w:val="center"/>
            <w:hideMark/>
          </w:tcPr>
          <w:p w14:paraId="7ACDDFB8" w14:textId="2B2CC0A5"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2.547.199</w:t>
            </w:r>
          </w:p>
        </w:tc>
        <w:tc>
          <w:tcPr>
            <w:tcW w:w="423" w:type="pct"/>
            <w:tcBorders>
              <w:top w:val="nil"/>
              <w:left w:val="nil"/>
              <w:bottom w:val="single" w:sz="12" w:space="0" w:color="FFFFFF"/>
              <w:right w:val="single" w:sz="12" w:space="0" w:color="FFFFFF"/>
            </w:tcBorders>
            <w:shd w:val="clear" w:color="000000" w:fill="E6F5FF"/>
            <w:vAlign w:val="center"/>
            <w:hideMark/>
          </w:tcPr>
          <w:p w14:paraId="470C9E96" w14:textId="38A052B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277.958</w:t>
            </w:r>
          </w:p>
        </w:tc>
        <w:tc>
          <w:tcPr>
            <w:tcW w:w="392" w:type="pct"/>
            <w:tcBorders>
              <w:top w:val="nil"/>
              <w:left w:val="nil"/>
              <w:bottom w:val="single" w:sz="12" w:space="0" w:color="FFFFFF"/>
              <w:right w:val="single" w:sz="12" w:space="0" w:color="FFFFFF"/>
            </w:tcBorders>
            <w:shd w:val="clear" w:color="000000" w:fill="E6F5FF"/>
            <w:vAlign w:val="center"/>
            <w:hideMark/>
          </w:tcPr>
          <w:p w14:paraId="4A2CCD5D" w14:textId="55154A31"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2.592.164</w:t>
            </w:r>
          </w:p>
        </w:tc>
        <w:tc>
          <w:tcPr>
            <w:tcW w:w="423" w:type="pct"/>
            <w:tcBorders>
              <w:top w:val="nil"/>
              <w:left w:val="nil"/>
              <w:bottom w:val="single" w:sz="12" w:space="0" w:color="FFFFFF"/>
              <w:right w:val="single" w:sz="12" w:space="0" w:color="FFFFFF"/>
            </w:tcBorders>
            <w:shd w:val="clear" w:color="000000" w:fill="E6F5FF"/>
            <w:vAlign w:val="center"/>
            <w:hideMark/>
          </w:tcPr>
          <w:p w14:paraId="33CF3FB4" w14:textId="2DF1B70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277.958</w:t>
            </w:r>
          </w:p>
        </w:tc>
        <w:tc>
          <w:tcPr>
            <w:tcW w:w="392" w:type="pct"/>
            <w:tcBorders>
              <w:top w:val="nil"/>
              <w:left w:val="nil"/>
              <w:bottom w:val="single" w:sz="12" w:space="0" w:color="FFFFFF"/>
              <w:right w:val="single" w:sz="12" w:space="0" w:color="FFFFFF"/>
            </w:tcBorders>
            <w:shd w:val="clear" w:color="000000" w:fill="E6F5FF"/>
            <w:vAlign w:val="center"/>
            <w:hideMark/>
          </w:tcPr>
          <w:p w14:paraId="30CBAAD8" w14:textId="22911F0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2.547.199</w:t>
            </w:r>
          </w:p>
        </w:tc>
        <w:tc>
          <w:tcPr>
            <w:tcW w:w="423" w:type="pct"/>
            <w:tcBorders>
              <w:top w:val="nil"/>
              <w:left w:val="nil"/>
              <w:bottom w:val="single" w:sz="12" w:space="0" w:color="FFFFFF"/>
              <w:right w:val="single" w:sz="12" w:space="0" w:color="FFFFFF"/>
            </w:tcBorders>
            <w:shd w:val="clear" w:color="000000" w:fill="E6F5FF"/>
            <w:vAlign w:val="center"/>
            <w:hideMark/>
          </w:tcPr>
          <w:p w14:paraId="1065DAC4" w14:textId="13B1707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277.958</w:t>
            </w:r>
          </w:p>
        </w:tc>
      </w:tr>
      <w:tr w:rsidR="0090658F" w:rsidRPr="0090658F" w14:paraId="33692601"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71D743EE"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OUTRAS OBRIGAÇÕES</w:t>
            </w:r>
          </w:p>
        </w:tc>
        <w:tc>
          <w:tcPr>
            <w:tcW w:w="159" w:type="pct"/>
            <w:tcBorders>
              <w:top w:val="nil"/>
              <w:left w:val="nil"/>
              <w:bottom w:val="single" w:sz="12" w:space="0" w:color="FFFFFF"/>
              <w:right w:val="single" w:sz="12" w:space="0" w:color="FFFFFF"/>
            </w:tcBorders>
            <w:shd w:val="clear" w:color="000000" w:fill="E6F5FF"/>
            <w:vAlign w:val="center"/>
            <w:hideMark/>
          </w:tcPr>
          <w:p w14:paraId="6A55F1C7"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23</w:t>
            </w:r>
          </w:p>
        </w:tc>
        <w:tc>
          <w:tcPr>
            <w:tcW w:w="392" w:type="pct"/>
            <w:tcBorders>
              <w:top w:val="nil"/>
              <w:left w:val="nil"/>
              <w:bottom w:val="single" w:sz="12" w:space="0" w:color="FFFFFF"/>
              <w:right w:val="single" w:sz="12" w:space="0" w:color="FFFFFF"/>
            </w:tcBorders>
            <w:shd w:val="clear" w:color="000000" w:fill="E6F5FF"/>
            <w:vAlign w:val="center"/>
            <w:hideMark/>
          </w:tcPr>
          <w:p w14:paraId="7E2943EB" w14:textId="2CC82D4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625.611</w:t>
            </w:r>
          </w:p>
        </w:tc>
        <w:tc>
          <w:tcPr>
            <w:tcW w:w="423" w:type="pct"/>
            <w:tcBorders>
              <w:top w:val="nil"/>
              <w:left w:val="nil"/>
              <w:bottom w:val="single" w:sz="12" w:space="0" w:color="FFFFFF"/>
              <w:right w:val="single" w:sz="12" w:space="0" w:color="FFFFFF"/>
            </w:tcBorders>
            <w:shd w:val="clear" w:color="000000" w:fill="E6F5FF"/>
            <w:vAlign w:val="center"/>
            <w:hideMark/>
          </w:tcPr>
          <w:p w14:paraId="101F8C67" w14:textId="494849B9"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93.697</w:t>
            </w:r>
          </w:p>
        </w:tc>
        <w:tc>
          <w:tcPr>
            <w:tcW w:w="392" w:type="pct"/>
            <w:tcBorders>
              <w:top w:val="nil"/>
              <w:left w:val="nil"/>
              <w:bottom w:val="single" w:sz="12" w:space="0" w:color="FFFFFF"/>
              <w:right w:val="single" w:sz="12" w:space="0" w:color="FFFFFF"/>
            </w:tcBorders>
            <w:shd w:val="clear" w:color="000000" w:fill="E6F5FF"/>
            <w:vAlign w:val="center"/>
            <w:hideMark/>
          </w:tcPr>
          <w:p w14:paraId="255A12FA" w14:textId="5B2DAE16"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585.485</w:t>
            </w:r>
          </w:p>
        </w:tc>
        <w:tc>
          <w:tcPr>
            <w:tcW w:w="423" w:type="pct"/>
            <w:tcBorders>
              <w:top w:val="nil"/>
              <w:left w:val="nil"/>
              <w:bottom w:val="single" w:sz="12" w:space="0" w:color="FFFFFF"/>
              <w:right w:val="single" w:sz="12" w:space="0" w:color="FFFFFF"/>
            </w:tcBorders>
            <w:shd w:val="clear" w:color="000000" w:fill="E6F5FF"/>
            <w:vAlign w:val="center"/>
            <w:hideMark/>
          </w:tcPr>
          <w:p w14:paraId="0B96C635" w14:textId="77ADCE1E"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108.347</w:t>
            </w:r>
          </w:p>
        </w:tc>
        <w:tc>
          <w:tcPr>
            <w:tcW w:w="392" w:type="pct"/>
            <w:tcBorders>
              <w:top w:val="nil"/>
              <w:left w:val="nil"/>
              <w:bottom w:val="single" w:sz="12" w:space="0" w:color="FFFFFF"/>
              <w:right w:val="single" w:sz="12" w:space="0" w:color="FFFFFF"/>
            </w:tcBorders>
            <w:shd w:val="clear" w:color="000000" w:fill="E6F5FF"/>
            <w:vAlign w:val="center"/>
            <w:hideMark/>
          </w:tcPr>
          <w:p w14:paraId="323E9A60" w14:textId="02238286"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1.373.441</w:t>
            </w:r>
          </w:p>
        </w:tc>
        <w:tc>
          <w:tcPr>
            <w:tcW w:w="423" w:type="pct"/>
            <w:tcBorders>
              <w:top w:val="nil"/>
              <w:left w:val="nil"/>
              <w:bottom w:val="single" w:sz="12" w:space="0" w:color="FFFFFF"/>
              <w:right w:val="single" w:sz="12" w:space="0" w:color="FFFFFF"/>
            </w:tcBorders>
            <w:shd w:val="clear" w:color="000000" w:fill="E6F5FF"/>
            <w:vAlign w:val="center"/>
            <w:hideMark/>
          </w:tcPr>
          <w:p w14:paraId="26B5146B" w14:textId="35C03321"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111.510</w:t>
            </w:r>
          </w:p>
        </w:tc>
        <w:tc>
          <w:tcPr>
            <w:tcW w:w="392" w:type="pct"/>
            <w:tcBorders>
              <w:top w:val="nil"/>
              <w:left w:val="nil"/>
              <w:bottom w:val="single" w:sz="12" w:space="0" w:color="FFFFFF"/>
              <w:right w:val="single" w:sz="12" w:space="0" w:color="FFFFFF"/>
            </w:tcBorders>
            <w:shd w:val="clear" w:color="000000" w:fill="E6F5FF"/>
            <w:vAlign w:val="center"/>
            <w:hideMark/>
          </w:tcPr>
          <w:p w14:paraId="0BDD018D" w14:textId="3B5460B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1.389.624</w:t>
            </w:r>
          </w:p>
        </w:tc>
        <w:tc>
          <w:tcPr>
            <w:tcW w:w="423" w:type="pct"/>
            <w:tcBorders>
              <w:top w:val="nil"/>
              <w:left w:val="nil"/>
              <w:bottom w:val="single" w:sz="12" w:space="0" w:color="FFFFFF"/>
              <w:right w:val="single" w:sz="12" w:space="0" w:color="FFFFFF"/>
            </w:tcBorders>
            <w:shd w:val="clear" w:color="000000" w:fill="E6F5FF"/>
            <w:vAlign w:val="center"/>
            <w:hideMark/>
          </w:tcPr>
          <w:p w14:paraId="389125EF" w14:textId="4AEE79BE"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125.587</w:t>
            </w:r>
          </w:p>
        </w:tc>
      </w:tr>
      <w:tr w:rsidR="0090658F" w:rsidRPr="0090658F" w14:paraId="584E1CBD"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63E3C895"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Relações interfinanceiras e interdependências</w:t>
            </w:r>
          </w:p>
        </w:tc>
        <w:tc>
          <w:tcPr>
            <w:tcW w:w="159" w:type="pct"/>
            <w:tcBorders>
              <w:top w:val="nil"/>
              <w:left w:val="nil"/>
              <w:bottom w:val="single" w:sz="12" w:space="0" w:color="FFFFFF"/>
              <w:right w:val="single" w:sz="12" w:space="0" w:color="FFFFFF"/>
            </w:tcBorders>
            <w:shd w:val="clear" w:color="000000" w:fill="E6F5FF"/>
            <w:vAlign w:val="center"/>
            <w:hideMark/>
          </w:tcPr>
          <w:p w14:paraId="3492DC43"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0118D1E8" w14:textId="44D25345"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26.597</w:t>
            </w:r>
          </w:p>
        </w:tc>
        <w:tc>
          <w:tcPr>
            <w:tcW w:w="423" w:type="pct"/>
            <w:tcBorders>
              <w:top w:val="nil"/>
              <w:left w:val="nil"/>
              <w:bottom w:val="single" w:sz="12" w:space="0" w:color="FFFFFF"/>
              <w:right w:val="single" w:sz="12" w:space="0" w:color="FFFFFF"/>
            </w:tcBorders>
            <w:shd w:val="clear" w:color="000000" w:fill="E6F5FF"/>
            <w:vAlign w:val="center"/>
            <w:hideMark/>
          </w:tcPr>
          <w:p w14:paraId="30396369" w14:textId="223464C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24A77A7B" w14:textId="102EA63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17.488</w:t>
            </w:r>
          </w:p>
        </w:tc>
        <w:tc>
          <w:tcPr>
            <w:tcW w:w="423" w:type="pct"/>
            <w:tcBorders>
              <w:top w:val="nil"/>
              <w:left w:val="nil"/>
              <w:bottom w:val="single" w:sz="12" w:space="0" w:color="FFFFFF"/>
              <w:right w:val="single" w:sz="12" w:space="0" w:color="FFFFFF"/>
            </w:tcBorders>
            <w:shd w:val="clear" w:color="000000" w:fill="E6F5FF"/>
            <w:vAlign w:val="center"/>
            <w:hideMark/>
          </w:tcPr>
          <w:p w14:paraId="48127CAA" w14:textId="6FF547F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08455BE4" w14:textId="7FFE7A48"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622.179</w:t>
            </w:r>
          </w:p>
        </w:tc>
        <w:tc>
          <w:tcPr>
            <w:tcW w:w="423" w:type="pct"/>
            <w:tcBorders>
              <w:top w:val="nil"/>
              <w:left w:val="nil"/>
              <w:bottom w:val="single" w:sz="12" w:space="0" w:color="FFFFFF"/>
              <w:right w:val="single" w:sz="12" w:space="0" w:color="FFFFFF"/>
            </w:tcBorders>
            <w:shd w:val="clear" w:color="000000" w:fill="E6F5FF"/>
            <w:vAlign w:val="center"/>
            <w:hideMark/>
          </w:tcPr>
          <w:p w14:paraId="67E2F89E" w14:textId="5D7B7FA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0968A77C" w14:textId="1C9D46D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644.897</w:t>
            </w:r>
          </w:p>
        </w:tc>
        <w:tc>
          <w:tcPr>
            <w:tcW w:w="423" w:type="pct"/>
            <w:tcBorders>
              <w:top w:val="nil"/>
              <w:left w:val="nil"/>
              <w:bottom w:val="single" w:sz="12" w:space="0" w:color="FFFFFF"/>
              <w:right w:val="single" w:sz="12" w:space="0" w:color="FFFFFF"/>
            </w:tcBorders>
            <w:shd w:val="clear" w:color="000000" w:fill="E6F5FF"/>
            <w:vAlign w:val="center"/>
            <w:hideMark/>
          </w:tcPr>
          <w:p w14:paraId="0EEDEA9C" w14:textId="10420F9A"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r>
      <w:tr w:rsidR="0090658F" w:rsidRPr="0090658F" w14:paraId="239C6CC4"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7B17619"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Outras </w:t>
            </w:r>
          </w:p>
        </w:tc>
        <w:tc>
          <w:tcPr>
            <w:tcW w:w="159" w:type="pct"/>
            <w:tcBorders>
              <w:top w:val="nil"/>
              <w:left w:val="nil"/>
              <w:bottom w:val="single" w:sz="12" w:space="0" w:color="FFFFFF"/>
              <w:right w:val="single" w:sz="12" w:space="0" w:color="FFFFFF"/>
            </w:tcBorders>
            <w:shd w:val="clear" w:color="000000" w:fill="E6F5FF"/>
            <w:vAlign w:val="center"/>
            <w:hideMark/>
          </w:tcPr>
          <w:p w14:paraId="7E0C6516"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3C8EEC30" w14:textId="7FE7BACB"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599.014</w:t>
            </w:r>
          </w:p>
        </w:tc>
        <w:tc>
          <w:tcPr>
            <w:tcW w:w="423" w:type="pct"/>
            <w:tcBorders>
              <w:top w:val="nil"/>
              <w:left w:val="nil"/>
              <w:bottom w:val="single" w:sz="12" w:space="0" w:color="FFFFFF"/>
              <w:right w:val="single" w:sz="12" w:space="0" w:color="FFFFFF"/>
            </w:tcBorders>
            <w:shd w:val="clear" w:color="000000" w:fill="E6F5FF"/>
            <w:vAlign w:val="center"/>
            <w:hideMark/>
          </w:tcPr>
          <w:p w14:paraId="5207B631" w14:textId="3078A358"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93.697</w:t>
            </w:r>
          </w:p>
        </w:tc>
        <w:tc>
          <w:tcPr>
            <w:tcW w:w="392" w:type="pct"/>
            <w:tcBorders>
              <w:top w:val="nil"/>
              <w:left w:val="nil"/>
              <w:bottom w:val="single" w:sz="12" w:space="0" w:color="FFFFFF"/>
              <w:right w:val="single" w:sz="12" w:space="0" w:color="FFFFFF"/>
            </w:tcBorders>
            <w:shd w:val="clear" w:color="000000" w:fill="E6F5FF"/>
            <w:vAlign w:val="center"/>
            <w:hideMark/>
          </w:tcPr>
          <w:p w14:paraId="0CE55DF4" w14:textId="089F499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567.997</w:t>
            </w:r>
          </w:p>
        </w:tc>
        <w:tc>
          <w:tcPr>
            <w:tcW w:w="423" w:type="pct"/>
            <w:tcBorders>
              <w:top w:val="nil"/>
              <w:left w:val="nil"/>
              <w:bottom w:val="single" w:sz="12" w:space="0" w:color="FFFFFF"/>
              <w:right w:val="single" w:sz="12" w:space="0" w:color="FFFFFF"/>
            </w:tcBorders>
            <w:shd w:val="clear" w:color="000000" w:fill="E6F5FF"/>
            <w:vAlign w:val="center"/>
            <w:hideMark/>
          </w:tcPr>
          <w:p w14:paraId="56521F8C" w14:textId="6E2D6828"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108.347</w:t>
            </w:r>
          </w:p>
        </w:tc>
        <w:tc>
          <w:tcPr>
            <w:tcW w:w="392" w:type="pct"/>
            <w:tcBorders>
              <w:top w:val="nil"/>
              <w:left w:val="nil"/>
              <w:bottom w:val="single" w:sz="12" w:space="0" w:color="FFFFFF"/>
              <w:right w:val="single" w:sz="12" w:space="0" w:color="FFFFFF"/>
            </w:tcBorders>
            <w:shd w:val="clear" w:color="000000" w:fill="E6F5FF"/>
            <w:vAlign w:val="center"/>
            <w:hideMark/>
          </w:tcPr>
          <w:p w14:paraId="279129C2" w14:textId="5FFE8564"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751.262</w:t>
            </w:r>
          </w:p>
        </w:tc>
        <w:tc>
          <w:tcPr>
            <w:tcW w:w="423" w:type="pct"/>
            <w:tcBorders>
              <w:top w:val="nil"/>
              <w:left w:val="nil"/>
              <w:bottom w:val="single" w:sz="12" w:space="0" w:color="FFFFFF"/>
              <w:right w:val="single" w:sz="12" w:space="0" w:color="FFFFFF"/>
            </w:tcBorders>
            <w:shd w:val="clear" w:color="000000" w:fill="E6F5FF"/>
            <w:vAlign w:val="center"/>
            <w:hideMark/>
          </w:tcPr>
          <w:p w14:paraId="06FBC089" w14:textId="1945FF6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111.510</w:t>
            </w:r>
          </w:p>
        </w:tc>
        <w:tc>
          <w:tcPr>
            <w:tcW w:w="392" w:type="pct"/>
            <w:tcBorders>
              <w:top w:val="nil"/>
              <w:left w:val="nil"/>
              <w:bottom w:val="single" w:sz="12" w:space="0" w:color="FFFFFF"/>
              <w:right w:val="single" w:sz="12" w:space="0" w:color="FFFFFF"/>
            </w:tcBorders>
            <w:shd w:val="clear" w:color="000000" w:fill="E6F5FF"/>
            <w:vAlign w:val="center"/>
            <w:hideMark/>
          </w:tcPr>
          <w:p w14:paraId="0315FF12" w14:textId="08109EC3"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744.727</w:t>
            </w:r>
          </w:p>
        </w:tc>
        <w:tc>
          <w:tcPr>
            <w:tcW w:w="423" w:type="pct"/>
            <w:tcBorders>
              <w:top w:val="nil"/>
              <w:left w:val="nil"/>
              <w:bottom w:val="single" w:sz="12" w:space="0" w:color="FFFFFF"/>
              <w:right w:val="single" w:sz="12" w:space="0" w:color="FFFFFF"/>
            </w:tcBorders>
            <w:shd w:val="clear" w:color="000000" w:fill="E6F5FF"/>
            <w:vAlign w:val="center"/>
            <w:hideMark/>
          </w:tcPr>
          <w:p w14:paraId="7DE70AF6" w14:textId="2E7DDA0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125.587</w:t>
            </w:r>
          </w:p>
        </w:tc>
      </w:tr>
      <w:tr w:rsidR="0090658F" w:rsidRPr="0090658F" w14:paraId="76A594B5"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3056D40"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PASSIVO ATUARIAL</w:t>
            </w:r>
          </w:p>
        </w:tc>
        <w:tc>
          <w:tcPr>
            <w:tcW w:w="159" w:type="pct"/>
            <w:tcBorders>
              <w:top w:val="nil"/>
              <w:left w:val="nil"/>
              <w:bottom w:val="single" w:sz="12" w:space="0" w:color="FFFFFF"/>
              <w:right w:val="single" w:sz="12" w:space="0" w:color="FFFFFF"/>
            </w:tcBorders>
            <w:shd w:val="clear" w:color="000000" w:fill="E6F5FF"/>
            <w:vAlign w:val="center"/>
            <w:hideMark/>
          </w:tcPr>
          <w:p w14:paraId="423D061E"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30</w:t>
            </w:r>
          </w:p>
        </w:tc>
        <w:tc>
          <w:tcPr>
            <w:tcW w:w="392" w:type="pct"/>
            <w:tcBorders>
              <w:top w:val="nil"/>
              <w:left w:val="nil"/>
              <w:bottom w:val="single" w:sz="12" w:space="0" w:color="FFFFFF"/>
              <w:right w:val="single" w:sz="12" w:space="0" w:color="FFFFFF"/>
            </w:tcBorders>
            <w:shd w:val="clear" w:color="000000" w:fill="E6F5FF"/>
            <w:vAlign w:val="center"/>
            <w:hideMark/>
          </w:tcPr>
          <w:p w14:paraId="3A208CE2" w14:textId="3724629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DC987BB" w14:textId="0391558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437.839</w:t>
            </w:r>
          </w:p>
        </w:tc>
        <w:tc>
          <w:tcPr>
            <w:tcW w:w="392" w:type="pct"/>
            <w:tcBorders>
              <w:top w:val="nil"/>
              <w:left w:val="nil"/>
              <w:bottom w:val="single" w:sz="12" w:space="0" w:color="FFFFFF"/>
              <w:right w:val="single" w:sz="12" w:space="0" w:color="FFFFFF"/>
            </w:tcBorders>
            <w:shd w:val="clear" w:color="000000" w:fill="E6F5FF"/>
            <w:vAlign w:val="center"/>
            <w:hideMark/>
          </w:tcPr>
          <w:p w14:paraId="0768CB4E" w14:textId="5D42333F"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434.824</w:t>
            </w:r>
          </w:p>
        </w:tc>
        <w:tc>
          <w:tcPr>
            <w:tcW w:w="423" w:type="pct"/>
            <w:tcBorders>
              <w:top w:val="nil"/>
              <w:left w:val="nil"/>
              <w:bottom w:val="single" w:sz="12" w:space="0" w:color="FFFFFF"/>
              <w:right w:val="single" w:sz="12" w:space="0" w:color="FFFFFF"/>
            </w:tcBorders>
            <w:shd w:val="clear" w:color="000000" w:fill="E6F5FF"/>
            <w:vAlign w:val="center"/>
            <w:hideMark/>
          </w:tcPr>
          <w:p w14:paraId="5A4C35EB" w14:textId="680990CA"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38BD5642" w14:textId="13DD3953"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2A2EC4E" w14:textId="21BDE479"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437.839</w:t>
            </w:r>
          </w:p>
        </w:tc>
        <w:tc>
          <w:tcPr>
            <w:tcW w:w="392" w:type="pct"/>
            <w:tcBorders>
              <w:top w:val="nil"/>
              <w:left w:val="nil"/>
              <w:bottom w:val="single" w:sz="12" w:space="0" w:color="FFFFFF"/>
              <w:right w:val="single" w:sz="12" w:space="0" w:color="FFFFFF"/>
            </w:tcBorders>
            <w:shd w:val="clear" w:color="000000" w:fill="E6F5FF"/>
            <w:vAlign w:val="center"/>
            <w:hideMark/>
          </w:tcPr>
          <w:p w14:paraId="4F504D5E" w14:textId="55DC07AA"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434.824</w:t>
            </w:r>
          </w:p>
        </w:tc>
        <w:tc>
          <w:tcPr>
            <w:tcW w:w="423" w:type="pct"/>
            <w:tcBorders>
              <w:top w:val="nil"/>
              <w:left w:val="nil"/>
              <w:bottom w:val="single" w:sz="12" w:space="0" w:color="FFFFFF"/>
              <w:right w:val="single" w:sz="12" w:space="0" w:color="FFFFFF"/>
            </w:tcBorders>
            <w:shd w:val="clear" w:color="000000" w:fill="E6F5FF"/>
            <w:vAlign w:val="center"/>
            <w:hideMark/>
          </w:tcPr>
          <w:p w14:paraId="56B4F19A" w14:textId="3FB83DF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r>
      <w:tr w:rsidR="0090658F" w:rsidRPr="0090658F" w14:paraId="0F0E5541"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946D5F2"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PROVISÕES</w:t>
            </w:r>
          </w:p>
        </w:tc>
        <w:tc>
          <w:tcPr>
            <w:tcW w:w="159" w:type="pct"/>
            <w:tcBorders>
              <w:top w:val="nil"/>
              <w:left w:val="nil"/>
              <w:bottom w:val="single" w:sz="12" w:space="0" w:color="FFFFFF"/>
              <w:right w:val="single" w:sz="12" w:space="0" w:color="FFFFFF"/>
            </w:tcBorders>
            <w:shd w:val="clear" w:color="000000" w:fill="E6F5FF"/>
            <w:vAlign w:val="center"/>
            <w:hideMark/>
          </w:tcPr>
          <w:p w14:paraId="3D8A77DC"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22</w:t>
            </w:r>
          </w:p>
        </w:tc>
        <w:tc>
          <w:tcPr>
            <w:tcW w:w="392" w:type="pct"/>
            <w:tcBorders>
              <w:top w:val="nil"/>
              <w:left w:val="nil"/>
              <w:bottom w:val="single" w:sz="12" w:space="0" w:color="FFFFFF"/>
              <w:right w:val="single" w:sz="12" w:space="0" w:color="FFFFFF"/>
            </w:tcBorders>
            <w:shd w:val="clear" w:color="000000" w:fill="E6F5FF"/>
            <w:vAlign w:val="center"/>
            <w:hideMark/>
          </w:tcPr>
          <w:p w14:paraId="04250FB0" w14:textId="4C6F19F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43.615</w:t>
            </w:r>
          </w:p>
        </w:tc>
        <w:tc>
          <w:tcPr>
            <w:tcW w:w="423" w:type="pct"/>
            <w:tcBorders>
              <w:top w:val="nil"/>
              <w:left w:val="nil"/>
              <w:bottom w:val="single" w:sz="12" w:space="0" w:color="FFFFFF"/>
              <w:right w:val="single" w:sz="12" w:space="0" w:color="FFFFFF"/>
            </w:tcBorders>
            <w:shd w:val="clear" w:color="000000" w:fill="E6F5FF"/>
            <w:vAlign w:val="center"/>
            <w:hideMark/>
          </w:tcPr>
          <w:p w14:paraId="1CD78178" w14:textId="1B6E789E"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595.244</w:t>
            </w:r>
          </w:p>
        </w:tc>
        <w:tc>
          <w:tcPr>
            <w:tcW w:w="392" w:type="pct"/>
            <w:tcBorders>
              <w:top w:val="nil"/>
              <w:left w:val="nil"/>
              <w:bottom w:val="single" w:sz="12" w:space="0" w:color="FFFFFF"/>
              <w:right w:val="single" w:sz="12" w:space="0" w:color="FFFFFF"/>
            </w:tcBorders>
            <w:shd w:val="clear" w:color="000000" w:fill="E6F5FF"/>
            <w:vAlign w:val="center"/>
            <w:hideMark/>
          </w:tcPr>
          <w:p w14:paraId="128EAAB8" w14:textId="7D138564"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66.431</w:t>
            </w:r>
          </w:p>
        </w:tc>
        <w:tc>
          <w:tcPr>
            <w:tcW w:w="423" w:type="pct"/>
            <w:tcBorders>
              <w:top w:val="nil"/>
              <w:left w:val="nil"/>
              <w:bottom w:val="single" w:sz="12" w:space="0" w:color="FFFFFF"/>
              <w:right w:val="single" w:sz="12" w:space="0" w:color="FFFFFF"/>
            </w:tcBorders>
            <w:shd w:val="clear" w:color="000000" w:fill="E6F5FF"/>
            <w:vAlign w:val="center"/>
            <w:hideMark/>
          </w:tcPr>
          <w:p w14:paraId="06380B52" w14:textId="71D6C791"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554.537</w:t>
            </w:r>
          </w:p>
        </w:tc>
        <w:tc>
          <w:tcPr>
            <w:tcW w:w="392" w:type="pct"/>
            <w:tcBorders>
              <w:top w:val="nil"/>
              <w:left w:val="nil"/>
              <w:bottom w:val="single" w:sz="12" w:space="0" w:color="FFFFFF"/>
              <w:right w:val="single" w:sz="12" w:space="0" w:color="FFFFFF"/>
            </w:tcBorders>
            <w:shd w:val="clear" w:color="000000" w:fill="E6F5FF"/>
            <w:vAlign w:val="center"/>
            <w:hideMark/>
          </w:tcPr>
          <w:p w14:paraId="2F16FE4A" w14:textId="09A4DE1C"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44.019</w:t>
            </w:r>
          </w:p>
        </w:tc>
        <w:tc>
          <w:tcPr>
            <w:tcW w:w="423" w:type="pct"/>
            <w:tcBorders>
              <w:top w:val="nil"/>
              <w:left w:val="nil"/>
              <w:bottom w:val="single" w:sz="12" w:space="0" w:color="FFFFFF"/>
              <w:right w:val="single" w:sz="12" w:space="0" w:color="FFFFFF"/>
            </w:tcBorders>
            <w:shd w:val="clear" w:color="000000" w:fill="E6F5FF"/>
            <w:vAlign w:val="center"/>
            <w:hideMark/>
          </w:tcPr>
          <w:p w14:paraId="20262AE3" w14:textId="5FA4C535"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602.378</w:t>
            </w:r>
          </w:p>
        </w:tc>
        <w:tc>
          <w:tcPr>
            <w:tcW w:w="392" w:type="pct"/>
            <w:tcBorders>
              <w:top w:val="nil"/>
              <w:left w:val="nil"/>
              <w:bottom w:val="single" w:sz="12" w:space="0" w:color="FFFFFF"/>
              <w:right w:val="single" w:sz="12" w:space="0" w:color="FFFFFF"/>
            </w:tcBorders>
            <w:shd w:val="clear" w:color="000000" w:fill="E6F5FF"/>
            <w:vAlign w:val="center"/>
            <w:hideMark/>
          </w:tcPr>
          <w:p w14:paraId="7347FD4F" w14:textId="41C9284B"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66.809</w:t>
            </w:r>
          </w:p>
        </w:tc>
        <w:tc>
          <w:tcPr>
            <w:tcW w:w="423" w:type="pct"/>
            <w:tcBorders>
              <w:top w:val="nil"/>
              <w:left w:val="nil"/>
              <w:bottom w:val="single" w:sz="12" w:space="0" w:color="FFFFFF"/>
              <w:right w:val="single" w:sz="12" w:space="0" w:color="FFFFFF"/>
            </w:tcBorders>
            <w:shd w:val="clear" w:color="000000" w:fill="E6F5FF"/>
            <w:vAlign w:val="center"/>
            <w:hideMark/>
          </w:tcPr>
          <w:p w14:paraId="2BCDBE68" w14:textId="094DEE2D"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562.138</w:t>
            </w:r>
          </w:p>
        </w:tc>
      </w:tr>
      <w:tr w:rsidR="0090658F" w:rsidRPr="0090658F" w14:paraId="0A376818"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33E95E4E" w14:textId="77777777" w:rsidR="0090658F" w:rsidRPr="0090658F" w:rsidRDefault="0090658F" w:rsidP="0090658F">
            <w:pPr>
              <w:suppressAutoHyphens w:val="0"/>
              <w:rPr>
                <w:rFonts w:ascii="Verdana" w:hAnsi="Verdana" w:cs="Calibri"/>
                <w:b/>
                <w:bCs/>
                <w:sz w:val="10"/>
                <w:szCs w:val="10"/>
                <w:lang w:eastAsia="pt-BR"/>
              </w:rPr>
            </w:pPr>
            <w:r w:rsidRPr="0090658F">
              <w:rPr>
                <w:rFonts w:ascii="Verdana" w:hAnsi="Verdana" w:cs="Calibri"/>
                <w:b/>
                <w:bCs/>
                <w:sz w:val="10"/>
                <w:szCs w:val="10"/>
                <w:lang w:eastAsia="pt-BR"/>
              </w:rPr>
              <w:t>OBRIGAÇÕES FISCAIS DIFERIDAS</w:t>
            </w:r>
          </w:p>
        </w:tc>
        <w:tc>
          <w:tcPr>
            <w:tcW w:w="159" w:type="pct"/>
            <w:tcBorders>
              <w:top w:val="nil"/>
              <w:left w:val="nil"/>
              <w:bottom w:val="single" w:sz="12" w:space="0" w:color="FFFFFF"/>
              <w:right w:val="single" w:sz="12" w:space="0" w:color="FFFFFF"/>
            </w:tcBorders>
            <w:shd w:val="clear" w:color="000000" w:fill="E6F5FF"/>
            <w:vAlign w:val="center"/>
            <w:hideMark/>
          </w:tcPr>
          <w:p w14:paraId="1AD398F3" w14:textId="77777777" w:rsidR="0090658F" w:rsidRPr="0090658F" w:rsidRDefault="0090658F" w:rsidP="0090658F">
            <w:pPr>
              <w:suppressAutoHyphens w:val="0"/>
              <w:jc w:val="center"/>
              <w:rPr>
                <w:rFonts w:ascii="Verdana" w:hAnsi="Verdana" w:cs="Calibri"/>
                <w:b/>
                <w:bCs/>
                <w:sz w:val="10"/>
                <w:szCs w:val="10"/>
                <w:lang w:eastAsia="pt-BR"/>
              </w:rPr>
            </w:pPr>
            <w:r w:rsidRPr="0090658F">
              <w:rPr>
                <w:rFonts w:ascii="Verdana" w:hAnsi="Verdana" w:cs="Calibri"/>
                <w:b/>
                <w:bCs/>
                <w:sz w:val="10"/>
                <w:szCs w:val="10"/>
                <w:lang w:eastAsia="pt-BR"/>
              </w:rPr>
              <w:t>25</w:t>
            </w:r>
          </w:p>
        </w:tc>
        <w:tc>
          <w:tcPr>
            <w:tcW w:w="392" w:type="pct"/>
            <w:tcBorders>
              <w:top w:val="nil"/>
              <w:left w:val="nil"/>
              <w:bottom w:val="single" w:sz="12" w:space="0" w:color="FFFFFF"/>
              <w:right w:val="single" w:sz="12" w:space="0" w:color="FFFFFF"/>
            </w:tcBorders>
            <w:shd w:val="clear" w:color="000000" w:fill="E6F5FF"/>
            <w:vAlign w:val="center"/>
            <w:hideMark/>
          </w:tcPr>
          <w:p w14:paraId="429F681C" w14:textId="3AC3540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869DF19" w14:textId="00D5C3FF"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48.491</w:t>
            </w:r>
          </w:p>
        </w:tc>
        <w:tc>
          <w:tcPr>
            <w:tcW w:w="392" w:type="pct"/>
            <w:tcBorders>
              <w:top w:val="nil"/>
              <w:left w:val="nil"/>
              <w:bottom w:val="single" w:sz="12" w:space="0" w:color="FFFFFF"/>
              <w:right w:val="single" w:sz="12" w:space="0" w:color="FFFFFF"/>
            </w:tcBorders>
            <w:shd w:val="clear" w:color="000000" w:fill="E6F5FF"/>
            <w:vAlign w:val="center"/>
            <w:hideMark/>
          </w:tcPr>
          <w:p w14:paraId="10A0B5A0" w14:textId="02107C1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0647234" w14:textId="244ED6C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47.069</w:t>
            </w:r>
          </w:p>
        </w:tc>
        <w:tc>
          <w:tcPr>
            <w:tcW w:w="392" w:type="pct"/>
            <w:tcBorders>
              <w:top w:val="nil"/>
              <w:left w:val="nil"/>
              <w:bottom w:val="single" w:sz="12" w:space="0" w:color="FFFFFF"/>
              <w:right w:val="single" w:sz="12" w:space="0" w:color="FFFFFF"/>
            </w:tcBorders>
            <w:shd w:val="clear" w:color="000000" w:fill="E6F5FF"/>
            <w:vAlign w:val="center"/>
            <w:hideMark/>
          </w:tcPr>
          <w:p w14:paraId="287DD569" w14:textId="0E7FA24C"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E70F08A" w14:textId="00473376"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49.198</w:t>
            </w:r>
          </w:p>
        </w:tc>
        <w:tc>
          <w:tcPr>
            <w:tcW w:w="392" w:type="pct"/>
            <w:tcBorders>
              <w:top w:val="nil"/>
              <w:left w:val="nil"/>
              <w:bottom w:val="single" w:sz="12" w:space="0" w:color="FFFFFF"/>
              <w:right w:val="single" w:sz="12" w:space="0" w:color="FFFFFF"/>
            </w:tcBorders>
            <w:shd w:val="clear" w:color="000000" w:fill="E6F5FF"/>
            <w:vAlign w:val="center"/>
            <w:hideMark/>
          </w:tcPr>
          <w:p w14:paraId="4DC8CCBA" w14:textId="4EECD33E"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B62D94F" w14:textId="79A66FE6"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47.769</w:t>
            </w:r>
          </w:p>
        </w:tc>
      </w:tr>
      <w:tr w:rsidR="0090658F" w:rsidRPr="0090658F" w14:paraId="42715C43"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6DC4FF"/>
            <w:vAlign w:val="center"/>
            <w:hideMark/>
          </w:tcPr>
          <w:p w14:paraId="0AA123A2" w14:textId="77777777" w:rsidR="0090658F" w:rsidRPr="0090658F" w:rsidRDefault="0090658F" w:rsidP="0090658F">
            <w:pPr>
              <w:suppressAutoHyphens w:val="0"/>
              <w:rPr>
                <w:rFonts w:ascii="Verdana" w:hAnsi="Verdana" w:cs="Calibri"/>
                <w:b/>
                <w:bCs/>
                <w:color w:val="auto"/>
                <w:sz w:val="10"/>
                <w:szCs w:val="10"/>
                <w:lang w:eastAsia="pt-BR"/>
              </w:rPr>
            </w:pPr>
            <w:r w:rsidRPr="0090658F">
              <w:rPr>
                <w:rFonts w:ascii="Verdana" w:hAnsi="Verdana" w:cs="Calibri"/>
                <w:b/>
                <w:bCs/>
                <w:color w:val="auto"/>
                <w:sz w:val="10"/>
                <w:szCs w:val="10"/>
                <w:lang w:eastAsia="pt-BR"/>
              </w:rPr>
              <w:t>PATRIMÔNIO LÍQUIDO</w:t>
            </w:r>
          </w:p>
        </w:tc>
        <w:tc>
          <w:tcPr>
            <w:tcW w:w="159" w:type="pct"/>
            <w:tcBorders>
              <w:top w:val="nil"/>
              <w:left w:val="nil"/>
              <w:bottom w:val="single" w:sz="12" w:space="0" w:color="FFFFFF"/>
              <w:right w:val="single" w:sz="12" w:space="0" w:color="FFFFFF"/>
            </w:tcBorders>
            <w:shd w:val="clear" w:color="000000" w:fill="6DC4FF"/>
            <w:vAlign w:val="center"/>
            <w:hideMark/>
          </w:tcPr>
          <w:p w14:paraId="62E0B931" w14:textId="77777777" w:rsidR="0090658F" w:rsidRPr="0090658F" w:rsidRDefault="0090658F" w:rsidP="0090658F">
            <w:pPr>
              <w:suppressAutoHyphens w:val="0"/>
              <w:jc w:val="center"/>
              <w:rPr>
                <w:rFonts w:ascii="Verdana" w:hAnsi="Verdana" w:cs="Calibri"/>
                <w:b/>
                <w:bCs/>
                <w:color w:val="auto"/>
                <w:sz w:val="10"/>
                <w:szCs w:val="10"/>
                <w:lang w:eastAsia="pt-BR"/>
              </w:rPr>
            </w:pPr>
            <w:r w:rsidRPr="0090658F">
              <w:rPr>
                <w:rFonts w:ascii="Verdana" w:hAnsi="Verdana" w:cs="Calibri"/>
                <w:b/>
                <w:bCs/>
                <w:color w:val="auto"/>
                <w:sz w:val="10"/>
                <w:szCs w:val="10"/>
                <w:lang w:eastAsia="pt-BR"/>
              </w:rPr>
              <w:t>24</w:t>
            </w:r>
          </w:p>
        </w:tc>
        <w:tc>
          <w:tcPr>
            <w:tcW w:w="392" w:type="pct"/>
            <w:tcBorders>
              <w:top w:val="nil"/>
              <w:left w:val="nil"/>
              <w:bottom w:val="single" w:sz="12" w:space="0" w:color="FFFFFF"/>
              <w:right w:val="single" w:sz="12" w:space="0" w:color="FFFFFF"/>
            </w:tcBorders>
            <w:shd w:val="clear" w:color="000000" w:fill="6DC4FF"/>
            <w:vAlign w:val="center"/>
            <w:hideMark/>
          </w:tcPr>
          <w:p w14:paraId="622D879B" w14:textId="3D16B63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07B83A5A" w14:textId="6F570FE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2.066.938</w:t>
            </w:r>
          </w:p>
        </w:tc>
        <w:tc>
          <w:tcPr>
            <w:tcW w:w="392" w:type="pct"/>
            <w:tcBorders>
              <w:top w:val="nil"/>
              <w:left w:val="nil"/>
              <w:bottom w:val="single" w:sz="12" w:space="0" w:color="FFFFFF"/>
              <w:right w:val="single" w:sz="12" w:space="0" w:color="FFFFFF"/>
            </w:tcBorders>
            <w:shd w:val="clear" w:color="000000" w:fill="6DC4FF"/>
            <w:vAlign w:val="center"/>
            <w:hideMark/>
          </w:tcPr>
          <w:p w14:paraId="41A33788" w14:textId="52CBABB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2D963606" w14:textId="6F34312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1.977.936</w:t>
            </w:r>
          </w:p>
        </w:tc>
        <w:tc>
          <w:tcPr>
            <w:tcW w:w="392" w:type="pct"/>
            <w:tcBorders>
              <w:top w:val="nil"/>
              <w:left w:val="nil"/>
              <w:bottom w:val="single" w:sz="12" w:space="0" w:color="FFFFFF"/>
              <w:right w:val="single" w:sz="12" w:space="0" w:color="FFFFFF"/>
            </w:tcBorders>
            <w:shd w:val="clear" w:color="000000" w:fill="6DC4FF"/>
            <w:vAlign w:val="center"/>
            <w:hideMark/>
          </w:tcPr>
          <w:p w14:paraId="76A340F2" w14:textId="2505756F"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6FFF69AA" w14:textId="3323E7C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2.066.938</w:t>
            </w:r>
          </w:p>
        </w:tc>
        <w:tc>
          <w:tcPr>
            <w:tcW w:w="392" w:type="pct"/>
            <w:tcBorders>
              <w:top w:val="nil"/>
              <w:left w:val="nil"/>
              <w:bottom w:val="single" w:sz="12" w:space="0" w:color="FFFFFF"/>
              <w:right w:val="single" w:sz="12" w:space="0" w:color="FFFFFF"/>
            </w:tcBorders>
            <w:shd w:val="clear" w:color="000000" w:fill="6DC4FF"/>
            <w:vAlign w:val="center"/>
            <w:hideMark/>
          </w:tcPr>
          <w:p w14:paraId="34859260" w14:textId="322B8637"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034D2AD8" w14:textId="0FA82583"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1.977.936</w:t>
            </w:r>
          </w:p>
        </w:tc>
      </w:tr>
      <w:tr w:rsidR="0090658F" w:rsidRPr="0090658F" w14:paraId="41D5D74C"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11ED4E3C"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Capital</w:t>
            </w:r>
          </w:p>
        </w:tc>
        <w:tc>
          <w:tcPr>
            <w:tcW w:w="159" w:type="pct"/>
            <w:tcBorders>
              <w:top w:val="nil"/>
              <w:left w:val="nil"/>
              <w:bottom w:val="single" w:sz="12" w:space="0" w:color="FFFFFF"/>
              <w:right w:val="single" w:sz="12" w:space="0" w:color="FFFFFF"/>
            </w:tcBorders>
            <w:shd w:val="clear" w:color="000000" w:fill="E6F5FF"/>
            <w:vAlign w:val="center"/>
            <w:hideMark/>
          </w:tcPr>
          <w:p w14:paraId="57DF20BF"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25F82E22" w14:textId="4DA815F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D0E93A9" w14:textId="45D15433"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1.300.000</w:t>
            </w:r>
          </w:p>
        </w:tc>
        <w:tc>
          <w:tcPr>
            <w:tcW w:w="392" w:type="pct"/>
            <w:tcBorders>
              <w:top w:val="nil"/>
              <w:left w:val="nil"/>
              <w:bottom w:val="single" w:sz="12" w:space="0" w:color="FFFFFF"/>
              <w:right w:val="single" w:sz="12" w:space="0" w:color="FFFFFF"/>
            </w:tcBorders>
            <w:shd w:val="clear" w:color="000000" w:fill="E6F5FF"/>
            <w:vAlign w:val="center"/>
            <w:hideMark/>
          </w:tcPr>
          <w:p w14:paraId="734394E8" w14:textId="054EF9EF"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2B4724F" w14:textId="71A7D3C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1.300.000</w:t>
            </w:r>
          </w:p>
        </w:tc>
        <w:tc>
          <w:tcPr>
            <w:tcW w:w="392" w:type="pct"/>
            <w:tcBorders>
              <w:top w:val="nil"/>
              <w:left w:val="nil"/>
              <w:bottom w:val="single" w:sz="12" w:space="0" w:color="FFFFFF"/>
              <w:right w:val="single" w:sz="12" w:space="0" w:color="FFFFFF"/>
            </w:tcBorders>
            <w:shd w:val="clear" w:color="000000" w:fill="E6F5FF"/>
            <w:vAlign w:val="center"/>
            <w:hideMark/>
          </w:tcPr>
          <w:p w14:paraId="5F91F513" w14:textId="08151F53"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D73B277" w14:textId="40DF956D"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1.300.000</w:t>
            </w:r>
          </w:p>
        </w:tc>
        <w:tc>
          <w:tcPr>
            <w:tcW w:w="392" w:type="pct"/>
            <w:tcBorders>
              <w:top w:val="nil"/>
              <w:left w:val="nil"/>
              <w:bottom w:val="single" w:sz="12" w:space="0" w:color="FFFFFF"/>
              <w:right w:val="single" w:sz="12" w:space="0" w:color="FFFFFF"/>
            </w:tcBorders>
            <w:shd w:val="clear" w:color="000000" w:fill="E6F5FF"/>
            <w:vAlign w:val="center"/>
            <w:hideMark/>
          </w:tcPr>
          <w:p w14:paraId="5A928AE5" w14:textId="75A9059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2E76336" w14:textId="09A1E57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1.300.000</w:t>
            </w:r>
          </w:p>
        </w:tc>
      </w:tr>
      <w:tr w:rsidR="0090658F" w:rsidRPr="0090658F" w14:paraId="3245E49C"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43B15FCB"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Reservas de lucros</w:t>
            </w:r>
          </w:p>
        </w:tc>
        <w:tc>
          <w:tcPr>
            <w:tcW w:w="159" w:type="pct"/>
            <w:tcBorders>
              <w:top w:val="nil"/>
              <w:left w:val="nil"/>
              <w:bottom w:val="single" w:sz="12" w:space="0" w:color="FFFFFF"/>
              <w:right w:val="single" w:sz="12" w:space="0" w:color="FFFFFF"/>
            </w:tcBorders>
            <w:shd w:val="clear" w:color="000000" w:fill="E6F5FF"/>
            <w:vAlign w:val="center"/>
            <w:hideMark/>
          </w:tcPr>
          <w:p w14:paraId="06B4B8C7"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5E216F73" w14:textId="4F940BE2"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3BD81B8" w14:textId="661F53B0"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881.913</w:t>
            </w:r>
          </w:p>
        </w:tc>
        <w:tc>
          <w:tcPr>
            <w:tcW w:w="392" w:type="pct"/>
            <w:tcBorders>
              <w:top w:val="nil"/>
              <w:left w:val="nil"/>
              <w:bottom w:val="single" w:sz="12" w:space="0" w:color="FFFFFF"/>
              <w:right w:val="single" w:sz="12" w:space="0" w:color="FFFFFF"/>
            </w:tcBorders>
            <w:shd w:val="clear" w:color="000000" w:fill="E6F5FF"/>
            <w:vAlign w:val="center"/>
            <w:hideMark/>
          </w:tcPr>
          <w:p w14:paraId="58263BBF" w14:textId="08D06C2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DCEE84D" w14:textId="2EEB3CCC"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881.913</w:t>
            </w:r>
          </w:p>
        </w:tc>
        <w:tc>
          <w:tcPr>
            <w:tcW w:w="392" w:type="pct"/>
            <w:tcBorders>
              <w:top w:val="nil"/>
              <w:left w:val="nil"/>
              <w:bottom w:val="single" w:sz="12" w:space="0" w:color="FFFFFF"/>
              <w:right w:val="single" w:sz="12" w:space="0" w:color="FFFFFF"/>
            </w:tcBorders>
            <w:shd w:val="clear" w:color="000000" w:fill="E6F5FF"/>
            <w:vAlign w:val="center"/>
            <w:hideMark/>
          </w:tcPr>
          <w:p w14:paraId="15B2AA9E" w14:textId="305BC805"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2481E4F" w14:textId="677BD094"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881.913</w:t>
            </w:r>
          </w:p>
        </w:tc>
        <w:tc>
          <w:tcPr>
            <w:tcW w:w="392" w:type="pct"/>
            <w:tcBorders>
              <w:top w:val="nil"/>
              <w:left w:val="nil"/>
              <w:bottom w:val="single" w:sz="12" w:space="0" w:color="FFFFFF"/>
              <w:right w:val="single" w:sz="12" w:space="0" w:color="FFFFFF"/>
            </w:tcBorders>
            <w:shd w:val="clear" w:color="000000" w:fill="E6F5FF"/>
            <w:vAlign w:val="center"/>
            <w:hideMark/>
          </w:tcPr>
          <w:p w14:paraId="23BF64F0" w14:textId="06FDB553"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0090136D" w14:textId="03CB977E"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881.913</w:t>
            </w:r>
          </w:p>
        </w:tc>
      </w:tr>
      <w:tr w:rsidR="0090658F" w:rsidRPr="0090658F" w14:paraId="401E0C29"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3E600E5D"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Outros resultados abrangentes</w:t>
            </w:r>
          </w:p>
        </w:tc>
        <w:tc>
          <w:tcPr>
            <w:tcW w:w="159" w:type="pct"/>
            <w:tcBorders>
              <w:top w:val="nil"/>
              <w:left w:val="nil"/>
              <w:bottom w:val="single" w:sz="12" w:space="0" w:color="FFFFFF"/>
              <w:right w:val="single" w:sz="12" w:space="0" w:color="FFFFFF"/>
            </w:tcBorders>
            <w:shd w:val="clear" w:color="000000" w:fill="E6F5FF"/>
            <w:vAlign w:val="center"/>
            <w:hideMark/>
          </w:tcPr>
          <w:p w14:paraId="0613D507"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41E0110F"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BFB4A09"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(204.371)</w:t>
            </w:r>
          </w:p>
        </w:tc>
        <w:tc>
          <w:tcPr>
            <w:tcW w:w="392" w:type="pct"/>
            <w:tcBorders>
              <w:top w:val="nil"/>
              <w:left w:val="nil"/>
              <w:bottom w:val="single" w:sz="12" w:space="0" w:color="FFFFFF"/>
              <w:right w:val="single" w:sz="12" w:space="0" w:color="FFFFFF"/>
            </w:tcBorders>
            <w:shd w:val="clear" w:color="000000" w:fill="E6F5FF"/>
            <w:vAlign w:val="center"/>
            <w:hideMark/>
          </w:tcPr>
          <w:p w14:paraId="02541018"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DFA0D82"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(203.977)</w:t>
            </w:r>
          </w:p>
        </w:tc>
        <w:tc>
          <w:tcPr>
            <w:tcW w:w="392" w:type="pct"/>
            <w:tcBorders>
              <w:top w:val="nil"/>
              <w:left w:val="nil"/>
              <w:bottom w:val="single" w:sz="12" w:space="0" w:color="FFFFFF"/>
              <w:right w:val="single" w:sz="12" w:space="0" w:color="FFFFFF"/>
            </w:tcBorders>
            <w:shd w:val="clear" w:color="000000" w:fill="E6F5FF"/>
            <w:vAlign w:val="center"/>
            <w:hideMark/>
          </w:tcPr>
          <w:p w14:paraId="2CE51530"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6B6A9EA3"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(204.371)</w:t>
            </w:r>
          </w:p>
        </w:tc>
        <w:tc>
          <w:tcPr>
            <w:tcW w:w="392" w:type="pct"/>
            <w:tcBorders>
              <w:top w:val="nil"/>
              <w:left w:val="nil"/>
              <w:bottom w:val="single" w:sz="12" w:space="0" w:color="FFFFFF"/>
              <w:right w:val="single" w:sz="12" w:space="0" w:color="FFFFFF"/>
            </w:tcBorders>
            <w:shd w:val="clear" w:color="000000" w:fill="E6F5FF"/>
            <w:vAlign w:val="center"/>
            <w:hideMark/>
          </w:tcPr>
          <w:p w14:paraId="7454C900" w14:textId="3A38A561" w:rsidR="0090658F" w:rsidRPr="0090658F" w:rsidRDefault="0090658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73AFF384"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(203.977)</w:t>
            </w:r>
          </w:p>
        </w:tc>
      </w:tr>
      <w:tr w:rsidR="0090658F" w:rsidRPr="0090658F" w14:paraId="49A6CF2F"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E6F5FF"/>
            <w:vAlign w:val="center"/>
            <w:hideMark/>
          </w:tcPr>
          <w:p w14:paraId="5BC54873" w14:textId="77777777" w:rsidR="0090658F" w:rsidRPr="0090658F" w:rsidRDefault="0090658F" w:rsidP="0090658F">
            <w:pPr>
              <w:suppressAutoHyphens w:val="0"/>
              <w:rPr>
                <w:rFonts w:ascii="Verdana" w:hAnsi="Verdana" w:cs="Calibri"/>
                <w:sz w:val="10"/>
                <w:szCs w:val="10"/>
                <w:lang w:eastAsia="pt-BR"/>
              </w:rPr>
            </w:pPr>
            <w:r w:rsidRPr="0090658F">
              <w:rPr>
                <w:rFonts w:ascii="Verdana" w:hAnsi="Verdana" w:cs="Calibri"/>
                <w:sz w:val="10"/>
                <w:szCs w:val="10"/>
                <w:lang w:eastAsia="pt-BR"/>
              </w:rPr>
              <w:t xml:space="preserve">  Lucros ou prejuízos acumulados</w:t>
            </w:r>
          </w:p>
        </w:tc>
        <w:tc>
          <w:tcPr>
            <w:tcW w:w="159" w:type="pct"/>
            <w:tcBorders>
              <w:top w:val="nil"/>
              <w:left w:val="nil"/>
              <w:bottom w:val="single" w:sz="12" w:space="0" w:color="FFFFFF"/>
              <w:right w:val="single" w:sz="12" w:space="0" w:color="FFFFFF"/>
            </w:tcBorders>
            <w:shd w:val="clear" w:color="000000" w:fill="E6F5FF"/>
            <w:vAlign w:val="center"/>
            <w:hideMark/>
          </w:tcPr>
          <w:p w14:paraId="3A794F86" w14:textId="77777777" w:rsidR="0090658F" w:rsidRPr="0090658F" w:rsidRDefault="0090658F" w:rsidP="0090658F">
            <w:pPr>
              <w:suppressAutoHyphens w:val="0"/>
              <w:jc w:val="center"/>
              <w:rPr>
                <w:rFonts w:ascii="Verdana" w:hAnsi="Verdana" w:cs="Calibri"/>
                <w:sz w:val="10"/>
                <w:szCs w:val="10"/>
                <w:lang w:eastAsia="pt-BR"/>
              </w:rPr>
            </w:pPr>
            <w:r w:rsidRPr="0090658F">
              <w:rPr>
                <w:rFonts w:ascii="Verdana" w:hAnsi="Verdana" w:cs="Calibri"/>
                <w:sz w:val="10"/>
                <w:szCs w:val="10"/>
                <w:lang w:eastAsia="pt-BR"/>
              </w:rPr>
              <w:t> </w:t>
            </w:r>
          </w:p>
        </w:tc>
        <w:tc>
          <w:tcPr>
            <w:tcW w:w="392" w:type="pct"/>
            <w:tcBorders>
              <w:top w:val="nil"/>
              <w:left w:val="nil"/>
              <w:bottom w:val="single" w:sz="12" w:space="0" w:color="FFFFFF"/>
              <w:right w:val="single" w:sz="12" w:space="0" w:color="FFFFFF"/>
            </w:tcBorders>
            <w:shd w:val="clear" w:color="000000" w:fill="E6F5FF"/>
            <w:vAlign w:val="center"/>
            <w:hideMark/>
          </w:tcPr>
          <w:p w14:paraId="5AECA929" w14:textId="6C51F78E" w:rsidR="0090658F" w:rsidRPr="0090658F" w:rsidRDefault="00B4001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44226FCC"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89.396</w:t>
            </w:r>
          </w:p>
        </w:tc>
        <w:tc>
          <w:tcPr>
            <w:tcW w:w="392" w:type="pct"/>
            <w:tcBorders>
              <w:top w:val="nil"/>
              <w:left w:val="nil"/>
              <w:bottom w:val="single" w:sz="12" w:space="0" w:color="FFFFFF"/>
              <w:right w:val="single" w:sz="12" w:space="0" w:color="FFFFFF"/>
            </w:tcBorders>
            <w:shd w:val="clear" w:color="000000" w:fill="E6F5FF"/>
            <w:vAlign w:val="center"/>
            <w:hideMark/>
          </w:tcPr>
          <w:p w14:paraId="7827C025" w14:textId="168D2CBD" w:rsidR="0090658F" w:rsidRPr="0090658F" w:rsidRDefault="00B4001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28033FE2" w14:textId="0F81A0B9" w:rsidR="0090658F" w:rsidRPr="0090658F" w:rsidRDefault="00B4001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E6F5FF"/>
            <w:vAlign w:val="center"/>
            <w:hideMark/>
          </w:tcPr>
          <w:p w14:paraId="1FB67F12" w14:textId="4F8ACA2C" w:rsidR="0090658F" w:rsidRPr="0090658F" w:rsidRDefault="00B4001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37359155" w14:textId="77777777" w:rsidR="0090658F" w:rsidRPr="0090658F" w:rsidRDefault="0090658F" w:rsidP="0090658F">
            <w:pPr>
              <w:suppressAutoHyphens w:val="0"/>
              <w:jc w:val="right"/>
              <w:rPr>
                <w:rFonts w:ascii="Verdana" w:hAnsi="Verdana" w:cs="Calibri"/>
                <w:color w:val="auto"/>
                <w:sz w:val="10"/>
                <w:szCs w:val="10"/>
                <w:lang w:eastAsia="pt-BR"/>
              </w:rPr>
            </w:pPr>
            <w:r w:rsidRPr="0090658F">
              <w:rPr>
                <w:rFonts w:ascii="Verdana" w:hAnsi="Verdana" w:cs="Calibri"/>
                <w:color w:val="auto"/>
                <w:sz w:val="10"/>
                <w:szCs w:val="10"/>
                <w:lang w:eastAsia="pt-BR"/>
              </w:rPr>
              <w:t>89.396</w:t>
            </w:r>
          </w:p>
        </w:tc>
        <w:tc>
          <w:tcPr>
            <w:tcW w:w="392" w:type="pct"/>
            <w:tcBorders>
              <w:top w:val="nil"/>
              <w:left w:val="nil"/>
              <w:bottom w:val="single" w:sz="12" w:space="0" w:color="FFFFFF"/>
              <w:right w:val="single" w:sz="12" w:space="0" w:color="FFFFFF"/>
            </w:tcBorders>
            <w:shd w:val="clear" w:color="000000" w:fill="E6F5FF"/>
            <w:vAlign w:val="center"/>
            <w:hideMark/>
          </w:tcPr>
          <w:p w14:paraId="1D1541C6" w14:textId="6E199780" w:rsidR="0090658F" w:rsidRPr="0090658F" w:rsidRDefault="00B4001F"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E6F5FF"/>
            <w:vAlign w:val="center"/>
            <w:hideMark/>
          </w:tcPr>
          <w:p w14:paraId="5388FEE1" w14:textId="19B67CD2" w:rsidR="0090658F" w:rsidRPr="0090658F" w:rsidRDefault="00A71C1B" w:rsidP="0090658F">
            <w:pPr>
              <w:suppressAutoHyphens w:val="0"/>
              <w:jc w:val="right"/>
              <w:rPr>
                <w:rFonts w:ascii="Verdana" w:hAnsi="Verdana" w:cs="Calibri"/>
                <w:color w:val="auto"/>
                <w:sz w:val="10"/>
                <w:szCs w:val="10"/>
                <w:lang w:eastAsia="pt-BR"/>
              </w:rPr>
            </w:pPr>
            <w:r>
              <w:rPr>
                <w:rFonts w:ascii="Verdana" w:hAnsi="Verdana" w:cs="Calibri"/>
                <w:color w:val="auto"/>
                <w:sz w:val="10"/>
                <w:szCs w:val="10"/>
                <w:lang w:eastAsia="pt-BR"/>
              </w:rPr>
              <w:t>-</w:t>
            </w:r>
          </w:p>
        </w:tc>
      </w:tr>
      <w:tr w:rsidR="0090658F" w:rsidRPr="0090658F" w14:paraId="5EB0B039"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6DC4FF"/>
            <w:vAlign w:val="center"/>
            <w:hideMark/>
          </w:tcPr>
          <w:p w14:paraId="1F6728ED" w14:textId="77777777" w:rsidR="0090658F" w:rsidRPr="0090658F" w:rsidRDefault="0090658F" w:rsidP="0090658F">
            <w:pPr>
              <w:suppressAutoHyphens w:val="0"/>
              <w:rPr>
                <w:rFonts w:ascii="Verdana" w:hAnsi="Verdana" w:cs="Calibri"/>
                <w:b/>
                <w:bCs/>
                <w:color w:val="auto"/>
                <w:sz w:val="10"/>
                <w:szCs w:val="10"/>
                <w:lang w:eastAsia="pt-BR"/>
              </w:rPr>
            </w:pPr>
            <w:r w:rsidRPr="0090658F">
              <w:rPr>
                <w:rFonts w:ascii="Verdana" w:hAnsi="Verdana" w:cs="Calibri"/>
                <w:b/>
                <w:bCs/>
                <w:color w:val="auto"/>
                <w:sz w:val="10"/>
                <w:szCs w:val="10"/>
                <w:lang w:eastAsia="pt-BR"/>
              </w:rPr>
              <w:t>PARTICIPAÇÃO DE NÃO CONTROLADORES</w:t>
            </w:r>
          </w:p>
        </w:tc>
        <w:tc>
          <w:tcPr>
            <w:tcW w:w="159" w:type="pct"/>
            <w:tcBorders>
              <w:top w:val="nil"/>
              <w:left w:val="nil"/>
              <w:bottom w:val="single" w:sz="12" w:space="0" w:color="FFFFFF"/>
              <w:right w:val="single" w:sz="12" w:space="0" w:color="FFFFFF"/>
            </w:tcBorders>
            <w:shd w:val="clear" w:color="000000" w:fill="6DC4FF"/>
            <w:vAlign w:val="center"/>
            <w:hideMark/>
          </w:tcPr>
          <w:p w14:paraId="5399C052" w14:textId="77777777" w:rsidR="0090658F" w:rsidRPr="0090658F" w:rsidRDefault="0090658F" w:rsidP="0090658F">
            <w:pPr>
              <w:suppressAutoHyphens w:val="0"/>
              <w:jc w:val="center"/>
              <w:rPr>
                <w:rFonts w:ascii="Verdana" w:hAnsi="Verdana" w:cs="Calibri"/>
                <w:b/>
                <w:bCs/>
                <w:color w:val="auto"/>
                <w:sz w:val="10"/>
                <w:szCs w:val="10"/>
                <w:lang w:eastAsia="pt-BR"/>
              </w:rPr>
            </w:pPr>
            <w:r w:rsidRPr="0090658F">
              <w:rPr>
                <w:rFonts w:ascii="Verdana" w:hAnsi="Verdana" w:cs="Calibri"/>
                <w:b/>
                <w:bCs/>
                <w:color w:val="auto"/>
                <w:sz w:val="10"/>
                <w:szCs w:val="10"/>
                <w:lang w:eastAsia="pt-BR"/>
              </w:rPr>
              <w:t> </w:t>
            </w:r>
          </w:p>
        </w:tc>
        <w:tc>
          <w:tcPr>
            <w:tcW w:w="392" w:type="pct"/>
            <w:tcBorders>
              <w:top w:val="nil"/>
              <w:left w:val="nil"/>
              <w:bottom w:val="single" w:sz="12" w:space="0" w:color="FFFFFF"/>
              <w:right w:val="single" w:sz="12" w:space="0" w:color="FFFFFF"/>
            </w:tcBorders>
            <w:shd w:val="clear" w:color="000000" w:fill="6DC4FF"/>
            <w:vAlign w:val="center"/>
            <w:hideMark/>
          </w:tcPr>
          <w:p w14:paraId="4C73FAC8" w14:textId="4251D15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1868A133" w14:textId="3BF3D8AE"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6DC4FF"/>
            <w:vAlign w:val="center"/>
            <w:hideMark/>
          </w:tcPr>
          <w:p w14:paraId="00FCF381" w14:textId="7DD511D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03164467" w14:textId="7D3F7051"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392" w:type="pct"/>
            <w:tcBorders>
              <w:top w:val="nil"/>
              <w:left w:val="nil"/>
              <w:bottom w:val="single" w:sz="12" w:space="0" w:color="FFFFFF"/>
              <w:right w:val="single" w:sz="12" w:space="0" w:color="FFFFFF"/>
            </w:tcBorders>
            <w:shd w:val="clear" w:color="000000" w:fill="6DC4FF"/>
            <w:vAlign w:val="center"/>
            <w:hideMark/>
          </w:tcPr>
          <w:p w14:paraId="084AE12A" w14:textId="6B08D875"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3BACBAA5" w14:textId="341E70DA"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176.196</w:t>
            </w:r>
          </w:p>
        </w:tc>
        <w:tc>
          <w:tcPr>
            <w:tcW w:w="392" w:type="pct"/>
            <w:tcBorders>
              <w:top w:val="nil"/>
              <w:left w:val="nil"/>
              <w:bottom w:val="single" w:sz="12" w:space="0" w:color="FFFFFF"/>
              <w:right w:val="single" w:sz="12" w:space="0" w:color="FFFFFF"/>
            </w:tcBorders>
            <w:shd w:val="clear" w:color="000000" w:fill="6DC4FF"/>
            <w:vAlign w:val="center"/>
            <w:hideMark/>
          </w:tcPr>
          <w:p w14:paraId="6C8127D9" w14:textId="317285DD"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31E2A3BF" w14:textId="6757064E"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172.479</w:t>
            </w:r>
          </w:p>
        </w:tc>
      </w:tr>
      <w:tr w:rsidR="0090658F" w:rsidRPr="0090658F" w14:paraId="6568F9CE"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6DC4FF"/>
            <w:vAlign w:val="center"/>
            <w:hideMark/>
          </w:tcPr>
          <w:p w14:paraId="3B6572BE" w14:textId="77777777" w:rsidR="0090658F" w:rsidRPr="0090658F" w:rsidRDefault="0090658F" w:rsidP="0090658F">
            <w:pPr>
              <w:suppressAutoHyphens w:val="0"/>
              <w:rPr>
                <w:rFonts w:ascii="Verdana" w:hAnsi="Verdana" w:cs="Calibri"/>
                <w:b/>
                <w:bCs/>
                <w:color w:val="auto"/>
                <w:sz w:val="10"/>
                <w:szCs w:val="10"/>
                <w:lang w:eastAsia="pt-BR"/>
              </w:rPr>
            </w:pPr>
            <w:r w:rsidRPr="0090658F">
              <w:rPr>
                <w:rFonts w:ascii="Verdana" w:hAnsi="Verdana" w:cs="Calibri"/>
                <w:b/>
                <w:bCs/>
                <w:color w:val="auto"/>
                <w:sz w:val="10"/>
                <w:szCs w:val="10"/>
                <w:lang w:eastAsia="pt-BR"/>
              </w:rPr>
              <w:t>PATRIMÔNIO LÍQUIDO ADMINISTRADO PELA CONTROLADORA</w:t>
            </w:r>
          </w:p>
        </w:tc>
        <w:tc>
          <w:tcPr>
            <w:tcW w:w="159" w:type="pct"/>
            <w:tcBorders>
              <w:top w:val="nil"/>
              <w:left w:val="nil"/>
              <w:bottom w:val="single" w:sz="12" w:space="0" w:color="FFFFFF"/>
              <w:right w:val="single" w:sz="12" w:space="0" w:color="FFFFFF"/>
            </w:tcBorders>
            <w:shd w:val="clear" w:color="000000" w:fill="6DC4FF"/>
            <w:vAlign w:val="center"/>
            <w:hideMark/>
          </w:tcPr>
          <w:p w14:paraId="3DEFBC6A" w14:textId="77777777" w:rsidR="0090658F" w:rsidRPr="0090658F" w:rsidRDefault="0090658F" w:rsidP="0090658F">
            <w:pPr>
              <w:suppressAutoHyphens w:val="0"/>
              <w:jc w:val="center"/>
              <w:rPr>
                <w:rFonts w:ascii="Verdana" w:hAnsi="Verdana" w:cs="Calibri"/>
                <w:b/>
                <w:bCs/>
                <w:color w:val="auto"/>
                <w:sz w:val="10"/>
                <w:szCs w:val="10"/>
                <w:lang w:eastAsia="pt-BR"/>
              </w:rPr>
            </w:pPr>
            <w:r w:rsidRPr="0090658F">
              <w:rPr>
                <w:rFonts w:ascii="Verdana" w:hAnsi="Verdana" w:cs="Calibri"/>
                <w:b/>
                <w:bCs/>
                <w:color w:val="auto"/>
                <w:sz w:val="10"/>
                <w:szCs w:val="10"/>
                <w:lang w:eastAsia="pt-BR"/>
              </w:rPr>
              <w:t> </w:t>
            </w:r>
          </w:p>
        </w:tc>
        <w:tc>
          <w:tcPr>
            <w:tcW w:w="392" w:type="pct"/>
            <w:tcBorders>
              <w:top w:val="nil"/>
              <w:left w:val="nil"/>
              <w:bottom w:val="single" w:sz="12" w:space="0" w:color="FFFFFF"/>
              <w:right w:val="single" w:sz="12" w:space="0" w:color="FFFFFF"/>
            </w:tcBorders>
            <w:shd w:val="clear" w:color="000000" w:fill="6DC4FF"/>
            <w:vAlign w:val="center"/>
            <w:hideMark/>
          </w:tcPr>
          <w:p w14:paraId="311BFCBC" w14:textId="760FF2F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19BB840D" w14:textId="43BF0D8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2.066.938</w:t>
            </w:r>
          </w:p>
        </w:tc>
        <w:tc>
          <w:tcPr>
            <w:tcW w:w="392" w:type="pct"/>
            <w:tcBorders>
              <w:top w:val="nil"/>
              <w:left w:val="nil"/>
              <w:bottom w:val="single" w:sz="12" w:space="0" w:color="FFFFFF"/>
              <w:right w:val="single" w:sz="12" w:space="0" w:color="FFFFFF"/>
            </w:tcBorders>
            <w:shd w:val="clear" w:color="000000" w:fill="6DC4FF"/>
            <w:vAlign w:val="center"/>
            <w:hideMark/>
          </w:tcPr>
          <w:p w14:paraId="49C5B2B3" w14:textId="539F1C6A"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40655DE9" w14:textId="3CDD4690"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1.977.936</w:t>
            </w:r>
          </w:p>
        </w:tc>
        <w:tc>
          <w:tcPr>
            <w:tcW w:w="392" w:type="pct"/>
            <w:tcBorders>
              <w:top w:val="nil"/>
              <w:left w:val="nil"/>
              <w:bottom w:val="single" w:sz="12" w:space="0" w:color="FFFFFF"/>
              <w:right w:val="single" w:sz="12" w:space="0" w:color="FFFFFF"/>
            </w:tcBorders>
            <w:shd w:val="clear" w:color="000000" w:fill="6DC4FF"/>
            <w:vAlign w:val="center"/>
            <w:hideMark/>
          </w:tcPr>
          <w:p w14:paraId="0BD0882B" w14:textId="742A2C23"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5A0488E6" w14:textId="51387F92"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2.243.134</w:t>
            </w:r>
          </w:p>
        </w:tc>
        <w:tc>
          <w:tcPr>
            <w:tcW w:w="392" w:type="pct"/>
            <w:tcBorders>
              <w:top w:val="nil"/>
              <w:left w:val="nil"/>
              <w:bottom w:val="single" w:sz="12" w:space="0" w:color="FFFFFF"/>
              <w:right w:val="single" w:sz="12" w:space="0" w:color="FFFFFF"/>
            </w:tcBorders>
            <w:shd w:val="clear" w:color="000000" w:fill="6DC4FF"/>
            <w:vAlign w:val="center"/>
            <w:hideMark/>
          </w:tcPr>
          <w:p w14:paraId="7B04D0FE" w14:textId="59140318"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w:t>
            </w:r>
          </w:p>
        </w:tc>
        <w:tc>
          <w:tcPr>
            <w:tcW w:w="423" w:type="pct"/>
            <w:tcBorders>
              <w:top w:val="nil"/>
              <w:left w:val="nil"/>
              <w:bottom w:val="single" w:sz="12" w:space="0" w:color="FFFFFF"/>
              <w:right w:val="single" w:sz="12" w:space="0" w:color="FFFFFF"/>
            </w:tcBorders>
            <w:shd w:val="clear" w:color="000000" w:fill="6DC4FF"/>
            <w:vAlign w:val="center"/>
            <w:hideMark/>
          </w:tcPr>
          <w:p w14:paraId="02D2A0A1" w14:textId="5414CEB5" w:rsidR="0090658F" w:rsidRPr="0090658F" w:rsidRDefault="0090658F" w:rsidP="0090658F">
            <w:pPr>
              <w:suppressAutoHyphens w:val="0"/>
              <w:jc w:val="right"/>
              <w:rPr>
                <w:rFonts w:ascii="Verdana" w:hAnsi="Verdana" w:cs="Calibri"/>
                <w:b/>
                <w:bCs/>
                <w:color w:val="auto"/>
                <w:sz w:val="10"/>
                <w:szCs w:val="10"/>
                <w:lang w:eastAsia="pt-BR"/>
              </w:rPr>
            </w:pPr>
            <w:r w:rsidRPr="0090658F">
              <w:rPr>
                <w:rFonts w:ascii="Verdana" w:hAnsi="Verdana" w:cs="Calibri"/>
                <w:b/>
                <w:bCs/>
                <w:color w:val="auto"/>
                <w:sz w:val="10"/>
                <w:szCs w:val="10"/>
                <w:lang w:eastAsia="pt-BR"/>
              </w:rPr>
              <w:t>2.150.415</w:t>
            </w:r>
          </w:p>
        </w:tc>
      </w:tr>
      <w:tr w:rsidR="0090658F" w:rsidRPr="0090658F" w14:paraId="3A588EC0" w14:textId="77777777" w:rsidTr="00191F8A">
        <w:trPr>
          <w:trHeight w:val="170"/>
        </w:trPr>
        <w:tc>
          <w:tcPr>
            <w:tcW w:w="1582" w:type="pct"/>
            <w:tcBorders>
              <w:top w:val="nil"/>
              <w:left w:val="single" w:sz="12" w:space="0" w:color="FFFFFF"/>
              <w:bottom w:val="single" w:sz="12" w:space="0" w:color="FFFFFF"/>
              <w:right w:val="single" w:sz="12" w:space="0" w:color="FFFFFF"/>
            </w:tcBorders>
            <w:shd w:val="clear" w:color="000000" w:fill="005086"/>
            <w:vAlign w:val="center"/>
            <w:hideMark/>
          </w:tcPr>
          <w:p w14:paraId="07445252" w14:textId="77777777" w:rsidR="0090658F" w:rsidRPr="0090658F" w:rsidRDefault="0090658F" w:rsidP="0090658F">
            <w:pPr>
              <w:suppressAutoHyphens w:val="0"/>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TOTAL DO PASSIVO</w:t>
            </w:r>
          </w:p>
        </w:tc>
        <w:tc>
          <w:tcPr>
            <w:tcW w:w="159" w:type="pct"/>
            <w:tcBorders>
              <w:top w:val="nil"/>
              <w:left w:val="nil"/>
              <w:bottom w:val="single" w:sz="12" w:space="0" w:color="FFFFFF"/>
              <w:right w:val="single" w:sz="12" w:space="0" w:color="FFFFFF"/>
            </w:tcBorders>
            <w:shd w:val="clear" w:color="000000" w:fill="005086"/>
            <w:vAlign w:val="center"/>
            <w:hideMark/>
          </w:tcPr>
          <w:p w14:paraId="6316CF48" w14:textId="77777777" w:rsidR="0090658F" w:rsidRPr="0090658F" w:rsidRDefault="0090658F" w:rsidP="0090658F">
            <w:pPr>
              <w:suppressAutoHyphens w:val="0"/>
              <w:jc w:val="center"/>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 </w:t>
            </w:r>
          </w:p>
        </w:tc>
        <w:tc>
          <w:tcPr>
            <w:tcW w:w="392" w:type="pct"/>
            <w:tcBorders>
              <w:top w:val="nil"/>
              <w:left w:val="nil"/>
              <w:bottom w:val="single" w:sz="12" w:space="0" w:color="FFFFFF"/>
              <w:right w:val="single" w:sz="12" w:space="0" w:color="FFFFFF"/>
            </w:tcBorders>
            <w:shd w:val="clear" w:color="000000" w:fill="005086"/>
            <w:vAlign w:val="center"/>
            <w:hideMark/>
          </w:tcPr>
          <w:p w14:paraId="7D1ADF89" w14:textId="7C273393"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14.935.148</w:t>
            </w:r>
          </w:p>
        </w:tc>
        <w:tc>
          <w:tcPr>
            <w:tcW w:w="423" w:type="pct"/>
            <w:tcBorders>
              <w:top w:val="nil"/>
              <w:left w:val="nil"/>
              <w:bottom w:val="single" w:sz="12" w:space="0" w:color="FFFFFF"/>
              <w:right w:val="single" w:sz="12" w:space="0" w:color="FFFFFF"/>
            </w:tcBorders>
            <w:shd w:val="clear" w:color="000000" w:fill="005086"/>
            <w:vAlign w:val="center"/>
            <w:hideMark/>
          </w:tcPr>
          <w:p w14:paraId="0AFE7792" w14:textId="2124EFC4"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12.788.524</w:t>
            </w:r>
          </w:p>
        </w:tc>
        <w:tc>
          <w:tcPr>
            <w:tcW w:w="392" w:type="pct"/>
            <w:tcBorders>
              <w:top w:val="nil"/>
              <w:left w:val="nil"/>
              <w:bottom w:val="single" w:sz="12" w:space="0" w:color="FFFFFF"/>
              <w:right w:val="single" w:sz="12" w:space="0" w:color="FFFFFF"/>
            </w:tcBorders>
            <w:shd w:val="clear" w:color="000000" w:fill="005086"/>
            <w:vAlign w:val="center"/>
            <w:hideMark/>
          </w:tcPr>
          <w:p w14:paraId="5F3DC59F" w14:textId="56C15106"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14.843.130</w:t>
            </w:r>
          </w:p>
        </w:tc>
        <w:tc>
          <w:tcPr>
            <w:tcW w:w="423" w:type="pct"/>
            <w:tcBorders>
              <w:top w:val="nil"/>
              <w:left w:val="nil"/>
              <w:bottom w:val="single" w:sz="12" w:space="0" w:color="FFFFFF"/>
              <w:right w:val="single" w:sz="12" w:space="0" w:color="FFFFFF"/>
            </w:tcBorders>
            <w:shd w:val="clear" w:color="000000" w:fill="005086"/>
            <w:vAlign w:val="center"/>
            <w:hideMark/>
          </w:tcPr>
          <w:p w14:paraId="5FD35DB2" w14:textId="4146F1CA"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9.942.923</w:t>
            </w:r>
          </w:p>
        </w:tc>
        <w:tc>
          <w:tcPr>
            <w:tcW w:w="392" w:type="pct"/>
            <w:tcBorders>
              <w:top w:val="nil"/>
              <w:left w:val="nil"/>
              <w:bottom w:val="single" w:sz="12" w:space="0" w:color="FFFFFF"/>
              <w:right w:val="single" w:sz="12" w:space="0" w:color="FFFFFF"/>
            </w:tcBorders>
            <w:shd w:val="clear" w:color="000000" w:fill="005086"/>
            <w:vAlign w:val="center"/>
            <w:hideMark/>
          </w:tcPr>
          <w:p w14:paraId="4ABE55F2" w14:textId="4CEEDB6D"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15.665.809</w:t>
            </w:r>
          </w:p>
        </w:tc>
        <w:tc>
          <w:tcPr>
            <w:tcW w:w="423" w:type="pct"/>
            <w:tcBorders>
              <w:top w:val="nil"/>
              <w:left w:val="nil"/>
              <w:bottom w:val="single" w:sz="12" w:space="0" w:color="FFFFFF"/>
              <w:right w:val="single" w:sz="12" w:space="0" w:color="FFFFFF"/>
            </w:tcBorders>
            <w:shd w:val="clear" w:color="000000" w:fill="005086"/>
            <w:vAlign w:val="center"/>
            <w:hideMark/>
          </w:tcPr>
          <w:p w14:paraId="02F40E6B" w14:textId="6E7D39C3"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12.574.695</w:t>
            </w:r>
          </w:p>
        </w:tc>
        <w:tc>
          <w:tcPr>
            <w:tcW w:w="392" w:type="pct"/>
            <w:tcBorders>
              <w:top w:val="nil"/>
              <w:left w:val="nil"/>
              <w:bottom w:val="single" w:sz="12" w:space="0" w:color="FFFFFF"/>
              <w:right w:val="single" w:sz="12" w:space="0" w:color="FFFFFF"/>
            </w:tcBorders>
            <w:shd w:val="clear" w:color="000000" w:fill="005086"/>
            <w:vAlign w:val="center"/>
            <w:hideMark/>
          </w:tcPr>
          <w:p w14:paraId="67D9C8C1" w14:textId="75708534"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15.626.485</w:t>
            </w:r>
          </w:p>
        </w:tc>
        <w:tc>
          <w:tcPr>
            <w:tcW w:w="423" w:type="pct"/>
            <w:tcBorders>
              <w:top w:val="nil"/>
              <w:left w:val="nil"/>
              <w:bottom w:val="single" w:sz="12" w:space="0" w:color="FFFFFF"/>
              <w:right w:val="single" w:sz="12" w:space="0" w:color="FFFFFF"/>
            </w:tcBorders>
            <w:shd w:val="clear" w:color="000000" w:fill="005086"/>
            <w:vAlign w:val="center"/>
            <w:hideMark/>
          </w:tcPr>
          <w:p w14:paraId="28F78290" w14:textId="09B13D66" w:rsidR="0090658F" w:rsidRPr="0090658F" w:rsidRDefault="0090658F" w:rsidP="0090658F">
            <w:pPr>
              <w:suppressAutoHyphens w:val="0"/>
              <w:jc w:val="right"/>
              <w:rPr>
                <w:rFonts w:ascii="Verdana" w:hAnsi="Verdana" w:cs="Calibri"/>
                <w:b/>
                <w:bCs/>
                <w:color w:val="FFFFFF"/>
                <w:sz w:val="10"/>
                <w:szCs w:val="10"/>
                <w:lang w:eastAsia="pt-BR"/>
              </w:rPr>
            </w:pPr>
            <w:r w:rsidRPr="0090658F">
              <w:rPr>
                <w:rFonts w:ascii="Verdana" w:hAnsi="Verdana" w:cs="Calibri"/>
                <w:b/>
                <w:bCs/>
                <w:color w:val="FFFFFF"/>
                <w:sz w:val="10"/>
                <w:szCs w:val="10"/>
                <w:lang w:eastAsia="pt-BR"/>
              </w:rPr>
              <w:t>9.747.937</w:t>
            </w:r>
          </w:p>
        </w:tc>
      </w:tr>
    </w:tbl>
    <w:p w14:paraId="2144164D" w14:textId="77777777" w:rsidR="00A51ECF" w:rsidRPr="00191F8A" w:rsidRDefault="00A51ECF" w:rsidP="00675DEB">
      <w:pPr>
        <w:rPr>
          <w:rFonts w:ascii="Verdana" w:hAnsi="Verdana"/>
          <w:sz w:val="20"/>
        </w:rPr>
      </w:pPr>
    </w:p>
    <w:p w14:paraId="357EA0D5" w14:textId="3F0F5B2B" w:rsidR="008E1678" w:rsidRPr="00675DEB" w:rsidRDefault="008E1678" w:rsidP="00675DEB">
      <w:pPr>
        <w:pStyle w:val="Ttulo1"/>
        <w:rPr>
          <w:rFonts w:ascii="Verdana" w:hAnsi="Verdana"/>
        </w:rPr>
      </w:pPr>
      <w:bookmarkStart w:id="236" w:name="__RefHeading___Toc21595667"/>
      <w:bookmarkStart w:id="237" w:name="_Toc28333601"/>
      <w:bookmarkStart w:id="238" w:name="_Toc30582214"/>
      <w:bookmarkStart w:id="239" w:name="_Toc31392842"/>
      <w:bookmarkStart w:id="240" w:name="_Toc31392987"/>
      <w:bookmarkStart w:id="241" w:name="_Toc32000806"/>
      <w:bookmarkStart w:id="242" w:name="_Toc32000989"/>
      <w:bookmarkStart w:id="243" w:name="_Toc39395172"/>
      <w:bookmarkStart w:id="244" w:name="_Toc39527067"/>
      <w:bookmarkStart w:id="245" w:name="_Toc39849981"/>
      <w:bookmarkStart w:id="246" w:name="_Toc47436616"/>
      <w:bookmarkStart w:id="247" w:name="_Toc47649695"/>
      <w:bookmarkStart w:id="248" w:name="_Toc47649958"/>
      <w:bookmarkStart w:id="249" w:name="_Toc48252834"/>
      <w:bookmarkStart w:id="250" w:name="_Toc63088422"/>
      <w:bookmarkStart w:id="251" w:name="_Toc63868965"/>
      <w:bookmarkStart w:id="252" w:name="_Toc70953642"/>
      <w:r w:rsidRPr="00675DEB">
        <w:rPr>
          <w:rFonts w:ascii="Verdana" w:hAnsi="Verdana" w:cs="Verdana"/>
          <w:color w:val="2E74B5"/>
          <w:sz w:val="20"/>
        </w:rPr>
        <w:t xml:space="preserve">Nota </w:t>
      </w:r>
      <w:r w:rsidR="008D4A0F" w:rsidRPr="00675DEB">
        <w:rPr>
          <w:rFonts w:ascii="Verdana" w:hAnsi="Verdana" w:cs="Verdana"/>
          <w:color w:val="2E74B5"/>
          <w:sz w:val="20"/>
        </w:rPr>
        <w:t>5</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Pr="00675DEB">
        <w:rPr>
          <w:rFonts w:ascii="Verdana" w:hAnsi="Verdana" w:cs="Verdana"/>
          <w:color w:val="2E74B5"/>
          <w:sz w:val="20"/>
        </w:rPr>
        <w:t>Caixa e equivalente de caixa</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675DEB">
        <w:rPr>
          <w:rFonts w:ascii="Verdana" w:hAnsi="Verdana"/>
        </w:rPr>
        <w:t xml:space="preserve"> </w:t>
      </w:r>
    </w:p>
    <w:p w14:paraId="0ED1FF86" w14:textId="77777777" w:rsidR="004354C0" w:rsidRPr="00675DEB" w:rsidRDefault="004354C0" w:rsidP="00675DEB">
      <w:pPr>
        <w:jc w:val="both"/>
        <w:rPr>
          <w:rFonts w:ascii="Verdana" w:hAnsi="Verdana" w:cs="Verdana"/>
          <w:sz w:val="16"/>
          <w:szCs w:val="16"/>
        </w:rPr>
      </w:pPr>
    </w:p>
    <w:tbl>
      <w:tblPr>
        <w:tblW w:w="5008" w:type="pct"/>
        <w:tblInd w:w="-15" w:type="dxa"/>
        <w:tblCellMar>
          <w:left w:w="70" w:type="dxa"/>
          <w:right w:w="70" w:type="dxa"/>
        </w:tblCellMar>
        <w:tblLook w:val="04A0" w:firstRow="1" w:lastRow="0" w:firstColumn="1" w:lastColumn="0" w:noHBand="0" w:noVBand="1"/>
      </w:tblPr>
      <w:tblGrid>
        <w:gridCol w:w="4396"/>
        <w:gridCol w:w="1381"/>
        <w:gridCol w:w="1381"/>
        <w:gridCol w:w="1381"/>
        <w:gridCol w:w="1383"/>
      </w:tblGrid>
      <w:tr w:rsidR="000A3B75" w:rsidRPr="000A3B75" w14:paraId="7FB281BD" w14:textId="77777777" w:rsidTr="00191F8A">
        <w:trPr>
          <w:trHeight w:val="170"/>
        </w:trPr>
        <w:tc>
          <w:tcPr>
            <w:tcW w:w="2215"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19134CC"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 </w:t>
            </w:r>
          </w:p>
        </w:tc>
        <w:tc>
          <w:tcPr>
            <w:tcW w:w="139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AA365D4"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BRB - Múltiplo</w:t>
            </w:r>
          </w:p>
        </w:tc>
        <w:tc>
          <w:tcPr>
            <w:tcW w:w="139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9864931"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BRB - Consolidado</w:t>
            </w:r>
          </w:p>
        </w:tc>
      </w:tr>
      <w:tr w:rsidR="000A3B75" w:rsidRPr="000A3B75" w14:paraId="7FF2816A" w14:textId="77777777" w:rsidTr="00191F8A">
        <w:trPr>
          <w:trHeight w:val="170"/>
        </w:trPr>
        <w:tc>
          <w:tcPr>
            <w:tcW w:w="2215" w:type="pct"/>
            <w:vMerge/>
            <w:tcBorders>
              <w:top w:val="single" w:sz="12" w:space="0" w:color="FFFFFF"/>
              <w:left w:val="single" w:sz="12" w:space="0" w:color="FFFFFF"/>
              <w:bottom w:val="single" w:sz="12" w:space="0" w:color="FFFFFF"/>
              <w:right w:val="single" w:sz="12" w:space="0" w:color="FFFFFF"/>
            </w:tcBorders>
            <w:vAlign w:val="center"/>
            <w:hideMark/>
          </w:tcPr>
          <w:p w14:paraId="7E281E8D" w14:textId="77777777" w:rsidR="000A3B75" w:rsidRPr="000A3B75" w:rsidRDefault="000A3B75" w:rsidP="000A3B75">
            <w:pPr>
              <w:suppressAutoHyphens w:val="0"/>
              <w:rPr>
                <w:rFonts w:ascii="Verdana" w:hAnsi="Verdana" w:cs="Calibri"/>
                <w:b/>
                <w:bCs/>
                <w:color w:val="FFFFFF"/>
                <w:sz w:val="14"/>
                <w:szCs w:val="14"/>
                <w:lang w:eastAsia="pt-BR"/>
              </w:rPr>
            </w:pPr>
          </w:p>
        </w:tc>
        <w:tc>
          <w:tcPr>
            <w:tcW w:w="696" w:type="pct"/>
            <w:tcBorders>
              <w:top w:val="nil"/>
              <w:left w:val="nil"/>
              <w:bottom w:val="single" w:sz="12" w:space="0" w:color="FFFFFF"/>
              <w:right w:val="single" w:sz="12" w:space="0" w:color="FFFFFF"/>
            </w:tcBorders>
            <w:shd w:val="clear" w:color="000000" w:fill="005086"/>
            <w:vAlign w:val="center"/>
            <w:hideMark/>
          </w:tcPr>
          <w:p w14:paraId="642900D4"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31.03.2021</w:t>
            </w:r>
          </w:p>
        </w:tc>
        <w:tc>
          <w:tcPr>
            <w:tcW w:w="696" w:type="pct"/>
            <w:tcBorders>
              <w:top w:val="nil"/>
              <w:left w:val="nil"/>
              <w:bottom w:val="single" w:sz="12" w:space="0" w:color="FFFFFF"/>
              <w:right w:val="single" w:sz="12" w:space="0" w:color="FFFFFF"/>
            </w:tcBorders>
            <w:shd w:val="clear" w:color="000000" w:fill="005086"/>
            <w:vAlign w:val="center"/>
            <w:hideMark/>
          </w:tcPr>
          <w:p w14:paraId="1411BDBA"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31.12.2020</w:t>
            </w:r>
          </w:p>
        </w:tc>
        <w:tc>
          <w:tcPr>
            <w:tcW w:w="696" w:type="pct"/>
            <w:tcBorders>
              <w:top w:val="nil"/>
              <w:left w:val="nil"/>
              <w:bottom w:val="single" w:sz="12" w:space="0" w:color="FFFFFF"/>
              <w:right w:val="single" w:sz="12" w:space="0" w:color="FFFFFF"/>
            </w:tcBorders>
            <w:shd w:val="clear" w:color="000000" w:fill="005086"/>
            <w:vAlign w:val="center"/>
            <w:hideMark/>
          </w:tcPr>
          <w:p w14:paraId="07A853F4"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31.03.2021</w:t>
            </w:r>
          </w:p>
        </w:tc>
        <w:tc>
          <w:tcPr>
            <w:tcW w:w="697" w:type="pct"/>
            <w:tcBorders>
              <w:top w:val="nil"/>
              <w:left w:val="nil"/>
              <w:bottom w:val="single" w:sz="12" w:space="0" w:color="FFFFFF"/>
              <w:right w:val="single" w:sz="12" w:space="0" w:color="FFFFFF"/>
            </w:tcBorders>
            <w:shd w:val="clear" w:color="000000" w:fill="005086"/>
            <w:vAlign w:val="center"/>
            <w:hideMark/>
          </w:tcPr>
          <w:p w14:paraId="5FA960C6" w14:textId="77777777" w:rsidR="000A3B75" w:rsidRPr="000A3B75" w:rsidRDefault="000A3B75" w:rsidP="000A3B75">
            <w:pPr>
              <w:suppressAutoHyphens w:val="0"/>
              <w:jc w:val="center"/>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31.12.2020</w:t>
            </w:r>
          </w:p>
        </w:tc>
      </w:tr>
      <w:tr w:rsidR="000A3B75" w:rsidRPr="000A3B75" w14:paraId="449EACA1" w14:textId="77777777" w:rsidTr="00191F8A">
        <w:trPr>
          <w:trHeight w:val="170"/>
        </w:trPr>
        <w:tc>
          <w:tcPr>
            <w:tcW w:w="2215" w:type="pct"/>
            <w:tcBorders>
              <w:top w:val="nil"/>
              <w:left w:val="single" w:sz="12" w:space="0" w:color="FFFFFF"/>
              <w:bottom w:val="single" w:sz="12" w:space="0" w:color="FFFFFF"/>
              <w:right w:val="single" w:sz="12" w:space="0" w:color="FFFFFF"/>
            </w:tcBorders>
            <w:shd w:val="clear" w:color="000000" w:fill="005086"/>
            <w:vAlign w:val="center"/>
            <w:hideMark/>
          </w:tcPr>
          <w:p w14:paraId="155BB885" w14:textId="77777777" w:rsidR="000A3B75" w:rsidRPr="000A3B75" w:rsidRDefault="000A3B75" w:rsidP="000A3B75">
            <w:pPr>
              <w:suppressAutoHyphens w:val="0"/>
              <w:jc w:val="both"/>
              <w:rPr>
                <w:rFonts w:ascii="Verdana" w:hAnsi="Verdana" w:cs="Calibri"/>
                <w:color w:val="FFFFFF"/>
                <w:sz w:val="14"/>
                <w:szCs w:val="14"/>
                <w:lang w:eastAsia="pt-BR"/>
              </w:rPr>
            </w:pPr>
            <w:r w:rsidRPr="000A3B75">
              <w:rPr>
                <w:rFonts w:ascii="Verdana" w:hAnsi="Verdana" w:cs="Calibri"/>
                <w:color w:val="FFFFFF"/>
                <w:sz w:val="14"/>
                <w:szCs w:val="14"/>
                <w:lang w:eastAsia="pt-BR"/>
              </w:rPr>
              <w:t>Disponibilidades</w:t>
            </w:r>
          </w:p>
        </w:tc>
        <w:tc>
          <w:tcPr>
            <w:tcW w:w="696" w:type="pct"/>
            <w:tcBorders>
              <w:top w:val="nil"/>
              <w:left w:val="nil"/>
              <w:bottom w:val="single" w:sz="12" w:space="0" w:color="FFFFFF"/>
              <w:right w:val="single" w:sz="12" w:space="0" w:color="FFFFFF"/>
            </w:tcBorders>
            <w:shd w:val="clear" w:color="000000" w:fill="005086"/>
            <w:vAlign w:val="center"/>
            <w:hideMark/>
          </w:tcPr>
          <w:p w14:paraId="7AC28747" w14:textId="292DCCC5"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181.652</w:t>
            </w:r>
          </w:p>
        </w:tc>
        <w:tc>
          <w:tcPr>
            <w:tcW w:w="696" w:type="pct"/>
            <w:tcBorders>
              <w:top w:val="nil"/>
              <w:left w:val="nil"/>
              <w:bottom w:val="single" w:sz="12" w:space="0" w:color="FFFFFF"/>
              <w:right w:val="single" w:sz="12" w:space="0" w:color="FFFFFF"/>
            </w:tcBorders>
            <w:shd w:val="clear" w:color="000000" w:fill="005086"/>
            <w:vAlign w:val="center"/>
            <w:hideMark/>
          </w:tcPr>
          <w:p w14:paraId="13CC9B24" w14:textId="19CD91BE"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220.224</w:t>
            </w:r>
          </w:p>
        </w:tc>
        <w:tc>
          <w:tcPr>
            <w:tcW w:w="696" w:type="pct"/>
            <w:tcBorders>
              <w:top w:val="nil"/>
              <w:left w:val="nil"/>
              <w:bottom w:val="single" w:sz="12" w:space="0" w:color="FFFFFF"/>
              <w:right w:val="single" w:sz="12" w:space="0" w:color="FFFFFF"/>
            </w:tcBorders>
            <w:shd w:val="clear" w:color="000000" w:fill="005086"/>
            <w:vAlign w:val="center"/>
            <w:hideMark/>
          </w:tcPr>
          <w:p w14:paraId="2B6880BB" w14:textId="4ED3C9D9"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182.226</w:t>
            </w:r>
          </w:p>
        </w:tc>
        <w:tc>
          <w:tcPr>
            <w:tcW w:w="697" w:type="pct"/>
            <w:tcBorders>
              <w:top w:val="nil"/>
              <w:left w:val="nil"/>
              <w:bottom w:val="single" w:sz="12" w:space="0" w:color="FFFFFF"/>
              <w:right w:val="single" w:sz="12" w:space="0" w:color="FFFFFF"/>
            </w:tcBorders>
            <w:shd w:val="clear" w:color="000000" w:fill="005086"/>
            <w:vAlign w:val="center"/>
            <w:hideMark/>
          </w:tcPr>
          <w:p w14:paraId="631F58CD" w14:textId="6D494EE5"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220.744</w:t>
            </w:r>
          </w:p>
        </w:tc>
      </w:tr>
      <w:tr w:rsidR="000A3B75" w:rsidRPr="000A3B75" w14:paraId="7E5F50CC" w14:textId="77777777" w:rsidTr="00191F8A">
        <w:trPr>
          <w:trHeight w:val="170"/>
        </w:trPr>
        <w:tc>
          <w:tcPr>
            <w:tcW w:w="2215" w:type="pct"/>
            <w:tcBorders>
              <w:top w:val="nil"/>
              <w:left w:val="single" w:sz="12" w:space="0" w:color="FFFFFF"/>
              <w:bottom w:val="single" w:sz="12" w:space="0" w:color="FFFFFF"/>
              <w:right w:val="single" w:sz="12" w:space="0" w:color="FFFFFF"/>
            </w:tcBorders>
            <w:shd w:val="clear" w:color="000000" w:fill="005086"/>
            <w:vAlign w:val="center"/>
            <w:hideMark/>
          </w:tcPr>
          <w:p w14:paraId="16517582" w14:textId="77777777" w:rsidR="000A3B75" w:rsidRPr="000A3B75" w:rsidRDefault="000A3B75" w:rsidP="000A3B75">
            <w:pPr>
              <w:suppressAutoHyphens w:val="0"/>
              <w:jc w:val="both"/>
              <w:rPr>
                <w:rFonts w:ascii="Verdana" w:hAnsi="Verdana" w:cs="Calibri"/>
                <w:color w:val="FFFFFF"/>
                <w:sz w:val="14"/>
                <w:szCs w:val="14"/>
                <w:lang w:eastAsia="pt-BR"/>
              </w:rPr>
            </w:pPr>
            <w:r w:rsidRPr="000A3B75">
              <w:rPr>
                <w:rFonts w:ascii="Verdana" w:hAnsi="Verdana" w:cs="Calibri"/>
                <w:color w:val="FFFFFF"/>
                <w:sz w:val="14"/>
                <w:szCs w:val="14"/>
                <w:lang w:eastAsia="pt-BR"/>
              </w:rPr>
              <w:t>Equivalentes de caixa (1)</w:t>
            </w:r>
          </w:p>
        </w:tc>
        <w:tc>
          <w:tcPr>
            <w:tcW w:w="696" w:type="pct"/>
            <w:tcBorders>
              <w:top w:val="nil"/>
              <w:left w:val="nil"/>
              <w:bottom w:val="single" w:sz="12" w:space="0" w:color="FFFFFF"/>
              <w:right w:val="single" w:sz="12" w:space="0" w:color="FFFFFF"/>
            </w:tcBorders>
            <w:shd w:val="clear" w:color="000000" w:fill="005086"/>
            <w:vAlign w:val="center"/>
            <w:hideMark/>
          </w:tcPr>
          <w:p w14:paraId="4E15A79C" w14:textId="1F292E71"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3.970.632</w:t>
            </w:r>
          </w:p>
        </w:tc>
        <w:tc>
          <w:tcPr>
            <w:tcW w:w="696" w:type="pct"/>
            <w:tcBorders>
              <w:top w:val="nil"/>
              <w:left w:val="nil"/>
              <w:bottom w:val="single" w:sz="12" w:space="0" w:color="FFFFFF"/>
              <w:right w:val="single" w:sz="12" w:space="0" w:color="FFFFFF"/>
            </w:tcBorders>
            <w:shd w:val="clear" w:color="000000" w:fill="005086"/>
            <w:vAlign w:val="center"/>
            <w:hideMark/>
          </w:tcPr>
          <w:p w14:paraId="2FCBEC08" w14:textId="0EDC7AF2"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4.347.997</w:t>
            </w:r>
          </w:p>
        </w:tc>
        <w:tc>
          <w:tcPr>
            <w:tcW w:w="696" w:type="pct"/>
            <w:tcBorders>
              <w:top w:val="nil"/>
              <w:left w:val="nil"/>
              <w:bottom w:val="single" w:sz="12" w:space="0" w:color="FFFFFF"/>
              <w:right w:val="single" w:sz="12" w:space="0" w:color="FFFFFF"/>
            </w:tcBorders>
            <w:shd w:val="clear" w:color="000000" w:fill="005086"/>
            <w:vAlign w:val="center"/>
            <w:hideMark/>
          </w:tcPr>
          <w:p w14:paraId="3D2AB903" w14:textId="39699FBB"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2.231.526</w:t>
            </w:r>
          </w:p>
        </w:tc>
        <w:tc>
          <w:tcPr>
            <w:tcW w:w="697" w:type="pct"/>
            <w:tcBorders>
              <w:top w:val="nil"/>
              <w:left w:val="nil"/>
              <w:bottom w:val="single" w:sz="12" w:space="0" w:color="FFFFFF"/>
              <w:right w:val="single" w:sz="12" w:space="0" w:color="FFFFFF"/>
            </w:tcBorders>
            <w:shd w:val="clear" w:color="000000" w:fill="005086"/>
            <w:vAlign w:val="center"/>
            <w:hideMark/>
          </w:tcPr>
          <w:p w14:paraId="2B087438" w14:textId="395478C4"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2.752.386</w:t>
            </w:r>
          </w:p>
        </w:tc>
      </w:tr>
      <w:tr w:rsidR="000A3B75" w:rsidRPr="000A3B75" w14:paraId="7BCB399B" w14:textId="77777777" w:rsidTr="00191F8A">
        <w:trPr>
          <w:trHeight w:val="170"/>
        </w:trPr>
        <w:tc>
          <w:tcPr>
            <w:tcW w:w="2215" w:type="pct"/>
            <w:tcBorders>
              <w:top w:val="nil"/>
              <w:left w:val="single" w:sz="12" w:space="0" w:color="FFFFFF"/>
              <w:bottom w:val="single" w:sz="12" w:space="0" w:color="FFFFFF"/>
              <w:right w:val="single" w:sz="12" w:space="0" w:color="FFFFFF"/>
            </w:tcBorders>
            <w:shd w:val="clear" w:color="000000" w:fill="E6F5FF"/>
            <w:vAlign w:val="center"/>
            <w:hideMark/>
          </w:tcPr>
          <w:p w14:paraId="29AB94C0" w14:textId="77777777" w:rsidR="000A3B75" w:rsidRPr="000A3B75" w:rsidRDefault="000A3B75" w:rsidP="000A3B75">
            <w:pPr>
              <w:suppressAutoHyphens w:val="0"/>
              <w:jc w:val="both"/>
              <w:rPr>
                <w:rFonts w:ascii="Verdana" w:hAnsi="Verdana" w:cs="Calibri"/>
                <w:color w:val="auto"/>
                <w:sz w:val="14"/>
                <w:szCs w:val="14"/>
                <w:lang w:eastAsia="pt-BR"/>
              </w:rPr>
            </w:pPr>
            <w:r w:rsidRPr="000A3B75">
              <w:rPr>
                <w:rFonts w:ascii="Verdana" w:hAnsi="Verdana" w:cs="Calibri"/>
                <w:color w:val="auto"/>
                <w:sz w:val="14"/>
                <w:szCs w:val="14"/>
                <w:lang w:eastAsia="pt-BR"/>
              </w:rPr>
              <w:t xml:space="preserve">Aplicações em operações compromissadas </w:t>
            </w:r>
          </w:p>
        </w:tc>
        <w:tc>
          <w:tcPr>
            <w:tcW w:w="696" w:type="pct"/>
            <w:tcBorders>
              <w:top w:val="nil"/>
              <w:left w:val="nil"/>
              <w:bottom w:val="single" w:sz="12" w:space="0" w:color="FFFFFF"/>
              <w:right w:val="single" w:sz="12" w:space="0" w:color="FFFFFF"/>
            </w:tcBorders>
            <w:shd w:val="clear" w:color="000000" w:fill="E6F5FF"/>
            <w:vAlign w:val="center"/>
            <w:hideMark/>
          </w:tcPr>
          <w:p w14:paraId="3676604B" w14:textId="258347A5"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2.230.040</w:t>
            </w:r>
          </w:p>
        </w:tc>
        <w:tc>
          <w:tcPr>
            <w:tcW w:w="696" w:type="pct"/>
            <w:tcBorders>
              <w:top w:val="nil"/>
              <w:left w:val="nil"/>
              <w:bottom w:val="single" w:sz="12" w:space="0" w:color="FFFFFF"/>
              <w:right w:val="single" w:sz="12" w:space="0" w:color="FFFFFF"/>
            </w:tcBorders>
            <w:shd w:val="clear" w:color="000000" w:fill="E6F5FF"/>
            <w:vAlign w:val="center"/>
            <w:hideMark/>
          </w:tcPr>
          <w:p w14:paraId="7658EF37" w14:textId="61079405"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2.750.756</w:t>
            </w:r>
          </w:p>
        </w:tc>
        <w:tc>
          <w:tcPr>
            <w:tcW w:w="696" w:type="pct"/>
            <w:tcBorders>
              <w:top w:val="nil"/>
              <w:left w:val="nil"/>
              <w:bottom w:val="single" w:sz="12" w:space="0" w:color="FFFFFF"/>
              <w:right w:val="single" w:sz="12" w:space="0" w:color="FFFFFF"/>
            </w:tcBorders>
            <w:shd w:val="clear" w:color="000000" w:fill="E6F5FF"/>
            <w:vAlign w:val="center"/>
            <w:hideMark/>
          </w:tcPr>
          <w:p w14:paraId="4CDE063E" w14:textId="2AACDD8B"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2.230.040</w:t>
            </w:r>
          </w:p>
        </w:tc>
        <w:tc>
          <w:tcPr>
            <w:tcW w:w="697" w:type="pct"/>
            <w:tcBorders>
              <w:top w:val="nil"/>
              <w:left w:val="nil"/>
              <w:bottom w:val="single" w:sz="12" w:space="0" w:color="FFFFFF"/>
              <w:right w:val="single" w:sz="12" w:space="0" w:color="FFFFFF"/>
            </w:tcBorders>
            <w:shd w:val="clear" w:color="000000" w:fill="E6F5FF"/>
            <w:vAlign w:val="center"/>
            <w:hideMark/>
          </w:tcPr>
          <w:p w14:paraId="7CA25CB3" w14:textId="79DE71FB"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2.750.756</w:t>
            </w:r>
          </w:p>
        </w:tc>
      </w:tr>
      <w:tr w:rsidR="000A3B75" w:rsidRPr="000A3B75" w14:paraId="3B4290AA" w14:textId="77777777" w:rsidTr="00191F8A">
        <w:trPr>
          <w:trHeight w:val="170"/>
        </w:trPr>
        <w:tc>
          <w:tcPr>
            <w:tcW w:w="2215" w:type="pct"/>
            <w:tcBorders>
              <w:top w:val="nil"/>
              <w:left w:val="single" w:sz="12" w:space="0" w:color="FFFFFF"/>
              <w:bottom w:val="single" w:sz="12" w:space="0" w:color="FFFFFF"/>
              <w:right w:val="single" w:sz="12" w:space="0" w:color="FFFFFF"/>
            </w:tcBorders>
            <w:shd w:val="clear" w:color="000000" w:fill="E6F5FF"/>
            <w:vAlign w:val="center"/>
            <w:hideMark/>
          </w:tcPr>
          <w:p w14:paraId="3E6DF5CE" w14:textId="77777777" w:rsidR="000A3B75" w:rsidRPr="000A3B75" w:rsidRDefault="000A3B75" w:rsidP="000A3B75">
            <w:pPr>
              <w:suppressAutoHyphens w:val="0"/>
              <w:rPr>
                <w:rFonts w:ascii="Verdana" w:hAnsi="Verdana" w:cs="Calibri"/>
                <w:color w:val="auto"/>
                <w:sz w:val="14"/>
                <w:szCs w:val="14"/>
                <w:lang w:eastAsia="pt-BR"/>
              </w:rPr>
            </w:pPr>
            <w:r w:rsidRPr="000A3B75">
              <w:rPr>
                <w:rFonts w:ascii="Verdana" w:hAnsi="Verdana" w:cs="Calibri"/>
                <w:color w:val="auto"/>
                <w:sz w:val="14"/>
                <w:szCs w:val="14"/>
                <w:lang w:eastAsia="pt-BR"/>
              </w:rPr>
              <w:t>Aplicações em depósitos interfinanceiros</w:t>
            </w:r>
          </w:p>
        </w:tc>
        <w:tc>
          <w:tcPr>
            <w:tcW w:w="696" w:type="pct"/>
            <w:tcBorders>
              <w:top w:val="nil"/>
              <w:left w:val="nil"/>
              <w:bottom w:val="single" w:sz="12" w:space="0" w:color="FFFFFF"/>
              <w:right w:val="single" w:sz="12" w:space="0" w:color="FFFFFF"/>
            </w:tcBorders>
            <w:shd w:val="clear" w:color="000000" w:fill="E6F5FF"/>
            <w:vAlign w:val="center"/>
            <w:hideMark/>
          </w:tcPr>
          <w:p w14:paraId="1B7BBB7A" w14:textId="36313D1D" w:rsidR="000A3B75" w:rsidRPr="000A3B75" w:rsidRDefault="000A3B75" w:rsidP="000A3B75">
            <w:pPr>
              <w:suppressAutoHyphens w:val="0"/>
              <w:jc w:val="right"/>
              <w:rPr>
                <w:rFonts w:ascii="Verdana" w:hAnsi="Verdana" w:cs="Calibri"/>
                <w:sz w:val="14"/>
                <w:szCs w:val="14"/>
                <w:lang w:eastAsia="pt-BR"/>
              </w:rPr>
            </w:pPr>
            <w:r w:rsidRPr="000A3B75">
              <w:rPr>
                <w:rFonts w:ascii="Verdana" w:hAnsi="Verdana" w:cs="Calibri"/>
                <w:sz w:val="14"/>
                <w:szCs w:val="14"/>
                <w:lang w:eastAsia="pt-BR"/>
              </w:rPr>
              <w:t>1.740.115</w:t>
            </w:r>
          </w:p>
        </w:tc>
        <w:tc>
          <w:tcPr>
            <w:tcW w:w="696" w:type="pct"/>
            <w:tcBorders>
              <w:top w:val="nil"/>
              <w:left w:val="nil"/>
              <w:bottom w:val="single" w:sz="12" w:space="0" w:color="FFFFFF"/>
              <w:right w:val="single" w:sz="12" w:space="0" w:color="FFFFFF"/>
            </w:tcBorders>
            <w:shd w:val="clear" w:color="000000" w:fill="E6F5FF"/>
            <w:vAlign w:val="center"/>
            <w:hideMark/>
          </w:tcPr>
          <w:p w14:paraId="74D3F06A" w14:textId="63595302" w:rsidR="000A3B75" w:rsidRPr="000A3B75" w:rsidRDefault="000A3B75" w:rsidP="000A3B75">
            <w:pPr>
              <w:suppressAutoHyphens w:val="0"/>
              <w:jc w:val="right"/>
              <w:rPr>
                <w:rFonts w:ascii="Verdana" w:hAnsi="Verdana" w:cs="Calibri"/>
                <w:sz w:val="14"/>
                <w:szCs w:val="14"/>
                <w:lang w:eastAsia="pt-BR"/>
              </w:rPr>
            </w:pPr>
            <w:r w:rsidRPr="000A3B75">
              <w:rPr>
                <w:rFonts w:ascii="Verdana" w:hAnsi="Verdana" w:cs="Calibri"/>
                <w:sz w:val="14"/>
                <w:szCs w:val="14"/>
                <w:lang w:eastAsia="pt-BR"/>
              </w:rPr>
              <w:t>1.595.696</w:t>
            </w:r>
          </w:p>
        </w:tc>
        <w:tc>
          <w:tcPr>
            <w:tcW w:w="696" w:type="pct"/>
            <w:tcBorders>
              <w:top w:val="nil"/>
              <w:left w:val="nil"/>
              <w:bottom w:val="single" w:sz="12" w:space="0" w:color="FFFFFF"/>
              <w:right w:val="single" w:sz="12" w:space="0" w:color="FFFFFF"/>
            </w:tcBorders>
            <w:shd w:val="clear" w:color="000000" w:fill="E6F5FF"/>
            <w:vAlign w:val="center"/>
            <w:hideMark/>
          </w:tcPr>
          <w:p w14:paraId="01BAFC16" w14:textId="45550A0F" w:rsidR="000A3B75" w:rsidRPr="000A3B75" w:rsidRDefault="000A3B75" w:rsidP="000A3B75">
            <w:pPr>
              <w:suppressAutoHyphens w:val="0"/>
              <w:jc w:val="right"/>
              <w:rPr>
                <w:rFonts w:ascii="Verdana" w:hAnsi="Verdana" w:cs="Calibri"/>
                <w:sz w:val="14"/>
                <w:szCs w:val="14"/>
                <w:lang w:eastAsia="pt-BR"/>
              </w:rPr>
            </w:pPr>
            <w:r w:rsidRPr="000A3B75">
              <w:rPr>
                <w:rFonts w:ascii="Verdana" w:hAnsi="Verdana" w:cs="Calibri"/>
                <w:sz w:val="14"/>
                <w:szCs w:val="14"/>
                <w:lang w:eastAsia="pt-BR"/>
              </w:rPr>
              <w:t>-</w:t>
            </w:r>
          </w:p>
        </w:tc>
        <w:tc>
          <w:tcPr>
            <w:tcW w:w="697" w:type="pct"/>
            <w:tcBorders>
              <w:top w:val="nil"/>
              <w:left w:val="nil"/>
              <w:bottom w:val="single" w:sz="12" w:space="0" w:color="FFFFFF"/>
              <w:right w:val="single" w:sz="12" w:space="0" w:color="FFFFFF"/>
            </w:tcBorders>
            <w:shd w:val="clear" w:color="000000" w:fill="E6F5FF"/>
            <w:vAlign w:val="center"/>
            <w:hideMark/>
          </w:tcPr>
          <w:p w14:paraId="7D6588EB" w14:textId="5D4E0216" w:rsidR="000A3B75" w:rsidRPr="000A3B75" w:rsidRDefault="000A3B75" w:rsidP="000A3B75">
            <w:pPr>
              <w:suppressAutoHyphens w:val="0"/>
              <w:jc w:val="right"/>
              <w:rPr>
                <w:rFonts w:ascii="Verdana" w:hAnsi="Verdana" w:cs="Calibri"/>
                <w:sz w:val="14"/>
                <w:szCs w:val="14"/>
                <w:lang w:eastAsia="pt-BR"/>
              </w:rPr>
            </w:pPr>
            <w:r w:rsidRPr="000A3B75">
              <w:rPr>
                <w:rFonts w:ascii="Verdana" w:hAnsi="Verdana" w:cs="Calibri"/>
                <w:sz w:val="14"/>
                <w:szCs w:val="14"/>
                <w:lang w:eastAsia="pt-BR"/>
              </w:rPr>
              <w:t>-</w:t>
            </w:r>
          </w:p>
        </w:tc>
      </w:tr>
      <w:tr w:rsidR="000A3B75" w:rsidRPr="000A3B75" w14:paraId="10422E0D" w14:textId="77777777" w:rsidTr="00191F8A">
        <w:trPr>
          <w:trHeight w:val="170"/>
        </w:trPr>
        <w:tc>
          <w:tcPr>
            <w:tcW w:w="2215" w:type="pct"/>
            <w:tcBorders>
              <w:top w:val="nil"/>
              <w:left w:val="single" w:sz="12" w:space="0" w:color="FFFFFF"/>
              <w:bottom w:val="single" w:sz="12" w:space="0" w:color="FFFFFF"/>
              <w:right w:val="single" w:sz="12" w:space="0" w:color="FFFFFF"/>
            </w:tcBorders>
            <w:shd w:val="clear" w:color="000000" w:fill="E6F5FF"/>
            <w:vAlign w:val="center"/>
            <w:hideMark/>
          </w:tcPr>
          <w:p w14:paraId="03B4ACE4" w14:textId="77777777" w:rsidR="000A3B75" w:rsidRPr="000A3B75" w:rsidRDefault="000A3B75" w:rsidP="000A3B75">
            <w:pPr>
              <w:suppressAutoHyphens w:val="0"/>
              <w:jc w:val="both"/>
              <w:rPr>
                <w:rFonts w:ascii="Verdana" w:hAnsi="Verdana" w:cs="Calibri"/>
                <w:color w:val="auto"/>
                <w:sz w:val="14"/>
                <w:szCs w:val="14"/>
                <w:lang w:eastAsia="pt-BR"/>
              </w:rPr>
            </w:pPr>
            <w:r w:rsidRPr="000A3B75">
              <w:rPr>
                <w:rFonts w:ascii="Verdana" w:hAnsi="Verdana" w:cs="Calibri"/>
                <w:color w:val="auto"/>
                <w:sz w:val="14"/>
                <w:szCs w:val="14"/>
                <w:lang w:eastAsia="pt-BR"/>
              </w:rPr>
              <w:t>Aplicações em moedas estrangeiras</w:t>
            </w:r>
          </w:p>
        </w:tc>
        <w:tc>
          <w:tcPr>
            <w:tcW w:w="696" w:type="pct"/>
            <w:tcBorders>
              <w:top w:val="nil"/>
              <w:left w:val="nil"/>
              <w:bottom w:val="single" w:sz="12" w:space="0" w:color="FFFFFF"/>
              <w:right w:val="single" w:sz="12" w:space="0" w:color="FFFFFF"/>
            </w:tcBorders>
            <w:shd w:val="clear" w:color="000000" w:fill="E6F5FF"/>
            <w:vAlign w:val="center"/>
            <w:hideMark/>
          </w:tcPr>
          <w:p w14:paraId="45596638" w14:textId="2E27B5B5"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477</w:t>
            </w:r>
          </w:p>
        </w:tc>
        <w:tc>
          <w:tcPr>
            <w:tcW w:w="696" w:type="pct"/>
            <w:tcBorders>
              <w:top w:val="nil"/>
              <w:left w:val="nil"/>
              <w:bottom w:val="single" w:sz="12" w:space="0" w:color="FFFFFF"/>
              <w:right w:val="single" w:sz="12" w:space="0" w:color="FFFFFF"/>
            </w:tcBorders>
            <w:shd w:val="clear" w:color="000000" w:fill="E6F5FF"/>
            <w:vAlign w:val="center"/>
            <w:hideMark/>
          </w:tcPr>
          <w:p w14:paraId="11B33F73" w14:textId="7CF212FA"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1.545</w:t>
            </w:r>
          </w:p>
        </w:tc>
        <w:tc>
          <w:tcPr>
            <w:tcW w:w="696" w:type="pct"/>
            <w:tcBorders>
              <w:top w:val="nil"/>
              <w:left w:val="nil"/>
              <w:bottom w:val="single" w:sz="12" w:space="0" w:color="FFFFFF"/>
              <w:right w:val="single" w:sz="12" w:space="0" w:color="FFFFFF"/>
            </w:tcBorders>
            <w:shd w:val="clear" w:color="000000" w:fill="E6F5FF"/>
            <w:vAlign w:val="center"/>
            <w:hideMark/>
          </w:tcPr>
          <w:p w14:paraId="2495CEBC" w14:textId="3B1081C9"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1.486</w:t>
            </w:r>
          </w:p>
        </w:tc>
        <w:tc>
          <w:tcPr>
            <w:tcW w:w="697" w:type="pct"/>
            <w:tcBorders>
              <w:top w:val="nil"/>
              <w:left w:val="nil"/>
              <w:bottom w:val="single" w:sz="12" w:space="0" w:color="FFFFFF"/>
              <w:right w:val="single" w:sz="12" w:space="0" w:color="FFFFFF"/>
            </w:tcBorders>
            <w:shd w:val="clear" w:color="000000" w:fill="E6F5FF"/>
            <w:vAlign w:val="center"/>
            <w:hideMark/>
          </w:tcPr>
          <w:p w14:paraId="2228BF5E" w14:textId="2A5E987D" w:rsidR="000A3B75" w:rsidRPr="000A3B75" w:rsidRDefault="000A3B75" w:rsidP="000A3B75">
            <w:pPr>
              <w:suppressAutoHyphens w:val="0"/>
              <w:jc w:val="right"/>
              <w:rPr>
                <w:rFonts w:ascii="Verdana" w:hAnsi="Verdana" w:cs="Calibri"/>
                <w:color w:val="auto"/>
                <w:sz w:val="14"/>
                <w:szCs w:val="14"/>
                <w:lang w:eastAsia="pt-BR"/>
              </w:rPr>
            </w:pPr>
            <w:r w:rsidRPr="000A3B75">
              <w:rPr>
                <w:rFonts w:ascii="Verdana" w:hAnsi="Verdana" w:cs="Calibri"/>
                <w:color w:val="auto"/>
                <w:sz w:val="14"/>
                <w:szCs w:val="14"/>
                <w:lang w:eastAsia="pt-BR"/>
              </w:rPr>
              <w:t>1.630</w:t>
            </w:r>
          </w:p>
        </w:tc>
      </w:tr>
      <w:tr w:rsidR="000A3B75" w:rsidRPr="000A3B75" w14:paraId="5835A6CE" w14:textId="77777777" w:rsidTr="00191F8A">
        <w:trPr>
          <w:trHeight w:val="170"/>
        </w:trPr>
        <w:tc>
          <w:tcPr>
            <w:tcW w:w="2215" w:type="pct"/>
            <w:tcBorders>
              <w:top w:val="nil"/>
              <w:left w:val="single" w:sz="12" w:space="0" w:color="FFFFFF"/>
              <w:bottom w:val="single" w:sz="12" w:space="0" w:color="FFFFFF"/>
              <w:right w:val="single" w:sz="12" w:space="0" w:color="FFFFFF"/>
            </w:tcBorders>
            <w:shd w:val="clear" w:color="000000" w:fill="005086"/>
            <w:vAlign w:val="center"/>
            <w:hideMark/>
          </w:tcPr>
          <w:p w14:paraId="55ED6557" w14:textId="77777777" w:rsidR="000A3B75" w:rsidRPr="000A3B75" w:rsidRDefault="000A3B75" w:rsidP="000A3B75">
            <w:pPr>
              <w:suppressAutoHyphens w:val="0"/>
              <w:jc w:val="both"/>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Total</w:t>
            </w:r>
          </w:p>
        </w:tc>
        <w:tc>
          <w:tcPr>
            <w:tcW w:w="696" w:type="pct"/>
            <w:tcBorders>
              <w:top w:val="nil"/>
              <w:left w:val="nil"/>
              <w:bottom w:val="single" w:sz="12" w:space="0" w:color="FFFFFF"/>
              <w:right w:val="single" w:sz="12" w:space="0" w:color="FFFFFF"/>
            </w:tcBorders>
            <w:shd w:val="clear" w:color="000000" w:fill="005086"/>
            <w:vAlign w:val="center"/>
            <w:hideMark/>
          </w:tcPr>
          <w:p w14:paraId="0F55926D" w14:textId="27E03C4A"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4.152.284</w:t>
            </w:r>
          </w:p>
        </w:tc>
        <w:tc>
          <w:tcPr>
            <w:tcW w:w="696" w:type="pct"/>
            <w:tcBorders>
              <w:top w:val="nil"/>
              <w:left w:val="nil"/>
              <w:bottom w:val="single" w:sz="12" w:space="0" w:color="FFFFFF"/>
              <w:right w:val="single" w:sz="12" w:space="0" w:color="FFFFFF"/>
            </w:tcBorders>
            <w:shd w:val="clear" w:color="000000" w:fill="005086"/>
            <w:vAlign w:val="center"/>
            <w:hideMark/>
          </w:tcPr>
          <w:p w14:paraId="60DF0E93" w14:textId="1D381504"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4.568.221</w:t>
            </w:r>
          </w:p>
        </w:tc>
        <w:tc>
          <w:tcPr>
            <w:tcW w:w="696" w:type="pct"/>
            <w:tcBorders>
              <w:top w:val="nil"/>
              <w:left w:val="nil"/>
              <w:bottom w:val="single" w:sz="12" w:space="0" w:color="FFFFFF"/>
              <w:right w:val="single" w:sz="12" w:space="0" w:color="FFFFFF"/>
            </w:tcBorders>
            <w:shd w:val="clear" w:color="000000" w:fill="005086"/>
            <w:vAlign w:val="center"/>
            <w:hideMark/>
          </w:tcPr>
          <w:p w14:paraId="683F1955" w14:textId="6BF073F7"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2.413.752</w:t>
            </w:r>
          </w:p>
        </w:tc>
        <w:tc>
          <w:tcPr>
            <w:tcW w:w="697" w:type="pct"/>
            <w:tcBorders>
              <w:top w:val="nil"/>
              <w:left w:val="nil"/>
              <w:bottom w:val="single" w:sz="12" w:space="0" w:color="FFFFFF"/>
              <w:right w:val="single" w:sz="12" w:space="0" w:color="FFFFFF"/>
            </w:tcBorders>
            <w:shd w:val="clear" w:color="000000" w:fill="005086"/>
            <w:vAlign w:val="center"/>
            <w:hideMark/>
          </w:tcPr>
          <w:p w14:paraId="57BBBC5A" w14:textId="7A9EA338" w:rsidR="000A3B75" w:rsidRPr="000A3B75" w:rsidRDefault="000A3B75" w:rsidP="000A3B75">
            <w:pPr>
              <w:suppressAutoHyphens w:val="0"/>
              <w:jc w:val="right"/>
              <w:rPr>
                <w:rFonts w:ascii="Verdana" w:hAnsi="Verdana" w:cs="Calibri"/>
                <w:b/>
                <w:bCs/>
                <w:color w:val="FFFFFF"/>
                <w:sz w:val="14"/>
                <w:szCs w:val="14"/>
                <w:lang w:eastAsia="pt-BR"/>
              </w:rPr>
            </w:pPr>
            <w:r w:rsidRPr="000A3B75">
              <w:rPr>
                <w:rFonts w:ascii="Verdana" w:hAnsi="Verdana" w:cs="Calibri"/>
                <w:b/>
                <w:bCs/>
                <w:color w:val="FFFFFF"/>
                <w:sz w:val="14"/>
                <w:szCs w:val="14"/>
                <w:lang w:eastAsia="pt-BR"/>
              </w:rPr>
              <w:t>2.973.130</w:t>
            </w:r>
          </w:p>
        </w:tc>
      </w:tr>
    </w:tbl>
    <w:p w14:paraId="7B185FF7" w14:textId="001127EB" w:rsidR="008D398E" w:rsidRPr="00675DEB" w:rsidRDefault="00C14D37" w:rsidP="00675DEB">
      <w:pPr>
        <w:jc w:val="both"/>
        <w:rPr>
          <w:rFonts w:ascii="Verdana" w:hAnsi="Verdana"/>
          <w:sz w:val="14"/>
          <w:szCs w:val="14"/>
        </w:rPr>
      </w:pPr>
      <w:r w:rsidRPr="00675DEB">
        <w:rPr>
          <w:rFonts w:ascii="Verdana" w:hAnsi="Verdana" w:cs="Verdana"/>
          <w:sz w:val="14"/>
          <w:szCs w:val="14"/>
        </w:rPr>
        <w:t>(1) refere-se</w:t>
      </w:r>
      <w:r w:rsidR="008D398E" w:rsidRPr="00675DEB">
        <w:rPr>
          <w:rFonts w:ascii="Verdana" w:hAnsi="Verdana" w:cs="Verdana"/>
          <w:sz w:val="14"/>
          <w:szCs w:val="14"/>
        </w:rPr>
        <w:t xml:space="preserve"> às operações com vencimento de curto prazo cujo prazo de contratação é igual ou inferior a 90 dias e que apresentem risco insignificante de mudança de valor justo.</w:t>
      </w:r>
    </w:p>
    <w:p w14:paraId="5AD1CCBE" w14:textId="6E20CAFE" w:rsidR="00F0613B" w:rsidRPr="00675DEB" w:rsidRDefault="00F0613B" w:rsidP="00675DEB">
      <w:pPr>
        <w:jc w:val="both"/>
        <w:rPr>
          <w:rFonts w:ascii="Verdana" w:hAnsi="Verdana" w:cs="Verdana"/>
          <w:sz w:val="20"/>
        </w:rPr>
      </w:pPr>
    </w:p>
    <w:p w14:paraId="3DA8886A" w14:textId="3A863F1F" w:rsidR="008E1678" w:rsidRPr="00675DEB" w:rsidRDefault="008E1678" w:rsidP="00675DEB">
      <w:pPr>
        <w:pStyle w:val="Ttulo1"/>
        <w:numPr>
          <w:ilvl w:val="0"/>
          <w:numId w:val="0"/>
        </w:numPr>
        <w:jc w:val="both"/>
        <w:rPr>
          <w:rFonts w:ascii="Verdana" w:hAnsi="Verdana" w:cs="Verdana"/>
          <w:color w:val="2E74B5"/>
          <w:sz w:val="20"/>
        </w:rPr>
      </w:pPr>
      <w:bookmarkStart w:id="253" w:name="_Toc28333602"/>
      <w:bookmarkStart w:id="254" w:name="_Toc30582215"/>
      <w:bookmarkStart w:id="255" w:name="_Toc31392843"/>
      <w:bookmarkStart w:id="256" w:name="_Toc31392988"/>
      <w:bookmarkStart w:id="257" w:name="_Toc32000807"/>
      <w:bookmarkStart w:id="258" w:name="_Toc32000990"/>
      <w:bookmarkStart w:id="259" w:name="_Toc39395173"/>
      <w:bookmarkStart w:id="260" w:name="_Toc39527068"/>
      <w:bookmarkStart w:id="261" w:name="_Toc39849982"/>
      <w:bookmarkStart w:id="262" w:name="_Toc47436617"/>
      <w:bookmarkStart w:id="263" w:name="_Toc47649696"/>
      <w:bookmarkStart w:id="264" w:name="_Toc47649959"/>
      <w:bookmarkStart w:id="265" w:name="_Toc48252835"/>
      <w:bookmarkStart w:id="266" w:name="_Toc63088423"/>
      <w:bookmarkStart w:id="267" w:name="_Toc63868966"/>
      <w:bookmarkStart w:id="268" w:name="_Toc70953643"/>
      <w:r w:rsidRPr="00675DEB">
        <w:rPr>
          <w:rFonts w:ascii="Verdana" w:hAnsi="Verdana" w:cs="Verdana"/>
          <w:color w:val="2E74B5"/>
          <w:sz w:val="20"/>
        </w:rPr>
        <w:t xml:space="preserve">Nota </w:t>
      </w:r>
      <w:r w:rsidR="008D4A0F" w:rsidRPr="00675DEB">
        <w:rPr>
          <w:rFonts w:ascii="Verdana" w:hAnsi="Verdana" w:cs="Verdana"/>
          <w:color w:val="2E74B5"/>
          <w:sz w:val="20"/>
        </w:rPr>
        <w:t>6</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Pr="00675DEB">
        <w:rPr>
          <w:rFonts w:ascii="Verdana" w:hAnsi="Verdana" w:cs="Verdana"/>
          <w:color w:val="2E74B5"/>
          <w:sz w:val="20"/>
        </w:rPr>
        <w:t>Aplicações interfinanceiras de liquidez</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58619DC" w14:textId="77777777" w:rsidR="008E1678" w:rsidRPr="00675DEB" w:rsidRDefault="008E1678" w:rsidP="00675DEB">
      <w:pPr>
        <w:tabs>
          <w:tab w:val="left" w:pos="142"/>
        </w:tabs>
        <w:jc w:val="both"/>
        <w:rPr>
          <w:rFonts w:ascii="Verdana" w:hAnsi="Verdana" w:cs="Verdana"/>
          <w:b/>
          <w:sz w:val="20"/>
        </w:rPr>
      </w:pPr>
    </w:p>
    <w:p w14:paraId="049ACE1D" w14:textId="77777777" w:rsidR="008E1678" w:rsidRPr="00675DEB" w:rsidRDefault="008E1678" w:rsidP="00675DEB">
      <w:pPr>
        <w:pStyle w:val="Corpodetexto21"/>
        <w:numPr>
          <w:ilvl w:val="0"/>
          <w:numId w:val="11"/>
        </w:numPr>
        <w:tabs>
          <w:tab w:val="left" w:pos="142"/>
          <w:tab w:val="left" w:pos="284"/>
        </w:tabs>
        <w:ind w:left="0" w:right="0" w:firstLine="0"/>
        <w:rPr>
          <w:rFonts w:ascii="Verdana" w:hAnsi="Verdana" w:cs="Verdana"/>
          <w:sz w:val="20"/>
        </w:rPr>
      </w:pPr>
      <w:r w:rsidRPr="00675DEB">
        <w:rPr>
          <w:rFonts w:ascii="Verdana" w:hAnsi="Verdana" w:cs="Verdana"/>
          <w:sz w:val="20"/>
        </w:rPr>
        <w:t xml:space="preserve">Composição </w:t>
      </w:r>
      <w:r w:rsidR="00B47EE2" w:rsidRPr="00675DEB">
        <w:rPr>
          <w:rFonts w:ascii="Verdana" w:hAnsi="Verdana" w:cs="Verdana"/>
          <w:sz w:val="20"/>
        </w:rPr>
        <w:t>e prazos</w:t>
      </w:r>
    </w:p>
    <w:p w14:paraId="4059521D" w14:textId="77777777" w:rsidR="00191F8A" w:rsidRPr="00675DEB" w:rsidRDefault="00191F8A" w:rsidP="00675DEB">
      <w:pPr>
        <w:suppressAutoHyphens w:val="0"/>
        <w:autoSpaceDE w:val="0"/>
        <w:jc w:val="both"/>
        <w:rPr>
          <w:rFonts w:ascii="Verdana" w:hAnsi="Verdana" w:cs="Verdana"/>
          <w:sz w:val="20"/>
          <w:lang w:val="pt" w:eastAsia="pt-BR"/>
        </w:rPr>
      </w:pPr>
    </w:p>
    <w:tbl>
      <w:tblPr>
        <w:tblW w:w="5000" w:type="pct"/>
        <w:tblCellMar>
          <w:left w:w="70" w:type="dxa"/>
          <w:right w:w="70" w:type="dxa"/>
        </w:tblCellMar>
        <w:tblLook w:val="04A0" w:firstRow="1" w:lastRow="0" w:firstColumn="1" w:lastColumn="0" w:noHBand="0" w:noVBand="1"/>
      </w:tblPr>
      <w:tblGrid>
        <w:gridCol w:w="3245"/>
        <w:gridCol w:w="709"/>
        <w:gridCol w:w="969"/>
        <w:gridCol w:w="969"/>
        <w:gridCol w:w="969"/>
        <w:gridCol w:w="969"/>
        <w:gridCol w:w="1038"/>
        <w:gridCol w:w="1038"/>
      </w:tblGrid>
      <w:tr w:rsidR="001E5994" w:rsidRPr="001E5994" w14:paraId="5721A7B1" w14:textId="77777777" w:rsidTr="00191F8A">
        <w:trPr>
          <w:trHeight w:val="170"/>
          <w:tblHeader/>
        </w:trPr>
        <w:tc>
          <w:tcPr>
            <w:tcW w:w="5000" w:type="pct"/>
            <w:gridSpan w:val="8"/>
            <w:tcBorders>
              <w:top w:val="nil"/>
              <w:left w:val="single" w:sz="12" w:space="0" w:color="FFFFFF"/>
              <w:bottom w:val="single" w:sz="12" w:space="0" w:color="FFFFFF"/>
              <w:right w:val="nil"/>
            </w:tcBorders>
            <w:shd w:val="clear" w:color="000000" w:fill="005086"/>
            <w:vAlign w:val="center"/>
            <w:hideMark/>
          </w:tcPr>
          <w:p w14:paraId="320724F5"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 xml:space="preserve">BRB - Múltiplo </w:t>
            </w:r>
          </w:p>
        </w:tc>
      </w:tr>
      <w:tr w:rsidR="00191F8A" w:rsidRPr="001E5994" w14:paraId="0B833F97" w14:textId="77777777" w:rsidTr="00191F8A">
        <w:trPr>
          <w:trHeight w:val="170"/>
          <w:tblHeader/>
        </w:trPr>
        <w:tc>
          <w:tcPr>
            <w:tcW w:w="1638" w:type="pct"/>
            <w:tcBorders>
              <w:top w:val="nil"/>
              <w:left w:val="single" w:sz="12" w:space="0" w:color="FFFFFF"/>
              <w:bottom w:val="nil"/>
              <w:right w:val="single" w:sz="12" w:space="0" w:color="FFFFFF"/>
            </w:tcBorders>
            <w:shd w:val="clear" w:color="000000" w:fill="005086"/>
            <w:vAlign w:val="center"/>
            <w:hideMark/>
          </w:tcPr>
          <w:p w14:paraId="412B0ABA"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 </w:t>
            </w:r>
          </w:p>
        </w:tc>
        <w:tc>
          <w:tcPr>
            <w:tcW w:w="358" w:type="pct"/>
            <w:tcBorders>
              <w:top w:val="nil"/>
              <w:left w:val="nil"/>
              <w:bottom w:val="nil"/>
              <w:right w:val="single" w:sz="12" w:space="0" w:color="FFFFFF"/>
            </w:tcBorders>
            <w:shd w:val="clear" w:color="000000" w:fill="005086"/>
            <w:vAlign w:val="center"/>
            <w:hideMark/>
          </w:tcPr>
          <w:p w14:paraId="2B47666D" w14:textId="45532B1F" w:rsidR="001E5994" w:rsidRPr="001E5994" w:rsidRDefault="00F0716D" w:rsidP="00F0716D">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Índice</w:t>
            </w:r>
          </w:p>
        </w:tc>
        <w:tc>
          <w:tcPr>
            <w:tcW w:w="489" w:type="pct"/>
            <w:tcBorders>
              <w:top w:val="nil"/>
              <w:left w:val="nil"/>
              <w:bottom w:val="nil"/>
              <w:right w:val="single" w:sz="12" w:space="0" w:color="FFFFFF"/>
            </w:tcBorders>
            <w:shd w:val="clear" w:color="000000" w:fill="005086"/>
            <w:vAlign w:val="center"/>
            <w:hideMark/>
          </w:tcPr>
          <w:p w14:paraId="6D3129CE"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Até 30 dias</w:t>
            </w:r>
          </w:p>
        </w:tc>
        <w:tc>
          <w:tcPr>
            <w:tcW w:w="489" w:type="pct"/>
            <w:tcBorders>
              <w:top w:val="nil"/>
              <w:left w:val="nil"/>
              <w:bottom w:val="nil"/>
              <w:right w:val="single" w:sz="12" w:space="0" w:color="FFFFFF"/>
            </w:tcBorders>
            <w:shd w:val="clear" w:color="000000" w:fill="005086"/>
            <w:vAlign w:val="center"/>
            <w:hideMark/>
          </w:tcPr>
          <w:p w14:paraId="121DA53F"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De 31 a 180 dias</w:t>
            </w:r>
          </w:p>
        </w:tc>
        <w:tc>
          <w:tcPr>
            <w:tcW w:w="489" w:type="pct"/>
            <w:tcBorders>
              <w:top w:val="nil"/>
              <w:left w:val="nil"/>
              <w:bottom w:val="nil"/>
              <w:right w:val="single" w:sz="12" w:space="0" w:color="FFFFFF"/>
            </w:tcBorders>
            <w:shd w:val="clear" w:color="000000" w:fill="005086"/>
            <w:vAlign w:val="center"/>
            <w:hideMark/>
          </w:tcPr>
          <w:p w14:paraId="16591A76"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De 181 a 360 dias</w:t>
            </w:r>
          </w:p>
        </w:tc>
        <w:tc>
          <w:tcPr>
            <w:tcW w:w="489" w:type="pct"/>
            <w:tcBorders>
              <w:top w:val="nil"/>
              <w:left w:val="nil"/>
              <w:bottom w:val="nil"/>
              <w:right w:val="single" w:sz="12" w:space="0" w:color="FFFFFF"/>
            </w:tcBorders>
            <w:shd w:val="clear" w:color="000000" w:fill="005086"/>
            <w:vAlign w:val="center"/>
            <w:hideMark/>
          </w:tcPr>
          <w:p w14:paraId="7358D9A9"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Acima de 1 ano</w:t>
            </w:r>
          </w:p>
        </w:tc>
        <w:tc>
          <w:tcPr>
            <w:tcW w:w="524" w:type="pct"/>
            <w:tcBorders>
              <w:top w:val="nil"/>
              <w:left w:val="nil"/>
              <w:bottom w:val="single" w:sz="12" w:space="0" w:color="FFFFFF"/>
              <w:right w:val="single" w:sz="12" w:space="0" w:color="FFFFFF"/>
            </w:tcBorders>
            <w:shd w:val="clear" w:color="000000" w:fill="005086"/>
            <w:vAlign w:val="center"/>
            <w:hideMark/>
          </w:tcPr>
          <w:p w14:paraId="32A31C76"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31.03.2021</w:t>
            </w:r>
          </w:p>
        </w:tc>
        <w:tc>
          <w:tcPr>
            <w:tcW w:w="525" w:type="pct"/>
            <w:tcBorders>
              <w:top w:val="nil"/>
              <w:left w:val="nil"/>
              <w:bottom w:val="nil"/>
              <w:right w:val="single" w:sz="12" w:space="0" w:color="FFFFFF"/>
            </w:tcBorders>
            <w:shd w:val="clear" w:color="000000" w:fill="005086"/>
            <w:vAlign w:val="center"/>
            <w:hideMark/>
          </w:tcPr>
          <w:p w14:paraId="36879C48"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31.12.2020</w:t>
            </w:r>
          </w:p>
        </w:tc>
      </w:tr>
      <w:tr w:rsidR="00191F8A" w:rsidRPr="001E5994" w14:paraId="4DEBC005"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005086"/>
            <w:vAlign w:val="center"/>
            <w:hideMark/>
          </w:tcPr>
          <w:p w14:paraId="452B37A2" w14:textId="77777777" w:rsidR="001E5994" w:rsidRPr="001E5994" w:rsidRDefault="001E5994" w:rsidP="001E5994">
            <w:pPr>
              <w:suppressAutoHyphens w:val="0"/>
              <w:rPr>
                <w:rFonts w:ascii="Verdana" w:hAnsi="Verdana" w:cs="Calibri"/>
                <w:color w:val="FFFFFF"/>
                <w:sz w:val="14"/>
                <w:szCs w:val="14"/>
                <w:lang w:eastAsia="pt-BR"/>
              </w:rPr>
            </w:pPr>
            <w:r w:rsidRPr="001E5994">
              <w:rPr>
                <w:rFonts w:ascii="Verdana" w:hAnsi="Verdana" w:cs="Calibri"/>
                <w:color w:val="FFFFFF"/>
                <w:sz w:val="14"/>
                <w:szCs w:val="14"/>
                <w:lang w:eastAsia="pt-BR"/>
              </w:rPr>
              <w:t>Aplicações em operações compromissadas</w:t>
            </w:r>
          </w:p>
        </w:tc>
        <w:tc>
          <w:tcPr>
            <w:tcW w:w="358" w:type="pct"/>
            <w:tcBorders>
              <w:top w:val="single" w:sz="12" w:space="0" w:color="FFFFFF"/>
              <w:left w:val="nil"/>
              <w:bottom w:val="single" w:sz="12" w:space="0" w:color="FFFFFF"/>
              <w:right w:val="single" w:sz="12" w:space="0" w:color="FFFFFF"/>
            </w:tcBorders>
            <w:shd w:val="clear" w:color="000000" w:fill="005086"/>
            <w:vAlign w:val="center"/>
            <w:hideMark/>
          </w:tcPr>
          <w:p w14:paraId="26020909"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 </w:t>
            </w:r>
          </w:p>
        </w:tc>
        <w:tc>
          <w:tcPr>
            <w:tcW w:w="489" w:type="pct"/>
            <w:tcBorders>
              <w:top w:val="single" w:sz="12" w:space="0" w:color="FFFFFF"/>
              <w:left w:val="nil"/>
              <w:bottom w:val="single" w:sz="12" w:space="0" w:color="FFFFFF"/>
              <w:right w:val="single" w:sz="12" w:space="0" w:color="FFFFFF"/>
            </w:tcBorders>
            <w:shd w:val="clear" w:color="000000" w:fill="005086"/>
            <w:vAlign w:val="center"/>
            <w:hideMark/>
          </w:tcPr>
          <w:p w14:paraId="3721672D"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2.230.040</w:t>
            </w:r>
          </w:p>
        </w:tc>
        <w:tc>
          <w:tcPr>
            <w:tcW w:w="489" w:type="pct"/>
            <w:tcBorders>
              <w:top w:val="single" w:sz="12" w:space="0" w:color="FFFFFF"/>
              <w:left w:val="nil"/>
              <w:bottom w:val="single" w:sz="12" w:space="0" w:color="FFFFFF"/>
              <w:right w:val="single" w:sz="12" w:space="0" w:color="FFFFFF"/>
            </w:tcBorders>
            <w:shd w:val="clear" w:color="000000" w:fill="005086"/>
            <w:vAlign w:val="center"/>
            <w:hideMark/>
          </w:tcPr>
          <w:p w14:paraId="177FF913" w14:textId="33BFC27C"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489" w:type="pct"/>
            <w:tcBorders>
              <w:top w:val="single" w:sz="12" w:space="0" w:color="FFFFFF"/>
              <w:left w:val="nil"/>
              <w:bottom w:val="single" w:sz="12" w:space="0" w:color="FFFFFF"/>
              <w:right w:val="single" w:sz="12" w:space="0" w:color="FFFFFF"/>
            </w:tcBorders>
            <w:shd w:val="clear" w:color="000000" w:fill="005086"/>
            <w:vAlign w:val="center"/>
            <w:hideMark/>
          </w:tcPr>
          <w:p w14:paraId="23830B92" w14:textId="0FF6B251"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489" w:type="pct"/>
            <w:tcBorders>
              <w:top w:val="single" w:sz="12" w:space="0" w:color="FFFFFF"/>
              <w:left w:val="nil"/>
              <w:bottom w:val="single" w:sz="12" w:space="0" w:color="FFFFFF"/>
              <w:right w:val="single" w:sz="12" w:space="0" w:color="FFFFFF"/>
            </w:tcBorders>
            <w:shd w:val="clear" w:color="000000" w:fill="005086"/>
            <w:vAlign w:val="center"/>
            <w:hideMark/>
          </w:tcPr>
          <w:p w14:paraId="755FA652" w14:textId="199F4068"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524" w:type="pct"/>
            <w:tcBorders>
              <w:top w:val="nil"/>
              <w:left w:val="nil"/>
              <w:bottom w:val="single" w:sz="12" w:space="0" w:color="FFFFFF"/>
              <w:right w:val="single" w:sz="12" w:space="0" w:color="FFFFFF"/>
            </w:tcBorders>
            <w:shd w:val="clear" w:color="000000" w:fill="005086"/>
            <w:vAlign w:val="center"/>
            <w:hideMark/>
          </w:tcPr>
          <w:p w14:paraId="717C8029"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2.230.040</w:t>
            </w:r>
          </w:p>
        </w:tc>
        <w:tc>
          <w:tcPr>
            <w:tcW w:w="525" w:type="pct"/>
            <w:tcBorders>
              <w:top w:val="single" w:sz="12" w:space="0" w:color="FFFFFF"/>
              <w:left w:val="nil"/>
              <w:bottom w:val="single" w:sz="12" w:space="0" w:color="FFFFFF"/>
              <w:right w:val="single" w:sz="12" w:space="0" w:color="FFFFFF"/>
            </w:tcBorders>
            <w:shd w:val="clear" w:color="000000" w:fill="005086"/>
            <w:vAlign w:val="center"/>
            <w:hideMark/>
          </w:tcPr>
          <w:p w14:paraId="504DA625"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2.750.756</w:t>
            </w:r>
          </w:p>
        </w:tc>
      </w:tr>
      <w:tr w:rsidR="00191F8A" w:rsidRPr="001E5994" w14:paraId="3F81ED77"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68324CD7" w14:textId="77777777" w:rsidR="001E5994" w:rsidRPr="001E5994" w:rsidRDefault="001E5994" w:rsidP="001E5994">
            <w:pPr>
              <w:suppressAutoHyphens w:val="0"/>
              <w:rPr>
                <w:rFonts w:ascii="Verdana" w:hAnsi="Verdana" w:cs="Calibri"/>
                <w:color w:val="auto"/>
                <w:sz w:val="14"/>
                <w:szCs w:val="14"/>
                <w:lang w:eastAsia="pt-BR"/>
              </w:rPr>
            </w:pPr>
            <w:r w:rsidRPr="001E5994">
              <w:rPr>
                <w:rFonts w:ascii="Verdana" w:hAnsi="Verdana" w:cs="Calibri"/>
                <w:color w:val="auto"/>
                <w:sz w:val="14"/>
                <w:szCs w:val="14"/>
                <w:lang w:eastAsia="pt-BR"/>
              </w:rPr>
              <w:t>Letras financeiras do tesouro</w:t>
            </w:r>
          </w:p>
        </w:tc>
        <w:tc>
          <w:tcPr>
            <w:tcW w:w="358" w:type="pct"/>
            <w:tcBorders>
              <w:top w:val="nil"/>
              <w:left w:val="nil"/>
              <w:bottom w:val="single" w:sz="12" w:space="0" w:color="FFFFFF"/>
              <w:right w:val="single" w:sz="12" w:space="0" w:color="FFFFFF"/>
            </w:tcBorders>
            <w:shd w:val="clear" w:color="000000" w:fill="E6F5FF"/>
            <w:vAlign w:val="center"/>
            <w:hideMark/>
          </w:tcPr>
          <w:p w14:paraId="6CBAC9D1"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SELIC</w:t>
            </w:r>
          </w:p>
        </w:tc>
        <w:tc>
          <w:tcPr>
            <w:tcW w:w="489" w:type="pct"/>
            <w:tcBorders>
              <w:top w:val="nil"/>
              <w:left w:val="nil"/>
              <w:bottom w:val="single" w:sz="12" w:space="0" w:color="FFFFFF"/>
              <w:right w:val="single" w:sz="12" w:space="0" w:color="FFFFFF"/>
            </w:tcBorders>
            <w:shd w:val="clear" w:color="000000" w:fill="E6F5FF"/>
            <w:vAlign w:val="center"/>
            <w:hideMark/>
          </w:tcPr>
          <w:p w14:paraId="54DD3E7A" w14:textId="17377DC1"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928.043</w:t>
            </w:r>
          </w:p>
        </w:tc>
        <w:tc>
          <w:tcPr>
            <w:tcW w:w="489" w:type="pct"/>
            <w:tcBorders>
              <w:top w:val="nil"/>
              <w:left w:val="nil"/>
              <w:bottom w:val="single" w:sz="12" w:space="0" w:color="FFFFFF"/>
              <w:right w:val="single" w:sz="12" w:space="0" w:color="FFFFFF"/>
            </w:tcBorders>
            <w:shd w:val="clear" w:color="000000" w:fill="E6F5FF"/>
            <w:vAlign w:val="center"/>
            <w:hideMark/>
          </w:tcPr>
          <w:p w14:paraId="46B2A95C" w14:textId="1EF7F506"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4F17FC7F" w14:textId="242B395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663E7850" w14:textId="328C97A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524" w:type="pct"/>
            <w:tcBorders>
              <w:top w:val="nil"/>
              <w:left w:val="nil"/>
              <w:bottom w:val="single" w:sz="12" w:space="0" w:color="FFFFFF"/>
              <w:right w:val="single" w:sz="12" w:space="0" w:color="FFFFFF"/>
            </w:tcBorders>
            <w:shd w:val="clear" w:color="000000" w:fill="E6F5FF"/>
            <w:vAlign w:val="center"/>
            <w:hideMark/>
          </w:tcPr>
          <w:p w14:paraId="059A8FA6"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928.043</w:t>
            </w:r>
          </w:p>
        </w:tc>
        <w:tc>
          <w:tcPr>
            <w:tcW w:w="525" w:type="pct"/>
            <w:tcBorders>
              <w:top w:val="nil"/>
              <w:left w:val="nil"/>
              <w:bottom w:val="single" w:sz="12" w:space="0" w:color="FFFFFF"/>
              <w:right w:val="single" w:sz="12" w:space="0" w:color="FFFFFF"/>
            </w:tcBorders>
            <w:shd w:val="clear" w:color="000000" w:fill="E6F5FF"/>
            <w:vAlign w:val="center"/>
            <w:hideMark/>
          </w:tcPr>
          <w:p w14:paraId="15858D14"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1.435.759</w:t>
            </w:r>
          </w:p>
        </w:tc>
      </w:tr>
      <w:tr w:rsidR="00191F8A" w:rsidRPr="001E5994" w14:paraId="4E3CEF96"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767FC6B8" w14:textId="77777777" w:rsidR="001E5994" w:rsidRPr="001E5994" w:rsidRDefault="001E5994" w:rsidP="001E5994">
            <w:pPr>
              <w:suppressAutoHyphens w:val="0"/>
              <w:rPr>
                <w:rFonts w:ascii="Verdana" w:hAnsi="Verdana" w:cs="Calibri"/>
                <w:color w:val="auto"/>
                <w:sz w:val="14"/>
                <w:szCs w:val="14"/>
                <w:lang w:eastAsia="pt-BR"/>
              </w:rPr>
            </w:pPr>
            <w:r w:rsidRPr="001E5994">
              <w:rPr>
                <w:rFonts w:ascii="Verdana" w:hAnsi="Verdana" w:cs="Calibri"/>
                <w:color w:val="auto"/>
                <w:sz w:val="14"/>
                <w:szCs w:val="14"/>
                <w:lang w:eastAsia="pt-BR"/>
              </w:rPr>
              <w:t>Letras do tesouro nacional</w:t>
            </w:r>
          </w:p>
        </w:tc>
        <w:tc>
          <w:tcPr>
            <w:tcW w:w="358" w:type="pct"/>
            <w:tcBorders>
              <w:top w:val="nil"/>
              <w:left w:val="nil"/>
              <w:bottom w:val="single" w:sz="12" w:space="0" w:color="FFFFFF"/>
              <w:right w:val="single" w:sz="12" w:space="0" w:color="FFFFFF"/>
            </w:tcBorders>
            <w:shd w:val="clear" w:color="000000" w:fill="E6F5FF"/>
            <w:vAlign w:val="center"/>
            <w:hideMark/>
          </w:tcPr>
          <w:p w14:paraId="1EF76E8B"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SELIC</w:t>
            </w:r>
          </w:p>
        </w:tc>
        <w:tc>
          <w:tcPr>
            <w:tcW w:w="489" w:type="pct"/>
            <w:tcBorders>
              <w:top w:val="nil"/>
              <w:left w:val="nil"/>
              <w:bottom w:val="single" w:sz="12" w:space="0" w:color="FFFFFF"/>
              <w:right w:val="single" w:sz="12" w:space="0" w:color="FFFFFF"/>
            </w:tcBorders>
            <w:shd w:val="clear" w:color="000000" w:fill="E6F5FF"/>
            <w:vAlign w:val="center"/>
            <w:hideMark/>
          </w:tcPr>
          <w:p w14:paraId="15587AFA" w14:textId="4F395E7E"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382.000</w:t>
            </w:r>
          </w:p>
        </w:tc>
        <w:tc>
          <w:tcPr>
            <w:tcW w:w="489" w:type="pct"/>
            <w:tcBorders>
              <w:top w:val="nil"/>
              <w:left w:val="nil"/>
              <w:bottom w:val="single" w:sz="12" w:space="0" w:color="FFFFFF"/>
              <w:right w:val="single" w:sz="12" w:space="0" w:color="FFFFFF"/>
            </w:tcBorders>
            <w:shd w:val="clear" w:color="000000" w:fill="E6F5FF"/>
            <w:vAlign w:val="center"/>
            <w:hideMark/>
          </w:tcPr>
          <w:p w14:paraId="7E72904C" w14:textId="5C56D046"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0C16BEC1" w14:textId="33F2742F"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5FA0B16D" w14:textId="38FB196C"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524" w:type="pct"/>
            <w:tcBorders>
              <w:top w:val="nil"/>
              <w:left w:val="nil"/>
              <w:bottom w:val="single" w:sz="12" w:space="0" w:color="FFFFFF"/>
              <w:right w:val="single" w:sz="12" w:space="0" w:color="FFFFFF"/>
            </w:tcBorders>
            <w:shd w:val="clear" w:color="000000" w:fill="E6F5FF"/>
            <w:vAlign w:val="center"/>
            <w:hideMark/>
          </w:tcPr>
          <w:p w14:paraId="32C38F18"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382.000</w:t>
            </w:r>
          </w:p>
        </w:tc>
        <w:tc>
          <w:tcPr>
            <w:tcW w:w="525" w:type="pct"/>
            <w:tcBorders>
              <w:top w:val="nil"/>
              <w:left w:val="nil"/>
              <w:bottom w:val="single" w:sz="12" w:space="0" w:color="FFFFFF"/>
              <w:right w:val="single" w:sz="12" w:space="0" w:color="FFFFFF"/>
            </w:tcBorders>
            <w:shd w:val="clear" w:color="000000" w:fill="E6F5FF"/>
            <w:vAlign w:val="center"/>
            <w:hideMark/>
          </w:tcPr>
          <w:p w14:paraId="13556629"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624.999</w:t>
            </w:r>
          </w:p>
        </w:tc>
      </w:tr>
      <w:tr w:rsidR="00191F8A" w:rsidRPr="001E5994" w14:paraId="63B186A8"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12C02C48" w14:textId="77777777" w:rsidR="001E5994" w:rsidRPr="001E5994" w:rsidRDefault="001E5994" w:rsidP="001E5994">
            <w:pPr>
              <w:suppressAutoHyphens w:val="0"/>
              <w:rPr>
                <w:rFonts w:ascii="Verdana" w:hAnsi="Verdana" w:cs="Calibri"/>
                <w:color w:val="auto"/>
                <w:sz w:val="14"/>
                <w:szCs w:val="14"/>
                <w:lang w:eastAsia="pt-BR"/>
              </w:rPr>
            </w:pPr>
            <w:r w:rsidRPr="001E5994">
              <w:rPr>
                <w:rFonts w:ascii="Verdana" w:hAnsi="Verdana" w:cs="Calibri"/>
                <w:color w:val="auto"/>
                <w:sz w:val="14"/>
                <w:szCs w:val="14"/>
                <w:lang w:eastAsia="pt-BR"/>
              </w:rPr>
              <w:t>Notas do tesouro nacional</w:t>
            </w:r>
          </w:p>
        </w:tc>
        <w:tc>
          <w:tcPr>
            <w:tcW w:w="358" w:type="pct"/>
            <w:tcBorders>
              <w:top w:val="nil"/>
              <w:left w:val="nil"/>
              <w:bottom w:val="single" w:sz="12" w:space="0" w:color="FFFFFF"/>
              <w:right w:val="single" w:sz="12" w:space="0" w:color="FFFFFF"/>
            </w:tcBorders>
            <w:shd w:val="clear" w:color="000000" w:fill="E6F5FF"/>
            <w:vAlign w:val="center"/>
            <w:hideMark/>
          </w:tcPr>
          <w:p w14:paraId="716F7103"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SELIC</w:t>
            </w:r>
          </w:p>
        </w:tc>
        <w:tc>
          <w:tcPr>
            <w:tcW w:w="489" w:type="pct"/>
            <w:tcBorders>
              <w:top w:val="nil"/>
              <w:left w:val="nil"/>
              <w:bottom w:val="single" w:sz="12" w:space="0" w:color="FFFFFF"/>
              <w:right w:val="single" w:sz="12" w:space="0" w:color="FFFFFF"/>
            </w:tcBorders>
            <w:shd w:val="clear" w:color="000000" w:fill="E6F5FF"/>
            <w:vAlign w:val="center"/>
            <w:hideMark/>
          </w:tcPr>
          <w:p w14:paraId="5B4F7C65" w14:textId="0AE6810F"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919.997</w:t>
            </w:r>
          </w:p>
        </w:tc>
        <w:tc>
          <w:tcPr>
            <w:tcW w:w="489" w:type="pct"/>
            <w:tcBorders>
              <w:top w:val="nil"/>
              <w:left w:val="nil"/>
              <w:bottom w:val="single" w:sz="12" w:space="0" w:color="FFFFFF"/>
              <w:right w:val="single" w:sz="12" w:space="0" w:color="FFFFFF"/>
            </w:tcBorders>
            <w:shd w:val="clear" w:color="000000" w:fill="E6F5FF"/>
            <w:vAlign w:val="center"/>
            <w:hideMark/>
          </w:tcPr>
          <w:p w14:paraId="136415B9" w14:textId="2352424E"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01A20452" w14:textId="49961D5E"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3F8C746A" w14:textId="30FA90BD"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524" w:type="pct"/>
            <w:tcBorders>
              <w:top w:val="nil"/>
              <w:left w:val="nil"/>
              <w:bottom w:val="single" w:sz="12" w:space="0" w:color="FFFFFF"/>
              <w:right w:val="single" w:sz="12" w:space="0" w:color="FFFFFF"/>
            </w:tcBorders>
            <w:shd w:val="clear" w:color="000000" w:fill="E6F5FF"/>
            <w:vAlign w:val="center"/>
            <w:hideMark/>
          </w:tcPr>
          <w:p w14:paraId="0A5AC9F3"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919.997</w:t>
            </w:r>
          </w:p>
        </w:tc>
        <w:tc>
          <w:tcPr>
            <w:tcW w:w="525" w:type="pct"/>
            <w:tcBorders>
              <w:top w:val="nil"/>
              <w:left w:val="nil"/>
              <w:bottom w:val="single" w:sz="12" w:space="0" w:color="FFFFFF"/>
              <w:right w:val="single" w:sz="12" w:space="0" w:color="FFFFFF"/>
            </w:tcBorders>
            <w:shd w:val="clear" w:color="000000" w:fill="E6F5FF"/>
            <w:vAlign w:val="center"/>
            <w:hideMark/>
          </w:tcPr>
          <w:p w14:paraId="58021A23"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689.998</w:t>
            </w:r>
          </w:p>
        </w:tc>
      </w:tr>
      <w:tr w:rsidR="00191F8A" w:rsidRPr="001E5994" w14:paraId="3878BFBA"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005086"/>
            <w:vAlign w:val="center"/>
            <w:hideMark/>
          </w:tcPr>
          <w:p w14:paraId="2C87C1FC" w14:textId="77777777" w:rsidR="001E5994" w:rsidRPr="001E5994" w:rsidRDefault="001E5994" w:rsidP="001E5994">
            <w:pPr>
              <w:suppressAutoHyphens w:val="0"/>
              <w:rPr>
                <w:rFonts w:ascii="Verdana" w:hAnsi="Verdana" w:cs="Calibri"/>
                <w:color w:val="FFFFFF"/>
                <w:sz w:val="14"/>
                <w:szCs w:val="14"/>
                <w:lang w:eastAsia="pt-BR"/>
              </w:rPr>
            </w:pPr>
            <w:r w:rsidRPr="001E5994">
              <w:rPr>
                <w:rFonts w:ascii="Verdana" w:hAnsi="Verdana" w:cs="Calibri"/>
                <w:color w:val="FFFFFF"/>
                <w:sz w:val="14"/>
                <w:szCs w:val="14"/>
                <w:lang w:eastAsia="pt-BR"/>
              </w:rPr>
              <w:t>Aplicações em depósitos interfinanceiros</w:t>
            </w:r>
          </w:p>
        </w:tc>
        <w:tc>
          <w:tcPr>
            <w:tcW w:w="358" w:type="pct"/>
            <w:tcBorders>
              <w:top w:val="nil"/>
              <w:left w:val="nil"/>
              <w:bottom w:val="single" w:sz="12" w:space="0" w:color="FFFFFF"/>
              <w:right w:val="single" w:sz="12" w:space="0" w:color="FFFFFF"/>
            </w:tcBorders>
            <w:shd w:val="clear" w:color="000000" w:fill="005086"/>
            <w:vAlign w:val="center"/>
            <w:hideMark/>
          </w:tcPr>
          <w:p w14:paraId="6F29AA0D" w14:textId="77777777" w:rsidR="001E5994" w:rsidRPr="001E5994" w:rsidRDefault="001E5994" w:rsidP="001E5994">
            <w:pPr>
              <w:suppressAutoHyphens w:val="0"/>
              <w:jc w:val="center"/>
              <w:rPr>
                <w:rFonts w:ascii="Verdana" w:hAnsi="Verdana" w:cs="Calibri"/>
                <w:color w:val="FFFFFF"/>
                <w:sz w:val="14"/>
                <w:szCs w:val="14"/>
                <w:lang w:eastAsia="pt-BR"/>
              </w:rPr>
            </w:pPr>
            <w:r w:rsidRPr="001E5994">
              <w:rPr>
                <w:rFonts w:ascii="Verdana" w:hAnsi="Verdana" w:cs="Calibri"/>
                <w:color w:val="FFFFFF"/>
                <w:sz w:val="14"/>
                <w:szCs w:val="14"/>
                <w:lang w:eastAsia="pt-BR"/>
              </w:rPr>
              <w:t> </w:t>
            </w:r>
          </w:p>
        </w:tc>
        <w:tc>
          <w:tcPr>
            <w:tcW w:w="489" w:type="pct"/>
            <w:tcBorders>
              <w:top w:val="nil"/>
              <w:left w:val="nil"/>
              <w:bottom w:val="single" w:sz="12" w:space="0" w:color="FFFFFF"/>
              <w:right w:val="single" w:sz="12" w:space="0" w:color="FFFFFF"/>
            </w:tcBorders>
            <w:shd w:val="clear" w:color="000000" w:fill="005086"/>
            <w:vAlign w:val="center"/>
            <w:hideMark/>
          </w:tcPr>
          <w:p w14:paraId="2C6D95D5"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35.600</w:t>
            </w:r>
          </w:p>
        </w:tc>
        <w:tc>
          <w:tcPr>
            <w:tcW w:w="489" w:type="pct"/>
            <w:tcBorders>
              <w:top w:val="nil"/>
              <w:left w:val="nil"/>
              <w:bottom w:val="single" w:sz="12" w:space="0" w:color="FFFFFF"/>
              <w:right w:val="single" w:sz="12" w:space="0" w:color="FFFFFF"/>
            </w:tcBorders>
            <w:shd w:val="clear" w:color="000000" w:fill="005086"/>
            <w:vAlign w:val="center"/>
            <w:hideMark/>
          </w:tcPr>
          <w:p w14:paraId="0319CF72"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1.847.881</w:t>
            </w:r>
          </w:p>
        </w:tc>
        <w:tc>
          <w:tcPr>
            <w:tcW w:w="489" w:type="pct"/>
            <w:tcBorders>
              <w:top w:val="nil"/>
              <w:left w:val="nil"/>
              <w:bottom w:val="single" w:sz="12" w:space="0" w:color="FFFFFF"/>
              <w:right w:val="single" w:sz="12" w:space="0" w:color="FFFFFF"/>
            </w:tcBorders>
            <w:shd w:val="clear" w:color="000000" w:fill="005086"/>
            <w:vAlign w:val="center"/>
            <w:hideMark/>
          </w:tcPr>
          <w:p w14:paraId="1037EB55"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25.256</w:t>
            </w:r>
          </w:p>
        </w:tc>
        <w:tc>
          <w:tcPr>
            <w:tcW w:w="489" w:type="pct"/>
            <w:tcBorders>
              <w:top w:val="nil"/>
              <w:left w:val="nil"/>
              <w:bottom w:val="single" w:sz="12" w:space="0" w:color="FFFFFF"/>
              <w:right w:val="single" w:sz="12" w:space="0" w:color="FFFFFF"/>
            </w:tcBorders>
            <w:shd w:val="clear" w:color="000000" w:fill="005086"/>
            <w:vAlign w:val="center"/>
            <w:hideMark/>
          </w:tcPr>
          <w:p w14:paraId="4C4BE815"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5.049</w:t>
            </w:r>
          </w:p>
        </w:tc>
        <w:tc>
          <w:tcPr>
            <w:tcW w:w="524" w:type="pct"/>
            <w:tcBorders>
              <w:top w:val="nil"/>
              <w:left w:val="nil"/>
              <w:bottom w:val="single" w:sz="12" w:space="0" w:color="FFFFFF"/>
              <w:right w:val="single" w:sz="12" w:space="0" w:color="FFFFFF"/>
            </w:tcBorders>
            <w:shd w:val="clear" w:color="000000" w:fill="005086"/>
            <w:vAlign w:val="center"/>
            <w:hideMark/>
          </w:tcPr>
          <w:p w14:paraId="1713540F"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1.913.786</w:t>
            </w:r>
          </w:p>
        </w:tc>
        <w:tc>
          <w:tcPr>
            <w:tcW w:w="525" w:type="pct"/>
            <w:tcBorders>
              <w:top w:val="nil"/>
              <w:left w:val="nil"/>
              <w:bottom w:val="single" w:sz="12" w:space="0" w:color="FFFFFF"/>
              <w:right w:val="single" w:sz="12" w:space="0" w:color="FFFFFF"/>
            </w:tcBorders>
            <w:shd w:val="clear" w:color="000000" w:fill="005086"/>
            <w:vAlign w:val="center"/>
            <w:hideMark/>
          </w:tcPr>
          <w:p w14:paraId="5B8C828A"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1.766.147</w:t>
            </w:r>
          </w:p>
        </w:tc>
      </w:tr>
      <w:tr w:rsidR="00191F8A" w:rsidRPr="001E5994" w14:paraId="19622A0D"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0B600303" w14:textId="5EFDB159" w:rsidR="001E5994" w:rsidRPr="001E5994" w:rsidRDefault="00D95B68" w:rsidP="001E5994">
            <w:pPr>
              <w:suppressAutoHyphens w:val="0"/>
              <w:rPr>
                <w:rFonts w:ascii="Verdana" w:hAnsi="Verdana" w:cs="Calibri"/>
                <w:color w:val="auto"/>
                <w:sz w:val="14"/>
                <w:szCs w:val="14"/>
                <w:lang w:eastAsia="pt-BR"/>
              </w:rPr>
            </w:pPr>
            <w:r>
              <w:rPr>
                <w:rFonts w:ascii="Verdana" w:hAnsi="Verdana" w:cs="Calibri"/>
                <w:color w:val="auto"/>
                <w:sz w:val="14"/>
                <w:szCs w:val="14"/>
                <w:lang w:eastAsia="pt-BR"/>
              </w:rPr>
              <w:t>CDI</w:t>
            </w:r>
            <w:r w:rsidR="001E5994" w:rsidRPr="001E5994">
              <w:rPr>
                <w:rFonts w:ascii="Verdana" w:hAnsi="Verdana" w:cs="Calibri"/>
                <w:color w:val="auto"/>
                <w:sz w:val="14"/>
                <w:szCs w:val="14"/>
                <w:lang w:eastAsia="pt-BR"/>
              </w:rPr>
              <w:t xml:space="preserve"> Pós</w:t>
            </w:r>
          </w:p>
        </w:tc>
        <w:tc>
          <w:tcPr>
            <w:tcW w:w="358" w:type="pct"/>
            <w:tcBorders>
              <w:top w:val="nil"/>
              <w:left w:val="nil"/>
              <w:bottom w:val="single" w:sz="12" w:space="0" w:color="FFFFFF"/>
              <w:right w:val="single" w:sz="12" w:space="0" w:color="FFFFFF"/>
            </w:tcBorders>
            <w:shd w:val="clear" w:color="000000" w:fill="E6F5FF"/>
            <w:vAlign w:val="center"/>
            <w:hideMark/>
          </w:tcPr>
          <w:p w14:paraId="7D6045A8"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PÓS</w:t>
            </w:r>
          </w:p>
        </w:tc>
        <w:tc>
          <w:tcPr>
            <w:tcW w:w="489" w:type="pct"/>
            <w:tcBorders>
              <w:top w:val="nil"/>
              <w:left w:val="nil"/>
              <w:bottom w:val="single" w:sz="12" w:space="0" w:color="FFFFFF"/>
              <w:right w:val="single" w:sz="12" w:space="0" w:color="FFFFFF"/>
            </w:tcBorders>
            <w:shd w:val="clear" w:color="000000" w:fill="E6F5FF"/>
            <w:vAlign w:val="center"/>
            <w:hideMark/>
          </w:tcPr>
          <w:p w14:paraId="715D2761" w14:textId="74802500"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35.600</w:t>
            </w:r>
          </w:p>
        </w:tc>
        <w:tc>
          <w:tcPr>
            <w:tcW w:w="489" w:type="pct"/>
            <w:tcBorders>
              <w:top w:val="nil"/>
              <w:left w:val="nil"/>
              <w:bottom w:val="single" w:sz="12" w:space="0" w:color="FFFFFF"/>
              <w:right w:val="single" w:sz="12" w:space="0" w:color="FFFFFF"/>
            </w:tcBorders>
            <w:shd w:val="clear" w:color="000000" w:fill="E6F5FF"/>
            <w:vAlign w:val="center"/>
            <w:hideMark/>
          </w:tcPr>
          <w:p w14:paraId="1DBC9D11" w14:textId="0982833F"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1.704.515</w:t>
            </w:r>
          </w:p>
        </w:tc>
        <w:tc>
          <w:tcPr>
            <w:tcW w:w="489" w:type="pct"/>
            <w:tcBorders>
              <w:top w:val="nil"/>
              <w:left w:val="nil"/>
              <w:bottom w:val="single" w:sz="12" w:space="0" w:color="FFFFFF"/>
              <w:right w:val="single" w:sz="12" w:space="0" w:color="FFFFFF"/>
            </w:tcBorders>
            <w:shd w:val="clear" w:color="000000" w:fill="E6F5FF"/>
            <w:vAlign w:val="center"/>
            <w:hideMark/>
          </w:tcPr>
          <w:p w14:paraId="67E24D25" w14:textId="4D37533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6FB67894" w14:textId="0E4C5A3F"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524" w:type="pct"/>
            <w:tcBorders>
              <w:top w:val="nil"/>
              <w:left w:val="nil"/>
              <w:bottom w:val="single" w:sz="12" w:space="0" w:color="FFFFFF"/>
              <w:right w:val="single" w:sz="12" w:space="0" w:color="FFFFFF"/>
            </w:tcBorders>
            <w:shd w:val="clear" w:color="000000" w:fill="E6F5FF"/>
            <w:vAlign w:val="center"/>
            <w:hideMark/>
          </w:tcPr>
          <w:p w14:paraId="463CB46F"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1.740.115</w:t>
            </w:r>
          </w:p>
        </w:tc>
        <w:tc>
          <w:tcPr>
            <w:tcW w:w="525" w:type="pct"/>
            <w:tcBorders>
              <w:top w:val="nil"/>
              <w:left w:val="nil"/>
              <w:bottom w:val="single" w:sz="12" w:space="0" w:color="FFFFFF"/>
              <w:right w:val="single" w:sz="12" w:space="0" w:color="FFFFFF"/>
            </w:tcBorders>
            <w:shd w:val="clear" w:color="000000" w:fill="E6F5FF"/>
            <w:vAlign w:val="center"/>
            <w:hideMark/>
          </w:tcPr>
          <w:p w14:paraId="21E2EB1B"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1.595.696</w:t>
            </w:r>
          </w:p>
        </w:tc>
      </w:tr>
      <w:tr w:rsidR="00191F8A" w:rsidRPr="001E5994" w14:paraId="743EB0BD"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65F3F3E3" w14:textId="77777777" w:rsidR="001E5994" w:rsidRPr="001E5994" w:rsidRDefault="001E5994" w:rsidP="001E5994">
            <w:pPr>
              <w:suppressAutoHyphens w:val="0"/>
              <w:rPr>
                <w:rFonts w:ascii="Verdana" w:hAnsi="Verdana" w:cs="Calibri"/>
                <w:color w:val="auto"/>
                <w:sz w:val="14"/>
                <w:szCs w:val="14"/>
                <w:lang w:eastAsia="pt-BR"/>
              </w:rPr>
            </w:pPr>
            <w:r w:rsidRPr="001E5994">
              <w:rPr>
                <w:rFonts w:ascii="Verdana" w:hAnsi="Verdana" w:cs="Calibri"/>
                <w:color w:val="auto"/>
                <w:sz w:val="14"/>
                <w:szCs w:val="14"/>
                <w:lang w:eastAsia="pt-BR"/>
              </w:rPr>
              <w:t>DIM Microfinanças</w:t>
            </w:r>
          </w:p>
        </w:tc>
        <w:tc>
          <w:tcPr>
            <w:tcW w:w="358" w:type="pct"/>
            <w:tcBorders>
              <w:top w:val="nil"/>
              <w:left w:val="nil"/>
              <w:bottom w:val="single" w:sz="12" w:space="0" w:color="FFFFFF"/>
              <w:right w:val="single" w:sz="12" w:space="0" w:color="FFFFFF"/>
            </w:tcBorders>
            <w:shd w:val="clear" w:color="000000" w:fill="E6F5FF"/>
            <w:vAlign w:val="center"/>
            <w:hideMark/>
          </w:tcPr>
          <w:p w14:paraId="5AE02A06"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PRÉ</w:t>
            </w:r>
          </w:p>
        </w:tc>
        <w:tc>
          <w:tcPr>
            <w:tcW w:w="489" w:type="pct"/>
            <w:tcBorders>
              <w:top w:val="nil"/>
              <w:left w:val="nil"/>
              <w:bottom w:val="single" w:sz="12" w:space="0" w:color="FFFFFF"/>
              <w:right w:val="single" w:sz="12" w:space="0" w:color="FFFFFF"/>
            </w:tcBorders>
            <w:shd w:val="clear" w:color="000000" w:fill="E6F5FF"/>
            <w:vAlign w:val="center"/>
            <w:hideMark/>
          </w:tcPr>
          <w:p w14:paraId="64B90ADC" w14:textId="793BC6F4"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29E27C3B" w14:textId="63ECE7B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14.216</w:t>
            </w:r>
          </w:p>
        </w:tc>
        <w:tc>
          <w:tcPr>
            <w:tcW w:w="489" w:type="pct"/>
            <w:tcBorders>
              <w:top w:val="nil"/>
              <w:left w:val="nil"/>
              <w:bottom w:val="single" w:sz="12" w:space="0" w:color="FFFFFF"/>
              <w:right w:val="single" w:sz="12" w:space="0" w:color="FFFFFF"/>
            </w:tcBorders>
            <w:shd w:val="clear" w:color="000000" w:fill="E6F5FF"/>
            <w:vAlign w:val="center"/>
            <w:hideMark/>
          </w:tcPr>
          <w:p w14:paraId="70C4A2E5" w14:textId="3F75F66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42AA25A0" w14:textId="34821FDD"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524" w:type="pct"/>
            <w:tcBorders>
              <w:top w:val="nil"/>
              <w:left w:val="nil"/>
              <w:bottom w:val="single" w:sz="12" w:space="0" w:color="FFFFFF"/>
              <w:right w:val="single" w:sz="12" w:space="0" w:color="FFFFFF"/>
            </w:tcBorders>
            <w:shd w:val="clear" w:color="000000" w:fill="E6F5FF"/>
            <w:vAlign w:val="center"/>
            <w:hideMark/>
          </w:tcPr>
          <w:p w14:paraId="14723D79"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14.216</w:t>
            </w:r>
          </w:p>
        </w:tc>
        <w:tc>
          <w:tcPr>
            <w:tcW w:w="525" w:type="pct"/>
            <w:tcBorders>
              <w:top w:val="nil"/>
              <w:left w:val="nil"/>
              <w:bottom w:val="single" w:sz="12" w:space="0" w:color="FFFFFF"/>
              <w:right w:val="single" w:sz="12" w:space="0" w:color="FFFFFF"/>
            </w:tcBorders>
            <w:shd w:val="clear" w:color="000000" w:fill="E6F5FF"/>
            <w:vAlign w:val="center"/>
            <w:hideMark/>
          </w:tcPr>
          <w:p w14:paraId="7DAD1655"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11.450</w:t>
            </w:r>
          </w:p>
        </w:tc>
      </w:tr>
      <w:tr w:rsidR="00191F8A" w:rsidRPr="001E5994" w14:paraId="4C0C566A"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240F383A" w14:textId="77777777" w:rsidR="001E5994" w:rsidRPr="001E5994" w:rsidRDefault="001E5994" w:rsidP="001E5994">
            <w:pPr>
              <w:suppressAutoHyphens w:val="0"/>
              <w:rPr>
                <w:rFonts w:ascii="Verdana" w:hAnsi="Verdana" w:cs="Calibri"/>
                <w:color w:val="auto"/>
                <w:sz w:val="14"/>
                <w:szCs w:val="14"/>
                <w:lang w:eastAsia="pt-BR"/>
              </w:rPr>
            </w:pPr>
            <w:r w:rsidRPr="001E5994">
              <w:rPr>
                <w:rFonts w:ascii="Verdana" w:hAnsi="Verdana" w:cs="Calibri"/>
                <w:color w:val="auto"/>
                <w:sz w:val="14"/>
                <w:szCs w:val="14"/>
                <w:lang w:eastAsia="pt-BR"/>
              </w:rPr>
              <w:t>DIRP - Pronaf</w:t>
            </w:r>
          </w:p>
        </w:tc>
        <w:tc>
          <w:tcPr>
            <w:tcW w:w="358" w:type="pct"/>
            <w:tcBorders>
              <w:top w:val="nil"/>
              <w:left w:val="nil"/>
              <w:bottom w:val="single" w:sz="12" w:space="0" w:color="FFFFFF"/>
              <w:right w:val="single" w:sz="12" w:space="0" w:color="FFFFFF"/>
            </w:tcBorders>
            <w:shd w:val="clear" w:color="000000" w:fill="E6F5FF"/>
            <w:vAlign w:val="center"/>
            <w:hideMark/>
          </w:tcPr>
          <w:p w14:paraId="76ECBC65"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PRÉ</w:t>
            </w:r>
          </w:p>
        </w:tc>
        <w:tc>
          <w:tcPr>
            <w:tcW w:w="489" w:type="pct"/>
            <w:tcBorders>
              <w:top w:val="nil"/>
              <w:left w:val="nil"/>
              <w:bottom w:val="single" w:sz="12" w:space="0" w:color="FFFFFF"/>
              <w:right w:val="single" w:sz="12" w:space="0" w:color="FFFFFF"/>
            </w:tcBorders>
            <w:shd w:val="clear" w:color="000000" w:fill="E6F5FF"/>
            <w:vAlign w:val="center"/>
            <w:hideMark/>
          </w:tcPr>
          <w:p w14:paraId="730458C9" w14:textId="3A4BA4A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08CF1F05" w14:textId="2599BF10"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23.032</w:t>
            </w:r>
          </w:p>
        </w:tc>
        <w:tc>
          <w:tcPr>
            <w:tcW w:w="489" w:type="pct"/>
            <w:tcBorders>
              <w:top w:val="nil"/>
              <w:left w:val="nil"/>
              <w:bottom w:val="single" w:sz="12" w:space="0" w:color="FFFFFF"/>
              <w:right w:val="single" w:sz="12" w:space="0" w:color="FFFFFF"/>
            </w:tcBorders>
            <w:shd w:val="clear" w:color="000000" w:fill="E6F5FF"/>
            <w:vAlign w:val="center"/>
            <w:hideMark/>
          </w:tcPr>
          <w:p w14:paraId="0CE5AA02" w14:textId="36A50451"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25.256</w:t>
            </w:r>
          </w:p>
        </w:tc>
        <w:tc>
          <w:tcPr>
            <w:tcW w:w="489" w:type="pct"/>
            <w:tcBorders>
              <w:top w:val="nil"/>
              <w:left w:val="nil"/>
              <w:bottom w:val="single" w:sz="12" w:space="0" w:color="FFFFFF"/>
              <w:right w:val="single" w:sz="12" w:space="0" w:color="FFFFFF"/>
            </w:tcBorders>
            <w:shd w:val="clear" w:color="000000" w:fill="E6F5FF"/>
            <w:vAlign w:val="center"/>
            <w:hideMark/>
          </w:tcPr>
          <w:p w14:paraId="61B7C220" w14:textId="5EB900D5"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5.049</w:t>
            </w:r>
          </w:p>
        </w:tc>
        <w:tc>
          <w:tcPr>
            <w:tcW w:w="524" w:type="pct"/>
            <w:tcBorders>
              <w:top w:val="nil"/>
              <w:left w:val="nil"/>
              <w:bottom w:val="single" w:sz="12" w:space="0" w:color="FFFFFF"/>
              <w:right w:val="single" w:sz="12" w:space="0" w:color="FFFFFF"/>
            </w:tcBorders>
            <w:shd w:val="clear" w:color="000000" w:fill="E6F5FF"/>
            <w:vAlign w:val="center"/>
            <w:hideMark/>
          </w:tcPr>
          <w:p w14:paraId="619F36B1"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53.337</w:t>
            </w:r>
          </w:p>
        </w:tc>
        <w:tc>
          <w:tcPr>
            <w:tcW w:w="525" w:type="pct"/>
            <w:tcBorders>
              <w:top w:val="nil"/>
              <w:left w:val="nil"/>
              <w:bottom w:val="single" w:sz="12" w:space="0" w:color="FFFFFF"/>
              <w:right w:val="single" w:sz="12" w:space="0" w:color="FFFFFF"/>
            </w:tcBorders>
            <w:shd w:val="clear" w:color="000000" w:fill="E6F5FF"/>
            <w:vAlign w:val="center"/>
            <w:hideMark/>
          </w:tcPr>
          <w:p w14:paraId="340201D0" w14:textId="16AC266E"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53.253</w:t>
            </w:r>
          </w:p>
        </w:tc>
      </w:tr>
      <w:tr w:rsidR="00191F8A" w:rsidRPr="001E5994" w14:paraId="37E4BCE7"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E6F5FF"/>
            <w:vAlign w:val="center"/>
            <w:hideMark/>
          </w:tcPr>
          <w:p w14:paraId="105BEFC9" w14:textId="77777777" w:rsidR="001E5994" w:rsidRPr="001E5994" w:rsidRDefault="001E5994" w:rsidP="001E5994">
            <w:pPr>
              <w:suppressAutoHyphens w:val="0"/>
              <w:rPr>
                <w:rFonts w:ascii="Verdana" w:hAnsi="Verdana" w:cs="Calibri"/>
                <w:color w:val="auto"/>
                <w:sz w:val="14"/>
                <w:szCs w:val="14"/>
                <w:lang w:eastAsia="pt-BR"/>
              </w:rPr>
            </w:pPr>
            <w:r w:rsidRPr="001E5994">
              <w:rPr>
                <w:rFonts w:ascii="Verdana" w:hAnsi="Verdana" w:cs="Calibri"/>
                <w:color w:val="auto"/>
                <w:sz w:val="14"/>
                <w:szCs w:val="14"/>
                <w:lang w:eastAsia="pt-BR"/>
              </w:rPr>
              <w:t>DIRG - Pronamp</w:t>
            </w:r>
          </w:p>
        </w:tc>
        <w:tc>
          <w:tcPr>
            <w:tcW w:w="358" w:type="pct"/>
            <w:tcBorders>
              <w:top w:val="nil"/>
              <w:left w:val="nil"/>
              <w:bottom w:val="single" w:sz="12" w:space="0" w:color="FFFFFF"/>
              <w:right w:val="single" w:sz="12" w:space="0" w:color="FFFFFF"/>
            </w:tcBorders>
            <w:shd w:val="clear" w:color="000000" w:fill="E6F5FF"/>
            <w:vAlign w:val="center"/>
            <w:hideMark/>
          </w:tcPr>
          <w:p w14:paraId="320AAC3D" w14:textId="77777777" w:rsidR="001E5994" w:rsidRPr="001E5994" w:rsidRDefault="001E5994" w:rsidP="001E5994">
            <w:pPr>
              <w:suppressAutoHyphens w:val="0"/>
              <w:jc w:val="center"/>
              <w:rPr>
                <w:rFonts w:ascii="Verdana" w:hAnsi="Verdana" w:cs="Calibri"/>
                <w:sz w:val="14"/>
                <w:szCs w:val="14"/>
                <w:lang w:eastAsia="pt-BR"/>
              </w:rPr>
            </w:pPr>
            <w:r w:rsidRPr="001E5994">
              <w:rPr>
                <w:rFonts w:ascii="Verdana" w:hAnsi="Verdana" w:cs="Calibri"/>
                <w:sz w:val="14"/>
                <w:szCs w:val="14"/>
                <w:lang w:eastAsia="pt-BR"/>
              </w:rPr>
              <w:t>PRÉ</w:t>
            </w:r>
          </w:p>
        </w:tc>
        <w:tc>
          <w:tcPr>
            <w:tcW w:w="489" w:type="pct"/>
            <w:tcBorders>
              <w:top w:val="nil"/>
              <w:left w:val="nil"/>
              <w:bottom w:val="single" w:sz="12" w:space="0" w:color="FFFFFF"/>
              <w:right w:val="single" w:sz="12" w:space="0" w:color="FFFFFF"/>
            </w:tcBorders>
            <w:shd w:val="clear" w:color="000000" w:fill="E6F5FF"/>
            <w:vAlign w:val="center"/>
            <w:hideMark/>
          </w:tcPr>
          <w:p w14:paraId="5E7E7F2B" w14:textId="08768889"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35E17AC0" w14:textId="060726AE"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106.118</w:t>
            </w:r>
          </w:p>
        </w:tc>
        <w:tc>
          <w:tcPr>
            <w:tcW w:w="489" w:type="pct"/>
            <w:tcBorders>
              <w:top w:val="nil"/>
              <w:left w:val="nil"/>
              <w:bottom w:val="single" w:sz="12" w:space="0" w:color="FFFFFF"/>
              <w:right w:val="single" w:sz="12" w:space="0" w:color="FFFFFF"/>
            </w:tcBorders>
            <w:shd w:val="clear" w:color="000000" w:fill="E6F5FF"/>
            <w:vAlign w:val="center"/>
            <w:hideMark/>
          </w:tcPr>
          <w:p w14:paraId="262EE155" w14:textId="180C6170"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489" w:type="pct"/>
            <w:tcBorders>
              <w:top w:val="nil"/>
              <w:left w:val="nil"/>
              <w:bottom w:val="single" w:sz="12" w:space="0" w:color="FFFFFF"/>
              <w:right w:val="single" w:sz="12" w:space="0" w:color="FFFFFF"/>
            </w:tcBorders>
            <w:shd w:val="clear" w:color="000000" w:fill="E6F5FF"/>
            <w:vAlign w:val="center"/>
            <w:hideMark/>
          </w:tcPr>
          <w:p w14:paraId="6F873B97" w14:textId="3AD982AB"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w:t>
            </w:r>
          </w:p>
        </w:tc>
        <w:tc>
          <w:tcPr>
            <w:tcW w:w="524" w:type="pct"/>
            <w:tcBorders>
              <w:top w:val="nil"/>
              <w:left w:val="nil"/>
              <w:bottom w:val="single" w:sz="12" w:space="0" w:color="FFFFFF"/>
              <w:right w:val="single" w:sz="12" w:space="0" w:color="FFFFFF"/>
            </w:tcBorders>
            <w:shd w:val="clear" w:color="000000" w:fill="E6F5FF"/>
            <w:vAlign w:val="center"/>
            <w:hideMark/>
          </w:tcPr>
          <w:p w14:paraId="3205F529" w14:textId="77777777"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106.118</w:t>
            </w:r>
          </w:p>
        </w:tc>
        <w:tc>
          <w:tcPr>
            <w:tcW w:w="525" w:type="pct"/>
            <w:tcBorders>
              <w:top w:val="nil"/>
              <w:left w:val="nil"/>
              <w:bottom w:val="single" w:sz="12" w:space="0" w:color="FFFFFF"/>
              <w:right w:val="single" w:sz="12" w:space="0" w:color="FFFFFF"/>
            </w:tcBorders>
            <w:shd w:val="clear" w:color="000000" w:fill="E6F5FF"/>
            <w:vAlign w:val="center"/>
            <w:hideMark/>
          </w:tcPr>
          <w:p w14:paraId="299AEF8D" w14:textId="77AEA158" w:rsidR="001E5994" w:rsidRPr="001E5994" w:rsidRDefault="001E5994" w:rsidP="001E5994">
            <w:pPr>
              <w:suppressAutoHyphens w:val="0"/>
              <w:jc w:val="right"/>
              <w:rPr>
                <w:rFonts w:ascii="Verdana" w:hAnsi="Verdana" w:cs="Calibri"/>
                <w:sz w:val="14"/>
                <w:szCs w:val="14"/>
                <w:lang w:eastAsia="pt-BR"/>
              </w:rPr>
            </w:pPr>
            <w:r w:rsidRPr="001E5994">
              <w:rPr>
                <w:rFonts w:ascii="Verdana" w:hAnsi="Verdana" w:cs="Calibri"/>
                <w:sz w:val="14"/>
                <w:szCs w:val="14"/>
                <w:lang w:eastAsia="pt-BR"/>
              </w:rPr>
              <w:t>105.748</w:t>
            </w:r>
          </w:p>
        </w:tc>
      </w:tr>
      <w:tr w:rsidR="00191F8A" w:rsidRPr="001E5994" w14:paraId="364289C5"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005086"/>
            <w:vAlign w:val="center"/>
            <w:hideMark/>
          </w:tcPr>
          <w:p w14:paraId="5D2FCB19" w14:textId="77777777" w:rsidR="001E5994" w:rsidRPr="001E5994" w:rsidRDefault="001E5994" w:rsidP="001E5994">
            <w:pPr>
              <w:suppressAutoHyphens w:val="0"/>
              <w:rPr>
                <w:rFonts w:ascii="Verdana" w:hAnsi="Verdana" w:cs="Calibri"/>
                <w:color w:val="FFFFFF"/>
                <w:sz w:val="14"/>
                <w:szCs w:val="14"/>
                <w:lang w:eastAsia="pt-BR"/>
              </w:rPr>
            </w:pPr>
            <w:r w:rsidRPr="001E5994">
              <w:rPr>
                <w:rFonts w:ascii="Verdana" w:hAnsi="Verdana" w:cs="Calibri"/>
                <w:color w:val="FFFFFF"/>
                <w:sz w:val="14"/>
                <w:szCs w:val="14"/>
                <w:lang w:eastAsia="pt-BR"/>
              </w:rPr>
              <w:t>Aplicações em moedas estrangeiras</w:t>
            </w:r>
          </w:p>
        </w:tc>
        <w:tc>
          <w:tcPr>
            <w:tcW w:w="358" w:type="pct"/>
            <w:tcBorders>
              <w:top w:val="nil"/>
              <w:left w:val="nil"/>
              <w:bottom w:val="single" w:sz="12" w:space="0" w:color="FFFFFF"/>
              <w:right w:val="single" w:sz="12" w:space="0" w:color="FFFFFF"/>
            </w:tcBorders>
            <w:shd w:val="clear" w:color="000000" w:fill="005086"/>
            <w:vAlign w:val="center"/>
            <w:hideMark/>
          </w:tcPr>
          <w:p w14:paraId="0D8F6E7A" w14:textId="77777777" w:rsidR="001E5994" w:rsidRPr="001E5994" w:rsidRDefault="001E5994" w:rsidP="001E5994">
            <w:pPr>
              <w:suppressAutoHyphens w:val="0"/>
              <w:jc w:val="center"/>
              <w:rPr>
                <w:rFonts w:ascii="Verdana" w:hAnsi="Verdana" w:cs="Calibri"/>
                <w:color w:val="FFFFFF"/>
                <w:sz w:val="14"/>
                <w:szCs w:val="14"/>
                <w:lang w:eastAsia="pt-BR"/>
              </w:rPr>
            </w:pPr>
            <w:r w:rsidRPr="001E5994">
              <w:rPr>
                <w:rFonts w:ascii="Verdana" w:hAnsi="Verdana" w:cs="Calibri"/>
                <w:color w:val="FFFFFF"/>
                <w:sz w:val="14"/>
                <w:szCs w:val="14"/>
                <w:lang w:eastAsia="pt-BR"/>
              </w:rPr>
              <w:t> </w:t>
            </w:r>
          </w:p>
        </w:tc>
        <w:tc>
          <w:tcPr>
            <w:tcW w:w="489" w:type="pct"/>
            <w:tcBorders>
              <w:top w:val="nil"/>
              <w:left w:val="nil"/>
              <w:bottom w:val="single" w:sz="12" w:space="0" w:color="FFFFFF"/>
              <w:right w:val="single" w:sz="12" w:space="0" w:color="FFFFFF"/>
            </w:tcBorders>
            <w:shd w:val="clear" w:color="000000" w:fill="005086"/>
            <w:vAlign w:val="center"/>
            <w:hideMark/>
          </w:tcPr>
          <w:p w14:paraId="528E037A" w14:textId="598B0FEC"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477</w:t>
            </w:r>
          </w:p>
        </w:tc>
        <w:tc>
          <w:tcPr>
            <w:tcW w:w="489" w:type="pct"/>
            <w:tcBorders>
              <w:top w:val="nil"/>
              <w:left w:val="nil"/>
              <w:bottom w:val="single" w:sz="12" w:space="0" w:color="FFFFFF"/>
              <w:right w:val="single" w:sz="12" w:space="0" w:color="FFFFFF"/>
            </w:tcBorders>
            <w:shd w:val="clear" w:color="000000" w:fill="005086"/>
            <w:vAlign w:val="center"/>
            <w:hideMark/>
          </w:tcPr>
          <w:p w14:paraId="2D285243" w14:textId="4DCD7E22"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489" w:type="pct"/>
            <w:tcBorders>
              <w:top w:val="nil"/>
              <w:left w:val="nil"/>
              <w:bottom w:val="single" w:sz="12" w:space="0" w:color="FFFFFF"/>
              <w:right w:val="single" w:sz="12" w:space="0" w:color="FFFFFF"/>
            </w:tcBorders>
            <w:shd w:val="clear" w:color="000000" w:fill="005086"/>
            <w:vAlign w:val="center"/>
            <w:hideMark/>
          </w:tcPr>
          <w:p w14:paraId="7EE8A03D" w14:textId="67B80EEC"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489" w:type="pct"/>
            <w:tcBorders>
              <w:top w:val="nil"/>
              <w:left w:val="nil"/>
              <w:bottom w:val="single" w:sz="12" w:space="0" w:color="FFFFFF"/>
              <w:right w:val="single" w:sz="12" w:space="0" w:color="FFFFFF"/>
            </w:tcBorders>
            <w:shd w:val="clear" w:color="000000" w:fill="005086"/>
            <w:vAlign w:val="center"/>
            <w:hideMark/>
          </w:tcPr>
          <w:p w14:paraId="3D584470" w14:textId="68958778"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524" w:type="pct"/>
            <w:tcBorders>
              <w:top w:val="nil"/>
              <w:left w:val="nil"/>
              <w:bottom w:val="single" w:sz="12" w:space="0" w:color="FFFFFF"/>
              <w:right w:val="single" w:sz="12" w:space="0" w:color="FFFFFF"/>
            </w:tcBorders>
            <w:shd w:val="clear" w:color="000000" w:fill="005086"/>
            <w:vAlign w:val="center"/>
            <w:hideMark/>
          </w:tcPr>
          <w:p w14:paraId="7E465553"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477</w:t>
            </w:r>
          </w:p>
        </w:tc>
        <w:tc>
          <w:tcPr>
            <w:tcW w:w="525" w:type="pct"/>
            <w:tcBorders>
              <w:top w:val="nil"/>
              <w:left w:val="nil"/>
              <w:bottom w:val="single" w:sz="12" w:space="0" w:color="FFFFFF"/>
              <w:right w:val="single" w:sz="12" w:space="0" w:color="FFFFFF"/>
            </w:tcBorders>
            <w:shd w:val="clear" w:color="000000" w:fill="005086"/>
            <w:vAlign w:val="center"/>
            <w:hideMark/>
          </w:tcPr>
          <w:p w14:paraId="6B444CC8"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1.545</w:t>
            </w:r>
          </w:p>
        </w:tc>
      </w:tr>
      <w:tr w:rsidR="00191F8A" w:rsidRPr="001E5994" w14:paraId="18C2538A"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005086"/>
            <w:vAlign w:val="center"/>
            <w:hideMark/>
          </w:tcPr>
          <w:p w14:paraId="31AC20CF" w14:textId="77777777" w:rsidR="001E5994" w:rsidRPr="001E5994" w:rsidRDefault="001E5994" w:rsidP="001E5994">
            <w:pPr>
              <w:suppressAutoHyphens w:val="0"/>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Total em 31.03.2021</w:t>
            </w:r>
          </w:p>
        </w:tc>
        <w:tc>
          <w:tcPr>
            <w:tcW w:w="358" w:type="pct"/>
            <w:tcBorders>
              <w:top w:val="nil"/>
              <w:left w:val="nil"/>
              <w:bottom w:val="single" w:sz="12" w:space="0" w:color="FFFFFF"/>
              <w:right w:val="single" w:sz="12" w:space="0" w:color="FFFFFF"/>
            </w:tcBorders>
            <w:shd w:val="clear" w:color="000000" w:fill="005086"/>
            <w:vAlign w:val="center"/>
            <w:hideMark/>
          </w:tcPr>
          <w:p w14:paraId="337381A9" w14:textId="77777777" w:rsidR="001E5994" w:rsidRPr="001E5994" w:rsidRDefault="001E5994" w:rsidP="001E5994">
            <w:pPr>
              <w:suppressAutoHyphens w:val="0"/>
              <w:jc w:val="center"/>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 </w:t>
            </w:r>
          </w:p>
        </w:tc>
        <w:tc>
          <w:tcPr>
            <w:tcW w:w="489" w:type="pct"/>
            <w:tcBorders>
              <w:top w:val="nil"/>
              <w:left w:val="nil"/>
              <w:bottom w:val="single" w:sz="12" w:space="0" w:color="FFFFFF"/>
              <w:right w:val="single" w:sz="12" w:space="0" w:color="FFFFFF"/>
            </w:tcBorders>
            <w:shd w:val="clear" w:color="000000" w:fill="005086"/>
            <w:vAlign w:val="center"/>
            <w:hideMark/>
          </w:tcPr>
          <w:p w14:paraId="71420FC7"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2.266.117</w:t>
            </w:r>
          </w:p>
        </w:tc>
        <w:tc>
          <w:tcPr>
            <w:tcW w:w="489" w:type="pct"/>
            <w:tcBorders>
              <w:top w:val="nil"/>
              <w:left w:val="nil"/>
              <w:bottom w:val="single" w:sz="12" w:space="0" w:color="FFFFFF"/>
              <w:right w:val="single" w:sz="12" w:space="0" w:color="FFFFFF"/>
            </w:tcBorders>
            <w:shd w:val="clear" w:color="000000" w:fill="005086"/>
            <w:vAlign w:val="center"/>
            <w:hideMark/>
          </w:tcPr>
          <w:p w14:paraId="0E6427E7"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1.847.881</w:t>
            </w:r>
          </w:p>
        </w:tc>
        <w:tc>
          <w:tcPr>
            <w:tcW w:w="489" w:type="pct"/>
            <w:tcBorders>
              <w:top w:val="nil"/>
              <w:left w:val="nil"/>
              <w:bottom w:val="single" w:sz="12" w:space="0" w:color="FFFFFF"/>
              <w:right w:val="single" w:sz="12" w:space="0" w:color="FFFFFF"/>
            </w:tcBorders>
            <w:shd w:val="clear" w:color="000000" w:fill="005086"/>
            <w:vAlign w:val="center"/>
            <w:hideMark/>
          </w:tcPr>
          <w:p w14:paraId="335B7DE5"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25.256</w:t>
            </w:r>
          </w:p>
        </w:tc>
        <w:tc>
          <w:tcPr>
            <w:tcW w:w="489" w:type="pct"/>
            <w:tcBorders>
              <w:top w:val="nil"/>
              <w:left w:val="nil"/>
              <w:bottom w:val="single" w:sz="12" w:space="0" w:color="FFFFFF"/>
              <w:right w:val="single" w:sz="12" w:space="0" w:color="FFFFFF"/>
            </w:tcBorders>
            <w:shd w:val="clear" w:color="000000" w:fill="005086"/>
            <w:vAlign w:val="center"/>
            <w:hideMark/>
          </w:tcPr>
          <w:p w14:paraId="57F97DC7"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5.049</w:t>
            </w:r>
          </w:p>
        </w:tc>
        <w:tc>
          <w:tcPr>
            <w:tcW w:w="524" w:type="pct"/>
            <w:tcBorders>
              <w:top w:val="nil"/>
              <w:left w:val="nil"/>
              <w:bottom w:val="single" w:sz="12" w:space="0" w:color="FFFFFF"/>
              <w:right w:val="single" w:sz="12" w:space="0" w:color="FFFFFF"/>
            </w:tcBorders>
            <w:shd w:val="clear" w:color="000000" w:fill="005086"/>
            <w:vAlign w:val="center"/>
            <w:hideMark/>
          </w:tcPr>
          <w:p w14:paraId="195B0EFE"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4.144.303</w:t>
            </w:r>
          </w:p>
        </w:tc>
        <w:tc>
          <w:tcPr>
            <w:tcW w:w="525" w:type="pct"/>
            <w:tcBorders>
              <w:top w:val="nil"/>
              <w:left w:val="nil"/>
              <w:bottom w:val="single" w:sz="12" w:space="0" w:color="FFFFFF"/>
              <w:right w:val="single" w:sz="12" w:space="0" w:color="FFFFFF"/>
            </w:tcBorders>
            <w:shd w:val="clear" w:color="000000" w:fill="005086"/>
            <w:vAlign w:val="center"/>
            <w:hideMark/>
          </w:tcPr>
          <w:p w14:paraId="555AD5A1"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r>
      <w:tr w:rsidR="00191F8A" w:rsidRPr="001E5994" w14:paraId="11314F31" w14:textId="77777777" w:rsidTr="00191F8A">
        <w:trPr>
          <w:trHeight w:val="170"/>
        </w:trPr>
        <w:tc>
          <w:tcPr>
            <w:tcW w:w="1638" w:type="pct"/>
            <w:tcBorders>
              <w:top w:val="nil"/>
              <w:left w:val="single" w:sz="12" w:space="0" w:color="FFFFFF"/>
              <w:bottom w:val="single" w:sz="12" w:space="0" w:color="FFFFFF"/>
              <w:right w:val="single" w:sz="12" w:space="0" w:color="FFFFFF"/>
            </w:tcBorders>
            <w:shd w:val="clear" w:color="000000" w:fill="005086"/>
            <w:vAlign w:val="center"/>
            <w:hideMark/>
          </w:tcPr>
          <w:p w14:paraId="720B84A2" w14:textId="77777777" w:rsidR="001E5994" w:rsidRPr="001E5994" w:rsidRDefault="001E5994" w:rsidP="001E5994">
            <w:pPr>
              <w:suppressAutoHyphens w:val="0"/>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Total em 31.12.2020</w:t>
            </w:r>
          </w:p>
        </w:tc>
        <w:tc>
          <w:tcPr>
            <w:tcW w:w="358" w:type="pct"/>
            <w:tcBorders>
              <w:top w:val="nil"/>
              <w:left w:val="nil"/>
              <w:bottom w:val="single" w:sz="12" w:space="0" w:color="FFFFFF"/>
              <w:right w:val="single" w:sz="12" w:space="0" w:color="FFFFFF"/>
            </w:tcBorders>
            <w:shd w:val="clear" w:color="000000" w:fill="005086"/>
            <w:vAlign w:val="center"/>
            <w:hideMark/>
          </w:tcPr>
          <w:p w14:paraId="3EEC4133"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 </w:t>
            </w:r>
          </w:p>
        </w:tc>
        <w:tc>
          <w:tcPr>
            <w:tcW w:w="489" w:type="pct"/>
            <w:tcBorders>
              <w:top w:val="nil"/>
              <w:left w:val="nil"/>
              <w:bottom w:val="single" w:sz="12" w:space="0" w:color="FFFFFF"/>
              <w:right w:val="single" w:sz="12" w:space="0" w:color="FFFFFF"/>
            </w:tcBorders>
            <w:shd w:val="clear" w:color="000000" w:fill="005086"/>
            <w:vAlign w:val="center"/>
            <w:hideMark/>
          </w:tcPr>
          <w:p w14:paraId="088E0F3B"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2.808.101</w:t>
            </w:r>
          </w:p>
        </w:tc>
        <w:tc>
          <w:tcPr>
            <w:tcW w:w="489" w:type="pct"/>
            <w:tcBorders>
              <w:top w:val="nil"/>
              <w:left w:val="nil"/>
              <w:bottom w:val="single" w:sz="12" w:space="0" w:color="FFFFFF"/>
              <w:right w:val="single" w:sz="12" w:space="0" w:color="FFFFFF"/>
            </w:tcBorders>
            <w:shd w:val="clear" w:color="000000" w:fill="005086"/>
            <w:vAlign w:val="center"/>
            <w:hideMark/>
          </w:tcPr>
          <w:p w14:paraId="4CEB0BC5"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1.551.346</w:t>
            </w:r>
          </w:p>
        </w:tc>
        <w:tc>
          <w:tcPr>
            <w:tcW w:w="489" w:type="pct"/>
            <w:tcBorders>
              <w:top w:val="nil"/>
              <w:left w:val="nil"/>
              <w:bottom w:val="single" w:sz="12" w:space="0" w:color="FFFFFF"/>
              <w:right w:val="single" w:sz="12" w:space="0" w:color="FFFFFF"/>
            </w:tcBorders>
            <w:shd w:val="clear" w:color="000000" w:fill="005086"/>
            <w:vAlign w:val="center"/>
            <w:hideMark/>
          </w:tcPr>
          <w:p w14:paraId="702F6D63" w14:textId="65BE0435"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128.770</w:t>
            </w:r>
          </w:p>
        </w:tc>
        <w:tc>
          <w:tcPr>
            <w:tcW w:w="489" w:type="pct"/>
            <w:tcBorders>
              <w:top w:val="nil"/>
              <w:left w:val="nil"/>
              <w:bottom w:val="single" w:sz="12" w:space="0" w:color="FFFFFF"/>
              <w:right w:val="single" w:sz="12" w:space="0" w:color="FFFFFF"/>
            </w:tcBorders>
            <w:shd w:val="clear" w:color="000000" w:fill="005086"/>
            <w:vAlign w:val="center"/>
            <w:hideMark/>
          </w:tcPr>
          <w:p w14:paraId="66847396" w14:textId="2FE24203"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30.231</w:t>
            </w:r>
          </w:p>
        </w:tc>
        <w:tc>
          <w:tcPr>
            <w:tcW w:w="524" w:type="pct"/>
            <w:tcBorders>
              <w:top w:val="nil"/>
              <w:left w:val="nil"/>
              <w:bottom w:val="single" w:sz="12" w:space="0" w:color="FFFFFF"/>
              <w:right w:val="single" w:sz="12" w:space="0" w:color="FFFFFF"/>
            </w:tcBorders>
            <w:shd w:val="clear" w:color="000000" w:fill="005086"/>
            <w:vAlign w:val="center"/>
            <w:hideMark/>
          </w:tcPr>
          <w:p w14:paraId="02532ED1" w14:textId="4700C8EA"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w:t>
            </w:r>
          </w:p>
        </w:tc>
        <w:tc>
          <w:tcPr>
            <w:tcW w:w="525" w:type="pct"/>
            <w:tcBorders>
              <w:top w:val="nil"/>
              <w:left w:val="nil"/>
              <w:bottom w:val="single" w:sz="12" w:space="0" w:color="FFFFFF"/>
              <w:right w:val="single" w:sz="12" w:space="0" w:color="FFFFFF"/>
            </w:tcBorders>
            <w:shd w:val="clear" w:color="000000" w:fill="005086"/>
            <w:vAlign w:val="center"/>
            <w:hideMark/>
          </w:tcPr>
          <w:p w14:paraId="4C37BBED" w14:textId="77777777" w:rsidR="001E5994" w:rsidRPr="001E5994" w:rsidRDefault="001E5994" w:rsidP="001E5994">
            <w:pPr>
              <w:suppressAutoHyphens w:val="0"/>
              <w:jc w:val="right"/>
              <w:rPr>
                <w:rFonts w:ascii="Verdana" w:hAnsi="Verdana" w:cs="Calibri"/>
                <w:b/>
                <w:bCs/>
                <w:color w:val="FFFFFF"/>
                <w:sz w:val="14"/>
                <w:szCs w:val="14"/>
                <w:lang w:eastAsia="pt-BR"/>
              </w:rPr>
            </w:pPr>
            <w:r w:rsidRPr="001E5994">
              <w:rPr>
                <w:rFonts w:ascii="Verdana" w:hAnsi="Verdana" w:cs="Calibri"/>
                <w:b/>
                <w:bCs/>
                <w:color w:val="FFFFFF"/>
                <w:sz w:val="14"/>
                <w:szCs w:val="14"/>
                <w:lang w:eastAsia="pt-BR"/>
              </w:rPr>
              <w:t>4.518.448</w:t>
            </w:r>
          </w:p>
        </w:tc>
      </w:tr>
    </w:tbl>
    <w:p w14:paraId="2DE0ECCE" w14:textId="33247E12" w:rsidR="00FB516F" w:rsidRPr="00675DEB" w:rsidRDefault="00FB516F" w:rsidP="00675DEB">
      <w:pPr>
        <w:tabs>
          <w:tab w:val="left" w:pos="3189"/>
          <w:tab w:val="left" w:pos="4323"/>
          <w:tab w:val="left" w:pos="5261"/>
          <w:tab w:val="left" w:pos="6204"/>
          <w:tab w:val="left" w:pos="7158"/>
          <w:tab w:val="left" w:pos="8150"/>
          <w:tab w:val="left" w:pos="9188"/>
        </w:tabs>
        <w:suppressAutoHyphens w:val="0"/>
        <w:ind w:left="85"/>
        <w:rPr>
          <w:rFonts w:ascii="Verdana" w:hAnsi="Verdana"/>
          <w:color w:val="auto"/>
          <w:sz w:val="20"/>
          <w:lang w:eastAsia="pt-BR"/>
        </w:rPr>
      </w:pP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p>
    <w:tbl>
      <w:tblPr>
        <w:tblW w:w="5000" w:type="pct"/>
        <w:tblCellMar>
          <w:left w:w="70" w:type="dxa"/>
          <w:right w:w="70" w:type="dxa"/>
        </w:tblCellMar>
        <w:tblLook w:val="04A0" w:firstRow="1" w:lastRow="0" w:firstColumn="1" w:lastColumn="0" w:noHBand="0" w:noVBand="1"/>
      </w:tblPr>
      <w:tblGrid>
        <w:gridCol w:w="3310"/>
        <w:gridCol w:w="1079"/>
        <w:gridCol w:w="938"/>
        <w:gridCol w:w="795"/>
        <w:gridCol w:w="942"/>
        <w:gridCol w:w="766"/>
        <w:gridCol w:w="1038"/>
        <w:gridCol w:w="1038"/>
      </w:tblGrid>
      <w:tr w:rsidR="00E247F7" w:rsidRPr="00E247F7" w14:paraId="2E28F977" w14:textId="77777777" w:rsidTr="00191F8A">
        <w:trPr>
          <w:trHeight w:val="170"/>
        </w:trPr>
        <w:tc>
          <w:tcPr>
            <w:tcW w:w="5000" w:type="pct"/>
            <w:gridSpan w:val="8"/>
            <w:tcBorders>
              <w:top w:val="nil"/>
              <w:left w:val="single" w:sz="12" w:space="0" w:color="FFFFFF"/>
              <w:bottom w:val="single" w:sz="12" w:space="0" w:color="FFFFFF"/>
              <w:right w:val="nil"/>
            </w:tcBorders>
            <w:shd w:val="clear" w:color="000000" w:fill="005086"/>
            <w:vAlign w:val="center"/>
            <w:hideMark/>
          </w:tcPr>
          <w:p w14:paraId="7AABDC22" w14:textId="4CC4C30B"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BRB - Consolida</w:t>
            </w:r>
            <w:r w:rsidR="006237A4">
              <w:rPr>
                <w:rFonts w:ascii="Verdana" w:hAnsi="Verdana" w:cs="Calibri"/>
                <w:b/>
                <w:bCs/>
                <w:color w:val="FFFFFF"/>
                <w:sz w:val="14"/>
                <w:szCs w:val="14"/>
                <w:lang w:eastAsia="pt-BR"/>
              </w:rPr>
              <w:t>d</w:t>
            </w:r>
            <w:r w:rsidRPr="00E247F7">
              <w:rPr>
                <w:rFonts w:ascii="Verdana" w:hAnsi="Verdana" w:cs="Calibri"/>
                <w:b/>
                <w:bCs/>
                <w:color w:val="FFFFFF"/>
                <w:sz w:val="14"/>
                <w:szCs w:val="14"/>
                <w:lang w:eastAsia="pt-BR"/>
              </w:rPr>
              <w:t>o</w:t>
            </w:r>
          </w:p>
        </w:tc>
      </w:tr>
      <w:tr w:rsidR="00E247F7" w:rsidRPr="00E247F7" w14:paraId="20E80DE9" w14:textId="77777777" w:rsidTr="00191F8A">
        <w:trPr>
          <w:trHeight w:val="170"/>
        </w:trPr>
        <w:tc>
          <w:tcPr>
            <w:tcW w:w="1724" w:type="pct"/>
            <w:tcBorders>
              <w:top w:val="nil"/>
              <w:left w:val="single" w:sz="12" w:space="0" w:color="FFFFFF"/>
              <w:bottom w:val="nil"/>
              <w:right w:val="single" w:sz="12" w:space="0" w:color="FFFFFF"/>
            </w:tcBorders>
            <w:shd w:val="clear" w:color="000000" w:fill="005086"/>
            <w:vAlign w:val="center"/>
            <w:hideMark/>
          </w:tcPr>
          <w:p w14:paraId="74F72078"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 </w:t>
            </w:r>
          </w:p>
        </w:tc>
        <w:tc>
          <w:tcPr>
            <w:tcW w:w="474" w:type="pct"/>
            <w:tcBorders>
              <w:top w:val="nil"/>
              <w:left w:val="nil"/>
              <w:bottom w:val="nil"/>
              <w:right w:val="single" w:sz="12" w:space="0" w:color="FFFFFF"/>
            </w:tcBorders>
            <w:shd w:val="clear" w:color="000000" w:fill="005086"/>
            <w:vAlign w:val="center"/>
            <w:hideMark/>
          </w:tcPr>
          <w:p w14:paraId="47A59E6B"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Índice/taxa</w:t>
            </w:r>
          </w:p>
        </w:tc>
        <w:tc>
          <w:tcPr>
            <w:tcW w:w="474" w:type="pct"/>
            <w:tcBorders>
              <w:top w:val="nil"/>
              <w:left w:val="nil"/>
              <w:bottom w:val="nil"/>
              <w:right w:val="single" w:sz="12" w:space="0" w:color="FFFFFF"/>
            </w:tcBorders>
            <w:shd w:val="clear" w:color="000000" w:fill="005086"/>
            <w:vAlign w:val="center"/>
            <w:hideMark/>
          </w:tcPr>
          <w:p w14:paraId="37BB4E68"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Até 30 dias</w:t>
            </w:r>
          </w:p>
        </w:tc>
        <w:tc>
          <w:tcPr>
            <w:tcW w:w="508" w:type="pct"/>
            <w:tcBorders>
              <w:top w:val="nil"/>
              <w:left w:val="nil"/>
              <w:bottom w:val="nil"/>
              <w:right w:val="single" w:sz="12" w:space="0" w:color="FFFFFF"/>
            </w:tcBorders>
            <w:shd w:val="clear" w:color="000000" w:fill="005086"/>
            <w:vAlign w:val="center"/>
            <w:hideMark/>
          </w:tcPr>
          <w:p w14:paraId="27BBB5F6"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De 31 a 180 dias</w:t>
            </w:r>
          </w:p>
        </w:tc>
        <w:tc>
          <w:tcPr>
            <w:tcW w:w="529" w:type="pct"/>
            <w:tcBorders>
              <w:top w:val="nil"/>
              <w:left w:val="nil"/>
              <w:bottom w:val="nil"/>
              <w:right w:val="single" w:sz="12" w:space="0" w:color="FFFFFF"/>
            </w:tcBorders>
            <w:shd w:val="clear" w:color="000000" w:fill="005086"/>
            <w:vAlign w:val="center"/>
            <w:hideMark/>
          </w:tcPr>
          <w:p w14:paraId="67407176"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De 181 a 360 dias</w:t>
            </w:r>
          </w:p>
        </w:tc>
        <w:tc>
          <w:tcPr>
            <w:tcW w:w="440" w:type="pct"/>
            <w:tcBorders>
              <w:top w:val="nil"/>
              <w:left w:val="nil"/>
              <w:bottom w:val="nil"/>
              <w:right w:val="single" w:sz="12" w:space="0" w:color="FFFFFF"/>
            </w:tcBorders>
            <w:shd w:val="clear" w:color="000000" w:fill="005086"/>
            <w:vAlign w:val="center"/>
            <w:hideMark/>
          </w:tcPr>
          <w:p w14:paraId="2E4DA691"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Acima de 1 ano</w:t>
            </w:r>
          </w:p>
        </w:tc>
        <w:tc>
          <w:tcPr>
            <w:tcW w:w="426" w:type="pct"/>
            <w:tcBorders>
              <w:top w:val="nil"/>
              <w:left w:val="nil"/>
              <w:bottom w:val="single" w:sz="12" w:space="0" w:color="FFFFFF"/>
              <w:right w:val="single" w:sz="12" w:space="0" w:color="FFFFFF"/>
            </w:tcBorders>
            <w:shd w:val="clear" w:color="000000" w:fill="005086"/>
            <w:vAlign w:val="center"/>
            <w:hideMark/>
          </w:tcPr>
          <w:p w14:paraId="73FBD553"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31.03.2021</w:t>
            </w:r>
          </w:p>
        </w:tc>
        <w:tc>
          <w:tcPr>
            <w:tcW w:w="426" w:type="pct"/>
            <w:tcBorders>
              <w:top w:val="nil"/>
              <w:left w:val="nil"/>
              <w:bottom w:val="nil"/>
              <w:right w:val="single" w:sz="12" w:space="0" w:color="FFFFFF"/>
            </w:tcBorders>
            <w:shd w:val="clear" w:color="000000" w:fill="005086"/>
            <w:vAlign w:val="center"/>
            <w:hideMark/>
          </w:tcPr>
          <w:p w14:paraId="1F33CA63" w14:textId="77777777" w:rsidR="00E247F7" w:rsidRPr="00E247F7" w:rsidRDefault="00E247F7" w:rsidP="00E247F7">
            <w:pPr>
              <w:suppressAutoHyphens w:val="0"/>
              <w:jc w:val="center"/>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31.12.2020</w:t>
            </w:r>
          </w:p>
        </w:tc>
      </w:tr>
      <w:tr w:rsidR="00E247F7" w:rsidRPr="00E247F7" w14:paraId="74668451"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016A643D" w14:textId="77777777" w:rsidR="00E247F7" w:rsidRPr="00E247F7" w:rsidRDefault="00E247F7" w:rsidP="00E247F7">
            <w:pPr>
              <w:suppressAutoHyphens w:val="0"/>
              <w:rPr>
                <w:rFonts w:ascii="Verdana" w:hAnsi="Verdana" w:cs="Calibri"/>
                <w:color w:val="FFFFFF"/>
                <w:sz w:val="14"/>
                <w:szCs w:val="14"/>
                <w:lang w:eastAsia="pt-BR"/>
              </w:rPr>
            </w:pPr>
            <w:r w:rsidRPr="00E247F7">
              <w:rPr>
                <w:rFonts w:ascii="Verdana" w:hAnsi="Verdana" w:cs="Calibri"/>
                <w:color w:val="FFFFFF"/>
                <w:sz w:val="14"/>
                <w:szCs w:val="14"/>
                <w:lang w:eastAsia="pt-BR"/>
              </w:rPr>
              <w:t>Aplicações em operações compromissadas</w:t>
            </w:r>
          </w:p>
        </w:tc>
        <w:tc>
          <w:tcPr>
            <w:tcW w:w="474" w:type="pct"/>
            <w:tcBorders>
              <w:top w:val="single" w:sz="12" w:space="0" w:color="FFFFFF"/>
              <w:left w:val="nil"/>
              <w:bottom w:val="single" w:sz="12" w:space="0" w:color="FFFFFF"/>
              <w:right w:val="single" w:sz="12" w:space="0" w:color="FFFFFF"/>
            </w:tcBorders>
            <w:shd w:val="clear" w:color="000000" w:fill="005086"/>
            <w:vAlign w:val="center"/>
            <w:hideMark/>
          </w:tcPr>
          <w:p w14:paraId="69941B4D" w14:textId="3083025D" w:rsidR="00E247F7" w:rsidRPr="00E247F7" w:rsidRDefault="00E247F7" w:rsidP="00E247F7">
            <w:pPr>
              <w:suppressAutoHyphens w:val="0"/>
              <w:jc w:val="center"/>
              <w:rPr>
                <w:rFonts w:ascii="Verdana" w:hAnsi="Verdana" w:cs="Calibri"/>
                <w:b/>
                <w:bCs/>
                <w:color w:val="FFFFFF"/>
                <w:sz w:val="14"/>
                <w:szCs w:val="14"/>
                <w:lang w:eastAsia="pt-BR"/>
              </w:rPr>
            </w:pPr>
          </w:p>
        </w:tc>
        <w:tc>
          <w:tcPr>
            <w:tcW w:w="474" w:type="pct"/>
            <w:tcBorders>
              <w:top w:val="single" w:sz="12" w:space="0" w:color="FFFFFF"/>
              <w:left w:val="nil"/>
              <w:bottom w:val="single" w:sz="12" w:space="0" w:color="FFFFFF"/>
              <w:right w:val="single" w:sz="12" w:space="0" w:color="FFFFFF"/>
            </w:tcBorders>
            <w:shd w:val="clear" w:color="000000" w:fill="005086"/>
            <w:vAlign w:val="center"/>
            <w:hideMark/>
          </w:tcPr>
          <w:p w14:paraId="71E83A14"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2.230.040</w:t>
            </w:r>
          </w:p>
        </w:tc>
        <w:tc>
          <w:tcPr>
            <w:tcW w:w="508" w:type="pct"/>
            <w:tcBorders>
              <w:top w:val="single" w:sz="12" w:space="0" w:color="FFFFFF"/>
              <w:left w:val="nil"/>
              <w:bottom w:val="single" w:sz="12" w:space="0" w:color="FFFFFF"/>
              <w:right w:val="single" w:sz="12" w:space="0" w:color="FFFFFF"/>
            </w:tcBorders>
            <w:shd w:val="clear" w:color="000000" w:fill="005086"/>
            <w:vAlign w:val="center"/>
            <w:hideMark/>
          </w:tcPr>
          <w:p w14:paraId="75090627" w14:textId="37CDA82C"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529" w:type="pct"/>
            <w:tcBorders>
              <w:top w:val="single" w:sz="12" w:space="0" w:color="FFFFFF"/>
              <w:left w:val="nil"/>
              <w:bottom w:val="single" w:sz="12" w:space="0" w:color="FFFFFF"/>
              <w:right w:val="single" w:sz="12" w:space="0" w:color="FFFFFF"/>
            </w:tcBorders>
            <w:shd w:val="clear" w:color="000000" w:fill="005086"/>
            <w:vAlign w:val="center"/>
            <w:hideMark/>
          </w:tcPr>
          <w:p w14:paraId="763DEDCA" w14:textId="51B44320"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440" w:type="pct"/>
            <w:tcBorders>
              <w:top w:val="single" w:sz="12" w:space="0" w:color="FFFFFF"/>
              <w:left w:val="nil"/>
              <w:bottom w:val="single" w:sz="12" w:space="0" w:color="FFFFFF"/>
              <w:right w:val="single" w:sz="12" w:space="0" w:color="FFFFFF"/>
            </w:tcBorders>
            <w:shd w:val="clear" w:color="000000" w:fill="005086"/>
            <w:vAlign w:val="center"/>
            <w:hideMark/>
          </w:tcPr>
          <w:p w14:paraId="40D866AD" w14:textId="48F3C82B"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426" w:type="pct"/>
            <w:tcBorders>
              <w:top w:val="nil"/>
              <w:left w:val="nil"/>
              <w:bottom w:val="single" w:sz="12" w:space="0" w:color="FFFFFF"/>
              <w:right w:val="single" w:sz="12" w:space="0" w:color="FFFFFF"/>
            </w:tcBorders>
            <w:shd w:val="clear" w:color="000000" w:fill="005086"/>
            <w:vAlign w:val="center"/>
            <w:hideMark/>
          </w:tcPr>
          <w:p w14:paraId="48E7E446"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2.230.040</w:t>
            </w:r>
          </w:p>
        </w:tc>
        <w:tc>
          <w:tcPr>
            <w:tcW w:w="426" w:type="pct"/>
            <w:tcBorders>
              <w:top w:val="single" w:sz="12" w:space="0" w:color="FFFFFF"/>
              <w:left w:val="nil"/>
              <w:bottom w:val="single" w:sz="12" w:space="0" w:color="FFFFFF"/>
              <w:right w:val="single" w:sz="12" w:space="0" w:color="FFFFFF"/>
            </w:tcBorders>
            <w:shd w:val="clear" w:color="000000" w:fill="005086"/>
            <w:vAlign w:val="center"/>
            <w:hideMark/>
          </w:tcPr>
          <w:p w14:paraId="032D1AB7"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2.750.756</w:t>
            </w:r>
          </w:p>
        </w:tc>
      </w:tr>
      <w:tr w:rsidR="00E247F7" w:rsidRPr="00E247F7" w14:paraId="05BCBF1A"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1BEF0D38" w14:textId="77777777" w:rsidR="00E247F7" w:rsidRPr="00E247F7" w:rsidRDefault="00E247F7" w:rsidP="00E247F7">
            <w:pPr>
              <w:suppressAutoHyphens w:val="0"/>
              <w:rPr>
                <w:rFonts w:ascii="Verdana" w:hAnsi="Verdana" w:cs="Calibri"/>
                <w:color w:val="auto"/>
                <w:sz w:val="14"/>
                <w:szCs w:val="14"/>
                <w:lang w:eastAsia="pt-BR"/>
              </w:rPr>
            </w:pPr>
            <w:r w:rsidRPr="00E247F7">
              <w:rPr>
                <w:rFonts w:ascii="Verdana" w:hAnsi="Verdana" w:cs="Calibri"/>
                <w:color w:val="auto"/>
                <w:sz w:val="14"/>
                <w:szCs w:val="14"/>
                <w:lang w:eastAsia="pt-BR"/>
              </w:rPr>
              <w:t>Letras financeiras do tesouro</w:t>
            </w:r>
          </w:p>
        </w:tc>
        <w:tc>
          <w:tcPr>
            <w:tcW w:w="474" w:type="pct"/>
            <w:tcBorders>
              <w:top w:val="nil"/>
              <w:left w:val="nil"/>
              <w:bottom w:val="single" w:sz="12" w:space="0" w:color="FFFFFF"/>
              <w:right w:val="single" w:sz="12" w:space="0" w:color="FFFFFF"/>
            </w:tcBorders>
            <w:shd w:val="clear" w:color="000000" w:fill="E6F5FF"/>
            <w:vAlign w:val="center"/>
            <w:hideMark/>
          </w:tcPr>
          <w:p w14:paraId="3CDAD637" w14:textId="77777777" w:rsidR="00E247F7" w:rsidRPr="00E247F7" w:rsidRDefault="00E247F7" w:rsidP="00E247F7">
            <w:pPr>
              <w:suppressAutoHyphens w:val="0"/>
              <w:jc w:val="center"/>
              <w:rPr>
                <w:rFonts w:ascii="Verdana" w:hAnsi="Verdana" w:cs="Calibri"/>
                <w:sz w:val="14"/>
                <w:szCs w:val="14"/>
                <w:lang w:eastAsia="pt-BR"/>
              </w:rPr>
            </w:pPr>
            <w:r w:rsidRPr="00E247F7">
              <w:rPr>
                <w:rFonts w:ascii="Verdana" w:hAnsi="Verdana" w:cs="Calibri"/>
                <w:sz w:val="14"/>
                <w:szCs w:val="14"/>
                <w:lang w:eastAsia="pt-BR"/>
              </w:rPr>
              <w:t>SELIC</w:t>
            </w:r>
          </w:p>
        </w:tc>
        <w:tc>
          <w:tcPr>
            <w:tcW w:w="474" w:type="pct"/>
            <w:tcBorders>
              <w:top w:val="nil"/>
              <w:left w:val="nil"/>
              <w:bottom w:val="single" w:sz="12" w:space="0" w:color="FFFFFF"/>
              <w:right w:val="single" w:sz="12" w:space="0" w:color="FFFFFF"/>
            </w:tcBorders>
            <w:shd w:val="clear" w:color="000000" w:fill="E6F5FF"/>
            <w:vAlign w:val="center"/>
            <w:hideMark/>
          </w:tcPr>
          <w:p w14:paraId="3258D0A7" w14:textId="48BD22C1"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928.043</w:t>
            </w:r>
          </w:p>
        </w:tc>
        <w:tc>
          <w:tcPr>
            <w:tcW w:w="508" w:type="pct"/>
            <w:tcBorders>
              <w:top w:val="nil"/>
              <w:left w:val="nil"/>
              <w:bottom w:val="single" w:sz="12" w:space="0" w:color="FFFFFF"/>
              <w:right w:val="single" w:sz="12" w:space="0" w:color="FFFFFF"/>
            </w:tcBorders>
            <w:shd w:val="clear" w:color="000000" w:fill="E6F5FF"/>
            <w:vAlign w:val="center"/>
            <w:hideMark/>
          </w:tcPr>
          <w:p w14:paraId="144953E3" w14:textId="4949C468"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529" w:type="pct"/>
            <w:tcBorders>
              <w:top w:val="nil"/>
              <w:left w:val="nil"/>
              <w:bottom w:val="single" w:sz="12" w:space="0" w:color="FFFFFF"/>
              <w:right w:val="single" w:sz="12" w:space="0" w:color="FFFFFF"/>
            </w:tcBorders>
            <w:shd w:val="clear" w:color="000000" w:fill="E6F5FF"/>
            <w:vAlign w:val="center"/>
            <w:hideMark/>
          </w:tcPr>
          <w:p w14:paraId="5C23EE4D" w14:textId="6AEDACC8"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40" w:type="pct"/>
            <w:tcBorders>
              <w:top w:val="nil"/>
              <w:left w:val="nil"/>
              <w:bottom w:val="single" w:sz="12" w:space="0" w:color="FFFFFF"/>
              <w:right w:val="single" w:sz="12" w:space="0" w:color="FFFFFF"/>
            </w:tcBorders>
            <w:shd w:val="clear" w:color="000000" w:fill="E6F5FF"/>
            <w:vAlign w:val="center"/>
            <w:hideMark/>
          </w:tcPr>
          <w:p w14:paraId="6979DAB5" w14:textId="1B238E65"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26" w:type="pct"/>
            <w:tcBorders>
              <w:top w:val="nil"/>
              <w:left w:val="nil"/>
              <w:bottom w:val="single" w:sz="12" w:space="0" w:color="FFFFFF"/>
              <w:right w:val="single" w:sz="12" w:space="0" w:color="FFFFFF"/>
            </w:tcBorders>
            <w:shd w:val="clear" w:color="000000" w:fill="E6F5FF"/>
            <w:vAlign w:val="center"/>
            <w:hideMark/>
          </w:tcPr>
          <w:p w14:paraId="02C850B0"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928.043</w:t>
            </w:r>
          </w:p>
        </w:tc>
        <w:tc>
          <w:tcPr>
            <w:tcW w:w="426" w:type="pct"/>
            <w:tcBorders>
              <w:top w:val="nil"/>
              <w:left w:val="nil"/>
              <w:bottom w:val="single" w:sz="12" w:space="0" w:color="FFFFFF"/>
              <w:right w:val="single" w:sz="12" w:space="0" w:color="FFFFFF"/>
            </w:tcBorders>
            <w:shd w:val="clear" w:color="000000" w:fill="E6F5FF"/>
            <w:vAlign w:val="center"/>
            <w:hideMark/>
          </w:tcPr>
          <w:p w14:paraId="59CC17DF"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1.435.759</w:t>
            </w:r>
          </w:p>
        </w:tc>
      </w:tr>
      <w:tr w:rsidR="00E247F7" w:rsidRPr="00E247F7" w14:paraId="666F784C"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34FC00F1" w14:textId="77777777" w:rsidR="00E247F7" w:rsidRPr="00E247F7" w:rsidRDefault="00E247F7" w:rsidP="00E247F7">
            <w:pPr>
              <w:suppressAutoHyphens w:val="0"/>
              <w:rPr>
                <w:rFonts w:ascii="Verdana" w:hAnsi="Verdana" w:cs="Calibri"/>
                <w:color w:val="auto"/>
                <w:sz w:val="14"/>
                <w:szCs w:val="14"/>
                <w:lang w:eastAsia="pt-BR"/>
              </w:rPr>
            </w:pPr>
            <w:r w:rsidRPr="00E247F7">
              <w:rPr>
                <w:rFonts w:ascii="Verdana" w:hAnsi="Verdana" w:cs="Calibri"/>
                <w:color w:val="auto"/>
                <w:sz w:val="14"/>
                <w:szCs w:val="14"/>
                <w:lang w:eastAsia="pt-BR"/>
              </w:rPr>
              <w:t>Letras do tesouro nacional</w:t>
            </w:r>
          </w:p>
        </w:tc>
        <w:tc>
          <w:tcPr>
            <w:tcW w:w="474" w:type="pct"/>
            <w:tcBorders>
              <w:top w:val="nil"/>
              <w:left w:val="nil"/>
              <w:bottom w:val="single" w:sz="12" w:space="0" w:color="FFFFFF"/>
              <w:right w:val="single" w:sz="12" w:space="0" w:color="FFFFFF"/>
            </w:tcBorders>
            <w:shd w:val="clear" w:color="000000" w:fill="E6F5FF"/>
            <w:vAlign w:val="center"/>
            <w:hideMark/>
          </w:tcPr>
          <w:p w14:paraId="42BCF5BE" w14:textId="77777777" w:rsidR="00E247F7" w:rsidRPr="00E247F7" w:rsidRDefault="00E247F7" w:rsidP="00E247F7">
            <w:pPr>
              <w:suppressAutoHyphens w:val="0"/>
              <w:jc w:val="center"/>
              <w:rPr>
                <w:rFonts w:ascii="Verdana" w:hAnsi="Verdana" w:cs="Calibri"/>
                <w:sz w:val="14"/>
                <w:szCs w:val="14"/>
                <w:lang w:eastAsia="pt-BR"/>
              </w:rPr>
            </w:pPr>
            <w:r w:rsidRPr="00E247F7">
              <w:rPr>
                <w:rFonts w:ascii="Verdana" w:hAnsi="Verdana" w:cs="Calibri"/>
                <w:sz w:val="14"/>
                <w:szCs w:val="14"/>
                <w:lang w:eastAsia="pt-BR"/>
              </w:rPr>
              <w:t>SELIC</w:t>
            </w:r>
          </w:p>
        </w:tc>
        <w:tc>
          <w:tcPr>
            <w:tcW w:w="474" w:type="pct"/>
            <w:tcBorders>
              <w:top w:val="nil"/>
              <w:left w:val="nil"/>
              <w:bottom w:val="single" w:sz="12" w:space="0" w:color="FFFFFF"/>
              <w:right w:val="single" w:sz="12" w:space="0" w:color="FFFFFF"/>
            </w:tcBorders>
            <w:shd w:val="clear" w:color="000000" w:fill="E6F5FF"/>
            <w:vAlign w:val="center"/>
            <w:hideMark/>
          </w:tcPr>
          <w:p w14:paraId="662C4BD8" w14:textId="1610A6AB"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382.000</w:t>
            </w:r>
          </w:p>
        </w:tc>
        <w:tc>
          <w:tcPr>
            <w:tcW w:w="508" w:type="pct"/>
            <w:tcBorders>
              <w:top w:val="nil"/>
              <w:left w:val="nil"/>
              <w:bottom w:val="single" w:sz="12" w:space="0" w:color="FFFFFF"/>
              <w:right w:val="single" w:sz="12" w:space="0" w:color="FFFFFF"/>
            </w:tcBorders>
            <w:shd w:val="clear" w:color="000000" w:fill="E6F5FF"/>
            <w:vAlign w:val="center"/>
            <w:hideMark/>
          </w:tcPr>
          <w:p w14:paraId="4C6684CB" w14:textId="20A614E2"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529" w:type="pct"/>
            <w:tcBorders>
              <w:top w:val="nil"/>
              <w:left w:val="nil"/>
              <w:bottom w:val="single" w:sz="12" w:space="0" w:color="FFFFFF"/>
              <w:right w:val="single" w:sz="12" w:space="0" w:color="FFFFFF"/>
            </w:tcBorders>
            <w:shd w:val="clear" w:color="000000" w:fill="E6F5FF"/>
            <w:vAlign w:val="center"/>
            <w:hideMark/>
          </w:tcPr>
          <w:p w14:paraId="14014C18" w14:textId="14B6C726"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40" w:type="pct"/>
            <w:tcBorders>
              <w:top w:val="nil"/>
              <w:left w:val="nil"/>
              <w:bottom w:val="single" w:sz="12" w:space="0" w:color="FFFFFF"/>
              <w:right w:val="single" w:sz="12" w:space="0" w:color="FFFFFF"/>
            </w:tcBorders>
            <w:shd w:val="clear" w:color="000000" w:fill="E6F5FF"/>
            <w:vAlign w:val="center"/>
            <w:hideMark/>
          </w:tcPr>
          <w:p w14:paraId="10D10139" w14:textId="5B7ED151"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26" w:type="pct"/>
            <w:tcBorders>
              <w:top w:val="nil"/>
              <w:left w:val="nil"/>
              <w:bottom w:val="single" w:sz="12" w:space="0" w:color="FFFFFF"/>
              <w:right w:val="single" w:sz="12" w:space="0" w:color="FFFFFF"/>
            </w:tcBorders>
            <w:shd w:val="clear" w:color="000000" w:fill="E6F5FF"/>
            <w:vAlign w:val="center"/>
            <w:hideMark/>
          </w:tcPr>
          <w:p w14:paraId="3D28ACA4"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382.000</w:t>
            </w:r>
          </w:p>
        </w:tc>
        <w:tc>
          <w:tcPr>
            <w:tcW w:w="426" w:type="pct"/>
            <w:tcBorders>
              <w:top w:val="nil"/>
              <w:left w:val="nil"/>
              <w:bottom w:val="single" w:sz="12" w:space="0" w:color="FFFFFF"/>
              <w:right w:val="single" w:sz="12" w:space="0" w:color="FFFFFF"/>
            </w:tcBorders>
            <w:shd w:val="clear" w:color="000000" w:fill="E6F5FF"/>
            <w:vAlign w:val="center"/>
            <w:hideMark/>
          </w:tcPr>
          <w:p w14:paraId="5C73ED9D"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624.999</w:t>
            </w:r>
          </w:p>
        </w:tc>
      </w:tr>
      <w:tr w:rsidR="00E247F7" w:rsidRPr="00E247F7" w14:paraId="7684F0EF"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5D66FAC3" w14:textId="77777777" w:rsidR="00E247F7" w:rsidRPr="00E247F7" w:rsidRDefault="00E247F7" w:rsidP="00E247F7">
            <w:pPr>
              <w:suppressAutoHyphens w:val="0"/>
              <w:rPr>
                <w:rFonts w:ascii="Verdana" w:hAnsi="Verdana" w:cs="Calibri"/>
                <w:color w:val="auto"/>
                <w:sz w:val="14"/>
                <w:szCs w:val="14"/>
                <w:lang w:eastAsia="pt-BR"/>
              </w:rPr>
            </w:pPr>
            <w:r w:rsidRPr="00E247F7">
              <w:rPr>
                <w:rFonts w:ascii="Verdana" w:hAnsi="Verdana" w:cs="Calibri"/>
                <w:color w:val="auto"/>
                <w:sz w:val="14"/>
                <w:szCs w:val="14"/>
                <w:lang w:eastAsia="pt-BR"/>
              </w:rPr>
              <w:t>Notas do tesouro nacional</w:t>
            </w:r>
          </w:p>
        </w:tc>
        <w:tc>
          <w:tcPr>
            <w:tcW w:w="474" w:type="pct"/>
            <w:tcBorders>
              <w:top w:val="nil"/>
              <w:left w:val="nil"/>
              <w:bottom w:val="single" w:sz="12" w:space="0" w:color="FFFFFF"/>
              <w:right w:val="single" w:sz="12" w:space="0" w:color="FFFFFF"/>
            </w:tcBorders>
            <w:shd w:val="clear" w:color="000000" w:fill="E6F5FF"/>
            <w:vAlign w:val="center"/>
            <w:hideMark/>
          </w:tcPr>
          <w:p w14:paraId="52AEEE0B" w14:textId="77777777" w:rsidR="00E247F7" w:rsidRPr="00E247F7" w:rsidRDefault="00E247F7" w:rsidP="00E247F7">
            <w:pPr>
              <w:suppressAutoHyphens w:val="0"/>
              <w:jc w:val="center"/>
              <w:rPr>
                <w:rFonts w:ascii="Verdana" w:hAnsi="Verdana" w:cs="Calibri"/>
                <w:sz w:val="14"/>
                <w:szCs w:val="14"/>
                <w:lang w:eastAsia="pt-BR"/>
              </w:rPr>
            </w:pPr>
            <w:r w:rsidRPr="00E247F7">
              <w:rPr>
                <w:rFonts w:ascii="Verdana" w:hAnsi="Verdana" w:cs="Calibri"/>
                <w:sz w:val="14"/>
                <w:szCs w:val="14"/>
                <w:lang w:eastAsia="pt-BR"/>
              </w:rPr>
              <w:t>SELIC</w:t>
            </w:r>
          </w:p>
        </w:tc>
        <w:tc>
          <w:tcPr>
            <w:tcW w:w="474" w:type="pct"/>
            <w:tcBorders>
              <w:top w:val="nil"/>
              <w:left w:val="nil"/>
              <w:bottom w:val="single" w:sz="12" w:space="0" w:color="FFFFFF"/>
              <w:right w:val="single" w:sz="12" w:space="0" w:color="FFFFFF"/>
            </w:tcBorders>
            <w:shd w:val="clear" w:color="000000" w:fill="E6F5FF"/>
            <w:vAlign w:val="center"/>
            <w:hideMark/>
          </w:tcPr>
          <w:p w14:paraId="1BEF08B8" w14:textId="0E672694"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919.997</w:t>
            </w:r>
          </w:p>
        </w:tc>
        <w:tc>
          <w:tcPr>
            <w:tcW w:w="508" w:type="pct"/>
            <w:tcBorders>
              <w:top w:val="nil"/>
              <w:left w:val="nil"/>
              <w:bottom w:val="single" w:sz="12" w:space="0" w:color="FFFFFF"/>
              <w:right w:val="single" w:sz="12" w:space="0" w:color="FFFFFF"/>
            </w:tcBorders>
            <w:shd w:val="clear" w:color="000000" w:fill="E6F5FF"/>
            <w:vAlign w:val="center"/>
            <w:hideMark/>
          </w:tcPr>
          <w:p w14:paraId="3C2E43D3" w14:textId="73219B7A"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529" w:type="pct"/>
            <w:tcBorders>
              <w:top w:val="nil"/>
              <w:left w:val="nil"/>
              <w:bottom w:val="single" w:sz="12" w:space="0" w:color="FFFFFF"/>
              <w:right w:val="single" w:sz="12" w:space="0" w:color="FFFFFF"/>
            </w:tcBorders>
            <w:shd w:val="clear" w:color="000000" w:fill="E6F5FF"/>
            <w:vAlign w:val="center"/>
            <w:hideMark/>
          </w:tcPr>
          <w:p w14:paraId="55ECCC58" w14:textId="751C54B2"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40" w:type="pct"/>
            <w:tcBorders>
              <w:top w:val="nil"/>
              <w:left w:val="nil"/>
              <w:bottom w:val="single" w:sz="12" w:space="0" w:color="FFFFFF"/>
              <w:right w:val="single" w:sz="12" w:space="0" w:color="FFFFFF"/>
            </w:tcBorders>
            <w:shd w:val="clear" w:color="000000" w:fill="E6F5FF"/>
            <w:vAlign w:val="center"/>
            <w:hideMark/>
          </w:tcPr>
          <w:p w14:paraId="78682BE0" w14:textId="63C39904"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26" w:type="pct"/>
            <w:tcBorders>
              <w:top w:val="nil"/>
              <w:left w:val="nil"/>
              <w:bottom w:val="single" w:sz="12" w:space="0" w:color="FFFFFF"/>
              <w:right w:val="single" w:sz="12" w:space="0" w:color="FFFFFF"/>
            </w:tcBorders>
            <w:shd w:val="clear" w:color="000000" w:fill="E6F5FF"/>
            <w:vAlign w:val="center"/>
            <w:hideMark/>
          </w:tcPr>
          <w:p w14:paraId="4F681D65"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919.997</w:t>
            </w:r>
          </w:p>
        </w:tc>
        <w:tc>
          <w:tcPr>
            <w:tcW w:w="426" w:type="pct"/>
            <w:tcBorders>
              <w:top w:val="nil"/>
              <w:left w:val="nil"/>
              <w:bottom w:val="single" w:sz="12" w:space="0" w:color="FFFFFF"/>
              <w:right w:val="single" w:sz="12" w:space="0" w:color="FFFFFF"/>
            </w:tcBorders>
            <w:shd w:val="clear" w:color="000000" w:fill="E6F5FF"/>
            <w:vAlign w:val="center"/>
            <w:hideMark/>
          </w:tcPr>
          <w:p w14:paraId="683C909E"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689.998</w:t>
            </w:r>
          </w:p>
        </w:tc>
      </w:tr>
      <w:tr w:rsidR="00E247F7" w:rsidRPr="00E247F7" w14:paraId="73FBB356"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651C0479" w14:textId="77777777" w:rsidR="00E247F7" w:rsidRPr="00E247F7" w:rsidRDefault="00E247F7" w:rsidP="00E247F7">
            <w:pPr>
              <w:suppressAutoHyphens w:val="0"/>
              <w:rPr>
                <w:rFonts w:ascii="Verdana" w:hAnsi="Verdana" w:cs="Calibri"/>
                <w:color w:val="FFFFFF"/>
                <w:sz w:val="14"/>
                <w:szCs w:val="14"/>
                <w:lang w:eastAsia="pt-BR"/>
              </w:rPr>
            </w:pPr>
            <w:r w:rsidRPr="00E247F7">
              <w:rPr>
                <w:rFonts w:ascii="Verdana" w:hAnsi="Verdana" w:cs="Calibri"/>
                <w:color w:val="FFFFFF"/>
                <w:sz w:val="14"/>
                <w:szCs w:val="14"/>
                <w:lang w:eastAsia="pt-BR"/>
              </w:rPr>
              <w:t>Aplicações em depósitos interfinanceiros</w:t>
            </w:r>
          </w:p>
        </w:tc>
        <w:tc>
          <w:tcPr>
            <w:tcW w:w="474" w:type="pct"/>
            <w:tcBorders>
              <w:top w:val="nil"/>
              <w:left w:val="nil"/>
              <w:bottom w:val="single" w:sz="12" w:space="0" w:color="FFFFFF"/>
              <w:right w:val="single" w:sz="12" w:space="0" w:color="FFFFFF"/>
            </w:tcBorders>
            <w:shd w:val="clear" w:color="000000" w:fill="005086"/>
            <w:vAlign w:val="center"/>
            <w:hideMark/>
          </w:tcPr>
          <w:p w14:paraId="7EE47556" w14:textId="61D220CB" w:rsidR="00E247F7" w:rsidRPr="00E247F7" w:rsidRDefault="00E247F7" w:rsidP="00E247F7">
            <w:pPr>
              <w:suppressAutoHyphens w:val="0"/>
              <w:jc w:val="center"/>
              <w:rPr>
                <w:rFonts w:ascii="Verdana" w:hAnsi="Verdana" w:cs="Calibri"/>
                <w:b/>
                <w:bCs/>
                <w:color w:val="FFFFFF"/>
                <w:sz w:val="14"/>
                <w:szCs w:val="14"/>
                <w:lang w:eastAsia="pt-BR"/>
              </w:rPr>
            </w:pPr>
          </w:p>
        </w:tc>
        <w:tc>
          <w:tcPr>
            <w:tcW w:w="474" w:type="pct"/>
            <w:tcBorders>
              <w:top w:val="nil"/>
              <w:left w:val="nil"/>
              <w:bottom w:val="single" w:sz="12" w:space="0" w:color="FFFFFF"/>
              <w:right w:val="single" w:sz="12" w:space="0" w:color="FFFFFF"/>
            </w:tcBorders>
            <w:shd w:val="clear" w:color="000000" w:fill="005086"/>
            <w:vAlign w:val="center"/>
            <w:hideMark/>
          </w:tcPr>
          <w:p w14:paraId="1D766D37" w14:textId="36C2B102"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508" w:type="pct"/>
            <w:tcBorders>
              <w:top w:val="nil"/>
              <w:left w:val="nil"/>
              <w:bottom w:val="single" w:sz="12" w:space="0" w:color="FFFFFF"/>
              <w:right w:val="single" w:sz="12" w:space="0" w:color="FFFFFF"/>
            </w:tcBorders>
            <w:shd w:val="clear" w:color="000000" w:fill="005086"/>
            <w:vAlign w:val="center"/>
            <w:hideMark/>
          </w:tcPr>
          <w:p w14:paraId="63488BF4"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143.366</w:t>
            </w:r>
          </w:p>
        </w:tc>
        <w:tc>
          <w:tcPr>
            <w:tcW w:w="529" w:type="pct"/>
            <w:tcBorders>
              <w:top w:val="nil"/>
              <w:left w:val="nil"/>
              <w:bottom w:val="single" w:sz="12" w:space="0" w:color="FFFFFF"/>
              <w:right w:val="single" w:sz="12" w:space="0" w:color="FFFFFF"/>
            </w:tcBorders>
            <w:shd w:val="clear" w:color="000000" w:fill="005086"/>
            <w:vAlign w:val="center"/>
            <w:hideMark/>
          </w:tcPr>
          <w:p w14:paraId="712DF996"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25.256</w:t>
            </w:r>
          </w:p>
        </w:tc>
        <w:tc>
          <w:tcPr>
            <w:tcW w:w="440" w:type="pct"/>
            <w:tcBorders>
              <w:top w:val="nil"/>
              <w:left w:val="nil"/>
              <w:bottom w:val="single" w:sz="12" w:space="0" w:color="FFFFFF"/>
              <w:right w:val="single" w:sz="12" w:space="0" w:color="FFFFFF"/>
            </w:tcBorders>
            <w:shd w:val="clear" w:color="000000" w:fill="005086"/>
            <w:vAlign w:val="center"/>
            <w:hideMark/>
          </w:tcPr>
          <w:p w14:paraId="0BCCE98E"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5.049</w:t>
            </w:r>
          </w:p>
        </w:tc>
        <w:tc>
          <w:tcPr>
            <w:tcW w:w="426" w:type="pct"/>
            <w:tcBorders>
              <w:top w:val="nil"/>
              <w:left w:val="nil"/>
              <w:bottom w:val="single" w:sz="12" w:space="0" w:color="FFFFFF"/>
              <w:right w:val="single" w:sz="12" w:space="0" w:color="FFFFFF"/>
            </w:tcBorders>
            <w:shd w:val="clear" w:color="000000" w:fill="005086"/>
            <w:vAlign w:val="center"/>
            <w:hideMark/>
          </w:tcPr>
          <w:p w14:paraId="4F289C04"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173.671</w:t>
            </w:r>
          </w:p>
        </w:tc>
        <w:tc>
          <w:tcPr>
            <w:tcW w:w="426" w:type="pct"/>
            <w:tcBorders>
              <w:top w:val="nil"/>
              <w:left w:val="nil"/>
              <w:bottom w:val="single" w:sz="12" w:space="0" w:color="FFFFFF"/>
              <w:right w:val="single" w:sz="12" w:space="0" w:color="FFFFFF"/>
            </w:tcBorders>
            <w:shd w:val="clear" w:color="000000" w:fill="005086"/>
            <w:vAlign w:val="center"/>
            <w:hideMark/>
          </w:tcPr>
          <w:p w14:paraId="63F61E77"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170.451</w:t>
            </w:r>
          </w:p>
        </w:tc>
      </w:tr>
      <w:tr w:rsidR="00E247F7" w:rsidRPr="00E247F7" w14:paraId="14C29832"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1A1BF0F7" w14:textId="77777777" w:rsidR="00E247F7" w:rsidRPr="00E247F7" w:rsidRDefault="00E247F7" w:rsidP="00E247F7">
            <w:pPr>
              <w:suppressAutoHyphens w:val="0"/>
              <w:rPr>
                <w:rFonts w:ascii="Verdana" w:hAnsi="Verdana" w:cs="Calibri"/>
                <w:color w:val="auto"/>
                <w:sz w:val="14"/>
                <w:szCs w:val="14"/>
                <w:lang w:eastAsia="pt-BR"/>
              </w:rPr>
            </w:pPr>
            <w:r w:rsidRPr="00E247F7">
              <w:rPr>
                <w:rFonts w:ascii="Verdana" w:hAnsi="Verdana" w:cs="Calibri"/>
                <w:color w:val="auto"/>
                <w:sz w:val="14"/>
                <w:szCs w:val="14"/>
                <w:lang w:eastAsia="pt-BR"/>
              </w:rPr>
              <w:t>DIM Microfinanças</w:t>
            </w:r>
          </w:p>
        </w:tc>
        <w:tc>
          <w:tcPr>
            <w:tcW w:w="474" w:type="pct"/>
            <w:tcBorders>
              <w:top w:val="nil"/>
              <w:left w:val="nil"/>
              <w:bottom w:val="single" w:sz="12" w:space="0" w:color="FFFFFF"/>
              <w:right w:val="single" w:sz="12" w:space="0" w:color="FFFFFF"/>
            </w:tcBorders>
            <w:shd w:val="clear" w:color="000000" w:fill="E6F5FF"/>
            <w:vAlign w:val="center"/>
            <w:hideMark/>
          </w:tcPr>
          <w:p w14:paraId="3CF7FDFC" w14:textId="77777777" w:rsidR="00E247F7" w:rsidRPr="00E247F7" w:rsidRDefault="00E247F7" w:rsidP="00E247F7">
            <w:pPr>
              <w:suppressAutoHyphens w:val="0"/>
              <w:jc w:val="center"/>
              <w:rPr>
                <w:rFonts w:ascii="Verdana" w:hAnsi="Verdana" w:cs="Calibri"/>
                <w:sz w:val="14"/>
                <w:szCs w:val="14"/>
                <w:lang w:eastAsia="pt-BR"/>
              </w:rPr>
            </w:pPr>
            <w:r w:rsidRPr="00E247F7">
              <w:rPr>
                <w:rFonts w:ascii="Verdana" w:hAnsi="Verdana" w:cs="Calibri"/>
                <w:sz w:val="14"/>
                <w:szCs w:val="14"/>
                <w:lang w:eastAsia="pt-BR"/>
              </w:rPr>
              <w:t>PRÉ</w:t>
            </w:r>
          </w:p>
        </w:tc>
        <w:tc>
          <w:tcPr>
            <w:tcW w:w="474" w:type="pct"/>
            <w:tcBorders>
              <w:top w:val="nil"/>
              <w:left w:val="nil"/>
              <w:bottom w:val="single" w:sz="12" w:space="0" w:color="FFFFFF"/>
              <w:right w:val="single" w:sz="12" w:space="0" w:color="FFFFFF"/>
            </w:tcBorders>
            <w:shd w:val="clear" w:color="000000" w:fill="E6F5FF"/>
            <w:vAlign w:val="center"/>
            <w:hideMark/>
          </w:tcPr>
          <w:p w14:paraId="10D7869D" w14:textId="2C765A9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508" w:type="pct"/>
            <w:tcBorders>
              <w:top w:val="nil"/>
              <w:left w:val="nil"/>
              <w:bottom w:val="single" w:sz="12" w:space="0" w:color="FFFFFF"/>
              <w:right w:val="single" w:sz="12" w:space="0" w:color="FFFFFF"/>
            </w:tcBorders>
            <w:shd w:val="clear" w:color="000000" w:fill="E6F5FF"/>
            <w:vAlign w:val="center"/>
            <w:hideMark/>
          </w:tcPr>
          <w:p w14:paraId="3753F540"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14.216</w:t>
            </w:r>
          </w:p>
        </w:tc>
        <w:tc>
          <w:tcPr>
            <w:tcW w:w="529" w:type="pct"/>
            <w:tcBorders>
              <w:top w:val="nil"/>
              <w:left w:val="nil"/>
              <w:bottom w:val="single" w:sz="12" w:space="0" w:color="FFFFFF"/>
              <w:right w:val="single" w:sz="12" w:space="0" w:color="FFFFFF"/>
            </w:tcBorders>
            <w:shd w:val="clear" w:color="000000" w:fill="E6F5FF"/>
            <w:vAlign w:val="center"/>
            <w:hideMark/>
          </w:tcPr>
          <w:p w14:paraId="2AF46547" w14:textId="2A8B3A14"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40" w:type="pct"/>
            <w:tcBorders>
              <w:top w:val="nil"/>
              <w:left w:val="nil"/>
              <w:bottom w:val="single" w:sz="12" w:space="0" w:color="FFFFFF"/>
              <w:right w:val="single" w:sz="12" w:space="0" w:color="FFFFFF"/>
            </w:tcBorders>
            <w:shd w:val="clear" w:color="000000" w:fill="E6F5FF"/>
            <w:vAlign w:val="center"/>
            <w:hideMark/>
          </w:tcPr>
          <w:p w14:paraId="7CDE2423" w14:textId="3FDDCB7C"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26" w:type="pct"/>
            <w:tcBorders>
              <w:top w:val="nil"/>
              <w:left w:val="nil"/>
              <w:bottom w:val="single" w:sz="12" w:space="0" w:color="FFFFFF"/>
              <w:right w:val="single" w:sz="12" w:space="0" w:color="FFFFFF"/>
            </w:tcBorders>
            <w:shd w:val="clear" w:color="000000" w:fill="E6F5FF"/>
            <w:vAlign w:val="center"/>
            <w:hideMark/>
          </w:tcPr>
          <w:p w14:paraId="711D60A0"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14.216</w:t>
            </w:r>
          </w:p>
        </w:tc>
        <w:tc>
          <w:tcPr>
            <w:tcW w:w="426" w:type="pct"/>
            <w:tcBorders>
              <w:top w:val="nil"/>
              <w:left w:val="nil"/>
              <w:bottom w:val="single" w:sz="12" w:space="0" w:color="FFFFFF"/>
              <w:right w:val="single" w:sz="12" w:space="0" w:color="FFFFFF"/>
            </w:tcBorders>
            <w:shd w:val="clear" w:color="000000" w:fill="E6F5FF"/>
            <w:vAlign w:val="center"/>
            <w:hideMark/>
          </w:tcPr>
          <w:p w14:paraId="0F10DB88"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11.450</w:t>
            </w:r>
          </w:p>
        </w:tc>
      </w:tr>
      <w:tr w:rsidR="00E247F7" w:rsidRPr="00E247F7" w14:paraId="58A91782"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08557AF4" w14:textId="77777777" w:rsidR="00E247F7" w:rsidRPr="00E247F7" w:rsidRDefault="00E247F7" w:rsidP="00E247F7">
            <w:pPr>
              <w:suppressAutoHyphens w:val="0"/>
              <w:rPr>
                <w:rFonts w:ascii="Verdana" w:hAnsi="Verdana" w:cs="Calibri"/>
                <w:color w:val="auto"/>
                <w:sz w:val="14"/>
                <w:szCs w:val="14"/>
                <w:lang w:eastAsia="pt-BR"/>
              </w:rPr>
            </w:pPr>
            <w:r w:rsidRPr="00E247F7">
              <w:rPr>
                <w:rFonts w:ascii="Verdana" w:hAnsi="Verdana" w:cs="Calibri"/>
                <w:color w:val="auto"/>
                <w:sz w:val="14"/>
                <w:szCs w:val="14"/>
                <w:lang w:eastAsia="pt-BR"/>
              </w:rPr>
              <w:t>DIRP - Pronaf</w:t>
            </w:r>
          </w:p>
        </w:tc>
        <w:tc>
          <w:tcPr>
            <w:tcW w:w="474" w:type="pct"/>
            <w:tcBorders>
              <w:top w:val="nil"/>
              <w:left w:val="nil"/>
              <w:bottom w:val="single" w:sz="12" w:space="0" w:color="FFFFFF"/>
              <w:right w:val="single" w:sz="12" w:space="0" w:color="FFFFFF"/>
            </w:tcBorders>
            <w:shd w:val="clear" w:color="000000" w:fill="E6F5FF"/>
            <w:vAlign w:val="center"/>
            <w:hideMark/>
          </w:tcPr>
          <w:p w14:paraId="525A8C60" w14:textId="77777777" w:rsidR="00E247F7" w:rsidRPr="00E247F7" w:rsidRDefault="00E247F7" w:rsidP="00E247F7">
            <w:pPr>
              <w:suppressAutoHyphens w:val="0"/>
              <w:jc w:val="center"/>
              <w:rPr>
                <w:rFonts w:ascii="Verdana" w:hAnsi="Verdana" w:cs="Calibri"/>
                <w:sz w:val="14"/>
                <w:szCs w:val="14"/>
                <w:lang w:eastAsia="pt-BR"/>
              </w:rPr>
            </w:pPr>
            <w:r w:rsidRPr="00E247F7">
              <w:rPr>
                <w:rFonts w:ascii="Verdana" w:hAnsi="Verdana" w:cs="Calibri"/>
                <w:sz w:val="14"/>
                <w:szCs w:val="14"/>
                <w:lang w:eastAsia="pt-BR"/>
              </w:rPr>
              <w:t>PRÉ</w:t>
            </w:r>
          </w:p>
        </w:tc>
        <w:tc>
          <w:tcPr>
            <w:tcW w:w="474" w:type="pct"/>
            <w:tcBorders>
              <w:top w:val="nil"/>
              <w:left w:val="nil"/>
              <w:bottom w:val="single" w:sz="12" w:space="0" w:color="FFFFFF"/>
              <w:right w:val="single" w:sz="12" w:space="0" w:color="FFFFFF"/>
            </w:tcBorders>
            <w:shd w:val="clear" w:color="000000" w:fill="E6F5FF"/>
            <w:vAlign w:val="center"/>
            <w:hideMark/>
          </w:tcPr>
          <w:p w14:paraId="76C81F61" w14:textId="75C6939B"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508" w:type="pct"/>
            <w:tcBorders>
              <w:top w:val="nil"/>
              <w:left w:val="nil"/>
              <w:bottom w:val="single" w:sz="12" w:space="0" w:color="FFFFFF"/>
              <w:right w:val="single" w:sz="12" w:space="0" w:color="FFFFFF"/>
            </w:tcBorders>
            <w:shd w:val="clear" w:color="000000" w:fill="E6F5FF"/>
            <w:vAlign w:val="center"/>
            <w:hideMark/>
          </w:tcPr>
          <w:p w14:paraId="7668CAA4" w14:textId="14341FEE"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23.032</w:t>
            </w:r>
          </w:p>
        </w:tc>
        <w:tc>
          <w:tcPr>
            <w:tcW w:w="529" w:type="pct"/>
            <w:tcBorders>
              <w:top w:val="nil"/>
              <w:left w:val="nil"/>
              <w:bottom w:val="single" w:sz="12" w:space="0" w:color="FFFFFF"/>
              <w:right w:val="single" w:sz="12" w:space="0" w:color="FFFFFF"/>
            </w:tcBorders>
            <w:shd w:val="clear" w:color="000000" w:fill="E6F5FF"/>
            <w:vAlign w:val="center"/>
            <w:hideMark/>
          </w:tcPr>
          <w:p w14:paraId="2D32DFE7" w14:textId="2667DA6F"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25.256</w:t>
            </w:r>
          </w:p>
        </w:tc>
        <w:tc>
          <w:tcPr>
            <w:tcW w:w="440" w:type="pct"/>
            <w:tcBorders>
              <w:top w:val="nil"/>
              <w:left w:val="nil"/>
              <w:bottom w:val="single" w:sz="12" w:space="0" w:color="FFFFFF"/>
              <w:right w:val="single" w:sz="12" w:space="0" w:color="FFFFFF"/>
            </w:tcBorders>
            <w:shd w:val="clear" w:color="000000" w:fill="E6F5FF"/>
            <w:vAlign w:val="center"/>
            <w:hideMark/>
          </w:tcPr>
          <w:p w14:paraId="13C4712B" w14:textId="4B5D5915"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5.049</w:t>
            </w:r>
          </w:p>
        </w:tc>
        <w:tc>
          <w:tcPr>
            <w:tcW w:w="426" w:type="pct"/>
            <w:tcBorders>
              <w:top w:val="nil"/>
              <w:left w:val="nil"/>
              <w:bottom w:val="single" w:sz="12" w:space="0" w:color="FFFFFF"/>
              <w:right w:val="single" w:sz="12" w:space="0" w:color="FFFFFF"/>
            </w:tcBorders>
            <w:shd w:val="clear" w:color="000000" w:fill="E6F5FF"/>
            <w:vAlign w:val="center"/>
            <w:hideMark/>
          </w:tcPr>
          <w:p w14:paraId="723646B3"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53.337</w:t>
            </w:r>
          </w:p>
        </w:tc>
        <w:tc>
          <w:tcPr>
            <w:tcW w:w="426" w:type="pct"/>
            <w:tcBorders>
              <w:top w:val="nil"/>
              <w:left w:val="nil"/>
              <w:bottom w:val="single" w:sz="12" w:space="0" w:color="FFFFFF"/>
              <w:right w:val="single" w:sz="12" w:space="0" w:color="FFFFFF"/>
            </w:tcBorders>
            <w:shd w:val="clear" w:color="000000" w:fill="E6F5FF"/>
            <w:vAlign w:val="center"/>
            <w:hideMark/>
          </w:tcPr>
          <w:p w14:paraId="27433731" w14:textId="4BF0E67A"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53.253</w:t>
            </w:r>
          </w:p>
        </w:tc>
      </w:tr>
      <w:tr w:rsidR="00E247F7" w:rsidRPr="00E247F7" w14:paraId="552742B0"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69F7C5B8" w14:textId="77777777" w:rsidR="00E247F7" w:rsidRPr="00E247F7" w:rsidRDefault="00E247F7" w:rsidP="00E247F7">
            <w:pPr>
              <w:suppressAutoHyphens w:val="0"/>
              <w:rPr>
                <w:rFonts w:ascii="Verdana" w:hAnsi="Verdana" w:cs="Calibri"/>
                <w:color w:val="auto"/>
                <w:sz w:val="14"/>
                <w:szCs w:val="14"/>
                <w:lang w:eastAsia="pt-BR"/>
              </w:rPr>
            </w:pPr>
            <w:r w:rsidRPr="00E247F7">
              <w:rPr>
                <w:rFonts w:ascii="Verdana" w:hAnsi="Verdana" w:cs="Calibri"/>
                <w:color w:val="auto"/>
                <w:sz w:val="14"/>
                <w:szCs w:val="14"/>
                <w:lang w:eastAsia="pt-BR"/>
              </w:rPr>
              <w:t>DIRG - Pronamp</w:t>
            </w:r>
          </w:p>
        </w:tc>
        <w:tc>
          <w:tcPr>
            <w:tcW w:w="474" w:type="pct"/>
            <w:tcBorders>
              <w:top w:val="nil"/>
              <w:left w:val="nil"/>
              <w:bottom w:val="single" w:sz="12" w:space="0" w:color="FFFFFF"/>
              <w:right w:val="single" w:sz="12" w:space="0" w:color="FFFFFF"/>
            </w:tcBorders>
            <w:shd w:val="clear" w:color="000000" w:fill="E6F5FF"/>
            <w:vAlign w:val="center"/>
            <w:hideMark/>
          </w:tcPr>
          <w:p w14:paraId="61690879" w14:textId="77777777" w:rsidR="00E247F7" w:rsidRPr="00E247F7" w:rsidRDefault="00E247F7" w:rsidP="00E247F7">
            <w:pPr>
              <w:suppressAutoHyphens w:val="0"/>
              <w:jc w:val="center"/>
              <w:rPr>
                <w:rFonts w:ascii="Verdana" w:hAnsi="Verdana" w:cs="Calibri"/>
                <w:sz w:val="14"/>
                <w:szCs w:val="14"/>
                <w:lang w:eastAsia="pt-BR"/>
              </w:rPr>
            </w:pPr>
            <w:r w:rsidRPr="00E247F7">
              <w:rPr>
                <w:rFonts w:ascii="Verdana" w:hAnsi="Verdana" w:cs="Calibri"/>
                <w:sz w:val="14"/>
                <w:szCs w:val="14"/>
                <w:lang w:eastAsia="pt-BR"/>
              </w:rPr>
              <w:t>PRÉ</w:t>
            </w:r>
          </w:p>
        </w:tc>
        <w:tc>
          <w:tcPr>
            <w:tcW w:w="474" w:type="pct"/>
            <w:tcBorders>
              <w:top w:val="nil"/>
              <w:left w:val="nil"/>
              <w:bottom w:val="single" w:sz="12" w:space="0" w:color="FFFFFF"/>
              <w:right w:val="single" w:sz="12" w:space="0" w:color="FFFFFF"/>
            </w:tcBorders>
            <w:shd w:val="clear" w:color="000000" w:fill="E6F5FF"/>
            <w:vAlign w:val="center"/>
            <w:hideMark/>
          </w:tcPr>
          <w:p w14:paraId="1576E1A0" w14:textId="261C40B1"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508" w:type="pct"/>
            <w:tcBorders>
              <w:top w:val="nil"/>
              <w:left w:val="nil"/>
              <w:bottom w:val="single" w:sz="12" w:space="0" w:color="FFFFFF"/>
              <w:right w:val="single" w:sz="12" w:space="0" w:color="FFFFFF"/>
            </w:tcBorders>
            <w:shd w:val="clear" w:color="000000" w:fill="E6F5FF"/>
            <w:vAlign w:val="center"/>
            <w:hideMark/>
          </w:tcPr>
          <w:p w14:paraId="0CBA7E89" w14:textId="56426B71"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106.118</w:t>
            </w:r>
          </w:p>
        </w:tc>
        <w:tc>
          <w:tcPr>
            <w:tcW w:w="529" w:type="pct"/>
            <w:tcBorders>
              <w:top w:val="nil"/>
              <w:left w:val="nil"/>
              <w:bottom w:val="single" w:sz="12" w:space="0" w:color="FFFFFF"/>
              <w:right w:val="single" w:sz="12" w:space="0" w:color="FFFFFF"/>
            </w:tcBorders>
            <w:shd w:val="clear" w:color="000000" w:fill="E6F5FF"/>
            <w:vAlign w:val="center"/>
            <w:hideMark/>
          </w:tcPr>
          <w:p w14:paraId="69950537" w14:textId="79D85BDC"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40" w:type="pct"/>
            <w:tcBorders>
              <w:top w:val="nil"/>
              <w:left w:val="nil"/>
              <w:bottom w:val="single" w:sz="12" w:space="0" w:color="FFFFFF"/>
              <w:right w:val="single" w:sz="12" w:space="0" w:color="FFFFFF"/>
            </w:tcBorders>
            <w:shd w:val="clear" w:color="000000" w:fill="E6F5FF"/>
            <w:vAlign w:val="center"/>
            <w:hideMark/>
          </w:tcPr>
          <w:p w14:paraId="14F5F8B5" w14:textId="14BAD561"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w:t>
            </w:r>
          </w:p>
        </w:tc>
        <w:tc>
          <w:tcPr>
            <w:tcW w:w="426" w:type="pct"/>
            <w:tcBorders>
              <w:top w:val="nil"/>
              <w:left w:val="nil"/>
              <w:bottom w:val="single" w:sz="12" w:space="0" w:color="FFFFFF"/>
              <w:right w:val="single" w:sz="12" w:space="0" w:color="FFFFFF"/>
            </w:tcBorders>
            <w:shd w:val="clear" w:color="000000" w:fill="E6F5FF"/>
            <w:vAlign w:val="center"/>
            <w:hideMark/>
          </w:tcPr>
          <w:p w14:paraId="3B52F68B" w14:textId="77777777"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106.118</w:t>
            </w:r>
          </w:p>
        </w:tc>
        <w:tc>
          <w:tcPr>
            <w:tcW w:w="426" w:type="pct"/>
            <w:tcBorders>
              <w:top w:val="nil"/>
              <w:left w:val="nil"/>
              <w:bottom w:val="single" w:sz="12" w:space="0" w:color="FFFFFF"/>
              <w:right w:val="single" w:sz="12" w:space="0" w:color="FFFFFF"/>
            </w:tcBorders>
            <w:shd w:val="clear" w:color="000000" w:fill="E6F5FF"/>
            <w:vAlign w:val="center"/>
            <w:hideMark/>
          </w:tcPr>
          <w:p w14:paraId="78C91493" w14:textId="2317A26D" w:rsidR="00E247F7" w:rsidRPr="00E247F7" w:rsidRDefault="00E247F7" w:rsidP="00E247F7">
            <w:pPr>
              <w:suppressAutoHyphens w:val="0"/>
              <w:jc w:val="right"/>
              <w:rPr>
                <w:rFonts w:ascii="Verdana" w:hAnsi="Verdana" w:cs="Calibri"/>
                <w:sz w:val="14"/>
                <w:szCs w:val="14"/>
                <w:lang w:eastAsia="pt-BR"/>
              </w:rPr>
            </w:pPr>
            <w:r w:rsidRPr="00E247F7">
              <w:rPr>
                <w:rFonts w:ascii="Verdana" w:hAnsi="Verdana" w:cs="Calibri"/>
                <w:sz w:val="14"/>
                <w:szCs w:val="14"/>
                <w:lang w:eastAsia="pt-BR"/>
              </w:rPr>
              <w:t>105.748</w:t>
            </w:r>
          </w:p>
        </w:tc>
      </w:tr>
      <w:tr w:rsidR="00E247F7" w:rsidRPr="00E247F7" w14:paraId="62F21AA8"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5E363A5E" w14:textId="77777777" w:rsidR="00E247F7" w:rsidRPr="00E247F7" w:rsidRDefault="00E247F7" w:rsidP="00E247F7">
            <w:pPr>
              <w:suppressAutoHyphens w:val="0"/>
              <w:rPr>
                <w:rFonts w:ascii="Verdana" w:hAnsi="Verdana" w:cs="Calibri"/>
                <w:color w:val="FFFFFF"/>
                <w:sz w:val="14"/>
                <w:szCs w:val="14"/>
                <w:lang w:eastAsia="pt-BR"/>
              </w:rPr>
            </w:pPr>
            <w:r w:rsidRPr="00E247F7">
              <w:rPr>
                <w:rFonts w:ascii="Verdana" w:hAnsi="Verdana" w:cs="Calibri"/>
                <w:color w:val="FFFFFF"/>
                <w:sz w:val="14"/>
                <w:szCs w:val="14"/>
                <w:lang w:eastAsia="pt-BR"/>
              </w:rPr>
              <w:t>Aplicações em moedas estrangeiras</w:t>
            </w:r>
          </w:p>
        </w:tc>
        <w:tc>
          <w:tcPr>
            <w:tcW w:w="474" w:type="pct"/>
            <w:tcBorders>
              <w:top w:val="nil"/>
              <w:left w:val="nil"/>
              <w:bottom w:val="single" w:sz="12" w:space="0" w:color="FFFFFF"/>
              <w:right w:val="single" w:sz="12" w:space="0" w:color="FFFFFF"/>
            </w:tcBorders>
            <w:shd w:val="clear" w:color="000000" w:fill="005086"/>
            <w:vAlign w:val="center"/>
            <w:hideMark/>
          </w:tcPr>
          <w:p w14:paraId="616A1F95" w14:textId="5CBEF581" w:rsidR="00E247F7" w:rsidRPr="00E247F7" w:rsidRDefault="00E247F7" w:rsidP="00E247F7">
            <w:pPr>
              <w:suppressAutoHyphens w:val="0"/>
              <w:jc w:val="center"/>
              <w:rPr>
                <w:rFonts w:ascii="Verdana" w:hAnsi="Verdana" w:cs="Calibri"/>
                <w:color w:val="FFFFFF"/>
                <w:sz w:val="14"/>
                <w:szCs w:val="14"/>
                <w:lang w:eastAsia="pt-BR"/>
              </w:rPr>
            </w:pPr>
          </w:p>
        </w:tc>
        <w:tc>
          <w:tcPr>
            <w:tcW w:w="474" w:type="pct"/>
            <w:tcBorders>
              <w:top w:val="nil"/>
              <w:left w:val="nil"/>
              <w:bottom w:val="single" w:sz="12" w:space="0" w:color="FFFFFF"/>
              <w:right w:val="single" w:sz="12" w:space="0" w:color="FFFFFF"/>
            </w:tcBorders>
            <w:shd w:val="clear" w:color="000000" w:fill="005086"/>
            <w:vAlign w:val="center"/>
            <w:hideMark/>
          </w:tcPr>
          <w:p w14:paraId="3F4A8580" w14:textId="352CDE6F" w:rsidR="00E247F7" w:rsidRPr="00E247F7" w:rsidRDefault="00E247F7" w:rsidP="00F1370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w:t>
            </w:r>
            <w:r w:rsidR="00F13707" w:rsidRPr="00E247F7">
              <w:rPr>
                <w:rFonts w:ascii="Verdana" w:hAnsi="Verdana" w:cs="Calibri"/>
                <w:b/>
                <w:bCs/>
                <w:color w:val="FFFFFF"/>
                <w:sz w:val="14"/>
                <w:szCs w:val="14"/>
                <w:lang w:eastAsia="pt-BR"/>
              </w:rPr>
              <w:t>48</w:t>
            </w:r>
            <w:r w:rsidR="00F13707">
              <w:rPr>
                <w:rFonts w:ascii="Verdana" w:hAnsi="Verdana" w:cs="Calibri"/>
                <w:b/>
                <w:bCs/>
                <w:color w:val="FFFFFF"/>
                <w:sz w:val="14"/>
                <w:szCs w:val="14"/>
                <w:lang w:eastAsia="pt-BR"/>
              </w:rPr>
              <w:t>6</w:t>
            </w:r>
          </w:p>
        </w:tc>
        <w:tc>
          <w:tcPr>
            <w:tcW w:w="508" w:type="pct"/>
            <w:tcBorders>
              <w:top w:val="nil"/>
              <w:left w:val="nil"/>
              <w:bottom w:val="single" w:sz="12" w:space="0" w:color="FFFFFF"/>
              <w:right w:val="single" w:sz="12" w:space="0" w:color="FFFFFF"/>
            </w:tcBorders>
            <w:shd w:val="clear" w:color="000000" w:fill="005086"/>
            <w:vAlign w:val="center"/>
            <w:hideMark/>
          </w:tcPr>
          <w:p w14:paraId="28F04855" w14:textId="37F74AFC"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529" w:type="pct"/>
            <w:tcBorders>
              <w:top w:val="nil"/>
              <w:left w:val="nil"/>
              <w:bottom w:val="single" w:sz="12" w:space="0" w:color="FFFFFF"/>
              <w:right w:val="single" w:sz="12" w:space="0" w:color="FFFFFF"/>
            </w:tcBorders>
            <w:shd w:val="clear" w:color="000000" w:fill="005086"/>
            <w:vAlign w:val="center"/>
            <w:hideMark/>
          </w:tcPr>
          <w:p w14:paraId="2513ADA3" w14:textId="35C92AF8"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440" w:type="pct"/>
            <w:tcBorders>
              <w:top w:val="nil"/>
              <w:left w:val="nil"/>
              <w:bottom w:val="single" w:sz="12" w:space="0" w:color="FFFFFF"/>
              <w:right w:val="single" w:sz="12" w:space="0" w:color="FFFFFF"/>
            </w:tcBorders>
            <w:shd w:val="clear" w:color="000000" w:fill="005086"/>
            <w:vAlign w:val="center"/>
            <w:hideMark/>
          </w:tcPr>
          <w:p w14:paraId="7EF90800" w14:textId="7CDBBDD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c>
          <w:tcPr>
            <w:tcW w:w="426" w:type="pct"/>
            <w:tcBorders>
              <w:top w:val="nil"/>
              <w:left w:val="nil"/>
              <w:bottom w:val="single" w:sz="12" w:space="0" w:color="FFFFFF"/>
              <w:right w:val="single" w:sz="12" w:space="0" w:color="FFFFFF"/>
            </w:tcBorders>
            <w:shd w:val="clear" w:color="000000" w:fill="005086"/>
            <w:vAlign w:val="center"/>
            <w:hideMark/>
          </w:tcPr>
          <w:p w14:paraId="32B4D446" w14:textId="0EDE6037" w:rsidR="00E247F7" w:rsidRPr="00E247F7" w:rsidRDefault="00E247F7" w:rsidP="00F1370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w:t>
            </w:r>
            <w:r w:rsidR="00F13707" w:rsidRPr="00E247F7">
              <w:rPr>
                <w:rFonts w:ascii="Verdana" w:hAnsi="Verdana" w:cs="Calibri"/>
                <w:b/>
                <w:bCs/>
                <w:color w:val="FFFFFF"/>
                <w:sz w:val="14"/>
                <w:szCs w:val="14"/>
                <w:lang w:eastAsia="pt-BR"/>
              </w:rPr>
              <w:t>48</w:t>
            </w:r>
            <w:r w:rsidR="00F13707">
              <w:rPr>
                <w:rFonts w:ascii="Verdana" w:hAnsi="Verdana" w:cs="Calibri"/>
                <w:b/>
                <w:bCs/>
                <w:color w:val="FFFFFF"/>
                <w:sz w:val="14"/>
                <w:szCs w:val="14"/>
                <w:lang w:eastAsia="pt-BR"/>
              </w:rPr>
              <w:t>6</w:t>
            </w:r>
          </w:p>
        </w:tc>
        <w:tc>
          <w:tcPr>
            <w:tcW w:w="426" w:type="pct"/>
            <w:tcBorders>
              <w:top w:val="nil"/>
              <w:left w:val="nil"/>
              <w:bottom w:val="single" w:sz="12" w:space="0" w:color="FFFFFF"/>
              <w:right w:val="single" w:sz="12" w:space="0" w:color="FFFFFF"/>
            </w:tcBorders>
            <w:shd w:val="clear" w:color="000000" w:fill="005086"/>
            <w:vAlign w:val="center"/>
            <w:hideMark/>
          </w:tcPr>
          <w:p w14:paraId="5E404709"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1.630</w:t>
            </w:r>
          </w:p>
        </w:tc>
      </w:tr>
      <w:tr w:rsidR="00E247F7" w:rsidRPr="00E247F7" w14:paraId="0CAED3F0"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7CF57891" w14:textId="77777777" w:rsidR="00E247F7" w:rsidRPr="00E247F7" w:rsidRDefault="00E247F7" w:rsidP="00E247F7">
            <w:pPr>
              <w:suppressAutoHyphens w:val="0"/>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Total em 31.03.2021</w:t>
            </w:r>
          </w:p>
        </w:tc>
        <w:tc>
          <w:tcPr>
            <w:tcW w:w="474" w:type="pct"/>
            <w:tcBorders>
              <w:top w:val="nil"/>
              <w:left w:val="nil"/>
              <w:bottom w:val="single" w:sz="12" w:space="0" w:color="FFFFFF"/>
              <w:right w:val="single" w:sz="12" w:space="0" w:color="FFFFFF"/>
            </w:tcBorders>
            <w:shd w:val="clear" w:color="000000" w:fill="005086"/>
            <w:vAlign w:val="center"/>
            <w:hideMark/>
          </w:tcPr>
          <w:p w14:paraId="701F5533" w14:textId="150ED147" w:rsidR="00E247F7" w:rsidRPr="00E247F7" w:rsidRDefault="00E247F7" w:rsidP="00E247F7">
            <w:pPr>
              <w:suppressAutoHyphens w:val="0"/>
              <w:jc w:val="center"/>
              <w:rPr>
                <w:rFonts w:ascii="Verdana" w:hAnsi="Verdana" w:cs="Calibri"/>
                <w:b/>
                <w:bCs/>
                <w:color w:val="FFFFFF"/>
                <w:sz w:val="14"/>
                <w:szCs w:val="14"/>
                <w:lang w:eastAsia="pt-BR"/>
              </w:rPr>
            </w:pPr>
          </w:p>
        </w:tc>
        <w:tc>
          <w:tcPr>
            <w:tcW w:w="474" w:type="pct"/>
            <w:tcBorders>
              <w:top w:val="nil"/>
              <w:left w:val="nil"/>
              <w:bottom w:val="single" w:sz="12" w:space="0" w:color="FFFFFF"/>
              <w:right w:val="single" w:sz="12" w:space="0" w:color="FFFFFF"/>
            </w:tcBorders>
            <w:shd w:val="clear" w:color="000000" w:fill="005086"/>
            <w:vAlign w:val="center"/>
            <w:hideMark/>
          </w:tcPr>
          <w:p w14:paraId="7D146F8C" w14:textId="6F5E3A87" w:rsidR="00E247F7" w:rsidRPr="00E247F7" w:rsidRDefault="00E247F7" w:rsidP="00F1370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2.231.</w:t>
            </w:r>
            <w:r w:rsidR="00F13707" w:rsidRPr="00E247F7">
              <w:rPr>
                <w:rFonts w:ascii="Verdana" w:hAnsi="Verdana" w:cs="Calibri"/>
                <w:b/>
                <w:bCs/>
                <w:color w:val="FFFFFF"/>
                <w:sz w:val="14"/>
                <w:szCs w:val="14"/>
                <w:lang w:eastAsia="pt-BR"/>
              </w:rPr>
              <w:t>52</w:t>
            </w:r>
            <w:r w:rsidR="00F13707">
              <w:rPr>
                <w:rFonts w:ascii="Verdana" w:hAnsi="Verdana" w:cs="Calibri"/>
                <w:b/>
                <w:bCs/>
                <w:color w:val="FFFFFF"/>
                <w:sz w:val="14"/>
                <w:szCs w:val="14"/>
                <w:lang w:eastAsia="pt-BR"/>
              </w:rPr>
              <w:t>6</w:t>
            </w:r>
          </w:p>
        </w:tc>
        <w:tc>
          <w:tcPr>
            <w:tcW w:w="508" w:type="pct"/>
            <w:tcBorders>
              <w:top w:val="nil"/>
              <w:left w:val="nil"/>
              <w:bottom w:val="single" w:sz="12" w:space="0" w:color="FFFFFF"/>
              <w:right w:val="single" w:sz="12" w:space="0" w:color="FFFFFF"/>
            </w:tcBorders>
            <w:shd w:val="clear" w:color="000000" w:fill="005086"/>
            <w:vAlign w:val="center"/>
            <w:hideMark/>
          </w:tcPr>
          <w:p w14:paraId="14084EF7"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143.366</w:t>
            </w:r>
          </w:p>
        </w:tc>
        <w:tc>
          <w:tcPr>
            <w:tcW w:w="529" w:type="pct"/>
            <w:tcBorders>
              <w:top w:val="nil"/>
              <w:left w:val="nil"/>
              <w:bottom w:val="single" w:sz="12" w:space="0" w:color="FFFFFF"/>
              <w:right w:val="single" w:sz="12" w:space="0" w:color="FFFFFF"/>
            </w:tcBorders>
            <w:shd w:val="clear" w:color="000000" w:fill="005086"/>
            <w:vAlign w:val="center"/>
            <w:hideMark/>
          </w:tcPr>
          <w:p w14:paraId="1DCA0C03"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25.256</w:t>
            </w:r>
          </w:p>
        </w:tc>
        <w:tc>
          <w:tcPr>
            <w:tcW w:w="440" w:type="pct"/>
            <w:tcBorders>
              <w:top w:val="nil"/>
              <w:left w:val="nil"/>
              <w:bottom w:val="single" w:sz="12" w:space="0" w:color="FFFFFF"/>
              <w:right w:val="single" w:sz="12" w:space="0" w:color="FFFFFF"/>
            </w:tcBorders>
            <w:shd w:val="clear" w:color="000000" w:fill="005086"/>
            <w:vAlign w:val="center"/>
            <w:hideMark/>
          </w:tcPr>
          <w:p w14:paraId="6B3B7DFE"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5.049</w:t>
            </w:r>
          </w:p>
        </w:tc>
        <w:tc>
          <w:tcPr>
            <w:tcW w:w="426" w:type="pct"/>
            <w:tcBorders>
              <w:top w:val="nil"/>
              <w:left w:val="nil"/>
              <w:bottom w:val="single" w:sz="12" w:space="0" w:color="FFFFFF"/>
              <w:right w:val="single" w:sz="12" w:space="0" w:color="FFFFFF"/>
            </w:tcBorders>
            <w:shd w:val="clear" w:color="000000" w:fill="005086"/>
            <w:vAlign w:val="center"/>
            <w:hideMark/>
          </w:tcPr>
          <w:p w14:paraId="645D6E3C" w14:textId="4D585A34" w:rsidR="00E247F7" w:rsidRPr="00E247F7" w:rsidRDefault="00E247F7" w:rsidP="00F1370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2.405.</w:t>
            </w:r>
            <w:r w:rsidR="00F13707" w:rsidRPr="00E247F7">
              <w:rPr>
                <w:rFonts w:ascii="Verdana" w:hAnsi="Verdana" w:cs="Calibri"/>
                <w:b/>
                <w:bCs/>
                <w:color w:val="FFFFFF"/>
                <w:sz w:val="14"/>
                <w:szCs w:val="14"/>
                <w:lang w:eastAsia="pt-BR"/>
              </w:rPr>
              <w:t>19</w:t>
            </w:r>
            <w:r w:rsidR="00F13707">
              <w:rPr>
                <w:rFonts w:ascii="Verdana" w:hAnsi="Verdana" w:cs="Calibri"/>
                <w:b/>
                <w:bCs/>
                <w:color w:val="FFFFFF"/>
                <w:sz w:val="14"/>
                <w:szCs w:val="14"/>
                <w:lang w:eastAsia="pt-BR"/>
              </w:rPr>
              <w:t>7</w:t>
            </w:r>
          </w:p>
        </w:tc>
        <w:tc>
          <w:tcPr>
            <w:tcW w:w="426" w:type="pct"/>
            <w:tcBorders>
              <w:top w:val="nil"/>
              <w:left w:val="nil"/>
              <w:bottom w:val="single" w:sz="12" w:space="0" w:color="FFFFFF"/>
              <w:right w:val="single" w:sz="12" w:space="0" w:color="FFFFFF"/>
            </w:tcBorders>
            <w:shd w:val="clear" w:color="000000" w:fill="005086"/>
            <w:vAlign w:val="center"/>
            <w:hideMark/>
          </w:tcPr>
          <w:p w14:paraId="6F5AE277"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w:t>
            </w:r>
          </w:p>
        </w:tc>
      </w:tr>
      <w:tr w:rsidR="00E247F7" w:rsidRPr="00E247F7" w14:paraId="69A0E345" w14:textId="77777777" w:rsidTr="00191F8A">
        <w:trPr>
          <w:trHeight w:val="170"/>
        </w:trPr>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2A055676" w14:textId="77777777" w:rsidR="00E247F7" w:rsidRPr="00E247F7" w:rsidRDefault="00E247F7" w:rsidP="00E247F7">
            <w:pPr>
              <w:suppressAutoHyphens w:val="0"/>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Total em 31.12.2020</w:t>
            </w:r>
          </w:p>
        </w:tc>
        <w:tc>
          <w:tcPr>
            <w:tcW w:w="474" w:type="pct"/>
            <w:tcBorders>
              <w:top w:val="nil"/>
              <w:left w:val="nil"/>
              <w:bottom w:val="single" w:sz="12" w:space="0" w:color="FFFFFF"/>
              <w:right w:val="single" w:sz="12" w:space="0" w:color="FFFFFF"/>
            </w:tcBorders>
            <w:shd w:val="clear" w:color="000000" w:fill="005086"/>
            <w:vAlign w:val="center"/>
            <w:hideMark/>
          </w:tcPr>
          <w:p w14:paraId="29D2B028" w14:textId="747F4CA8" w:rsidR="00E247F7" w:rsidRPr="00E247F7" w:rsidRDefault="00E247F7" w:rsidP="00E247F7">
            <w:pPr>
              <w:suppressAutoHyphens w:val="0"/>
              <w:jc w:val="center"/>
              <w:rPr>
                <w:rFonts w:ascii="Verdana" w:hAnsi="Verdana" w:cs="Calibri"/>
                <w:b/>
                <w:bCs/>
                <w:color w:val="FFFFFF"/>
                <w:sz w:val="14"/>
                <w:szCs w:val="14"/>
                <w:lang w:eastAsia="pt-BR"/>
              </w:rPr>
            </w:pPr>
          </w:p>
        </w:tc>
        <w:tc>
          <w:tcPr>
            <w:tcW w:w="474" w:type="pct"/>
            <w:tcBorders>
              <w:top w:val="nil"/>
              <w:left w:val="nil"/>
              <w:bottom w:val="single" w:sz="12" w:space="0" w:color="FFFFFF"/>
              <w:right w:val="single" w:sz="12" w:space="0" w:color="FFFFFF"/>
            </w:tcBorders>
            <w:shd w:val="clear" w:color="000000" w:fill="005086"/>
            <w:vAlign w:val="center"/>
            <w:hideMark/>
          </w:tcPr>
          <w:p w14:paraId="12BCA65B"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2.752.386</w:t>
            </w:r>
          </w:p>
        </w:tc>
        <w:tc>
          <w:tcPr>
            <w:tcW w:w="508" w:type="pct"/>
            <w:tcBorders>
              <w:top w:val="nil"/>
              <w:left w:val="nil"/>
              <w:bottom w:val="single" w:sz="12" w:space="0" w:color="FFFFFF"/>
              <w:right w:val="single" w:sz="12" w:space="0" w:color="FFFFFF"/>
            </w:tcBorders>
            <w:shd w:val="clear" w:color="000000" w:fill="005086"/>
            <w:vAlign w:val="center"/>
            <w:hideMark/>
          </w:tcPr>
          <w:p w14:paraId="6A46B0E5"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11.450</w:t>
            </w:r>
          </w:p>
        </w:tc>
        <w:tc>
          <w:tcPr>
            <w:tcW w:w="529" w:type="pct"/>
            <w:tcBorders>
              <w:top w:val="nil"/>
              <w:left w:val="nil"/>
              <w:bottom w:val="single" w:sz="12" w:space="0" w:color="FFFFFF"/>
              <w:right w:val="single" w:sz="12" w:space="0" w:color="FFFFFF"/>
            </w:tcBorders>
            <w:shd w:val="clear" w:color="000000" w:fill="005086"/>
            <w:vAlign w:val="center"/>
            <w:hideMark/>
          </w:tcPr>
          <w:p w14:paraId="34FD381B"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128.770</w:t>
            </w:r>
          </w:p>
        </w:tc>
        <w:tc>
          <w:tcPr>
            <w:tcW w:w="440" w:type="pct"/>
            <w:tcBorders>
              <w:top w:val="nil"/>
              <w:left w:val="nil"/>
              <w:bottom w:val="single" w:sz="12" w:space="0" w:color="FFFFFF"/>
              <w:right w:val="single" w:sz="12" w:space="0" w:color="FFFFFF"/>
            </w:tcBorders>
            <w:shd w:val="clear" w:color="000000" w:fill="005086"/>
            <w:vAlign w:val="center"/>
            <w:hideMark/>
          </w:tcPr>
          <w:p w14:paraId="715E2166"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30.231</w:t>
            </w:r>
          </w:p>
        </w:tc>
        <w:tc>
          <w:tcPr>
            <w:tcW w:w="426" w:type="pct"/>
            <w:tcBorders>
              <w:top w:val="nil"/>
              <w:left w:val="nil"/>
              <w:bottom w:val="single" w:sz="12" w:space="0" w:color="FFFFFF"/>
              <w:right w:val="single" w:sz="12" w:space="0" w:color="FFFFFF"/>
            </w:tcBorders>
            <w:shd w:val="clear" w:color="000000" w:fill="005086"/>
            <w:vAlign w:val="center"/>
            <w:hideMark/>
          </w:tcPr>
          <w:p w14:paraId="43342BBC" w14:textId="7D6BC867" w:rsidR="00E247F7" w:rsidRPr="00E247F7" w:rsidRDefault="00F93F48" w:rsidP="00E247F7">
            <w:pPr>
              <w:suppressAutoHyphens w:val="0"/>
              <w:jc w:val="right"/>
              <w:rPr>
                <w:rFonts w:ascii="Verdana" w:hAnsi="Verdana" w:cs="Calibri"/>
                <w:color w:val="FFFFFF"/>
                <w:sz w:val="14"/>
                <w:szCs w:val="14"/>
                <w:lang w:eastAsia="pt-BR"/>
              </w:rPr>
            </w:pPr>
            <w:r w:rsidRPr="00E247F7">
              <w:rPr>
                <w:rFonts w:ascii="Verdana" w:hAnsi="Verdana" w:cs="Calibri"/>
                <w:b/>
                <w:bCs/>
                <w:color w:val="FFFFFF"/>
                <w:sz w:val="14"/>
                <w:szCs w:val="14"/>
                <w:lang w:eastAsia="pt-BR"/>
              </w:rPr>
              <w:t>-</w:t>
            </w:r>
          </w:p>
        </w:tc>
        <w:tc>
          <w:tcPr>
            <w:tcW w:w="426" w:type="pct"/>
            <w:tcBorders>
              <w:top w:val="nil"/>
              <w:left w:val="nil"/>
              <w:bottom w:val="single" w:sz="12" w:space="0" w:color="FFFFFF"/>
              <w:right w:val="single" w:sz="12" w:space="0" w:color="FFFFFF"/>
            </w:tcBorders>
            <w:shd w:val="clear" w:color="000000" w:fill="005086"/>
            <w:vAlign w:val="center"/>
            <w:hideMark/>
          </w:tcPr>
          <w:p w14:paraId="437E9181" w14:textId="77777777" w:rsidR="00E247F7" w:rsidRPr="00E247F7" w:rsidRDefault="00E247F7" w:rsidP="00E247F7">
            <w:pPr>
              <w:suppressAutoHyphens w:val="0"/>
              <w:jc w:val="right"/>
              <w:rPr>
                <w:rFonts w:ascii="Verdana" w:hAnsi="Verdana" w:cs="Calibri"/>
                <w:b/>
                <w:bCs/>
                <w:color w:val="FFFFFF"/>
                <w:sz w:val="14"/>
                <w:szCs w:val="14"/>
                <w:lang w:eastAsia="pt-BR"/>
              </w:rPr>
            </w:pPr>
            <w:r w:rsidRPr="00E247F7">
              <w:rPr>
                <w:rFonts w:ascii="Verdana" w:hAnsi="Verdana" w:cs="Calibri"/>
                <w:b/>
                <w:bCs/>
                <w:color w:val="FFFFFF"/>
                <w:sz w:val="14"/>
                <w:szCs w:val="14"/>
                <w:lang w:eastAsia="pt-BR"/>
              </w:rPr>
              <w:t>2.922.837</w:t>
            </w:r>
          </w:p>
        </w:tc>
      </w:tr>
    </w:tbl>
    <w:p w14:paraId="3851AD17" w14:textId="77777777" w:rsidR="004354C0" w:rsidRPr="00675DEB" w:rsidRDefault="004354C0" w:rsidP="00675DEB">
      <w:pPr>
        <w:suppressAutoHyphens w:val="0"/>
        <w:autoSpaceDE w:val="0"/>
        <w:jc w:val="both"/>
        <w:rPr>
          <w:rFonts w:ascii="Verdana" w:hAnsi="Verdana" w:cs="Verdana"/>
          <w:sz w:val="20"/>
          <w:lang w:val="pt" w:eastAsia="pt-BR"/>
        </w:rPr>
      </w:pPr>
    </w:p>
    <w:p w14:paraId="45F72956" w14:textId="5454125F" w:rsidR="00E334C1" w:rsidRPr="00675DEB" w:rsidRDefault="00E334C1" w:rsidP="00675DEB">
      <w:pPr>
        <w:suppressAutoHyphens w:val="0"/>
        <w:autoSpaceDE w:val="0"/>
        <w:jc w:val="both"/>
        <w:rPr>
          <w:rFonts w:ascii="Verdana" w:hAnsi="Verdana" w:cs="Verdana"/>
          <w:sz w:val="20"/>
          <w:lang w:val="pt" w:eastAsia="pt-BR"/>
        </w:rPr>
      </w:pPr>
      <w:r w:rsidRPr="00675DEB">
        <w:rPr>
          <w:rFonts w:ascii="Verdana" w:hAnsi="Verdana" w:cs="Verdana"/>
          <w:sz w:val="20"/>
          <w:lang w:val="pt" w:eastAsia="pt-BR"/>
        </w:rPr>
        <w:t>O BRB realiza operações no mercado interbancário (DI</w:t>
      </w:r>
      <w:r w:rsidR="001F4B51" w:rsidRPr="00675DEB">
        <w:rPr>
          <w:rFonts w:ascii="Verdana" w:hAnsi="Verdana" w:cs="Verdana"/>
          <w:sz w:val="20"/>
          <w:lang w:val="pt" w:eastAsia="pt-BR"/>
        </w:rPr>
        <w:t>’</w:t>
      </w:r>
      <w:r w:rsidRPr="00675DEB">
        <w:rPr>
          <w:rFonts w:ascii="Verdana" w:hAnsi="Verdana" w:cs="Verdana"/>
          <w:sz w:val="20"/>
          <w:lang w:val="pt" w:eastAsia="pt-BR"/>
        </w:rPr>
        <w:t xml:space="preserve">s)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o risco de crédito e liquidez. </w:t>
      </w:r>
    </w:p>
    <w:p w14:paraId="0B7A74CC" w14:textId="77777777" w:rsidR="004B7837" w:rsidRPr="00675DEB" w:rsidRDefault="004B7837" w:rsidP="00675DEB">
      <w:pPr>
        <w:rPr>
          <w:rFonts w:ascii="Verdana" w:hAnsi="Verdana"/>
          <w:sz w:val="20"/>
          <w:highlight w:val="black"/>
        </w:rPr>
      </w:pPr>
    </w:p>
    <w:p w14:paraId="42228FF3" w14:textId="1F4008DD" w:rsidR="005D753A" w:rsidRPr="00675DEB" w:rsidRDefault="005D753A" w:rsidP="00675DEB">
      <w:pPr>
        <w:pStyle w:val="Corpodetexto21"/>
        <w:numPr>
          <w:ilvl w:val="0"/>
          <w:numId w:val="11"/>
        </w:numPr>
        <w:tabs>
          <w:tab w:val="left" w:pos="142"/>
          <w:tab w:val="left" w:pos="284"/>
        </w:tabs>
        <w:ind w:left="0" w:right="0" w:firstLine="0"/>
        <w:rPr>
          <w:rFonts w:ascii="Verdana" w:hAnsi="Verdana" w:cs="Verdana"/>
          <w:sz w:val="20"/>
        </w:rPr>
      </w:pPr>
      <w:r w:rsidRPr="00675DEB">
        <w:rPr>
          <w:rFonts w:ascii="Verdana" w:hAnsi="Verdana" w:cs="Verdana"/>
          <w:sz w:val="20"/>
        </w:rPr>
        <w:t>Rendas de aplicações interfinanceiras de liquidez</w:t>
      </w:r>
    </w:p>
    <w:p w14:paraId="60CAD6B5" w14:textId="77777777" w:rsidR="004354C0" w:rsidRPr="00675DEB" w:rsidRDefault="004354C0" w:rsidP="00675DEB">
      <w:pPr>
        <w:pStyle w:val="Ttulo1"/>
        <w:numPr>
          <w:ilvl w:val="0"/>
          <w:numId w:val="0"/>
        </w:numPr>
        <w:jc w:val="both"/>
        <w:rPr>
          <w:rFonts w:ascii="Verdana" w:hAnsi="Verdana" w:cs="Verdana"/>
          <w:color w:val="2E74B5"/>
          <w:sz w:val="20"/>
        </w:rPr>
      </w:pPr>
      <w:bookmarkStart w:id="269" w:name="_Toc47436618"/>
      <w:bookmarkStart w:id="270" w:name="_Toc47649697"/>
      <w:bookmarkStart w:id="271" w:name="_Toc47649960"/>
      <w:bookmarkStart w:id="272" w:name="_Toc48252836"/>
      <w:bookmarkStart w:id="273" w:name="_Toc28333603"/>
      <w:bookmarkStart w:id="274" w:name="_Toc30582216"/>
      <w:bookmarkStart w:id="275" w:name="_Toc31392844"/>
      <w:bookmarkStart w:id="276" w:name="_Toc31392989"/>
      <w:bookmarkStart w:id="277" w:name="_Toc32000808"/>
      <w:bookmarkStart w:id="278" w:name="_Toc32000991"/>
      <w:bookmarkStart w:id="279" w:name="_Toc39395174"/>
      <w:bookmarkStart w:id="280" w:name="_Toc39527069"/>
      <w:bookmarkStart w:id="281" w:name="_Toc39849983"/>
    </w:p>
    <w:tbl>
      <w:tblPr>
        <w:tblW w:w="5000" w:type="pct"/>
        <w:tblCellMar>
          <w:left w:w="70" w:type="dxa"/>
          <w:right w:w="70" w:type="dxa"/>
        </w:tblCellMar>
        <w:tblLook w:val="04A0" w:firstRow="1" w:lastRow="0" w:firstColumn="1" w:lastColumn="0" w:noHBand="0" w:noVBand="1"/>
      </w:tblPr>
      <w:tblGrid>
        <w:gridCol w:w="4511"/>
        <w:gridCol w:w="1272"/>
        <w:gridCol w:w="1500"/>
        <w:gridCol w:w="1276"/>
        <w:gridCol w:w="1347"/>
      </w:tblGrid>
      <w:tr w:rsidR="001E7952" w:rsidRPr="001E7952" w14:paraId="04C9D5F7" w14:textId="77777777" w:rsidTr="00191F8A">
        <w:trPr>
          <w:trHeight w:val="170"/>
        </w:trPr>
        <w:tc>
          <w:tcPr>
            <w:tcW w:w="2277"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F0D9BA9" w14:textId="77777777" w:rsidR="001E7952" w:rsidRPr="001E7952" w:rsidRDefault="001E7952" w:rsidP="001E7952">
            <w:pPr>
              <w:suppressAutoHyphens w:val="0"/>
              <w:jc w:val="center"/>
              <w:rPr>
                <w:rFonts w:ascii="Verdana" w:hAnsi="Verdana" w:cs="Calibri"/>
                <w:b/>
                <w:bCs/>
                <w:color w:val="FFFFFF"/>
                <w:sz w:val="14"/>
                <w:szCs w:val="14"/>
                <w:lang w:eastAsia="pt-BR"/>
              </w:rPr>
            </w:pPr>
            <w:bookmarkStart w:id="282" w:name="_Toc63088424"/>
            <w:r w:rsidRPr="001E7952">
              <w:rPr>
                <w:rFonts w:ascii="Verdana" w:hAnsi="Verdana" w:cs="Calibri"/>
                <w:b/>
                <w:bCs/>
                <w:color w:val="FFFFFF"/>
                <w:sz w:val="14"/>
                <w:szCs w:val="14"/>
                <w:lang w:eastAsia="pt-BR"/>
              </w:rPr>
              <w:t> </w:t>
            </w:r>
          </w:p>
        </w:tc>
        <w:tc>
          <w:tcPr>
            <w:tcW w:w="1399" w:type="pct"/>
            <w:gridSpan w:val="2"/>
            <w:tcBorders>
              <w:top w:val="nil"/>
              <w:left w:val="single" w:sz="12" w:space="0" w:color="FFFFFF"/>
              <w:bottom w:val="single" w:sz="12" w:space="0" w:color="FFFFFF"/>
              <w:right w:val="single" w:sz="12" w:space="0" w:color="FFFFFF"/>
            </w:tcBorders>
            <w:shd w:val="clear" w:color="000000" w:fill="005086"/>
            <w:vAlign w:val="center"/>
            <w:hideMark/>
          </w:tcPr>
          <w:p w14:paraId="28198E11" w14:textId="77777777" w:rsidR="001E7952" w:rsidRPr="001E7952" w:rsidRDefault="001E7952" w:rsidP="001E7952">
            <w:pPr>
              <w:suppressAutoHyphens w:val="0"/>
              <w:jc w:val="center"/>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BRB - Múltiplo</w:t>
            </w:r>
          </w:p>
        </w:tc>
        <w:tc>
          <w:tcPr>
            <w:tcW w:w="1324" w:type="pct"/>
            <w:gridSpan w:val="2"/>
            <w:tcBorders>
              <w:top w:val="nil"/>
              <w:left w:val="nil"/>
              <w:bottom w:val="single" w:sz="12" w:space="0" w:color="FFFFFF"/>
              <w:right w:val="nil"/>
            </w:tcBorders>
            <w:shd w:val="clear" w:color="000000" w:fill="005086"/>
            <w:vAlign w:val="center"/>
            <w:hideMark/>
          </w:tcPr>
          <w:p w14:paraId="776BFCB0" w14:textId="77777777" w:rsidR="001E7952" w:rsidRPr="001E7952" w:rsidRDefault="001E7952" w:rsidP="0072171A">
            <w:pPr>
              <w:suppressAutoHyphens w:val="0"/>
              <w:ind w:right="-206"/>
              <w:jc w:val="center"/>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BRB - Consolidado</w:t>
            </w:r>
          </w:p>
        </w:tc>
      </w:tr>
      <w:tr w:rsidR="0072171A" w:rsidRPr="001E7952" w14:paraId="64709FD4" w14:textId="77777777" w:rsidTr="00191F8A">
        <w:trPr>
          <w:trHeight w:val="170"/>
        </w:trPr>
        <w:tc>
          <w:tcPr>
            <w:tcW w:w="2277" w:type="pct"/>
            <w:vMerge/>
            <w:tcBorders>
              <w:top w:val="single" w:sz="12" w:space="0" w:color="FFFFFF"/>
              <w:left w:val="single" w:sz="12" w:space="0" w:color="FFFFFF"/>
              <w:bottom w:val="single" w:sz="12" w:space="0" w:color="FFFFFF"/>
              <w:right w:val="single" w:sz="12" w:space="0" w:color="FFFFFF"/>
            </w:tcBorders>
            <w:vAlign w:val="center"/>
            <w:hideMark/>
          </w:tcPr>
          <w:p w14:paraId="4E22191B" w14:textId="77777777" w:rsidR="0072171A" w:rsidRPr="001E7952" w:rsidRDefault="0072171A" w:rsidP="001E7952">
            <w:pPr>
              <w:suppressAutoHyphens w:val="0"/>
              <w:rPr>
                <w:rFonts w:ascii="Verdana" w:hAnsi="Verdana" w:cs="Calibri"/>
                <w:b/>
                <w:bCs/>
                <w:color w:val="FFFFFF"/>
                <w:sz w:val="14"/>
                <w:szCs w:val="14"/>
                <w:lang w:eastAsia="pt-BR"/>
              </w:rPr>
            </w:pPr>
          </w:p>
        </w:tc>
        <w:tc>
          <w:tcPr>
            <w:tcW w:w="642" w:type="pct"/>
            <w:tcBorders>
              <w:top w:val="nil"/>
              <w:left w:val="nil"/>
              <w:bottom w:val="single" w:sz="12" w:space="0" w:color="FFFFFF"/>
              <w:right w:val="single" w:sz="12" w:space="0" w:color="FFFFFF"/>
            </w:tcBorders>
            <w:shd w:val="clear" w:color="000000" w:fill="005086"/>
            <w:vAlign w:val="center"/>
            <w:hideMark/>
          </w:tcPr>
          <w:p w14:paraId="1E50A62D" w14:textId="77777777" w:rsidR="0072171A" w:rsidRPr="001E7952" w:rsidRDefault="0072171A" w:rsidP="001E7952">
            <w:pPr>
              <w:suppressAutoHyphens w:val="0"/>
              <w:jc w:val="center"/>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31.03.2021</w:t>
            </w:r>
          </w:p>
        </w:tc>
        <w:tc>
          <w:tcPr>
            <w:tcW w:w="757" w:type="pct"/>
            <w:tcBorders>
              <w:top w:val="nil"/>
              <w:left w:val="nil"/>
              <w:bottom w:val="single" w:sz="12" w:space="0" w:color="FFFFFF"/>
              <w:right w:val="single" w:sz="12" w:space="0" w:color="FFFFFF"/>
            </w:tcBorders>
            <w:shd w:val="clear" w:color="000000" w:fill="005086"/>
            <w:vAlign w:val="center"/>
            <w:hideMark/>
          </w:tcPr>
          <w:p w14:paraId="1703DF12" w14:textId="77777777" w:rsidR="0072171A" w:rsidRPr="001E7952" w:rsidRDefault="0072171A" w:rsidP="001E7952">
            <w:pPr>
              <w:suppressAutoHyphens w:val="0"/>
              <w:jc w:val="center"/>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31.03.2020</w:t>
            </w:r>
          </w:p>
        </w:tc>
        <w:tc>
          <w:tcPr>
            <w:tcW w:w="644" w:type="pct"/>
            <w:tcBorders>
              <w:top w:val="nil"/>
              <w:left w:val="nil"/>
              <w:bottom w:val="single" w:sz="12" w:space="0" w:color="FFFFFF"/>
              <w:right w:val="single" w:sz="12" w:space="0" w:color="FFFFFF"/>
            </w:tcBorders>
            <w:shd w:val="clear" w:color="000000" w:fill="005086"/>
            <w:vAlign w:val="center"/>
            <w:hideMark/>
          </w:tcPr>
          <w:p w14:paraId="0A846CF4" w14:textId="77777777" w:rsidR="0072171A" w:rsidRPr="001E7952" w:rsidRDefault="0072171A" w:rsidP="001E7952">
            <w:pPr>
              <w:suppressAutoHyphens w:val="0"/>
              <w:jc w:val="center"/>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31.03.2021</w:t>
            </w:r>
          </w:p>
        </w:tc>
        <w:tc>
          <w:tcPr>
            <w:tcW w:w="680" w:type="pct"/>
            <w:tcBorders>
              <w:top w:val="nil"/>
              <w:left w:val="nil"/>
              <w:bottom w:val="single" w:sz="12" w:space="0" w:color="FFFFFF"/>
              <w:right w:val="single" w:sz="12" w:space="0" w:color="FFFFFF"/>
            </w:tcBorders>
            <w:shd w:val="clear" w:color="000000" w:fill="005086"/>
            <w:vAlign w:val="center"/>
            <w:hideMark/>
          </w:tcPr>
          <w:p w14:paraId="15547747" w14:textId="77777777" w:rsidR="0072171A" w:rsidRPr="001E7952" w:rsidRDefault="0072171A" w:rsidP="001E7952">
            <w:pPr>
              <w:suppressAutoHyphens w:val="0"/>
              <w:jc w:val="center"/>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31.03.2020</w:t>
            </w:r>
          </w:p>
        </w:tc>
      </w:tr>
      <w:tr w:rsidR="0072171A" w:rsidRPr="001E7952" w14:paraId="7132DD43" w14:textId="77777777" w:rsidTr="00191F8A">
        <w:trPr>
          <w:trHeight w:val="170"/>
        </w:trPr>
        <w:tc>
          <w:tcPr>
            <w:tcW w:w="2277" w:type="pct"/>
            <w:tcBorders>
              <w:top w:val="nil"/>
              <w:left w:val="single" w:sz="12" w:space="0" w:color="FFFFFF"/>
              <w:bottom w:val="single" w:sz="12" w:space="0" w:color="FFFFFF"/>
              <w:right w:val="single" w:sz="12" w:space="0" w:color="FFFFFF"/>
            </w:tcBorders>
            <w:shd w:val="clear" w:color="000000" w:fill="005086"/>
            <w:vAlign w:val="center"/>
            <w:hideMark/>
          </w:tcPr>
          <w:p w14:paraId="4FB07B54" w14:textId="77777777" w:rsidR="0072171A" w:rsidRPr="001E7952" w:rsidRDefault="0072171A" w:rsidP="001E7952">
            <w:pPr>
              <w:suppressAutoHyphens w:val="0"/>
              <w:rPr>
                <w:rFonts w:ascii="Verdana" w:hAnsi="Verdana" w:cs="Calibri"/>
                <w:color w:val="FFFFFF"/>
                <w:sz w:val="14"/>
                <w:szCs w:val="14"/>
                <w:lang w:eastAsia="pt-BR"/>
              </w:rPr>
            </w:pPr>
            <w:r w:rsidRPr="001E7952">
              <w:rPr>
                <w:rFonts w:ascii="Verdana" w:hAnsi="Verdana" w:cs="Calibri"/>
                <w:color w:val="FFFFFF"/>
                <w:sz w:val="14"/>
                <w:szCs w:val="14"/>
                <w:lang w:eastAsia="pt-BR"/>
              </w:rPr>
              <w:t>Rendas de aplicações em operações compromissadas</w:t>
            </w:r>
          </w:p>
        </w:tc>
        <w:tc>
          <w:tcPr>
            <w:tcW w:w="642" w:type="pct"/>
            <w:tcBorders>
              <w:top w:val="nil"/>
              <w:left w:val="nil"/>
              <w:bottom w:val="single" w:sz="12" w:space="0" w:color="FFFFFF"/>
              <w:right w:val="single" w:sz="12" w:space="0" w:color="FFFFFF"/>
            </w:tcBorders>
            <w:shd w:val="clear" w:color="000000" w:fill="005086"/>
            <w:vAlign w:val="center"/>
            <w:hideMark/>
          </w:tcPr>
          <w:p w14:paraId="5E79B3A6" w14:textId="09FE4C8F"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12.345</w:t>
            </w:r>
          </w:p>
        </w:tc>
        <w:tc>
          <w:tcPr>
            <w:tcW w:w="757" w:type="pct"/>
            <w:tcBorders>
              <w:top w:val="nil"/>
              <w:left w:val="nil"/>
              <w:bottom w:val="single" w:sz="12" w:space="0" w:color="FFFFFF"/>
              <w:right w:val="single" w:sz="12" w:space="0" w:color="FFFFFF"/>
            </w:tcBorders>
            <w:shd w:val="clear" w:color="000000" w:fill="005086"/>
            <w:vAlign w:val="center"/>
            <w:hideMark/>
          </w:tcPr>
          <w:p w14:paraId="7DEDC1D1" w14:textId="51FDF278"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3.452</w:t>
            </w:r>
          </w:p>
        </w:tc>
        <w:tc>
          <w:tcPr>
            <w:tcW w:w="644" w:type="pct"/>
            <w:tcBorders>
              <w:top w:val="nil"/>
              <w:left w:val="nil"/>
              <w:bottom w:val="single" w:sz="12" w:space="0" w:color="FFFFFF"/>
              <w:right w:val="single" w:sz="12" w:space="0" w:color="FFFFFF"/>
            </w:tcBorders>
            <w:shd w:val="clear" w:color="000000" w:fill="005086"/>
            <w:vAlign w:val="center"/>
            <w:hideMark/>
          </w:tcPr>
          <w:p w14:paraId="712E3D03" w14:textId="39AE3DC9"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12.345</w:t>
            </w:r>
          </w:p>
        </w:tc>
        <w:tc>
          <w:tcPr>
            <w:tcW w:w="680" w:type="pct"/>
            <w:tcBorders>
              <w:top w:val="nil"/>
              <w:left w:val="nil"/>
              <w:bottom w:val="single" w:sz="12" w:space="0" w:color="FFFFFF"/>
              <w:right w:val="single" w:sz="12" w:space="0" w:color="FFFFFF"/>
            </w:tcBorders>
            <w:shd w:val="clear" w:color="000000" w:fill="005086"/>
            <w:vAlign w:val="center"/>
            <w:hideMark/>
          </w:tcPr>
          <w:p w14:paraId="15E79B05" w14:textId="473D8B74"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3.452</w:t>
            </w:r>
          </w:p>
        </w:tc>
      </w:tr>
      <w:tr w:rsidR="0072171A" w:rsidRPr="001E7952" w14:paraId="50123552" w14:textId="77777777" w:rsidTr="00191F8A">
        <w:trPr>
          <w:trHeight w:val="170"/>
        </w:trPr>
        <w:tc>
          <w:tcPr>
            <w:tcW w:w="2277" w:type="pct"/>
            <w:tcBorders>
              <w:top w:val="nil"/>
              <w:left w:val="single" w:sz="12" w:space="0" w:color="FFFFFF"/>
              <w:bottom w:val="single" w:sz="12" w:space="0" w:color="FFFFFF"/>
              <w:right w:val="single" w:sz="12" w:space="0" w:color="FFFFFF"/>
            </w:tcBorders>
            <w:shd w:val="clear" w:color="000000" w:fill="E6F5FF"/>
            <w:vAlign w:val="center"/>
            <w:hideMark/>
          </w:tcPr>
          <w:p w14:paraId="475F5A5C" w14:textId="77777777" w:rsidR="0072171A" w:rsidRPr="001E7952" w:rsidRDefault="0072171A" w:rsidP="001E7952">
            <w:pPr>
              <w:suppressAutoHyphens w:val="0"/>
              <w:rPr>
                <w:rFonts w:ascii="Verdana" w:hAnsi="Verdana" w:cs="Calibri"/>
                <w:sz w:val="14"/>
                <w:szCs w:val="14"/>
                <w:lang w:eastAsia="pt-BR"/>
              </w:rPr>
            </w:pPr>
            <w:r w:rsidRPr="001E7952">
              <w:rPr>
                <w:rFonts w:ascii="Verdana" w:hAnsi="Verdana" w:cs="Calibri"/>
                <w:sz w:val="14"/>
                <w:szCs w:val="14"/>
                <w:lang w:eastAsia="pt-BR"/>
              </w:rPr>
              <w:t>Posição bancada</w:t>
            </w:r>
          </w:p>
        </w:tc>
        <w:tc>
          <w:tcPr>
            <w:tcW w:w="642" w:type="pct"/>
            <w:tcBorders>
              <w:top w:val="nil"/>
              <w:left w:val="nil"/>
              <w:bottom w:val="single" w:sz="12" w:space="0" w:color="FFFFFF"/>
              <w:right w:val="single" w:sz="12" w:space="0" w:color="FFFFFF"/>
            </w:tcBorders>
            <w:shd w:val="clear" w:color="000000" w:fill="E6F5FF"/>
            <w:vAlign w:val="center"/>
            <w:hideMark/>
          </w:tcPr>
          <w:p w14:paraId="7F1D27CC" w14:textId="6275B18B"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10.471</w:t>
            </w:r>
          </w:p>
        </w:tc>
        <w:tc>
          <w:tcPr>
            <w:tcW w:w="757" w:type="pct"/>
            <w:tcBorders>
              <w:top w:val="nil"/>
              <w:left w:val="nil"/>
              <w:bottom w:val="single" w:sz="12" w:space="0" w:color="FFFFFF"/>
              <w:right w:val="single" w:sz="12" w:space="0" w:color="FFFFFF"/>
            </w:tcBorders>
            <w:shd w:val="clear" w:color="000000" w:fill="E6F5FF"/>
            <w:vAlign w:val="center"/>
            <w:hideMark/>
          </w:tcPr>
          <w:p w14:paraId="1C8CCB8D" w14:textId="38419847"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1.545</w:t>
            </w:r>
          </w:p>
        </w:tc>
        <w:tc>
          <w:tcPr>
            <w:tcW w:w="644" w:type="pct"/>
            <w:tcBorders>
              <w:top w:val="nil"/>
              <w:left w:val="nil"/>
              <w:bottom w:val="single" w:sz="12" w:space="0" w:color="FFFFFF"/>
              <w:right w:val="single" w:sz="12" w:space="0" w:color="FFFFFF"/>
            </w:tcBorders>
            <w:shd w:val="clear" w:color="000000" w:fill="E6F5FF"/>
            <w:vAlign w:val="center"/>
            <w:hideMark/>
          </w:tcPr>
          <w:p w14:paraId="4F0EB7C8" w14:textId="32475147"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10.471</w:t>
            </w:r>
          </w:p>
        </w:tc>
        <w:tc>
          <w:tcPr>
            <w:tcW w:w="680" w:type="pct"/>
            <w:tcBorders>
              <w:top w:val="nil"/>
              <w:left w:val="nil"/>
              <w:bottom w:val="single" w:sz="12" w:space="0" w:color="FFFFFF"/>
              <w:right w:val="single" w:sz="12" w:space="0" w:color="FFFFFF"/>
            </w:tcBorders>
            <w:shd w:val="clear" w:color="000000" w:fill="E6F5FF"/>
            <w:vAlign w:val="center"/>
            <w:hideMark/>
          </w:tcPr>
          <w:p w14:paraId="02AD5E95" w14:textId="7DA58A6D"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1.544</w:t>
            </w:r>
          </w:p>
        </w:tc>
      </w:tr>
      <w:tr w:rsidR="0072171A" w:rsidRPr="001E7952" w14:paraId="271A1FA7" w14:textId="77777777" w:rsidTr="00191F8A">
        <w:trPr>
          <w:trHeight w:val="170"/>
        </w:trPr>
        <w:tc>
          <w:tcPr>
            <w:tcW w:w="2277" w:type="pct"/>
            <w:tcBorders>
              <w:top w:val="nil"/>
              <w:left w:val="single" w:sz="12" w:space="0" w:color="FFFFFF"/>
              <w:bottom w:val="single" w:sz="12" w:space="0" w:color="FFFFFF"/>
              <w:right w:val="single" w:sz="12" w:space="0" w:color="FFFFFF"/>
            </w:tcBorders>
            <w:shd w:val="clear" w:color="000000" w:fill="E6F5FF"/>
            <w:vAlign w:val="center"/>
            <w:hideMark/>
          </w:tcPr>
          <w:p w14:paraId="659477A9" w14:textId="77777777" w:rsidR="0072171A" w:rsidRPr="001E7952" w:rsidRDefault="0072171A" w:rsidP="001E7952">
            <w:pPr>
              <w:suppressAutoHyphens w:val="0"/>
              <w:rPr>
                <w:rFonts w:ascii="Verdana" w:hAnsi="Verdana" w:cs="Calibri"/>
                <w:sz w:val="14"/>
                <w:szCs w:val="14"/>
                <w:lang w:eastAsia="pt-BR"/>
              </w:rPr>
            </w:pPr>
            <w:r w:rsidRPr="001E7952">
              <w:rPr>
                <w:rFonts w:ascii="Verdana" w:hAnsi="Verdana" w:cs="Calibri"/>
                <w:sz w:val="14"/>
                <w:szCs w:val="14"/>
                <w:lang w:eastAsia="pt-BR"/>
              </w:rPr>
              <w:t>Posição financiada</w:t>
            </w:r>
          </w:p>
        </w:tc>
        <w:tc>
          <w:tcPr>
            <w:tcW w:w="642" w:type="pct"/>
            <w:tcBorders>
              <w:top w:val="nil"/>
              <w:left w:val="nil"/>
              <w:bottom w:val="single" w:sz="12" w:space="0" w:color="FFFFFF"/>
              <w:right w:val="single" w:sz="12" w:space="0" w:color="FFFFFF"/>
            </w:tcBorders>
            <w:shd w:val="clear" w:color="000000" w:fill="E6F5FF"/>
            <w:vAlign w:val="center"/>
            <w:hideMark/>
          </w:tcPr>
          <w:p w14:paraId="4C10F4CF" w14:textId="50B1B995"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1.874</w:t>
            </w:r>
          </w:p>
        </w:tc>
        <w:tc>
          <w:tcPr>
            <w:tcW w:w="757" w:type="pct"/>
            <w:tcBorders>
              <w:top w:val="nil"/>
              <w:left w:val="nil"/>
              <w:bottom w:val="single" w:sz="12" w:space="0" w:color="FFFFFF"/>
              <w:right w:val="single" w:sz="12" w:space="0" w:color="FFFFFF"/>
            </w:tcBorders>
            <w:shd w:val="clear" w:color="000000" w:fill="E6F5FF"/>
            <w:vAlign w:val="center"/>
            <w:hideMark/>
          </w:tcPr>
          <w:p w14:paraId="418C8AAE" w14:textId="48536F6E"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1.907</w:t>
            </w:r>
          </w:p>
        </w:tc>
        <w:tc>
          <w:tcPr>
            <w:tcW w:w="644" w:type="pct"/>
            <w:tcBorders>
              <w:top w:val="nil"/>
              <w:left w:val="nil"/>
              <w:bottom w:val="single" w:sz="12" w:space="0" w:color="FFFFFF"/>
              <w:right w:val="single" w:sz="12" w:space="0" w:color="FFFFFF"/>
            </w:tcBorders>
            <w:shd w:val="clear" w:color="000000" w:fill="E6F5FF"/>
            <w:vAlign w:val="center"/>
            <w:hideMark/>
          </w:tcPr>
          <w:p w14:paraId="706A0292" w14:textId="497D8304" w:rsidR="0072171A" w:rsidRPr="001E7952" w:rsidRDefault="0072171A" w:rsidP="001E7952">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1.874</w:t>
            </w:r>
          </w:p>
        </w:tc>
        <w:tc>
          <w:tcPr>
            <w:tcW w:w="680" w:type="pct"/>
            <w:tcBorders>
              <w:top w:val="nil"/>
              <w:left w:val="nil"/>
              <w:bottom w:val="single" w:sz="12" w:space="0" w:color="FFFFFF"/>
              <w:right w:val="single" w:sz="12" w:space="0" w:color="FFFFFF"/>
            </w:tcBorders>
            <w:shd w:val="clear" w:color="000000" w:fill="E6F5FF"/>
            <w:vAlign w:val="center"/>
            <w:hideMark/>
          </w:tcPr>
          <w:p w14:paraId="2DF18F7B" w14:textId="26034B45" w:rsidR="0072171A" w:rsidRPr="001E7952" w:rsidRDefault="0072171A" w:rsidP="002A17C3">
            <w:pPr>
              <w:suppressAutoHyphens w:val="0"/>
              <w:jc w:val="right"/>
              <w:rPr>
                <w:rFonts w:ascii="Verdana" w:hAnsi="Verdana" w:cs="Calibri"/>
                <w:color w:val="auto"/>
                <w:sz w:val="14"/>
                <w:szCs w:val="14"/>
                <w:lang w:eastAsia="pt-BR"/>
              </w:rPr>
            </w:pPr>
            <w:r w:rsidRPr="001E7952">
              <w:rPr>
                <w:rFonts w:ascii="Verdana" w:hAnsi="Verdana" w:cs="Calibri"/>
                <w:color w:val="auto"/>
                <w:sz w:val="14"/>
                <w:szCs w:val="14"/>
                <w:lang w:eastAsia="pt-BR"/>
              </w:rPr>
              <w:t>1.</w:t>
            </w:r>
            <w:r w:rsidR="002A17C3" w:rsidRPr="001E7952">
              <w:rPr>
                <w:rFonts w:ascii="Verdana" w:hAnsi="Verdana" w:cs="Calibri"/>
                <w:color w:val="auto"/>
                <w:sz w:val="14"/>
                <w:szCs w:val="14"/>
                <w:lang w:eastAsia="pt-BR"/>
              </w:rPr>
              <w:t>90</w:t>
            </w:r>
            <w:r w:rsidR="002A17C3">
              <w:rPr>
                <w:rFonts w:ascii="Verdana" w:hAnsi="Verdana" w:cs="Calibri"/>
                <w:color w:val="auto"/>
                <w:sz w:val="14"/>
                <w:szCs w:val="14"/>
                <w:lang w:eastAsia="pt-BR"/>
              </w:rPr>
              <w:t>7</w:t>
            </w:r>
          </w:p>
        </w:tc>
      </w:tr>
      <w:tr w:rsidR="0072171A" w:rsidRPr="001E7952" w14:paraId="2C5B56E8" w14:textId="77777777" w:rsidTr="00191F8A">
        <w:trPr>
          <w:trHeight w:val="170"/>
        </w:trPr>
        <w:tc>
          <w:tcPr>
            <w:tcW w:w="2277" w:type="pct"/>
            <w:tcBorders>
              <w:top w:val="nil"/>
              <w:left w:val="single" w:sz="12" w:space="0" w:color="FFFFFF"/>
              <w:bottom w:val="single" w:sz="12" w:space="0" w:color="FFFFFF"/>
              <w:right w:val="single" w:sz="12" w:space="0" w:color="FFFFFF"/>
            </w:tcBorders>
            <w:shd w:val="clear" w:color="000000" w:fill="005086"/>
            <w:vAlign w:val="center"/>
            <w:hideMark/>
          </w:tcPr>
          <w:p w14:paraId="303D0576" w14:textId="77777777" w:rsidR="0072171A" w:rsidRPr="001E7952" w:rsidRDefault="0072171A" w:rsidP="001E7952">
            <w:pPr>
              <w:suppressAutoHyphens w:val="0"/>
              <w:rPr>
                <w:rFonts w:ascii="Verdana" w:hAnsi="Verdana" w:cs="Calibri"/>
                <w:color w:val="FFFFFF"/>
                <w:sz w:val="14"/>
                <w:szCs w:val="14"/>
                <w:lang w:eastAsia="pt-BR"/>
              </w:rPr>
            </w:pPr>
            <w:r w:rsidRPr="001E7952">
              <w:rPr>
                <w:rFonts w:ascii="Verdana" w:hAnsi="Verdana" w:cs="Calibri"/>
                <w:color w:val="FFFFFF"/>
                <w:sz w:val="14"/>
                <w:szCs w:val="14"/>
                <w:lang w:eastAsia="pt-BR"/>
              </w:rPr>
              <w:t>Rendas de aplicações em depósitos interfinanceiros</w:t>
            </w:r>
          </w:p>
        </w:tc>
        <w:tc>
          <w:tcPr>
            <w:tcW w:w="642" w:type="pct"/>
            <w:tcBorders>
              <w:top w:val="nil"/>
              <w:left w:val="nil"/>
              <w:bottom w:val="single" w:sz="12" w:space="0" w:color="FFFFFF"/>
              <w:right w:val="single" w:sz="12" w:space="0" w:color="FFFFFF"/>
            </w:tcBorders>
            <w:shd w:val="clear" w:color="000000" w:fill="005086"/>
            <w:vAlign w:val="center"/>
            <w:hideMark/>
          </w:tcPr>
          <w:p w14:paraId="24BE89CA" w14:textId="6F788C31"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9.342</w:t>
            </w:r>
          </w:p>
        </w:tc>
        <w:tc>
          <w:tcPr>
            <w:tcW w:w="757" w:type="pct"/>
            <w:tcBorders>
              <w:top w:val="nil"/>
              <w:left w:val="nil"/>
              <w:bottom w:val="single" w:sz="12" w:space="0" w:color="FFFFFF"/>
              <w:right w:val="single" w:sz="12" w:space="0" w:color="FFFFFF"/>
            </w:tcBorders>
            <w:shd w:val="clear" w:color="000000" w:fill="005086"/>
            <w:vAlign w:val="center"/>
            <w:hideMark/>
          </w:tcPr>
          <w:p w14:paraId="3CB8DBD5" w14:textId="7061A21F"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12.581</w:t>
            </w:r>
          </w:p>
        </w:tc>
        <w:tc>
          <w:tcPr>
            <w:tcW w:w="644" w:type="pct"/>
            <w:tcBorders>
              <w:top w:val="nil"/>
              <w:left w:val="nil"/>
              <w:bottom w:val="single" w:sz="12" w:space="0" w:color="FFFFFF"/>
              <w:right w:val="single" w:sz="12" w:space="0" w:color="FFFFFF"/>
            </w:tcBorders>
            <w:shd w:val="clear" w:color="000000" w:fill="005086"/>
            <w:vAlign w:val="center"/>
            <w:hideMark/>
          </w:tcPr>
          <w:p w14:paraId="28367EE0" w14:textId="6881F432"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491</w:t>
            </w:r>
          </w:p>
        </w:tc>
        <w:tc>
          <w:tcPr>
            <w:tcW w:w="680" w:type="pct"/>
            <w:tcBorders>
              <w:top w:val="nil"/>
              <w:left w:val="nil"/>
              <w:bottom w:val="single" w:sz="12" w:space="0" w:color="FFFFFF"/>
              <w:right w:val="single" w:sz="12" w:space="0" w:color="FFFFFF"/>
            </w:tcBorders>
            <w:shd w:val="clear" w:color="000000" w:fill="005086"/>
            <w:vAlign w:val="center"/>
            <w:hideMark/>
          </w:tcPr>
          <w:p w14:paraId="4DAE2201" w14:textId="046524BE" w:rsidR="0072171A" w:rsidRPr="001E7952" w:rsidRDefault="0072171A" w:rsidP="001E7952">
            <w:pPr>
              <w:suppressAutoHyphens w:val="0"/>
              <w:jc w:val="right"/>
              <w:rPr>
                <w:rFonts w:ascii="Verdana" w:hAnsi="Verdana" w:cs="Calibri"/>
                <w:color w:val="FFFFFF"/>
                <w:sz w:val="14"/>
                <w:szCs w:val="14"/>
                <w:lang w:eastAsia="pt-BR"/>
              </w:rPr>
            </w:pPr>
            <w:r w:rsidRPr="001E7952">
              <w:rPr>
                <w:rFonts w:ascii="Verdana" w:hAnsi="Verdana" w:cs="Calibri"/>
                <w:color w:val="FFFFFF"/>
                <w:sz w:val="14"/>
                <w:szCs w:val="14"/>
                <w:lang w:eastAsia="pt-BR"/>
              </w:rPr>
              <w:t>51</w:t>
            </w:r>
          </w:p>
        </w:tc>
      </w:tr>
      <w:tr w:rsidR="0072171A" w:rsidRPr="001E7952" w14:paraId="5FB6E005" w14:textId="77777777" w:rsidTr="00191F8A">
        <w:trPr>
          <w:trHeight w:val="170"/>
        </w:trPr>
        <w:tc>
          <w:tcPr>
            <w:tcW w:w="2277" w:type="pct"/>
            <w:tcBorders>
              <w:top w:val="nil"/>
              <w:left w:val="single" w:sz="12" w:space="0" w:color="FFFFFF"/>
              <w:bottom w:val="single" w:sz="12" w:space="0" w:color="FFFFFF"/>
              <w:right w:val="single" w:sz="12" w:space="0" w:color="FFFFFF"/>
            </w:tcBorders>
            <w:shd w:val="clear" w:color="000000" w:fill="005086"/>
            <w:vAlign w:val="center"/>
            <w:hideMark/>
          </w:tcPr>
          <w:p w14:paraId="4721D441" w14:textId="77777777" w:rsidR="0072171A" w:rsidRPr="001E7952" w:rsidRDefault="0072171A" w:rsidP="001E7952">
            <w:pPr>
              <w:suppressAutoHyphens w:val="0"/>
              <w:jc w:val="both"/>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Total</w:t>
            </w:r>
          </w:p>
        </w:tc>
        <w:tc>
          <w:tcPr>
            <w:tcW w:w="642" w:type="pct"/>
            <w:tcBorders>
              <w:top w:val="nil"/>
              <w:left w:val="nil"/>
              <w:bottom w:val="single" w:sz="12" w:space="0" w:color="FFFFFF"/>
              <w:right w:val="single" w:sz="12" w:space="0" w:color="FFFFFF"/>
            </w:tcBorders>
            <w:shd w:val="clear" w:color="000000" w:fill="005086"/>
            <w:vAlign w:val="center"/>
            <w:hideMark/>
          </w:tcPr>
          <w:p w14:paraId="4A2CD5B2" w14:textId="711C3D49" w:rsidR="0072171A" w:rsidRPr="001E7952" w:rsidRDefault="0072171A" w:rsidP="001E7952">
            <w:pPr>
              <w:suppressAutoHyphens w:val="0"/>
              <w:jc w:val="right"/>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21.687</w:t>
            </w:r>
          </w:p>
        </w:tc>
        <w:tc>
          <w:tcPr>
            <w:tcW w:w="757" w:type="pct"/>
            <w:tcBorders>
              <w:top w:val="nil"/>
              <w:left w:val="nil"/>
              <w:bottom w:val="single" w:sz="12" w:space="0" w:color="FFFFFF"/>
              <w:right w:val="single" w:sz="12" w:space="0" w:color="FFFFFF"/>
            </w:tcBorders>
            <w:shd w:val="clear" w:color="000000" w:fill="005086"/>
            <w:vAlign w:val="center"/>
            <w:hideMark/>
          </w:tcPr>
          <w:p w14:paraId="350EDAEB" w14:textId="2BAF9FF5" w:rsidR="0072171A" w:rsidRPr="001E7952" w:rsidRDefault="0072171A" w:rsidP="001E7952">
            <w:pPr>
              <w:suppressAutoHyphens w:val="0"/>
              <w:jc w:val="right"/>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16.033</w:t>
            </w:r>
          </w:p>
        </w:tc>
        <w:tc>
          <w:tcPr>
            <w:tcW w:w="644" w:type="pct"/>
            <w:tcBorders>
              <w:top w:val="nil"/>
              <w:left w:val="nil"/>
              <w:bottom w:val="single" w:sz="12" w:space="0" w:color="FFFFFF"/>
              <w:right w:val="single" w:sz="12" w:space="0" w:color="FFFFFF"/>
            </w:tcBorders>
            <w:shd w:val="clear" w:color="000000" w:fill="005086"/>
            <w:vAlign w:val="center"/>
            <w:hideMark/>
          </w:tcPr>
          <w:p w14:paraId="5F7C1087" w14:textId="52FE78A4" w:rsidR="0072171A" w:rsidRPr="001E7952" w:rsidRDefault="0072171A" w:rsidP="001E7952">
            <w:pPr>
              <w:suppressAutoHyphens w:val="0"/>
              <w:jc w:val="right"/>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12.836</w:t>
            </w:r>
          </w:p>
        </w:tc>
        <w:tc>
          <w:tcPr>
            <w:tcW w:w="680" w:type="pct"/>
            <w:tcBorders>
              <w:top w:val="nil"/>
              <w:left w:val="nil"/>
              <w:bottom w:val="single" w:sz="12" w:space="0" w:color="FFFFFF"/>
              <w:right w:val="single" w:sz="12" w:space="0" w:color="FFFFFF"/>
            </w:tcBorders>
            <w:shd w:val="clear" w:color="000000" w:fill="005086"/>
            <w:vAlign w:val="center"/>
            <w:hideMark/>
          </w:tcPr>
          <w:p w14:paraId="3592E70E" w14:textId="769DEB26" w:rsidR="0072171A" w:rsidRPr="001E7952" w:rsidRDefault="0072171A" w:rsidP="002A17C3">
            <w:pPr>
              <w:suppressAutoHyphens w:val="0"/>
              <w:jc w:val="right"/>
              <w:rPr>
                <w:rFonts w:ascii="Verdana" w:hAnsi="Verdana" w:cs="Calibri"/>
                <w:b/>
                <w:bCs/>
                <w:color w:val="FFFFFF"/>
                <w:sz w:val="14"/>
                <w:szCs w:val="14"/>
                <w:lang w:eastAsia="pt-BR"/>
              </w:rPr>
            </w:pPr>
            <w:r w:rsidRPr="001E7952">
              <w:rPr>
                <w:rFonts w:ascii="Verdana" w:hAnsi="Verdana" w:cs="Calibri"/>
                <w:b/>
                <w:bCs/>
                <w:color w:val="FFFFFF"/>
                <w:sz w:val="14"/>
                <w:szCs w:val="14"/>
                <w:lang w:eastAsia="pt-BR"/>
              </w:rPr>
              <w:t>3.50</w:t>
            </w:r>
            <w:r w:rsidR="002A17C3">
              <w:rPr>
                <w:rFonts w:ascii="Verdana" w:hAnsi="Verdana" w:cs="Calibri"/>
                <w:b/>
                <w:bCs/>
                <w:color w:val="FFFFFF"/>
                <w:sz w:val="14"/>
                <w:szCs w:val="14"/>
                <w:lang w:eastAsia="pt-BR"/>
              </w:rPr>
              <w:t>2</w:t>
            </w:r>
          </w:p>
        </w:tc>
      </w:tr>
    </w:tbl>
    <w:p w14:paraId="169016D8" w14:textId="77777777" w:rsidR="005E605A" w:rsidRPr="00675DEB" w:rsidRDefault="005E605A" w:rsidP="00675DEB">
      <w:pPr>
        <w:pStyle w:val="Ttulo1"/>
        <w:numPr>
          <w:ilvl w:val="0"/>
          <w:numId w:val="0"/>
        </w:numPr>
        <w:jc w:val="both"/>
        <w:rPr>
          <w:rFonts w:ascii="Verdana" w:hAnsi="Verdana" w:cs="Verdana"/>
          <w:color w:val="2E74B5"/>
          <w:sz w:val="20"/>
        </w:rPr>
      </w:pPr>
    </w:p>
    <w:p w14:paraId="2222257C" w14:textId="0EE23175" w:rsidR="00A13BE2" w:rsidRPr="00675DEB" w:rsidRDefault="008E1678" w:rsidP="00675DEB">
      <w:pPr>
        <w:pStyle w:val="Ttulo1"/>
        <w:numPr>
          <w:ilvl w:val="0"/>
          <w:numId w:val="0"/>
        </w:numPr>
        <w:jc w:val="both"/>
        <w:rPr>
          <w:rFonts w:ascii="Verdana" w:hAnsi="Verdana" w:cs="Verdana"/>
          <w:color w:val="2E74B5"/>
          <w:sz w:val="20"/>
        </w:rPr>
      </w:pPr>
      <w:bookmarkStart w:id="283" w:name="_Toc63868967"/>
      <w:bookmarkStart w:id="284" w:name="_Toc70953644"/>
      <w:r w:rsidRPr="00675DEB">
        <w:rPr>
          <w:rFonts w:ascii="Verdana" w:hAnsi="Verdana" w:cs="Verdana"/>
          <w:color w:val="2E74B5"/>
          <w:sz w:val="20"/>
        </w:rPr>
        <w:t xml:space="preserve">Nota </w:t>
      </w:r>
      <w:r w:rsidR="008D4A0F" w:rsidRPr="00675DEB">
        <w:rPr>
          <w:rFonts w:ascii="Verdana" w:hAnsi="Verdana" w:cs="Verdana"/>
          <w:color w:val="2E74B5"/>
          <w:sz w:val="20"/>
        </w:rPr>
        <w:t>7</w:t>
      </w:r>
      <w:r w:rsidR="00C14D37" w:rsidRPr="00675DEB">
        <w:rPr>
          <w:rFonts w:ascii="Verdana" w:hAnsi="Verdana" w:cs="Verdana"/>
          <w:color w:val="2E74B5"/>
          <w:sz w:val="20"/>
        </w:rPr>
        <w:t xml:space="preserve"> -</w:t>
      </w:r>
      <w:r w:rsidR="00036ADC" w:rsidRPr="00675DEB">
        <w:rPr>
          <w:rFonts w:ascii="Verdana" w:hAnsi="Verdana" w:cs="Verdana"/>
          <w:color w:val="2E74B5"/>
          <w:sz w:val="20"/>
        </w:rPr>
        <w:t xml:space="preserve"> </w:t>
      </w:r>
      <w:r w:rsidR="00A13BE2" w:rsidRPr="00675DEB">
        <w:rPr>
          <w:rFonts w:ascii="Verdana" w:hAnsi="Verdana" w:cs="Verdana"/>
          <w:color w:val="2E74B5"/>
          <w:sz w:val="20"/>
        </w:rPr>
        <w:t>Depósitos compulsórios no Banco Central do Brasil</w:t>
      </w:r>
      <w:bookmarkEnd w:id="269"/>
      <w:bookmarkEnd w:id="270"/>
      <w:bookmarkEnd w:id="271"/>
      <w:bookmarkEnd w:id="272"/>
      <w:bookmarkEnd w:id="282"/>
      <w:bookmarkEnd w:id="283"/>
      <w:bookmarkEnd w:id="284"/>
    </w:p>
    <w:p w14:paraId="6DE70757" w14:textId="0D6CFAB6" w:rsidR="00A13BE2" w:rsidRPr="00675DEB" w:rsidRDefault="00A13BE2" w:rsidP="00675DEB">
      <w:pPr>
        <w:rPr>
          <w:rFonts w:ascii="Verdana" w:hAnsi="Verdana"/>
          <w:sz w:val="10"/>
          <w:szCs w:val="10"/>
        </w:rPr>
      </w:pPr>
    </w:p>
    <w:p w14:paraId="048003EB" w14:textId="1BF4B5B9" w:rsidR="00A13BE2" w:rsidRPr="00675DEB" w:rsidRDefault="00A13BE2" w:rsidP="00675DEB">
      <w:pPr>
        <w:pStyle w:val="Recuodecorpodetexto"/>
        <w:tabs>
          <w:tab w:val="left" w:pos="0"/>
          <w:tab w:val="left" w:pos="4253"/>
        </w:tabs>
        <w:rPr>
          <w:rFonts w:ascii="Verdana" w:hAnsi="Verdana" w:cs="Verdana"/>
          <w:sz w:val="20"/>
        </w:rPr>
      </w:pPr>
      <w:r w:rsidRPr="00675DEB">
        <w:rPr>
          <w:rFonts w:ascii="Verdana" w:hAnsi="Verdana" w:cs="Verdana"/>
          <w:sz w:val="20"/>
        </w:rPr>
        <w:t>Os depósitos no Bacen são compostos, substancialmente, de recolhimentos compulsórios que rendem atualização monetária com base em índices oficiais e juros, exceto aqueles decorrentes de depósitos à vista.</w:t>
      </w:r>
    </w:p>
    <w:p w14:paraId="4145164D" w14:textId="77777777" w:rsidR="00624E30" w:rsidRPr="00675DEB" w:rsidRDefault="00624E30" w:rsidP="00675DEB">
      <w:pPr>
        <w:pStyle w:val="Recuodecorpodetexto"/>
        <w:tabs>
          <w:tab w:val="left" w:pos="0"/>
          <w:tab w:val="left" w:pos="4253"/>
        </w:tabs>
        <w:rPr>
          <w:rFonts w:ascii="Verdana" w:hAnsi="Verdana" w:cs="Verdana"/>
          <w:sz w:val="20"/>
          <w:szCs w:val="20"/>
        </w:rPr>
      </w:pPr>
    </w:p>
    <w:p w14:paraId="65E6AEA0" w14:textId="55F4F51F" w:rsidR="0062437D" w:rsidRPr="00675DEB" w:rsidRDefault="0062437D" w:rsidP="00675DEB">
      <w:pPr>
        <w:pStyle w:val="Recuodecorpodetexto"/>
        <w:tabs>
          <w:tab w:val="left" w:pos="0"/>
          <w:tab w:val="left" w:pos="4253"/>
        </w:tabs>
        <w:rPr>
          <w:rFonts w:ascii="Verdana" w:hAnsi="Verdana" w:cs="Verdana"/>
          <w:sz w:val="20"/>
        </w:rPr>
      </w:pPr>
      <w:r w:rsidRPr="00675DEB">
        <w:rPr>
          <w:rFonts w:ascii="Verdana" w:hAnsi="Verdana" w:cs="Verdana"/>
          <w:sz w:val="20"/>
        </w:rPr>
        <w:t xml:space="preserve">a) Composição </w:t>
      </w:r>
    </w:p>
    <w:p w14:paraId="4FCA21EE" w14:textId="3A61FE6A" w:rsidR="0062437D" w:rsidRPr="00675DEB" w:rsidRDefault="0062437D"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6480"/>
        <w:gridCol w:w="1712"/>
        <w:gridCol w:w="1714"/>
      </w:tblGrid>
      <w:tr w:rsidR="00B0358F" w:rsidRPr="00B0358F" w14:paraId="14B09AB3" w14:textId="77777777" w:rsidTr="00191F8A">
        <w:trPr>
          <w:trHeight w:val="170"/>
        </w:trPr>
        <w:tc>
          <w:tcPr>
            <w:tcW w:w="5000" w:type="pct"/>
            <w:gridSpan w:val="3"/>
            <w:tcBorders>
              <w:top w:val="single" w:sz="12" w:space="0" w:color="FFFFFF"/>
              <w:left w:val="single" w:sz="12" w:space="0" w:color="FFFFFF"/>
              <w:bottom w:val="nil"/>
              <w:right w:val="nil"/>
            </w:tcBorders>
            <w:shd w:val="clear" w:color="000000" w:fill="005086"/>
            <w:vAlign w:val="center"/>
            <w:hideMark/>
          </w:tcPr>
          <w:p w14:paraId="71458FF5" w14:textId="77777777" w:rsidR="00B0358F" w:rsidRPr="00B0358F" w:rsidRDefault="00B0358F" w:rsidP="00B0358F">
            <w:pPr>
              <w:suppressAutoHyphens w:val="0"/>
              <w:jc w:val="center"/>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BRB - Múltiplo e BRB - Consolidado</w:t>
            </w:r>
          </w:p>
        </w:tc>
      </w:tr>
      <w:tr w:rsidR="00B0358F" w:rsidRPr="00B0358F" w14:paraId="161C7197" w14:textId="77777777" w:rsidTr="00191F8A">
        <w:trPr>
          <w:trHeight w:val="170"/>
        </w:trPr>
        <w:tc>
          <w:tcPr>
            <w:tcW w:w="3271"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62B7FB2" w14:textId="77777777" w:rsidR="00B0358F" w:rsidRPr="00B0358F" w:rsidRDefault="00B0358F" w:rsidP="00B0358F">
            <w:pPr>
              <w:suppressAutoHyphens w:val="0"/>
              <w:rPr>
                <w:rFonts w:ascii="Verdana" w:hAnsi="Verdana" w:cs="Calibri"/>
                <w:color w:val="FFFFFF"/>
                <w:sz w:val="14"/>
                <w:szCs w:val="14"/>
                <w:lang w:eastAsia="pt-BR"/>
              </w:rPr>
            </w:pPr>
            <w:r w:rsidRPr="00B0358F">
              <w:rPr>
                <w:rFonts w:ascii="Verdana" w:hAnsi="Verdana" w:cs="Calibri"/>
                <w:color w:val="FFFFFF"/>
                <w:sz w:val="14"/>
                <w:szCs w:val="14"/>
                <w:lang w:eastAsia="pt-BR"/>
              </w:rPr>
              <w:t> </w:t>
            </w:r>
          </w:p>
        </w:tc>
        <w:tc>
          <w:tcPr>
            <w:tcW w:w="864" w:type="pct"/>
            <w:tcBorders>
              <w:top w:val="single" w:sz="12" w:space="0" w:color="FFFFFF"/>
              <w:left w:val="nil"/>
              <w:bottom w:val="single" w:sz="12" w:space="0" w:color="FFFFFF"/>
              <w:right w:val="single" w:sz="12" w:space="0" w:color="FFFFFF"/>
            </w:tcBorders>
            <w:shd w:val="clear" w:color="000000" w:fill="005086"/>
            <w:vAlign w:val="center"/>
            <w:hideMark/>
          </w:tcPr>
          <w:p w14:paraId="5DCEB21E" w14:textId="77777777" w:rsidR="00B0358F" w:rsidRPr="00B0358F" w:rsidRDefault="00B0358F" w:rsidP="00B0358F">
            <w:pPr>
              <w:suppressAutoHyphens w:val="0"/>
              <w:jc w:val="right"/>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31.03.2021</w:t>
            </w:r>
          </w:p>
        </w:tc>
        <w:tc>
          <w:tcPr>
            <w:tcW w:w="864" w:type="pct"/>
            <w:tcBorders>
              <w:top w:val="single" w:sz="12" w:space="0" w:color="FFFFFF"/>
              <w:left w:val="nil"/>
              <w:bottom w:val="single" w:sz="12" w:space="0" w:color="FFFFFF"/>
              <w:right w:val="single" w:sz="12" w:space="0" w:color="FFFFFF"/>
            </w:tcBorders>
            <w:shd w:val="clear" w:color="000000" w:fill="005086"/>
            <w:vAlign w:val="center"/>
            <w:hideMark/>
          </w:tcPr>
          <w:p w14:paraId="5D941CA9" w14:textId="77777777" w:rsidR="00B0358F" w:rsidRPr="00B0358F" w:rsidRDefault="00B0358F" w:rsidP="00B0358F">
            <w:pPr>
              <w:suppressAutoHyphens w:val="0"/>
              <w:jc w:val="right"/>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31.12.2020</w:t>
            </w:r>
          </w:p>
        </w:tc>
      </w:tr>
      <w:tr w:rsidR="00B0358F" w:rsidRPr="00B0358F" w14:paraId="6511B79B" w14:textId="77777777" w:rsidTr="00191F8A">
        <w:trPr>
          <w:trHeight w:val="170"/>
        </w:trPr>
        <w:tc>
          <w:tcPr>
            <w:tcW w:w="3271" w:type="pct"/>
            <w:tcBorders>
              <w:top w:val="nil"/>
              <w:left w:val="single" w:sz="12" w:space="0" w:color="FFFFFF"/>
              <w:bottom w:val="single" w:sz="12" w:space="0" w:color="FFFFFF"/>
              <w:right w:val="single" w:sz="12" w:space="0" w:color="FFFFFF"/>
            </w:tcBorders>
            <w:shd w:val="clear" w:color="000000" w:fill="E6F5FF"/>
            <w:vAlign w:val="center"/>
            <w:hideMark/>
          </w:tcPr>
          <w:p w14:paraId="5C3E5A70" w14:textId="77777777" w:rsidR="00B0358F" w:rsidRPr="00B0358F" w:rsidRDefault="00B0358F" w:rsidP="00B0358F">
            <w:pPr>
              <w:suppressAutoHyphens w:val="0"/>
              <w:rPr>
                <w:rFonts w:ascii="Verdana" w:hAnsi="Verdana" w:cs="Calibri"/>
                <w:sz w:val="14"/>
                <w:szCs w:val="14"/>
                <w:lang w:eastAsia="pt-BR"/>
              </w:rPr>
            </w:pPr>
            <w:r w:rsidRPr="00B0358F">
              <w:rPr>
                <w:rFonts w:ascii="Verdana" w:hAnsi="Verdana" w:cs="Calibri"/>
                <w:sz w:val="14"/>
                <w:szCs w:val="14"/>
                <w:lang w:eastAsia="pt-BR"/>
              </w:rPr>
              <w:t xml:space="preserve">Reservas compulsórias em espécie </w:t>
            </w:r>
          </w:p>
        </w:tc>
        <w:tc>
          <w:tcPr>
            <w:tcW w:w="864" w:type="pct"/>
            <w:tcBorders>
              <w:top w:val="nil"/>
              <w:left w:val="nil"/>
              <w:bottom w:val="single" w:sz="12" w:space="0" w:color="FFFFFF"/>
              <w:right w:val="single" w:sz="12" w:space="0" w:color="FFFFFF"/>
            </w:tcBorders>
            <w:shd w:val="clear" w:color="000000" w:fill="E6F5FF"/>
            <w:vAlign w:val="center"/>
            <w:hideMark/>
          </w:tcPr>
          <w:p w14:paraId="5F205772"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125.350</w:t>
            </w:r>
          </w:p>
        </w:tc>
        <w:tc>
          <w:tcPr>
            <w:tcW w:w="864" w:type="pct"/>
            <w:tcBorders>
              <w:top w:val="nil"/>
              <w:left w:val="nil"/>
              <w:bottom w:val="single" w:sz="12" w:space="0" w:color="FFFFFF"/>
              <w:right w:val="single" w:sz="12" w:space="0" w:color="FFFFFF"/>
            </w:tcBorders>
            <w:shd w:val="clear" w:color="000000" w:fill="E6F5FF"/>
            <w:vAlign w:val="center"/>
            <w:hideMark/>
          </w:tcPr>
          <w:p w14:paraId="76C7ABAB"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316.236</w:t>
            </w:r>
          </w:p>
        </w:tc>
      </w:tr>
      <w:tr w:rsidR="00B0358F" w:rsidRPr="00B0358F" w14:paraId="78FAFF31" w14:textId="77777777" w:rsidTr="00191F8A">
        <w:trPr>
          <w:trHeight w:val="170"/>
        </w:trPr>
        <w:tc>
          <w:tcPr>
            <w:tcW w:w="3271" w:type="pct"/>
            <w:tcBorders>
              <w:top w:val="nil"/>
              <w:left w:val="single" w:sz="12" w:space="0" w:color="FFFFFF"/>
              <w:bottom w:val="single" w:sz="12" w:space="0" w:color="FFFFFF"/>
              <w:right w:val="single" w:sz="12" w:space="0" w:color="FFFFFF"/>
            </w:tcBorders>
            <w:shd w:val="clear" w:color="000000" w:fill="E6F5FF"/>
            <w:vAlign w:val="center"/>
            <w:hideMark/>
          </w:tcPr>
          <w:p w14:paraId="73BD9224" w14:textId="77777777" w:rsidR="00B0358F" w:rsidRPr="00B0358F" w:rsidRDefault="00B0358F" w:rsidP="00B0358F">
            <w:pPr>
              <w:suppressAutoHyphens w:val="0"/>
              <w:rPr>
                <w:rFonts w:ascii="Verdana" w:hAnsi="Verdana" w:cs="Calibri"/>
                <w:color w:val="auto"/>
                <w:sz w:val="14"/>
                <w:szCs w:val="14"/>
                <w:lang w:eastAsia="pt-BR"/>
              </w:rPr>
            </w:pPr>
            <w:r w:rsidRPr="00B0358F">
              <w:rPr>
                <w:rFonts w:ascii="Verdana" w:hAnsi="Verdana" w:cs="Calibri"/>
                <w:color w:val="auto"/>
                <w:sz w:val="14"/>
                <w:szCs w:val="14"/>
                <w:lang w:eastAsia="pt-BR"/>
              </w:rPr>
              <w:t>Depósitos de poupança</w:t>
            </w:r>
          </w:p>
        </w:tc>
        <w:tc>
          <w:tcPr>
            <w:tcW w:w="864" w:type="pct"/>
            <w:tcBorders>
              <w:top w:val="nil"/>
              <w:left w:val="nil"/>
              <w:bottom w:val="single" w:sz="12" w:space="0" w:color="FFFFFF"/>
              <w:right w:val="single" w:sz="12" w:space="0" w:color="FFFFFF"/>
            </w:tcBorders>
            <w:shd w:val="clear" w:color="000000" w:fill="E6F5FF"/>
            <w:vAlign w:val="center"/>
            <w:hideMark/>
          </w:tcPr>
          <w:p w14:paraId="4A9C714E"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355.095</w:t>
            </w:r>
          </w:p>
        </w:tc>
        <w:tc>
          <w:tcPr>
            <w:tcW w:w="864" w:type="pct"/>
            <w:tcBorders>
              <w:top w:val="nil"/>
              <w:left w:val="nil"/>
              <w:bottom w:val="single" w:sz="12" w:space="0" w:color="FFFFFF"/>
              <w:right w:val="single" w:sz="12" w:space="0" w:color="FFFFFF"/>
            </w:tcBorders>
            <w:shd w:val="clear" w:color="000000" w:fill="E6F5FF"/>
            <w:vAlign w:val="center"/>
            <w:hideMark/>
          </w:tcPr>
          <w:p w14:paraId="6EB38B7C"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347.710</w:t>
            </w:r>
          </w:p>
        </w:tc>
      </w:tr>
      <w:tr w:rsidR="00B0358F" w:rsidRPr="00B0358F" w14:paraId="40C83A8F" w14:textId="77777777" w:rsidTr="00191F8A">
        <w:trPr>
          <w:trHeight w:val="170"/>
        </w:trPr>
        <w:tc>
          <w:tcPr>
            <w:tcW w:w="3271" w:type="pct"/>
            <w:tcBorders>
              <w:top w:val="nil"/>
              <w:left w:val="single" w:sz="12" w:space="0" w:color="FFFFFF"/>
              <w:bottom w:val="single" w:sz="12" w:space="0" w:color="FFFFFF"/>
              <w:right w:val="single" w:sz="12" w:space="0" w:color="FFFFFF"/>
            </w:tcBorders>
            <w:shd w:val="clear" w:color="000000" w:fill="E6F5FF"/>
            <w:vAlign w:val="center"/>
            <w:hideMark/>
          </w:tcPr>
          <w:p w14:paraId="501CF169" w14:textId="77777777" w:rsidR="00B0358F" w:rsidRPr="00B0358F" w:rsidRDefault="00B0358F" w:rsidP="00B0358F">
            <w:pPr>
              <w:suppressAutoHyphens w:val="0"/>
              <w:rPr>
                <w:rFonts w:ascii="Verdana" w:hAnsi="Verdana" w:cs="Calibri"/>
                <w:sz w:val="14"/>
                <w:szCs w:val="14"/>
                <w:lang w:eastAsia="pt-BR"/>
              </w:rPr>
            </w:pPr>
            <w:r w:rsidRPr="00B0358F">
              <w:rPr>
                <w:rFonts w:ascii="Verdana" w:hAnsi="Verdana" w:cs="Calibri"/>
                <w:sz w:val="14"/>
                <w:szCs w:val="14"/>
                <w:lang w:eastAsia="pt-BR"/>
              </w:rPr>
              <w:t>Outros</w:t>
            </w:r>
          </w:p>
        </w:tc>
        <w:tc>
          <w:tcPr>
            <w:tcW w:w="864" w:type="pct"/>
            <w:tcBorders>
              <w:top w:val="nil"/>
              <w:left w:val="nil"/>
              <w:bottom w:val="single" w:sz="12" w:space="0" w:color="FFFFFF"/>
              <w:right w:val="single" w:sz="12" w:space="0" w:color="FFFFFF"/>
            </w:tcBorders>
            <w:shd w:val="clear" w:color="000000" w:fill="E6F5FF"/>
            <w:vAlign w:val="center"/>
            <w:hideMark/>
          </w:tcPr>
          <w:p w14:paraId="016637AB"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3.845</w:t>
            </w:r>
          </w:p>
        </w:tc>
        <w:tc>
          <w:tcPr>
            <w:tcW w:w="864" w:type="pct"/>
            <w:tcBorders>
              <w:top w:val="nil"/>
              <w:left w:val="nil"/>
              <w:bottom w:val="single" w:sz="12" w:space="0" w:color="FFFFFF"/>
              <w:right w:val="single" w:sz="12" w:space="0" w:color="FFFFFF"/>
            </w:tcBorders>
            <w:shd w:val="clear" w:color="000000" w:fill="E6F5FF"/>
            <w:vAlign w:val="center"/>
            <w:hideMark/>
          </w:tcPr>
          <w:p w14:paraId="49724B86"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2.998</w:t>
            </w:r>
          </w:p>
        </w:tc>
      </w:tr>
      <w:tr w:rsidR="00B0358F" w:rsidRPr="00B0358F" w14:paraId="73204C82" w14:textId="77777777" w:rsidTr="00191F8A">
        <w:trPr>
          <w:trHeight w:val="170"/>
        </w:trPr>
        <w:tc>
          <w:tcPr>
            <w:tcW w:w="3271" w:type="pct"/>
            <w:tcBorders>
              <w:top w:val="nil"/>
              <w:left w:val="single" w:sz="12" w:space="0" w:color="FFFFFF"/>
              <w:bottom w:val="single" w:sz="12" w:space="0" w:color="FFFFFF"/>
              <w:right w:val="single" w:sz="12" w:space="0" w:color="FFFFFF"/>
            </w:tcBorders>
            <w:shd w:val="clear" w:color="000000" w:fill="005086"/>
            <w:vAlign w:val="center"/>
            <w:hideMark/>
          </w:tcPr>
          <w:p w14:paraId="5C7B4DF3" w14:textId="77777777" w:rsidR="00B0358F" w:rsidRPr="00B0358F" w:rsidRDefault="00B0358F" w:rsidP="00B0358F">
            <w:pPr>
              <w:suppressAutoHyphens w:val="0"/>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 xml:space="preserve"> Total</w:t>
            </w:r>
          </w:p>
        </w:tc>
        <w:tc>
          <w:tcPr>
            <w:tcW w:w="864" w:type="pct"/>
            <w:tcBorders>
              <w:top w:val="nil"/>
              <w:left w:val="nil"/>
              <w:bottom w:val="single" w:sz="12" w:space="0" w:color="FFFFFF"/>
              <w:right w:val="single" w:sz="12" w:space="0" w:color="FFFFFF"/>
            </w:tcBorders>
            <w:shd w:val="clear" w:color="000000" w:fill="005086"/>
            <w:vAlign w:val="center"/>
            <w:hideMark/>
          </w:tcPr>
          <w:p w14:paraId="016A407E" w14:textId="77777777" w:rsidR="00B0358F" w:rsidRPr="00B0358F" w:rsidRDefault="00B0358F" w:rsidP="00B0358F">
            <w:pPr>
              <w:suppressAutoHyphens w:val="0"/>
              <w:jc w:val="right"/>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484.290</w:t>
            </w:r>
          </w:p>
        </w:tc>
        <w:tc>
          <w:tcPr>
            <w:tcW w:w="864" w:type="pct"/>
            <w:tcBorders>
              <w:top w:val="nil"/>
              <w:left w:val="nil"/>
              <w:bottom w:val="single" w:sz="12" w:space="0" w:color="FFFFFF"/>
              <w:right w:val="single" w:sz="12" w:space="0" w:color="FFFFFF"/>
            </w:tcBorders>
            <w:shd w:val="clear" w:color="000000" w:fill="005086"/>
            <w:vAlign w:val="center"/>
            <w:hideMark/>
          </w:tcPr>
          <w:p w14:paraId="6438D3C0" w14:textId="77777777" w:rsidR="00B0358F" w:rsidRPr="00B0358F" w:rsidRDefault="00B0358F" w:rsidP="00B0358F">
            <w:pPr>
              <w:suppressAutoHyphens w:val="0"/>
              <w:jc w:val="right"/>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666.944</w:t>
            </w:r>
          </w:p>
        </w:tc>
      </w:tr>
    </w:tbl>
    <w:p w14:paraId="0F493BD5" w14:textId="77777777" w:rsidR="00095106" w:rsidRPr="00675DEB" w:rsidRDefault="00095106" w:rsidP="00675DEB">
      <w:pPr>
        <w:rPr>
          <w:rFonts w:ascii="Verdana" w:hAnsi="Verdana"/>
          <w:sz w:val="20"/>
        </w:rPr>
      </w:pPr>
    </w:p>
    <w:p w14:paraId="04033334" w14:textId="0DE3D3F2" w:rsidR="0062437D" w:rsidRDefault="0062437D" w:rsidP="00675DEB">
      <w:pPr>
        <w:rPr>
          <w:rFonts w:ascii="Verdana" w:hAnsi="Verdana"/>
          <w:sz w:val="20"/>
        </w:rPr>
      </w:pPr>
      <w:r w:rsidRPr="00675DEB">
        <w:rPr>
          <w:rFonts w:ascii="Verdana" w:hAnsi="Verdana"/>
          <w:sz w:val="20"/>
        </w:rPr>
        <w:t>b) Resultado de aplicações compulsórias</w:t>
      </w:r>
    </w:p>
    <w:p w14:paraId="7846AB33" w14:textId="77777777" w:rsidR="00F93F48" w:rsidRPr="00675DEB" w:rsidRDefault="00F93F48"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6964"/>
        <w:gridCol w:w="1472"/>
        <w:gridCol w:w="1470"/>
      </w:tblGrid>
      <w:tr w:rsidR="00B0358F" w:rsidRPr="00B0358F" w14:paraId="55729E96" w14:textId="77777777" w:rsidTr="00191F8A">
        <w:trPr>
          <w:trHeight w:val="170"/>
          <w:tblHeader/>
        </w:trPr>
        <w:tc>
          <w:tcPr>
            <w:tcW w:w="5000" w:type="pct"/>
            <w:gridSpan w:val="3"/>
            <w:tcBorders>
              <w:top w:val="nil"/>
              <w:left w:val="single" w:sz="12" w:space="0" w:color="FFFFFF"/>
              <w:bottom w:val="single" w:sz="12" w:space="0" w:color="FFFFFF"/>
              <w:right w:val="nil"/>
            </w:tcBorders>
            <w:shd w:val="clear" w:color="000000" w:fill="005086"/>
            <w:vAlign w:val="center"/>
            <w:hideMark/>
          </w:tcPr>
          <w:p w14:paraId="26924BCC" w14:textId="77777777" w:rsidR="00B0358F" w:rsidRPr="00B0358F" w:rsidRDefault="00B0358F" w:rsidP="00B0358F">
            <w:pPr>
              <w:suppressAutoHyphens w:val="0"/>
              <w:jc w:val="center"/>
              <w:rPr>
                <w:rFonts w:ascii="Verdana" w:hAnsi="Verdana" w:cs="Calibri"/>
                <w:b/>
                <w:bCs/>
                <w:color w:val="FFFFFF"/>
                <w:sz w:val="14"/>
                <w:szCs w:val="14"/>
                <w:lang w:eastAsia="pt-BR"/>
              </w:rPr>
            </w:pPr>
            <w:bookmarkStart w:id="285" w:name="_Toc47436619"/>
            <w:bookmarkStart w:id="286" w:name="_Toc47649698"/>
            <w:bookmarkStart w:id="287" w:name="_Toc47649961"/>
            <w:bookmarkStart w:id="288" w:name="_Toc48252837"/>
            <w:r w:rsidRPr="00B0358F">
              <w:rPr>
                <w:rFonts w:ascii="Verdana" w:hAnsi="Verdana" w:cs="Calibri"/>
                <w:b/>
                <w:bCs/>
                <w:color w:val="FFFFFF"/>
                <w:sz w:val="14"/>
                <w:szCs w:val="14"/>
                <w:lang w:eastAsia="pt-BR"/>
              </w:rPr>
              <w:t>BRB - Múltiplo e BRB - Consolidado</w:t>
            </w:r>
          </w:p>
        </w:tc>
      </w:tr>
      <w:tr w:rsidR="00B0358F" w:rsidRPr="00B0358F" w14:paraId="4ECA507D" w14:textId="77777777" w:rsidTr="00191F8A">
        <w:trPr>
          <w:trHeight w:val="170"/>
        </w:trPr>
        <w:tc>
          <w:tcPr>
            <w:tcW w:w="3515" w:type="pct"/>
            <w:tcBorders>
              <w:top w:val="nil"/>
              <w:left w:val="single" w:sz="12" w:space="0" w:color="FFFFFF"/>
              <w:bottom w:val="single" w:sz="12" w:space="0" w:color="FFFFFF"/>
              <w:right w:val="single" w:sz="12" w:space="0" w:color="FFFFFF"/>
            </w:tcBorders>
            <w:shd w:val="clear" w:color="000000" w:fill="005086"/>
            <w:vAlign w:val="center"/>
            <w:hideMark/>
          </w:tcPr>
          <w:p w14:paraId="293AB34A" w14:textId="77777777" w:rsidR="00B0358F" w:rsidRPr="00B0358F" w:rsidRDefault="00B0358F" w:rsidP="00B0358F">
            <w:pPr>
              <w:suppressAutoHyphens w:val="0"/>
              <w:rPr>
                <w:rFonts w:ascii="Verdana" w:hAnsi="Verdana" w:cs="Calibri"/>
                <w:color w:val="FFFFFF"/>
                <w:sz w:val="14"/>
                <w:szCs w:val="14"/>
                <w:lang w:eastAsia="pt-BR"/>
              </w:rPr>
            </w:pPr>
            <w:r w:rsidRPr="00B0358F">
              <w:rPr>
                <w:rFonts w:ascii="Verdana" w:hAnsi="Verdana" w:cs="Calibri"/>
                <w:color w:val="FFFFFF"/>
                <w:sz w:val="14"/>
                <w:szCs w:val="14"/>
                <w:lang w:eastAsia="pt-BR"/>
              </w:rPr>
              <w:t> </w:t>
            </w:r>
          </w:p>
        </w:tc>
        <w:tc>
          <w:tcPr>
            <w:tcW w:w="743" w:type="pct"/>
            <w:tcBorders>
              <w:top w:val="nil"/>
              <w:left w:val="nil"/>
              <w:bottom w:val="single" w:sz="12" w:space="0" w:color="FFFFFF"/>
              <w:right w:val="single" w:sz="12" w:space="0" w:color="FFFFFF"/>
            </w:tcBorders>
            <w:shd w:val="clear" w:color="000000" w:fill="005086"/>
            <w:vAlign w:val="center"/>
            <w:hideMark/>
          </w:tcPr>
          <w:p w14:paraId="5FEED433" w14:textId="77777777" w:rsidR="00B0358F" w:rsidRPr="00B0358F" w:rsidRDefault="00B0358F" w:rsidP="00B0358F">
            <w:pPr>
              <w:suppressAutoHyphens w:val="0"/>
              <w:jc w:val="center"/>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31.03.2021</w:t>
            </w:r>
          </w:p>
        </w:tc>
        <w:tc>
          <w:tcPr>
            <w:tcW w:w="742" w:type="pct"/>
            <w:tcBorders>
              <w:top w:val="nil"/>
              <w:left w:val="nil"/>
              <w:bottom w:val="single" w:sz="12" w:space="0" w:color="FFFFFF"/>
              <w:right w:val="single" w:sz="12" w:space="0" w:color="FFFFFF"/>
            </w:tcBorders>
            <w:shd w:val="clear" w:color="000000" w:fill="005086"/>
            <w:vAlign w:val="center"/>
            <w:hideMark/>
          </w:tcPr>
          <w:p w14:paraId="684F8C68" w14:textId="77777777" w:rsidR="00B0358F" w:rsidRPr="00B0358F" w:rsidRDefault="00B0358F" w:rsidP="00B0358F">
            <w:pPr>
              <w:suppressAutoHyphens w:val="0"/>
              <w:jc w:val="center"/>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31.12.2020</w:t>
            </w:r>
          </w:p>
        </w:tc>
      </w:tr>
      <w:tr w:rsidR="00B0358F" w:rsidRPr="00B0358F" w14:paraId="78E564CF" w14:textId="77777777" w:rsidTr="00191F8A">
        <w:trPr>
          <w:trHeight w:val="170"/>
        </w:trPr>
        <w:tc>
          <w:tcPr>
            <w:tcW w:w="3515" w:type="pct"/>
            <w:tcBorders>
              <w:top w:val="nil"/>
              <w:left w:val="single" w:sz="12" w:space="0" w:color="FFFFFF"/>
              <w:bottom w:val="single" w:sz="12" w:space="0" w:color="FFFFFF"/>
              <w:right w:val="single" w:sz="12" w:space="0" w:color="FFFFFF"/>
            </w:tcBorders>
            <w:shd w:val="clear" w:color="000000" w:fill="E6F5FF"/>
            <w:vAlign w:val="center"/>
            <w:hideMark/>
          </w:tcPr>
          <w:p w14:paraId="427EBC07" w14:textId="77777777" w:rsidR="00B0358F" w:rsidRPr="00B0358F" w:rsidRDefault="00B0358F" w:rsidP="00B0358F">
            <w:pPr>
              <w:suppressAutoHyphens w:val="0"/>
              <w:rPr>
                <w:rFonts w:ascii="Verdana" w:hAnsi="Verdana" w:cs="Calibri"/>
                <w:sz w:val="14"/>
                <w:szCs w:val="14"/>
                <w:lang w:eastAsia="pt-BR"/>
              </w:rPr>
            </w:pPr>
            <w:r w:rsidRPr="00B0358F">
              <w:rPr>
                <w:rFonts w:ascii="Verdana" w:hAnsi="Verdana" w:cs="Calibri"/>
                <w:sz w:val="14"/>
                <w:szCs w:val="14"/>
                <w:lang w:eastAsia="pt-BR"/>
              </w:rPr>
              <w:t>Vinculados ao Bacen</w:t>
            </w:r>
          </w:p>
        </w:tc>
        <w:tc>
          <w:tcPr>
            <w:tcW w:w="743" w:type="pct"/>
            <w:tcBorders>
              <w:top w:val="nil"/>
              <w:left w:val="nil"/>
              <w:bottom w:val="single" w:sz="12" w:space="0" w:color="FFFFFF"/>
              <w:right w:val="single" w:sz="12" w:space="0" w:color="FFFFFF"/>
            </w:tcBorders>
            <w:shd w:val="clear" w:color="000000" w:fill="E6F5FF"/>
            <w:vAlign w:val="center"/>
            <w:hideMark/>
          </w:tcPr>
          <w:p w14:paraId="321FB37E"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2.158</w:t>
            </w:r>
          </w:p>
        </w:tc>
        <w:tc>
          <w:tcPr>
            <w:tcW w:w="742" w:type="pct"/>
            <w:tcBorders>
              <w:top w:val="nil"/>
              <w:left w:val="nil"/>
              <w:bottom w:val="single" w:sz="12" w:space="0" w:color="FFFFFF"/>
              <w:right w:val="single" w:sz="12" w:space="0" w:color="FFFFFF"/>
            </w:tcBorders>
            <w:shd w:val="clear" w:color="000000" w:fill="E6F5FF"/>
            <w:vAlign w:val="center"/>
            <w:hideMark/>
          </w:tcPr>
          <w:p w14:paraId="0535B820"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3.641</w:t>
            </w:r>
          </w:p>
        </w:tc>
      </w:tr>
      <w:tr w:rsidR="00B0358F" w:rsidRPr="00B0358F" w14:paraId="4BF5DD6B" w14:textId="77777777" w:rsidTr="00191F8A">
        <w:trPr>
          <w:trHeight w:val="170"/>
        </w:trPr>
        <w:tc>
          <w:tcPr>
            <w:tcW w:w="3515" w:type="pct"/>
            <w:tcBorders>
              <w:top w:val="nil"/>
              <w:left w:val="single" w:sz="12" w:space="0" w:color="FFFFFF"/>
              <w:bottom w:val="single" w:sz="12" w:space="0" w:color="FFFFFF"/>
              <w:right w:val="single" w:sz="12" w:space="0" w:color="FFFFFF"/>
            </w:tcBorders>
            <w:shd w:val="clear" w:color="000000" w:fill="E6F5FF"/>
            <w:vAlign w:val="center"/>
            <w:hideMark/>
          </w:tcPr>
          <w:p w14:paraId="13595A74" w14:textId="77777777" w:rsidR="00B0358F" w:rsidRPr="00B0358F" w:rsidRDefault="00B0358F" w:rsidP="00B0358F">
            <w:pPr>
              <w:suppressAutoHyphens w:val="0"/>
              <w:rPr>
                <w:rFonts w:ascii="Verdana" w:hAnsi="Verdana" w:cs="Calibri"/>
                <w:sz w:val="14"/>
                <w:szCs w:val="14"/>
                <w:lang w:eastAsia="pt-BR"/>
              </w:rPr>
            </w:pPr>
            <w:r w:rsidRPr="00B0358F">
              <w:rPr>
                <w:rFonts w:ascii="Verdana" w:hAnsi="Verdana" w:cs="Calibri"/>
                <w:sz w:val="14"/>
                <w:szCs w:val="14"/>
                <w:lang w:eastAsia="pt-BR"/>
              </w:rPr>
              <w:t>Vinculados ao SFH</w:t>
            </w:r>
          </w:p>
        </w:tc>
        <w:tc>
          <w:tcPr>
            <w:tcW w:w="743" w:type="pct"/>
            <w:tcBorders>
              <w:top w:val="nil"/>
              <w:left w:val="nil"/>
              <w:bottom w:val="single" w:sz="12" w:space="0" w:color="FFFFFF"/>
              <w:right w:val="single" w:sz="12" w:space="0" w:color="FFFFFF"/>
            </w:tcBorders>
            <w:shd w:val="clear" w:color="000000" w:fill="E6F5FF"/>
            <w:vAlign w:val="center"/>
            <w:hideMark/>
          </w:tcPr>
          <w:p w14:paraId="251C3F58"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2.827</w:t>
            </w:r>
          </w:p>
        </w:tc>
        <w:tc>
          <w:tcPr>
            <w:tcW w:w="742" w:type="pct"/>
            <w:tcBorders>
              <w:top w:val="nil"/>
              <w:left w:val="nil"/>
              <w:bottom w:val="single" w:sz="12" w:space="0" w:color="FFFFFF"/>
              <w:right w:val="single" w:sz="12" w:space="0" w:color="FFFFFF"/>
            </w:tcBorders>
            <w:shd w:val="clear" w:color="000000" w:fill="E6F5FF"/>
            <w:vAlign w:val="center"/>
            <w:hideMark/>
          </w:tcPr>
          <w:p w14:paraId="47B6D428" w14:textId="77777777" w:rsidR="00B0358F" w:rsidRPr="00B0358F" w:rsidRDefault="00B0358F" w:rsidP="00B0358F">
            <w:pPr>
              <w:suppressAutoHyphens w:val="0"/>
              <w:jc w:val="right"/>
              <w:rPr>
                <w:rFonts w:ascii="Verdana" w:hAnsi="Verdana" w:cs="Calibri"/>
                <w:color w:val="auto"/>
                <w:sz w:val="14"/>
                <w:szCs w:val="14"/>
                <w:lang w:eastAsia="pt-BR"/>
              </w:rPr>
            </w:pPr>
            <w:r w:rsidRPr="00B0358F">
              <w:rPr>
                <w:rFonts w:ascii="Verdana" w:hAnsi="Verdana" w:cs="Calibri"/>
                <w:color w:val="auto"/>
                <w:sz w:val="14"/>
                <w:szCs w:val="14"/>
                <w:lang w:eastAsia="pt-BR"/>
              </w:rPr>
              <w:t>1.148</w:t>
            </w:r>
          </w:p>
        </w:tc>
      </w:tr>
      <w:tr w:rsidR="00B0358F" w:rsidRPr="00B0358F" w14:paraId="46603FAF" w14:textId="77777777" w:rsidTr="00191F8A">
        <w:trPr>
          <w:trHeight w:val="170"/>
        </w:trPr>
        <w:tc>
          <w:tcPr>
            <w:tcW w:w="3515" w:type="pct"/>
            <w:tcBorders>
              <w:top w:val="nil"/>
              <w:left w:val="single" w:sz="12" w:space="0" w:color="FFFFFF"/>
              <w:bottom w:val="single" w:sz="12" w:space="0" w:color="FFFFFF"/>
              <w:right w:val="single" w:sz="12" w:space="0" w:color="FFFFFF"/>
            </w:tcBorders>
            <w:shd w:val="clear" w:color="000000" w:fill="005086"/>
            <w:vAlign w:val="center"/>
            <w:hideMark/>
          </w:tcPr>
          <w:p w14:paraId="323C3860" w14:textId="77777777" w:rsidR="00B0358F" w:rsidRPr="00B0358F" w:rsidRDefault="00B0358F" w:rsidP="00B0358F">
            <w:pPr>
              <w:suppressAutoHyphens w:val="0"/>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 xml:space="preserve"> Total</w:t>
            </w:r>
          </w:p>
        </w:tc>
        <w:tc>
          <w:tcPr>
            <w:tcW w:w="743" w:type="pct"/>
            <w:tcBorders>
              <w:top w:val="nil"/>
              <w:left w:val="nil"/>
              <w:bottom w:val="single" w:sz="12" w:space="0" w:color="FFFFFF"/>
              <w:right w:val="single" w:sz="12" w:space="0" w:color="FFFFFF"/>
            </w:tcBorders>
            <w:shd w:val="clear" w:color="000000" w:fill="005086"/>
            <w:vAlign w:val="center"/>
            <w:hideMark/>
          </w:tcPr>
          <w:p w14:paraId="0FE3386D" w14:textId="77777777" w:rsidR="00B0358F" w:rsidRPr="00B0358F" w:rsidRDefault="00B0358F" w:rsidP="00B0358F">
            <w:pPr>
              <w:suppressAutoHyphens w:val="0"/>
              <w:jc w:val="right"/>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4.985</w:t>
            </w:r>
          </w:p>
        </w:tc>
        <w:tc>
          <w:tcPr>
            <w:tcW w:w="742" w:type="pct"/>
            <w:tcBorders>
              <w:top w:val="nil"/>
              <w:left w:val="nil"/>
              <w:bottom w:val="single" w:sz="12" w:space="0" w:color="FFFFFF"/>
              <w:right w:val="single" w:sz="12" w:space="0" w:color="FFFFFF"/>
            </w:tcBorders>
            <w:shd w:val="clear" w:color="000000" w:fill="005086"/>
            <w:vAlign w:val="center"/>
            <w:hideMark/>
          </w:tcPr>
          <w:p w14:paraId="1AF865A6" w14:textId="77777777" w:rsidR="00B0358F" w:rsidRPr="00B0358F" w:rsidRDefault="00B0358F" w:rsidP="00B0358F">
            <w:pPr>
              <w:suppressAutoHyphens w:val="0"/>
              <w:jc w:val="right"/>
              <w:rPr>
                <w:rFonts w:ascii="Verdana" w:hAnsi="Verdana" w:cs="Calibri"/>
                <w:b/>
                <w:bCs/>
                <w:color w:val="FFFFFF"/>
                <w:sz w:val="14"/>
                <w:szCs w:val="14"/>
                <w:lang w:eastAsia="pt-BR"/>
              </w:rPr>
            </w:pPr>
            <w:r w:rsidRPr="00B0358F">
              <w:rPr>
                <w:rFonts w:ascii="Verdana" w:hAnsi="Verdana" w:cs="Calibri"/>
                <w:b/>
                <w:bCs/>
                <w:color w:val="FFFFFF"/>
                <w:sz w:val="14"/>
                <w:szCs w:val="14"/>
                <w:lang w:eastAsia="pt-BR"/>
              </w:rPr>
              <w:t>4.789</w:t>
            </w:r>
          </w:p>
        </w:tc>
      </w:tr>
    </w:tbl>
    <w:p w14:paraId="0FD349B0" w14:textId="77777777" w:rsidR="004354C0" w:rsidRPr="00191F8A" w:rsidRDefault="004354C0" w:rsidP="00675DEB">
      <w:pPr>
        <w:rPr>
          <w:rFonts w:ascii="Verdana" w:hAnsi="Verdana"/>
          <w:sz w:val="20"/>
        </w:rPr>
      </w:pPr>
    </w:p>
    <w:p w14:paraId="39E224B5" w14:textId="529A33D3" w:rsidR="008E1678" w:rsidRPr="00675DEB" w:rsidRDefault="00A13BE2" w:rsidP="00675DEB">
      <w:pPr>
        <w:pStyle w:val="Ttulo1"/>
        <w:numPr>
          <w:ilvl w:val="0"/>
          <w:numId w:val="0"/>
        </w:numPr>
        <w:jc w:val="both"/>
        <w:rPr>
          <w:rFonts w:ascii="Verdana" w:hAnsi="Verdana" w:cs="Verdana"/>
          <w:color w:val="2E74B5"/>
          <w:sz w:val="20"/>
        </w:rPr>
      </w:pPr>
      <w:bookmarkStart w:id="289" w:name="_Toc63088425"/>
      <w:bookmarkStart w:id="290" w:name="_Toc63868968"/>
      <w:bookmarkStart w:id="291" w:name="_Toc70953645"/>
      <w:r w:rsidRPr="00675DEB">
        <w:rPr>
          <w:rFonts w:ascii="Verdana" w:hAnsi="Verdana" w:cs="Verdana"/>
          <w:color w:val="2E74B5"/>
          <w:sz w:val="20"/>
        </w:rPr>
        <w:t xml:space="preserve">Nota </w:t>
      </w:r>
      <w:r w:rsidR="008D4A0F" w:rsidRPr="00675DEB">
        <w:rPr>
          <w:rFonts w:ascii="Verdana" w:hAnsi="Verdana" w:cs="Verdana"/>
          <w:color w:val="2E74B5"/>
          <w:sz w:val="20"/>
        </w:rPr>
        <w:t>8</w:t>
      </w:r>
      <w:r w:rsidRPr="00675DEB">
        <w:rPr>
          <w:rFonts w:ascii="Verdana" w:hAnsi="Verdana" w:cs="Verdana"/>
          <w:color w:val="2E74B5"/>
          <w:sz w:val="20"/>
        </w:rPr>
        <w:t xml:space="preserve"> </w:t>
      </w:r>
      <w:r w:rsidR="003C2D4E" w:rsidRPr="00675DEB">
        <w:rPr>
          <w:rFonts w:ascii="Verdana" w:hAnsi="Verdana" w:cs="Verdana"/>
          <w:color w:val="2E74B5"/>
          <w:sz w:val="20"/>
        </w:rPr>
        <w:t xml:space="preserve">- </w:t>
      </w:r>
      <w:r w:rsidR="008E1678" w:rsidRPr="00675DEB">
        <w:rPr>
          <w:rFonts w:ascii="Verdana" w:hAnsi="Verdana" w:cs="Verdana"/>
          <w:color w:val="2E74B5"/>
          <w:sz w:val="20"/>
        </w:rPr>
        <w:t>Títulos e valores mobiliários</w:t>
      </w:r>
      <w:bookmarkEnd w:id="273"/>
      <w:bookmarkEnd w:id="274"/>
      <w:bookmarkEnd w:id="275"/>
      <w:bookmarkEnd w:id="276"/>
      <w:bookmarkEnd w:id="277"/>
      <w:bookmarkEnd w:id="278"/>
      <w:bookmarkEnd w:id="279"/>
      <w:bookmarkEnd w:id="280"/>
      <w:bookmarkEnd w:id="281"/>
      <w:bookmarkEnd w:id="285"/>
      <w:bookmarkEnd w:id="286"/>
      <w:bookmarkEnd w:id="287"/>
      <w:r w:rsidR="00B35217" w:rsidRPr="00675DEB">
        <w:rPr>
          <w:rFonts w:ascii="Verdana" w:hAnsi="Verdana" w:cs="Verdana"/>
          <w:color w:val="2E74B5"/>
          <w:sz w:val="20"/>
        </w:rPr>
        <w:t xml:space="preserve"> e instrumentos financeiros derivativos</w:t>
      </w:r>
      <w:bookmarkEnd w:id="288"/>
      <w:bookmarkEnd w:id="289"/>
      <w:bookmarkEnd w:id="290"/>
      <w:bookmarkEnd w:id="291"/>
    </w:p>
    <w:p w14:paraId="33A70E7E" w14:textId="77777777" w:rsidR="008E1678" w:rsidRPr="00675DEB" w:rsidRDefault="008E1678" w:rsidP="00675DEB">
      <w:pPr>
        <w:pStyle w:val="xl26"/>
        <w:spacing w:before="0" w:after="0"/>
        <w:rPr>
          <w:sz w:val="14"/>
          <w:szCs w:val="14"/>
        </w:rPr>
      </w:pPr>
    </w:p>
    <w:p w14:paraId="2AE3D057" w14:textId="77777777" w:rsidR="008E1678" w:rsidRPr="00675DEB" w:rsidRDefault="008E1678" w:rsidP="00675DEB">
      <w:pPr>
        <w:numPr>
          <w:ilvl w:val="0"/>
          <w:numId w:val="2"/>
        </w:numPr>
        <w:ind w:left="0" w:firstLine="0"/>
        <w:rPr>
          <w:rFonts w:ascii="Verdana" w:hAnsi="Verdana"/>
        </w:rPr>
      </w:pPr>
      <w:r w:rsidRPr="00675DEB">
        <w:rPr>
          <w:rFonts w:ascii="Verdana" w:eastAsia="Verdana" w:hAnsi="Verdana" w:cs="Verdana"/>
          <w:sz w:val="20"/>
        </w:rPr>
        <w:t xml:space="preserve"> </w:t>
      </w:r>
      <w:r w:rsidRPr="00675DEB">
        <w:rPr>
          <w:rFonts w:ascii="Verdana" w:hAnsi="Verdana" w:cs="Verdana"/>
          <w:sz w:val="20"/>
        </w:rPr>
        <w:t>Resumo</w:t>
      </w:r>
    </w:p>
    <w:p w14:paraId="73EA11C4" w14:textId="75124087" w:rsidR="004354C0" w:rsidRDefault="004354C0" w:rsidP="00675DEB">
      <w:pPr>
        <w:rPr>
          <w:rFonts w:ascii="Verdana" w:hAnsi="Verdana" w:cs="Calibri"/>
          <w:b/>
          <w:bCs/>
          <w:color w:val="FFFFFF"/>
          <w:sz w:val="14"/>
          <w:szCs w:val="14"/>
          <w:lang w:eastAsia="pt-BR"/>
        </w:rPr>
      </w:pPr>
    </w:p>
    <w:tbl>
      <w:tblPr>
        <w:tblW w:w="5000" w:type="pct"/>
        <w:tblCellMar>
          <w:left w:w="70" w:type="dxa"/>
          <w:right w:w="70" w:type="dxa"/>
        </w:tblCellMar>
        <w:tblLook w:val="04A0" w:firstRow="1" w:lastRow="0" w:firstColumn="1" w:lastColumn="0" w:noHBand="0" w:noVBand="1"/>
      </w:tblPr>
      <w:tblGrid>
        <w:gridCol w:w="3524"/>
        <w:gridCol w:w="1593"/>
        <w:gridCol w:w="1592"/>
        <w:gridCol w:w="1592"/>
        <w:gridCol w:w="1590"/>
      </w:tblGrid>
      <w:tr w:rsidR="008A2A9B" w:rsidRPr="008A2A9B" w14:paraId="71434974" w14:textId="77777777" w:rsidTr="00191F8A">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04063D8"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BRB - Múltiplo</w:t>
            </w:r>
          </w:p>
        </w:tc>
      </w:tr>
      <w:tr w:rsidR="008A2A9B" w:rsidRPr="008A2A9B" w14:paraId="1122BCDE" w14:textId="77777777" w:rsidTr="00191F8A">
        <w:trPr>
          <w:trHeight w:val="170"/>
        </w:trPr>
        <w:tc>
          <w:tcPr>
            <w:tcW w:w="178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D65EE3D"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 </w:t>
            </w:r>
          </w:p>
        </w:tc>
        <w:tc>
          <w:tcPr>
            <w:tcW w:w="160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A7160D2"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31.03.2021</w:t>
            </w:r>
          </w:p>
        </w:tc>
        <w:tc>
          <w:tcPr>
            <w:tcW w:w="160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A9C16C8"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31.12.2020</w:t>
            </w:r>
          </w:p>
        </w:tc>
      </w:tr>
      <w:tr w:rsidR="008A2A9B" w:rsidRPr="008A2A9B" w14:paraId="33AB3C62" w14:textId="77777777" w:rsidTr="00191F8A">
        <w:trPr>
          <w:trHeight w:val="170"/>
        </w:trPr>
        <w:tc>
          <w:tcPr>
            <w:tcW w:w="1781" w:type="pct"/>
            <w:vMerge/>
            <w:tcBorders>
              <w:top w:val="nil"/>
              <w:left w:val="single" w:sz="12" w:space="0" w:color="FFFFFF"/>
              <w:bottom w:val="single" w:sz="12" w:space="0" w:color="FFFFFF"/>
              <w:right w:val="single" w:sz="12" w:space="0" w:color="FFFFFF"/>
            </w:tcBorders>
            <w:vAlign w:val="center"/>
            <w:hideMark/>
          </w:tcPr>
          <w:p w14:paraId="7CB44BB0" w14:textId="77777777" w:rsidR="008A2A9B" w:rsidRPr="008A2A9B" w:rsidRDefault="008A2A9B" w:rsidP="008A2A9B">
            <w:pPr>
              <w:suppressAutoHyphens w:val="0"/>
              <w:rPr>
                <w:rFonts w:ascii="Verdana" w:hAnsi="Verdana" w:cs="Calibri"/>
                <w:b/>
                <w:bCs/>
                <w:color w:val="FFFFFF"/>
                <w:sz w:val="14"/>
                <w:szCs w:val="14"/>
                <w:lang w:eastAsia="pt-BR"/>
              </w:rPr>
            </w:pPr>
          </w:p>
        </w:tc>
        <w:tc>
          <w:tcPr>
            <w:tcW w:w="805" w:type="pct"/>
            <w:tcBorders>
              <w:top w:val="nil"/>
              <w:left w:val="nil"/>
              <w:bottom w:val="single" w:sz="12" w:space="0" w:color="FFFFFF"/>
              <w:right w:val="single" w:sz="12" w:space="0" w:color="FFFFFF"/>
            </w:tcBorders>
            <w:shd w:val="clear" w:color="000000" w:fill="005086"/>
            <w:vAlign w:val="center"/>
            <w:hideMark/>
          </w:tcPr>
          <w:p w14:paraId="2BC8A43D"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Circulante</w:t>
            </w:r>
          </w:p>
        </w:tc>
        <w:tc>
          <w:tcPr>
            <w:tcW w:w="805" w:type="pct"/>
            <w:tcBorders>
              <w:top w:val="nil"/>
              <w:left w:val="nil"/>
              <w:bottom w:val="single" w:sz="12" w:space="0" w:color="FFFFFF"/>
              <w:right w:val="single" w:sz="12" w:space="0" w:color="FFFFFF"/>
            </w:tcBorders>
            <w:shd w:val="clear" w:color="000000" w:fill="005086"/>
            <w:vAlign w:val="center"/>
            <w:hideMark/>
          </w:tcPr>
          <w:p w14:paraId="4B517108"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Não Circulante</w:t>
            </w:r>
          </w:p>
        </w:tc>
        <w:tc>
          <w:tcPr>
            <w:tcW w:w="805" w:type="pct"/>
            <w:tcBorders>
              <w:top w:val="nil"/>
              <w:left w:val="nil"/>
              <w:bottom w:val="single" w:sz="12" w:space="0" w:color="FFFFFF"/>
              <w:right w:val="single" w:sz="12" w:space="0" w:color="FFFFFF"/>
            </w:tcBorders>
            <w:shd w:val="clear" w:color="000000" w:fill="005086"/>
            <w:vAlign w:val="center"/>
            <w:hideMark/>
          </w:tcPr>
          <w:p w14:paraId="0E6A1494"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Circulante</w:t>
            </w:r>
          </w:p>
        </w:tc>
        <w:tc>
          <w:tcPr>
            <w:tcW w:w="805" w:type="pct"/>
            <w:tcBorders>
              <w:top w:val="nil"/>
              <w:left w:val="nil"/>
              <w:bottom w:val="single" w:sz="12" w:space="0" w:color="FFFFFF"/>
              <w:right w:val="single" w:sz="12" w:space="0" w:color="FFFFFF"/>
            </w:tcBorders>
            <w:shd w:val="clear" w:color="000000" w:fill="005086"/>
            <w:vAlign w:val="center"/>
            <w:hideMark/>
          </w:tcPr>
          <w:p w14:paraId="16A42EFC"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Não Circulante</w:t>
            </w:r>
          </w:p>
        </w:tc>
      </w:tr>
      <w:tr w:rsidR="008A2A9B" w:rsidRPr="008A2A9B" w14:paraId="07DB2D80"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E6F5FF"/>
            <w:vAlign w:val="center"/>
            <w:hideMark/>
          </w:tcPr>
          <w:p w14:paraId="4B385657" w14:textId="77777777" w:rsidR="008A2A9B" w:rsidRPr="008A2A9B" w:rsidRDefault="008A2A9B" w:rsidP="008A2A9B">
            <w:pPr>
              <w:suppressAutoHyphens w:val="0"/>
              <w:rPr>
                <w:rFonts w:ascii="Verdana" w:hAnsi="Verdana" w:cs="Calibri"/>
                <w:color w:val="auto"/>
                <w:sz w:val="14"/>
                <w:szCs w:val="14"/>
                <w:lang w:eastAsia="pt-BR"/>
              </w:rPr>
            </w:pPr>
            <w:r w:rsidRPr="008A2A9B">
              <w:rPr>
                <w:rFonts w:ascii="Verdana" w:hAnsi="Verdana" w:cs="Calibri"/>
                <w:color w:val="auto"/>
                <w:sz w:val="14"/>
                <w:szCs w:val="14"/>
                <w:lang w:eastAsia="pt-BR"/>
              </w:rPr>
              <w:t>Títulos disponíveis para venda</w:t>
            </w:r>
          </w:p>
        </w:tc>
        <w:tc>
          <w:tcPr>
            <w:tcW w:w="805" w:type="pct"/>
            <w:tcBorders>
              <w:top w:val="nil"/>
              <w:left w:val="nil"/>
              <w:bottom w:val="single" w:sz="12" w:space="0" w:color="FFFFFF"/>
              <w:right w:val="single" w:sz="12" w:space="0" w:color="FFFFFF"/>
            </w:tcBorders>
            <w:shd w:val="clear" w:color="000000" w:fill="E6F5FF"/>
            <w:vAlign w:val="center"/>
            <w:hideMark/>
          </w:tcPr>
          <w:p w14:paraId="4B55202C"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1.817.462</w:t>
            </w:r>
          </w:p>
        </w:tc>
        <w:tc>
          <w:tcPr>
            <w:tcW w:w="805" w:type="pct"/>
            <w:tcBorders>
              <w:top w:val="nil"/>
              <w:left w:val="nil"/>
              <w:bottom w:val="single" w:sz="12" w:space="0" w:color="FFFFFF"/>
              <w:right w:val="single" w:sz="12" w:space="0" w:color="FFFFFF"/>
            </w:tcBorders>
            <w:shd w:val="clear" w:color="000000" w:fill="E6F5FF"/>
            <w:vAlign w:val="center"/>
            <w:hideMark/>
          </w:tcPr>
          <w:p w14:paraId="1BC00649"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4.163.991</w:t>
            </w:r>
          </w:p>
        </w:tc>
        <w:tc>
          <w:tcPr>
            <w:tcW w:w="805" w:type="pct"/>
            <w:tcBorders>
              <w:top w:val="nil"/>
              <w:left w:val="nil"/>
              <w:bottom w:val="single" w:sz="12" w:space="0" w:color="FFFFFF"/>
              <w:right w:val="single" w:sz="12" w:space="0" w:color="FFFFFF"/>
            </w:tcBorders>
            <w:shd w:val="clear" w:color="000000" w:fill="E6F5FF"/>
            <w:vAlign w:val="center"/>
            <w:hideMark/>
          </w:tcPr>
          <w:p w14:paraId="30BDF13E"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908.156</w:t>
            </w:r>
          </w:p>
        </w:tc>
        <w:tc>
          <w:tcPr>
            <w:tcW w:w="805" w:type="pct"/>
            <w:tcBorders>
              <w:top w:val="nil"/>
              <w:left w:val="nil"/>
              <w:bottom w:val="single" w:sz="12" w:space="0" w:color="FFFFFF"/>
              <w:right w:val="single" w:sz="12" w:space="0" w:color="FFFFFF"/>
            </w:tcBorders>
            <w:shd w:val="clear" w:color="000000" w:fill="E6F5FF"/>
            <w:vAlign w:val="center"/>
            <w:hideMark/>
          </w:tcPr>
          <w:p w14:paraId="01DC9F62"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2.594.768</w:t>
            </w:r>
          </w:p>
        </w:tc>
      </w:tr>
      <w:tr w:rsidR="008A2A9B" w:rsidRPr="008A2A9B" w14:paraId="74B22CF9"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E6F5FF"/>
            <w:vAlign w:val="center"/>
            <w:hideMark/>
          </w:tcPr>
          <w:p w14:paraId="7E6D3222" w14:textId="77777777" w:rsidR="008A2A9B" w:rsidRPr="008A2A9B" w:rsidRDefault="008A2A9B" w:rsidP="008A2A9B">
            <w:pPr>
              <w:suppressAutoHyphens w:val="0"/>
              <w:rPr>
                <w:rFonts w:ascii="Verdana" w:hAnsi="Verdana" w:cs="Calibri"/>
                <w:color w:val="auto"/>
                <w:sz w:val="14"/>
                <w:szCs w:val="14"/>
                <w:lang w:eastAsia="pt-BR"/>
              </w:rPr>
            </w:pPr>
            <w:r w:rsidRPr="008A2A9B">
              <w:rPr>
                <w:rFonts w:ascii="Verdana" w:hAnsi="Verdana" w:cs="Calibri"/>
                <w:color w:val="auto"/>
                <w:sz w:val="14"/>
                <w:szCs w:val="14"/>
                <w:lang w:eastAsia="pt-BR"/>
              </w:rPr>
              <w:t>Títulos mantidos até o vencimento</w:t>
            </w:r>
          </w:p>
        </w:tc>
        <w:tc>
          <w:tcPr>
            <w:tcW w:w="805" w:type="pct"/>
            <w:tcBorders>
              <w:top w:val="nil"/>
              <w:left w:val="nil"/>
              <w:bottom w:val="single" w:sz="12" w:space="0" w:color="FFFFFF"/>
              <w:right w:val="single" w:sz="12" w:space="0" w:color="FFFFFF"/>
            </w:tcBorders>
            <w:shd w:val="clear" w:color="000000" w:fill="E6F5FF"/>
            <w:vAlign w:val="center"/>
            <w:hideMark/>
          </w:tcPr>
          <w:p w14:paraId="3E2940BF"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99.993</w:t>
            </w:r>
          </w:p>
        </w:tc>
        <w:tc>
          <w:tcPr>
            <w:tcW w:w="805" w:type="pct"/>
            <w:tcBorders>
              <w:top w:val="nil"/>
              <w:left w:val="nil"/>
              <w:bottom w:val="single" w:sz="12" w:space="0" w:color="FFFFFF"/>
              <w:right w:val="single" w:sz="12" w:space="0" w:color="FFFFFF"/>
            </w:tcBorders>
            <w:shd w:val="clear" w:color="000000" w:fill="E6F5FF"/>
            <w:vAlign w:val="center"/>
            <w:hideMark/>
          </w:tcPr>
          <w:p w14:paraId="4FA5BA6D"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98.201</w:t>
            </w:r>
          </w:p>
        </w:tc>
        <w:tc>
          <w:tcPr>
            <w:tcW w:w="805" w:type="pct"/>
            <w:tcBorders>
              <w:top w:val="nil"/>
              <w:left w:val="nil"/>
              <w:bottom w:val="single" w:sz="12" w:space="0" w:color="FFFFFF"/>
              <w:right w:val="single" w:sz="12" w:space="0" w:color="FFFFFF"/>
            </w:tcBorders>
            <w:shd w:val="clear" w:color="000000" w:fill="E6F5FF"/>
            <w:vAlign w:val="center"/>
            <w:hideMark/>
          </w:tcPr>
          <w:p w14:paraId="23EDB5AD" w14:textId="13E44DE3"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w:t>
            </w:r>
          </w:p>
        </w:tc>
        <w:tc>
          <w:tcPr>
            <w:tcW w:w="805" w:type="pct"/>
            <w:tcBorders>
              <w:top w:val="nil"/>
              <w:left w:val="nil"/>
              <w:bottom w:val="single" w:sz="12" w:space="0" w:color="FFFFFF"/>
              <w:right w:val="single" w:sz="12" w:space="0" w:color="FFFFFF"/>
            </w:tcBorders>
            <w:shd w:val="clear" w:color="000000" w:fill="E6F5FF"/>
            <w:vAlign w:val="center"/>
            <w:hideMark/>
          </w:tcPr>
          <w:p w14:paraId="715F6BA9"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96.704</w:t>
            </w:r>
          </w:p>
        </w:tc>
      </w:tr>
      <w:tr w:rsidR="008A2A9B" w:rsidRPr="008A2A9B" w14:paraId="78F28F10"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005086"/>
            <w:vAlign w:val="center"/>
            <w:hideMark/>
          </w:tcPr>
          <w:p w14:paraId="727452F3" w14:textId="77777777" w:rsidR="008A2A9B" w:rsidRPr="008A2A9B" w:rsidRDefault="008A2A9B" w:rsidP="008A2A9B">
            <w:pPr>
              <w:suppressAutoHyphens w:val="0"/>
              <w:jc w:val="both"/>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Total</w:t>
            </w:r>
          </w:p>
        </w:tc>
        <w:tc>
          <w:tcPr>
            <w:tcW w:w="805" w:type="pct"/>
            <w:tcBorders>
              <w:top w:val="nil"/>
              <w:left w:val="nil"/>
              <w:bottom w:val="single" w:sz="12" w:space="0" w:color="FFFFFF"/>
              <w:right w:val="single" w:sz="12" w:space="0" w:color="FFFFFF"/>
            </w:tcBorders>
            <w:shd w:val="clear" w:color="000000" w:fill="005086"/>
            <w:vAlign w:val="center"/>
            <w:hideMark/>
          </w:tcPr>
          <w:p w14:paraId="739F3646"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1.917.455</w:t>
            </w:r>
          </w:p>
        </w:tc>
        <w:tc>
          <w:tcPr>
            <w:tcW w:w="805" w:type="pct"/>
            <w:tcBorders>
              <w:top w:val="nil"/>
              <w:left w:val="nil"/>
              <w:bottom w:val="single" w:sz="12" w:space="0" w:color="FFFFFF"/>
              <w:right w:val="single" w:sz="12" w:space="0" w:color="FFFFFF"/>
            </w:tcBorders>
            <w:shd w:val="clear" w:color="000000" w:fill="005086"/>
            <w:vAlign w:val="center"/>
            <w:hideMark/>
          </w:tcPr>
          <w:p w14:paraId="3DF22154"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4.262.192</w:t>
            </w:r>
          </w:p>
        </w:tc>
        <w:tc>
          <w:tcPr>
            <w:tcW w:w="805" w:type="pct"/>
            <w:tcBorders>
              <w:top w:val="nil"/>
              <w:left w:val="nil"/>
              <w:bottom w:val="single" w:sz="12" w:space="0" w:color="FFFFFF"/>
              <w:right w:val="single" w:sz="12" w:space="0" w:color="FFFFFF"/>
            </w:tcBorders>
            <w:shd w:val="clear" w:color="000000" w:fill="005086"/>
            <w:vAlign w:val="center"/>
            <w:hideMark/>
          </w:tcPr>
          <w:p w14:paraId="0CF55DC6"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908.156</w:t>
            </w:r>
          </w:p>
        </w:tc>
        <w:tc>
          <w:tcPr>
            <w:tcW w:w="805" w:type="pct"/>
            <w:tcBorders>
              <w:top w:val="nil"/>
              <w:left w:val="nil"/>
              <w:bottom w:val="single" w:sz="12" w:space="0" w:color="FFFFFF"/>
              <w:right w:val="single" w:sz="12" w:space="0" w:color="FFFFFF"/>
            </w:tcBorders>
            <w:shd w:val="clear" w:color="000000" w:fill="005086"/>
            <w:vAlign w:val="center"/>
            <w:hideMark/>
          </w:tcPr>
          <w:p w14:paraId="3C1B28A1"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2.691.472</w:t>
            </w:r>
          </w:p>
        </w:tc>
      </w:tr>
    </w:tbl>
    <w:p w14:paraId="58427EB1" w14:textId="2D7ADE15" w:rsidR="00C272EB" w:rsidRDefault="00C272EB" w:rsidP="00675DEB">
      <w:pPr>
        <w:rPr>
          <w:rFonts w:ascii="Verdana" w:hAnsi="Verdana" w:cs="Calibri"/>
          <w:b/>
          <w:bCs/>
          <w:color w:val="FFFFFF"/>
          <w:sz w:val="14"/>
          <w:szCs w:val="14"/>
          <w:lang w:eastAsia="pt-BR"/>
        </w:rPr>
      </w:pPr>
    </w:p>
    <w:tbl>
      <w:tblPr>
        <w:tblW w:w="5000" w:type="pct"/>
        <w:tblCellMar>
          <w:left w:w="70" w:type="dxa"/>
          <w:right w:w="70" w:type="dxa"/>
        </w:tblCellMar>
        <w:tblLook w:val="04A0" w:firstRow="1" w:lastRow="0" w:firstColumn="1" w:lastColumn="0" w:noHBand="0" w:noVBand="1"/>
      </w:tblPr>
      <w:tblGrid>
        <w:gridCol w:w="3524"/>
        <w:gridCol w:w="1593"/>
        <w:gridCol w:w="1592"/>
        <w:gridCol w:w="1592"/>
        <w:gridCol w:w="1590"/>
      </w:tblGrid>
      <w:tr w:rsidR="008A2A9B" w:rsidRPr="008A2A9B" w14:paraId="56F25F64" w14:textId="77777777" w:rsidTr="00191F8A">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AA0D404"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BRB - Consolidado</w:t>
            </w:r>
          </w:p>
        </w:tc>
      </w:tr>
      <w:tr w:rsidR="008A2A9B" w:rsidRPr="008A2A9B" w14:paraId="7EBA8137" w14:textId="77777777" w:rsidTr="00191F8A">
        <w:trPr>
          <w:trHeight w:val="170"/>
        </w:trPr>
        <w:tc>
          <w:tcPr>
            <w:tcW w:w="178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2B42532D"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 </w:t>
            </w:r>
          </w:p>
        </w:tc>
        <w:tc>
          <w:tcPr>
            <w:tcW w:w="160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A7DA2A4"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31.03.2021</w:t>
            </w:r>
          </w:p>
        </w:tc>
        <w:tc>
          <w:tcPr>
            <w:tcW w:w="160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0D53762"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31.12.2020</w:t>
            </w:r>
          </w:p>
        </w:tc>
      </w:tr>
      <w:tr w:rsidR="008A2A9B" w:rsidRPr="008A2A9B" w14:paraId="4C8237E1" w14:textId="77777777" w:rsidTr="00191F8A">
        <w:trPr>
          <w:trHeight w:val="170"/>
        </w:trPr>
        <w:tc>
          <w:tcPr>
            <w:tcW w:w="1781" w:type="pct"/>
            <w:vMerge/>
            <w:tcBorders>
              <w:top w:val="nil"/>
              <w:left w:val="single" w:sz="12" w:space="0" w:color="FFFFFF"/>
              <w:bottom w:val="single" w:sz="12" w:space="0" w:color="FFFFFF"/>
              <w:right w:val="single" w:sz="12" w:space="0" w:color="FFFFFF"/>
            </w:tcBorders>
            <w:vAlign w:val="center"/>
            <w:hideMark/>
          </w:tcPr>
          <w:p w14:paraId="53FC1A48" w14:textId="77777777" w:rsidR="008A2A9B" w:rsidRPr="008A2A9B" w:rsidRDefault="008A2A9B" w:rsidP="008A2A9B">
            <w:pPr>
              <w:suppressAutoHyphens w:val="0"/>
              <w:rPr>
                <w:rFonts w:ascii="Verdana" w:hAnsi="Verdana" w:cs="Calibri"/>
                <w:b/>
                <w:bCs/>
                <w:color w:val="FFFFFF"/>
                <w:sz w:val="14"/>
                <w:szCs w:val="14"/>
                <w:lang w:eastAsia="pt-BR"/>
              </w:rPr>
            </w:pPr>
          </w:p>
        </w:tc>
        <w:tc>
          <w:tcPr>
            <w:tcW w:w="805" w:type="pct"/>
            <w:tcBorders>
              <w:top w:val="nil"/>
              <w:left w:val="nil"/>
              <w:bottom w:val="single" w:sz="12" w:space="0" w:color="FFFFFF"/>
              <w:right w:val="single" w:sz="12" w:space="0" w:color="FFFFFF"/>
            </w:tcBorders>
            <w:shd w:val="clear" w:color="000000" w:fill="005086"/>
            <w:vAlign w:val="center"/>
            <w:hideMark/>
          </w:tcPr>
          <w:p w14:paraId="09892D60"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Circulante</w:t>
            </w:r>
          </w:p>
        </w:tc>
        <w:tc>
          <w:tcPr>
            <w:tcW w:w="805" w:type="pct"/>
            <w:tcBorders>
              <w:top w:val="nil"/>
              <w:left w:val="nil"/>
              <w:bottom w:val="single" w:sz="12" w:space="0" w:color="FFFFFF"/>
              <w:right w:val="single" w:sz="12" w:space="0" w:color="FFFFFF"/>
            </w:tcBorders>
            <w:shd w:val="clear" w:color="000000" w:fill="005086"/>
            <w:vAlign w:val="center"/>
            <w:hideMark/>
          </w:tcPr>
          <w:p w14:paraId="6E9E80F5"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Não Circulante</w:t>
            </w:r>
          </w:p>
        </w:tc>
        <w:tc>
          <w:tcPr>
            <w:tcW w:w="805" w:type="pct"/>
            <w:tcBorders>
              <w:top w:val="nil"/>
              <w:left w:val="nil"/>
              <w:bottom w:val="single" w:sz="12" w:space="0" w:color="FFFFFF"/>
              <w:right w:val="single" w:sz="12" w:space="0" w:color="FFFFFF"/>
            </w:tcBorders>
            <w:shd w:val="clear" w:color="000000" w:fill="005086"/>
            <w:vAlign w:val="center"/>
            <w:hideMark/>
          </w:tcPr>
          <w:p w14:paraId="51C622FA"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Circulante</w:t>
            </w:r>
          </w:p>
        </w:tc>
        <w:tc>
          <w:tcPr>
            <w:tcW w:w="805" w:type="pct"/>
            <w:tcBorders>
              <w:top w:val="nil"/>
              <w:left w:val="nil"/>
              <w:bottom w:val="single" w:sz="12" w:space="0" w:color="FFFFFF"/>
              <w:right w:val="single" w:sz="12" w:space="0" w:color="FFFFFF"/>
            </w:tcBorders>
            <w:shd w:val="clear" w:color="000000" w:fill="005086"/>
            <w:vAlign w:val="center"/>
            <w:hideMark/>
          </w:tcPr>
          <w:p w14:paraId="3938A0EB" w14:textId="77777777" w:rsidR="008A2A9B" w:rsidRPr="008A2A9B" w:rsidRDefault="008A2A9B" w:rsidP="008A2A9B">
            <w:pPr>
              <w:suppressAutoHyphens w:val="0"/>
              <w:jc w:val="center"/>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Não Circulante</w:t>
            </w:r>
          </w:p>
        </w:tc>
      </w:tr>
      <w:tr w:rsidR="008A2A9B" w:rsidRPr="008A2A9B" w14:paraId="4FCA8444"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E6F5FF"/>
            <w:vAlign w:val="center"/>
            <w:hideMark/>
          </w:tcPr>
          <w:p w14:paraId="3AA68AC8" w14:textId="77777777" w:rsidR="008A2A9B" w:rsidRPr="008A2A9B" w:rsidRDefault="008A2A9B" w:rsidP="008A2A9B">
            <w:pPr>
              <w:suppressAutoHyphens w:val="0"/>
              <w:jc w:val="both"/>
              <w:rPr>
                <w:rFonts w:ascii="Verdana" w:hAnsi="Verdana" w:cs="Calibri"/>
                <w:color w:val="auto"/>
                <w:sz w:val="14"/>
                <w:szCs w:val="14"/>
                <w:lang w:eastAsia="pt-BR"/>
              </w:rPr>
            </w:pPr>
            <w:r w:rsidRPr="008A2A9B">
              <w:rPr>
                <w:rFonts w:ascii="Verdana" w:hAnsi="Verdana" w:cs="Calibri"/>
                <w:color w:val="auto"/>
                <w:sz w:val="14"/>
                <w:szCs w:val="14"/>
                <w:lang w:eastAsia="pt-BR"/>
              </w:rPr>
              <w:t>Títulos para negociação</w:t>
            </w:r>
          </w:p>
        </w:tc>
        <w:tc>
          <w:tcPr>
            <w:tcW w:w="805" w:type="pct"/>
            <w:tcBorders>
              <w:top w:val="nil"/>
              <w:left w:val="nil"/>
              <w:bottom w:val="single" w:sz="12" w:space="0" w:color="FFFFFF"/>
              <w:right w:val="single" w:sz="12" w:space="0" w:color="FFFFFF"/>
            </w:tcBorders>
            <w:shd w:val="clear" w:color="000000" w:fill="E6F5FF"/>
            <w:vAlign w:val="center"/>
            <w:hideMark/>
          </w:tcPr>
          <w:p w14:paraId="2226DE8B"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104.920</w:t>
            </w:r>
          </w:p>
        </w:tc>
        <w:tc>
          <w:tcPr>
            <w:tcW w:w="805" w:type="pct"/>
            <w:tcBorders>
              <w:top w:val="nil"/>
              <w:left w:val="nil"/>
              <w:bottom w:val="single" w:sz="12" w:space="0" w:color="FFFFFF"/>
              <w:right w:val="single" w:sz="12" w:space="0" w:color="FFFFFF"/>
            </w:tcBorders>
            <w:shd w:val="clear" w:color="000000" w:fill="E6F5FF"/>
            <w:vAlign w:val="center"/>
            <w:hideMark/>
          </w:tcPr>
          <w:p w14:paraId="483443B3" w14:textId="6F241E3E"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w:t>
            </w:r>
          </w:p>
        </w:tc>
        <w:tc>
          <w:tcPr>
            <w:tcW w:w="805" w:type="pct"/>
            <w:tcBorders>
              <w:top w:val="nil"/>
              <w:left w:val="nil"/>
              <w:bottom w:val="single" w:sz="12" w:space="0" w:color="FFFFFF"/>
              <w:right w:val="single" w:sz="12" w:space="0" w:color="FFFFFF"/>
            </w:tcBorders>
            <w:shd w:val="clear" w:color="000000" w:fill="E6F5FF"/>
            <w:vAlign w:val="center"/>
            <w:hideMark/>
          </w:tcPr>
          <w:p w14:paraId="181615A1"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107.805</w:t>
            </w:r>
          </w:p>
        </w:tc>
        <w:tc>
          <w:tcPr>
            <w:tcW w:w="805" w:type="pct"/>
            <w:tcBorders>
              <w:top w:val="nil"/>
              <w:left w:val="nil"/>
              <w:bottom w:val="single" w:sz="12" w:space="0" w:color="FFFFFF"/>
              <w:right w:val="single" w:sz="12" w:space="0" w:color="FFFFFF"/>
            </w:tcBorders>
            <w:shd w:val="clear" w:color="000000" w:fill="E6F5FF"/>
            <w:vAlign w:val="center"/>
            <w:hideMark/>
          </w:tcPr>
          <w:p w14:paraId="22486EAC" w14:textId="0CBA0F9F"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w:t>
            </w:r>
          </w:p>
        </w:tc>
      </w:tr>
      <w:tr w:rsidR="008A2A9B" w:rsidRPr="008A2A9B" w14:paraId="6F554120"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E6F5FF"/>
            <w:vAlign w:val="center"/>
            <w:hideMark/>
          </w:tcPr>
          <w:p w14:paraId="2740FEFE" w14:textId="77777777" w:rsidR="008A2A9B" w:rsidRPr="008A2A9B" w:rsidRDefault="008A2A9B" w:rsidP="008A2A9B">
            <w:pPr>
              <w:suppressAutoHyphens w:val="0"/>
              <w:rPr>
                <w:rFonts w:ascii="Verdana" w:hAnsi="Verdana" w:cs="Calibri"/>
                <w:color w:val="auto"/>
                <w:sz w:val="14"/>
                <w:szCs w:val="14"/>
                <w:lang w:eastAsia="pt-BR"/>
              </w:rPr>
            </w:pPr>
            <w:r w:rsidRPr="008A2A9B">
              <w:rPr>
                <w:rFonts w:ascii="Verdana" w:hAnsi="Verdana" w:cs="Calibri"/>
                <w:color w:val="auto"/>
                <w:sz w:val="14"/>
                <w:szCs w:val="14"/>
                <w:lang w:eastAsia="pt-BR"/>
              </w:rPr>
              <w:t>Títulos disponíveis para venda</w:t>
            </w:r>
          </w:p>
        </w:tc>
        <w:tc>
          <w:tcPr>
            <w:tcW w:w="805" w:type="pct"/>
            <w:tcBorders>
              <w:top w:val="nil"/>
              <w:left w:val="nil"/>
              <w:bottom w:val="single" w:sz="12" w:space="0" w:color="FFFFFF"/>
              <w:right w:val="single" w:sz="12" w:space="0" w:color="FFFFFF"/>
            </w:tcBorders>
            <w:shd w:val="clear" w:color="000000" w:fill="E6F5FF"/>
            <w:vAlign w:val="center"/>
            <w:hideMark/>
          </w:tcPr>
          <w:p w14:paraId="03832B65"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1.828.071</w:t>
            </w:r>
          </w:p>
        </w:tc>
        <w:tc>
          <w:tcPr>
            <w:tcW w:w="805" w:type="pct"/>
            <w:tcBorders>
              <w:top w:val="nil"/>
              <w:left w:val="nil"/>
              <w:bottom w:val="single" w:sz="12" w:space="0" w:color="FFFFFF"/>
              <w:right w:val="single" w:sz="12" w:space="0" w:color="FFFFFF"/>
            </w:tcBorders>
            <w:shd w:val="clear" w:color="000000" w:fill="E6F5FF"/>
            <w:vAlign w:val="center"/>
            <w:hideMark/>
          </w:tcPr>
          <w:p w14:paraId="5A24825A"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4.163.991</w:t>
            </w:r>
          </w:p>
        </w:tc>
        <w:tc>
          <w:tcPr>
            <w:tcW w:w="805" w:type="pct"/>
            <w:tcBorders>
              <w:top w:val="nil"/>
              <w:left w:val="nil"/>
              <w:bottom w:val="single" w:sz="12" w:space="0" w:color="FFFFFF"/>
              <w:right w:val="single" w:sz="12" w:space="0" w:color="FFFFFF"/>
            </w:tcBorders>
            <w:shd w:val="clear" w:color="000000" w:fill="E6F5FF"/>
            <w:vAlign w:val="center"/>
            <w:hideMark/>
          </w:tcPr>
          <w:p w14:paraId="45A9AD88"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916.224</w:t>
            </w:r>
          </w:p>
        </w:tc>
        <w:tc>
          <w:tcPr>
            <w:tcW w:w="805" w:type="pct"/>
            <w:tcBorders>
              <w:top w:val="nil"/>
              <w:left w:val="nil"/>
              <w:bottom w:val="single" w:sz="12" w:space="0" w:color="FFFFFF"/>
              <w:right w:val="single" w:sz="12" w:space="0" w:color="FFFFFF"/>
            </w:tcBorders>
            <w:shd w:val="clear" w:color="000000" w:fill="E6F5FF"/>
            <w:vAlign w:val="center"/>
            <w:hideMark/>
          </w:tcPr>
          <w:p w14:paraId="19731765"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2.594.770</w:t>
            </w:r>
          </w:p>
        </w:tc>
      </w:tr>
      <w:tr w:rsidR="008A2A9B" w:rsidRPr="008A2A9B" w14:paraId="5DE0517E"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E6F5FF"/>
            <w:vAlign w:val="center"/>
            <w:hideMark/>
          </w:tcPr>
          <w:p w14:paraId="34B054BF" w14:textId="77777777" w:rsidR="008A2A9B" w:rsidRPr="008A2A9B" w:rsidRDefault="008A2A9B" w:rsidP="008A2A9B">
            <w:pPr>
              <w:suppressAutoHyphens w:val="0"/>
              <w:rPr>
                <w:rFonts w:ascii="Verdana" w:hAnsi="Verdana" w:cs="Calibri"/>
                <w:color w:val="auto"/>
                <w:sz w:val="14"/>
                <w:szCs w:val="14"/>
                <w:lang w:eastAsia="pt-BR"/>
              </w:rPr>
            </w:pPr>
            <w:r w:rsidRPr="008A2A9B">
              <w:rPr>
                <w:rFonts w:ascii="Verdana" w:hAnsi="Verdana" w:cs="Calibri"/>
                <w:color w:val="auto"/>
                <w:sz w:val="14"/>
                <w:szCs w:val="14"/>
                <w:lang w:eastAsia="pt-BR"/>
              </w:rPr>
              <w:t>Títulos mantidos até o vencimento</w:t>
            </w:r>
          </w:p>
        </w:tc>
        <w:tc>
          <w:tcPr>
            <w:tcW w:w="805" w:type="pct"/>
            <w:tcBorders>
              <w:top w:val="nil"/>
              <w:left w:val="nil"/>
              <w:bottom w:val="single" w:sz="12" w:space="0" w:color="FFFFFF"/>
              <w:right w:val="single" w:sz="12" w:space="0" w:color="FFFFFF"/>
            </w:tcBorders>
            <w:shd w:val="clear" w:color="000000" w:fill="E6F5FF"/>
            <w:vAlign w:val="center"/>
            <w:hideMark/>
          </w:tcPr>
          <w:p w14:paraId="6BB0016B"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99.994</w:t>
            </w:r>
          </w:p>
        </w:tc>
        <w:tc>
          <w:tcPr>
            <w:tcW w:w="805" w:type="pct"/>
            <w:tcBorders>
              <w:top w:val="nil"/>
              <w:left w:val="nil"/>
              <w:bottom w:val="single" w:sz="12" w:space="0" w:color="FFFFFF"/>
              <w:right w:val="single" w:sz="12" w:space="0" w:color="FFFFFF"/>
            </w:tcBorders>
            <w:shd w:val="clear" w:color="000000" w:fill="E6F5FF"/>
            <w:vAlign w:val="center"/>
            <w:hideMark/>
          </w:tcPr>
          <w:p w14:paraId="5A336480"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98.200</w:t>
            </w:r>
          </w:p>
        </w:tc>
        <w:tc>
          <w:tcPr>
            <w:tcW w:w="805" w:type="pct"/>
            <w:tcBorders>
              <w:top w:val="nil"/>
              <w:left w:val="nil"/>
              <w:bottom w:val="single" w:sz="12" w:space="0" w:color="FFFFFF"/>
              <w:right w:val="single" w:sz="12" w:space="0" w:color="FFFFFF"/>
            </w:tcBorders>
            <w:shd w:val="clear" w:color="000000" w:fill="E6F5FF"/>
            <w:vAlign w:val="center"/>
            <w:hideMark/>
          </w:tcPr>
          <w:p w14:paraId="00A35B72" w14:textId="77777777" w:rsidR="008A2A9B" w:rsidRPr="008A2A9B" w:rsidRDefault="008A2A9B" w:rsidP="008A2A9B">
            <w:pPr>
              <w:suppressAutoHyphens w:val="0"/>
              <w:jc w:val="right"/>
              <w:rPr>
                <w:rFonts w:ascii="Verdana" w:hAnsi="Verdana" w:cs="Calibri"/>
                <w:color w:val="auto"/>
                <w:sz w:val="14"/>
                <w:szCs w:val="14"/>
                <w:lang w:eastAsia="pt-BR"/>
              </w:rPr>
            </w:pPr>
            <w:r w:rsidRPr="008A2A9B">
              <w:rPr>
                <w:rFonts w:ascii="Verdana" w:hAnsi="Verdana" w:cs="Calibri"/>
                <w:color w:val="auto"/>
                <w:sz w:val="14"/>
                <w:szCs w:val="14"/>
                <w:lang w:eastAsia="pt-BR"/>
              </w:rPr>
              <w:t>234</w:t>
            </w:r>
          </w:p>
        </w:tc>
        <w:tc>
          <w:tcPr>
            <w:tcW w:w="805" w:type="pct"/>
            <w:tcBorders>
              <w:top w:val="nil"/>
              <w:left w:val="nil"/>
              <w:bottom w:val="single" w:sz="12" w:space="0" w:color="FFFFFF"/>
              <w:right w:val="single" w:sz="12" w:space="0" w:color="FFFFFF"/>
            </w:tcBorders>
            <w:shd w:val="clear" w:color="000000" w:fill="E6F5FF"/>
            <w:vAlign w:val="center"/>
            <w:hideMark/>
          </w:tcPr>
          <w:p w14:paraId="15F7C8D5" w14:textId="77777777" w:rsidR="008A2A9B" w:rsidRPr="008A2A9B" w:rsidRDefault="008A2A9B" w:rsidP="008A2A9B">
            <w:pPr>
              <w:suppressAutoHyphens w:val="0"/>
              <w:jc w:val="right"/>
              <w:rPr>
                <w:rFonts w:ascii="Verdana" w:hAnsi="Verdana" w:cs="Calibri"/>
                <w:sz w:val="14"/>
                <w:szCs w:val="14"/>
                <w:lang w:eastAsia="pt-BR"/>
              </w:rPr>
            </w:pPr>
            <w:r w:rsidRPr="008A2A9B">
              <w:rPr>
                <w:rFonts w:ascii="Verdana" w:hAnsi="Verdana" w:cs="Calibri"/>
                <w:sz w:val="14"/>
                <w:szCs w:val="14"/>
                <w:lang w:eastAsia="pt-BR"/>
              </w:rPr>
              <w:t>96.864</w:t>
            </w:r>
          </w:p>
        </w:tc>
      </w:tr>
      <w:tr w:rsidR="008A2A9B" w:rsidRPr="008A2A9B" w14:paraId="54385492" w14:textId="77777777" w:rsidTr="00191F8A">
        <w:trPr>
          <w:trHeight w:val="170"/>
        </w:trPr>
        <w:tc>
          <w:tcPr>
            <w:tcW w:w="1781" w:type="pct"/>
            <w:tcBorders>
              <w:top w:val="nil"/>
              <w:left w:val="single" w:sz="12" w:space="0" w:color="FFFFFF"/>
              <w:bottom w:val="single" w:sz="12" w:space="0" w:color="FFFFFF"/>
              <w:right w:val="single" w:sz="12" w:space="0" w:color="FFFFFF"/>
            </w:tcBorders>
            <w:shd w:val="clear" w:color="000000" w:fill="005086"/>
            <w:vAlign w:val="center"/>
            <w:hideMark/>
          </w:tcPr>
          <w:p w14:paraId="01A34A5F" w14:textId="77777777" w:rsidR="008A2A9B" w:rsidRPr="008A2A9B" w:rsidRDefault="008A2A9B" w:rsidP="008A2A9B">
            <w:pPr>
              <w:suppressAutoHyphens w:val="0"/>
              <w:jc w:val="both"/>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Total</w:t>
            </w:r>
          </w:p>
        </w:tc>
        <w:tc>
          <w:tcPr>
            <w:tcW w:w="805" w:type="pct"/>
            <w:tcBorders>
              <w:top w:val="nil"/>
              <w:left w:val="nil"/>
              <w:bottom w:val="single" w:sz="12" w:space="0" w:color="FFFFFF"/>
              <w:right w:val="single" w:sz="12" w:space="0" w:color="FFFFFF"/>
            </w:tcBorders>
            <w:shd w:val="clear" w:color="000000" w:fill="005086"/>
            <w:vAlign w:val="center"/>
            <w:hideMark/>
          </w:tcPr>
          <w:p w14:paraId="7068D668"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2.032.985</w:t>
            </w:r>
          </w:p>
        </w:tc>
        <w:tc>
          <w:tcPr>
            <w:tcW w:w="805" w:type="pct"/>
            <w:tcBorders>
              <w:top w:val="nil"/>
              <w:left w:val="nil"/>
              <w:bottom w:val="single" w:sz="12" w:space="0" w:color="FFFFFF"/>
              <w:right w:val="single" w:sz="12" w:space="0" w:color="FFFFFF"/>
            </w:tcBorders>
            <w:shd w:val="clear" w:color="000000" w:fill="005086"/>
            <w:vAlign w:val="center"/>
            <w:hideMark/>
          </w:tcPr>
          <w:p w14:paraId="00F640F5"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4.262.191</w:t>
            </w:r>
          </w:p>
        </w:tc>
        <w:tc>
          <w:tcPr>
            <w:tcW w:w="805" w:type="pct"/>
            <w:tcBorders>
              <w:top w:val="nil"/>
              <w:left w:val="nil"/>
              <w:bottom w:val="single" w:sz="12" w:space="0" w:color="FFFFFF"/>
              <w:right w:val="single" w:sz="12" w:space="0" w:color="FFFFFF"/>
            </w:tcBorders>
            <w:shd w:val="clear" w:color="000000" w:fill="005086"/>
            <w:vAlign w:val="center"/>
            <w:hideMark/>
          </w:tcPr>
          <w:p w14:paraId="0226A8AF"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1.024.263</w:t>
            </w:r>
          </w:p>
        </w:tc>
        <w:tc>
          <w:tcPr>
            <w:tcW w:w="805" w:type="pct"/>
            <w:tcBorders>
              <w:top w:val="nil"/>
              <w:left w:val="nil"/>
              <w:bottom w:val="single" w:sz="12" w:space="0" w:color="FFFFFF"/>
              <w:right w:val="single" w:sz="12" w:space="0" w:color="FFFFFF"/>
            </w:tcBorders>
            <w:shd w:val="clear" w:color="000000" w:fill="005086"/>
            <w:vAlign w:val="center"/>
            <w:hideMark/>
          </w:tcPr>
          <w:p w14:paraId="20220576" w14:textId="77777777" w:rsidR="008A2A9B" w:rsidRPr="008A2A9B" w:rsidRDefault="008A2A9B" w:rsidP="008A2A9B">
            <w:pPr>
              <w:suppressAutoHyphens w:val="0"/>
              <w:jc w:val="right"/>
              <w:rPr>
                <w:rFonts w:ascii="Verdana" w:hAnsi="Verdana" w:cs="Calibri"/>
                <w:b/>
                <w:bCs/>
                <w:color w:val="FFFFFF"/>
                <w:sz w:val="14"/>
                <w:szCs w:val="14"/>
                <w:lang w:eastAsia="pt-BR"/>
              </w:rPr>
            </w:pPr>
            <w:r w:rsidRPr="008A2A9B">
              <w:rPr>
                <w:rFonts w:ascii="Verdana" w:hAnsi="Verdana" w:cs="Calibri"/>
                <w:b/>
                <w:bCs/>
                <w:color w:val="FFFFFF"/>
                <w:sz w:val="14"/>
                <w:szCs w:val="14"/>
                <w:lang w:eastAsia="pt-BR"/>
              </w:rPr>
              <w:t>2.691.634</w:t>
            </w:r>
          </w:p>
        </w:tc>
      </w:tr>
    </w:tbl>
    <w:p w14:paraId="0B5C21A4" w14:textId="283FC5C9" w:rsidR="005E605A" w:rsidRDefault="005E605A" w:rsidP="00675DEB">
      <w:pPr>
        <w:rPr>
          <w:rFonts w:ascii="Verdana" w:hAnsi="Verdana" w:cs="Calibri"/>
          <w:b/>
          <w:bCs/>
          <w:color w:val="FFFFFF"/>
          <w:sz w:val="20"/>
          <w:lang w:eastAsia="pt-BR"/>
        </w:rPr>
      </w:pPr>
    </w:p>
    <w:p w14:paraId="39559FCF" w14:textId="77777777" w:rsidR="009B60A5" w:rsidRPr="00675DEB" w:rsidRDefault="009B60A5" w:rsidP="00675DEB">
      <w:pPr>
        <w:numPr>
          <w:ilvl w:val="0"/>
          <w:numId w:val="2"/>
        </w:numPr>
        <w:ind w:left="0" w:firstLine="0"/>
        <w:rPr>
          <w:rFonts w:ascii="Verdana" w:hAnsi="Verdana"/>
        </w:rPr>
      </w:pPr>
      <w:r w:rsidRPr="00675DEB">
        <w:rPr>
          <w:rFonts w:ascii="Verdana" w:eastAsia="Verdana" w:hAnsi="Verdana" w:cs="Verdana"/>
          <w:sz w:val="20"/>
        </w:rPr>
        <w:t>Composição por carteira</w:t>
      </w:r>
    </w:p>
    <w:p w14:paraId="24E0ABC8" w14:textId="5797AEBE" w:rsidR="00EA28A8" w:rsidRPr="00675DEB" w:rsidRDefault="00EA28A8" w:rsidP="00675DEB">
      <w:pPr>
        <w:rPr>
          <w:rFonts w:ascii="Verdana" w:hAnsi="Verdana" w:cs="Calibri"/>
          <w:b/>
          <w:bCs/>
          <w:color w:val="FFFFFF"/>
          <w:sz w:val="14"/>
          <w:szCs w:val="14"/>
          <w:lang w:eastAsia="pt-BR"/>
        </w:rPr>
      </w:pPr>
    </w:p>
    <w:tbl>
      <w:tblPr>
        <w:tblW w:w="5000" w:type="pct"/>
        <w:tblCellMar>
          <w:left w:w="70" w:type="dxa"/>
          <w:right w:w="70" w:type="dxa"/>
        </w:tblCellMar>
        <w:tblLook w:val="04A0" w:firstRow="1" w:lastRow="0" w:firstColumn="1" w:lastColumn="0" w:noHBand="0" w:noVBand="1"/>
      </w:tblPr>
      <w:tblGrid>
        <w:gridCol w:w="2751"/>
        <w:gridCol w:w="1242"/>
        <w:gridCol w:w="1242"/>
        <w:gridCol w:w="1242"/>
        <w:gridCol w:w="1242"/>
        <w:gridCol w:w="1116"/>
        <w:gridCol w:w="1056"/>
      </w:tblGrid>
      <w:tr w:rsidR="00B10090" w:rsidRPr="00B10090" w14:paraId="3EE069BF" w14:textId="77777777" w:rsidTr="00191F8A">
        <w:trPr>
          <w:trHeight w:val="170"/>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0F695DE"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BRB - Múltiplo</w:t>
            </w:r>
          </w:p>
        </w:tc>
      </w:tr>
      <w:tr w:rsidR="00B10090" w:rsidRPr="00B10090" w14:paraId="32BA3B11"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005086"/>
            <w:vAlign w:val="center"/>
            <w:hideMark/>
          </w:tcPr>
          <w:p w14:paraId="4245A738"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w:t>
            </w:r>
          </w:p>
        </w:tc>
        <w:tc>
          <w:tcPr>
            <w:tcW w:w="1884"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052CD93A"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31.03.2021</w:t>
            </w:r>
          </w:p>
        </w:tc>
        <w:tc>
          <w:tcPr>
            <w:tcW w:w="1727"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24963D4B"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31.12.2020</w:t>
            </w:r>
          </w:p>
        </w:tc>
      </w:tr>
      <w:tr w:rsidR="00B10090" w:rsidRPr="00B10090" w14:paraId="0C957DCF" w14:textId="77777777" w:rsidTr="00191F8A">
        <w:trPr>
          <w:trHeight w:val="170"/>
        </w:trPr>
        <w:tc>
          <w:tcPr>
            <w:tcW w:w="139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2D78C655" w14:textId="77777777" w:rsidR="00B10090" w:rsidRPr="00B10090" w:rsidRDefault="00B10090" w:rsidP="00B10090">
            <w:pPr>
              <w:suppressAutoHyphens w:val="0"/>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w:t>
            </w:r>
          </w:p>
        </w:tc>
        <w:tc>
          <w:tcPr>
            <w:tcW w:w="6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D5D657A"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Custo corrigido</w:t>
            </w:r>
          </w:p>
        </w:tc>
        <w:tc>
          <w:tcPr>
            <w:tcW w:w="6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30AAE72"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Ajuste ao valor de mercado</w:t>
            </w:r>
          </w:p>
        </w:tc>
        <w:tc>
          <w:tcPr>
            <w:tcW w:w="628" w:type="pct"/>
            <w:tcBorders>
              <w:top w:val="nil"/>
              <w:left w:val="nil"/>
              <w:bottom w:val="nil"/>
              <w:right w:val="single" w:sz="12" w:space="0" w:color="FFFFFF"/>
            </w:tcBorders>
            <w:shd w:val="clear" w:color="000000" w:fill="005086"/>
            <w:vAlign w:val="center"/>
            <w:hideMark/>
          </w:tcPr>
          <w:p w14:paraId="5BD31CEF"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xml:space="preserve">Valor </w:t>
            </w:r>
          </w:p>
        </w:tc>
        <w:tc>
          <w:tcPr>
            <w:tcW w:w="6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D09EEA4"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Custo corrigido</w:t>
            </w:r>
          </w:p>
        </w:tc>
        <w:tc>
          <w:tcPr>
            <w:tcW w:w="56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114E00C"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Ajuste ao valor de mercado</w:t>
            </w:r>
          </w:p>
        </w:tc>
        <w:tc>
          <w:tcPr>
            <w:tcW w:w="535" w:type="pct"/>
            <w:tcBorders>
              <w:top w:val="nil"/>
              <w:left w:val="nil"/>
              <w:bottom w:val="nil"/>
              <w:right w:val="single" w:sz="12" w:space="0" w:color="FFFFFF"/>
            </w:tcBorders>
            <w:shd w:val="clear" w:color="000000" w:fill="005086"/>
            <w:vAlign w:val="center"/>
            <w:hideMark/>
          </w:tcPr>
          <w:p w14:paraId="68E3F75C"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xml:space="preserve">Valor </w:t>
            </w:r>
          </w:p>
        </w:tc>
      </w:tr>
      <w:tr w:rsidR="00B10090" w:rsidRPr="00B10090" w14:paraId="593554F7" w14:textId="77777777" w:rsidTr="00191F8A">
        <w:trPr>
          <w:trHeight w:val="170"/>
        </w:trPr>
        <w:tc>
          <w:tcPr>
            <w:tcW w:w="1390" w:type="pct"/>
            <w:vMerge/>
            <w:tcBorders>
              <w:top w:val="nil"/>
              <w:left w:val="single" w:sz="12" w:space="0" w:color="FFFFFF"/>
              <w:bottom w:val="single" w:sz="12" w:space="0" w:color="FFFFFF"/>
              <w:right w:val="single" w:sz="12" w:space="0" w:color="FFFFFF"/>
            </w:tcBorders>
            <w:vAlign w:val="center"/>
            <w:hideMark/>
          </w:tcPr>
          <w:p w14:paraId="5E082B90" w14:textId="77777777" w:rsidR="00B10090" w:rsidRPr="00B10090" w:rsidRDefault="00B10090" w:rsidP="00B10090">
            <w:pPr>
              <w:suppressAutoHyphens w:val="0"/>
              <w:rPr>
                <w:rFonts w:ascii="Verdana" w:hAnsi="Verdana" w:cs="Calibri"/>
                <w:b/>
                <w:bCs/>
                <w:color w:val="FFFFFF"/>
                <w:sz w:val="14"/>
                <w:szCs w:val="14"/>
                <w:lang w:eastAsia="pt-BR"/>
              </w:rPr>
            </w:pPr>
          </w:p>
        </w:tc>
        <w:tc>
          <w:tcPr>
            <w:tcW w:w="628" w:type="pct"/>
            <w:vMerge/>
            <w:tcBorders>
              <w:top w:val="nil"/>
              <w:left w:val="single" w:sz="12" w:space="0" w:color="FFFFFF"/>
              <w:bottom w:val="single" w:sz="12" w:space="0" w:color="FFFFFF"/>
              <w:right w:val="single" w:sz="12" w:space="0" w:color="FFFFFF"/>
            </w:tcBorders>
            <w:vAlign w:val="center"/>
            <w:hideMark/>
          </w:tcPr>
          <w:p w14:paraId="7A7C2A72" w14:textId="77777777" w:rsidR="00B10090" w:rsidRPr="00B10090" w:rsidRDefault="00B10090" w:rsidP="00B10090">
            <w:pPr>
              <w:suppressAutoHyphens w:val="0"/>
              <w:rPr>
                <w:rFonts w:ascii="Verdana" w:hAnsi="Verdana" w:cs="Calibri"/>
                <w:b/>
                <w:bCs/>
                <w:color w:val="FFFFFF"/>
                <w:sz w:val="14"/>
                <w:szCs w:val="14"/>
                <w:lang w:eastAsia="pt-BR"/>
              </w:rPr>
            </w:pPr>
          </w:p>
        </w:tc>
        <w:tc>
          <w:tcPr>
            <w:tcW w:w="628" w:type="pct"/>
            <w:vMerge/>
            <w:tcBorders>
              <w:top w:val="nil"/>
              <w:left w:val="single" w:sz="12" w:space="0" w:color="FFFFFF"/>
              <w:bottom w:val="single" w:sz="12" w:space="0" w:color="FFFFFF"/>
              <w:right w:val="single" w:sz="12" w:space="0" w:color="FFFFFF"/>
            </w:tcBorders>
            <w:vAlign w:val="center"/>
            <w:hideMark/>
          </w:tcPr>
          <w:p w14:paraId="08755047" w14:textId="77777777" w:rsidR="00B10090" w:rsidRPr="00B10090" w:rsidRDefault="00B10090" w:rsidP="00B10090">
            <w:pPr>
              <w:suppressAutoHyphens w:val="0"/>
              <w:rPr>
                <w:rFonts w:ascii="Verdana" w:hAnsi="Verdana" w:cs="Calibri"/>
                <w:b/>
                <w:bCs/>
                <w:color w:val="FFFFFF"/>
                <w:sz w:val="14"/>
                <w:szCs w:val="14"/>
                <w:lang w:eastAsia="pt-BR"/>
              </w:rPr>
            </w:pPr>
          </w:p>
        </w:tc>
        <w:tc>
          <w:tcPr>
            <w:tcW w:w="628" w:type="pct"/>
            <w:tcBorders>
              <w:top w:val="nil"/>
              <w:left w:val="nil"/>
              <w:bottom w:val="single" w:sz="12" w:space="0" w:color="FFFFFF"/>
              <w:right w:val="single" w:sz="12" w:space="0" w:color="FFFFFF"/>
            </w:tcBorders>
            <w:shd w:val="clear" w:color="000000" w:fill="005086"/>
            <w:vAlign w:val="center"/>
            <w:hideMark/>
          </w:tcPr>
          <w:p w14:paraId="179566D2"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Contábil</w:t>
            </w:r>
          </w:p>
        </w:tc>
        <w:tc>
          <w:tcPr>
            <w:tcW w:w="628" w:type="pct"/>
            <w:vMerge/>
            <w:tcBorders>
              <w:top w:val="nil"/>
              <w:left w:val="single" w:sz="12" w:space="0" w:color="FFFFFF"/>
              <w:bottom w:val="single" w:sz="12" w:space="0" w:color="FFFFFF"/>
              <w:right w:val="single" w:sz="12" w:space="0" w:color="FFFFFF"/>
            </w:tcBorders>
            <w:vAlign w:val="center"/>
            <w:hideMark/>
          </w:tcPr>
          <w:p w14:paraId="59965483" w14:textId="77777777" w:rsidR="00B10090" w:rsidRPr="00B10090" w:rsidRDefault="00B10090" w:rsidP="00B10090">
            <w:pPr>
              <w:suppressAutoHyphens w:val="0"/>
              <w:rPr>
                <w:rFonts w:ascii="Verdana" w:hAnsi="Verdana" w:cs="Calibri"/>
                <w:b/>
                <w:bCs/>
                <w:color w:val="FFFFFF"/>
                <w:sz w:val="14"/>
                <w:szCs w:val="14"/>
                <w:lang w:eastAsia="pt-BR"/>
              </w:rPr>
            </w:pPr>
          </w:p>
        </w:tc>
        <w:tc>
          <w:tcPr>
            <w:tcW w:w="564" w:type="pct"/>
            <w:vMerge/>
            <w:tcBorders>
              <w:top w:val="nil"/>
              <w:left w:val="single" w:sz="12" w:space="0" w:color="FFFFFF"/>
              <w:bottom w:val="single" w:sz="12" w:space="0" w:color="FFFFFF"/>
              <w:right w:val="single" w:sz="12" w:space="0" w:color="FFFFFF"/>
            </w:tcBorders>
            <w:vAlign w:val="center"/>
            <w:hideMark/>
          </w:tcPr>
          <w:p w14:paraId="773517B4" w14:textId="77777777" w:rsidR="00B10090" w:rsidRPr="00B10090" w:rsidRDefault="00B10090" w:rsidP="00B10090">
            <w:pPr>
              <w:suppressAutoHyphens w:val="0"/>
              <w:rPr>
                <w:rFonts w:ascii="Verdana" w:hAnsi="Verdana" w:cs="Calibri"/>
                <w:b/>
                <w:bCs/>
                <w:color w:val="FFFFFF"/>
                <w:sz w:val="14"/>
                <w:szCs w:val="14"/>
                <w:lang w:eastAsia="pt-BR"/>
              </w:rPr>
            </w:pPr>
          </w:p>
        </w:tc>
        <w:tc>
          <w:tcPr>
            <w:tcW w:w="535" w:type="pct"/>
            <w:tcBorders>
              <w:top w:val="nil"/>
              <w:left w:val="nil"/>
              <w:bottom w:val="single" w:sz="12" w:space="0" w:color="FFFFFF"/>
              <w:right w:val="single" w:sz="12" w:space="0" w:color="FFFFFF"/>
            </w:tcBorders>
            <w:shd w:val="clear" w:color="000000" w:fill="005086"/>
            <w:vAlign w:val="center"/>
            <w:hideMark/>
          </w:tcPr>
          <w:p w14:paraId="4ADB46BB"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Contábil</w:t>
            </w:r>
          </w:p>
        </w:tc>
      </w:tr>
      <w:tr w:rsidR="00B10090" w:rsidRPr="00B10090" w14:paraId="77E304F6"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E6F5FF"/>
            <w:vAlign w:val="center"/>
            <w:hideMark/>
          </w:tcPr>
          <w:p w14:paraId="6E096A2F" w14:textId="77777777" w:rsidR="00B10090" w:rsidRPr="00B10090" w:rsidRDefault="00B10090" w:rsidP="00B10090">
            <w:pPr>
              <w:suppressAutoHyphens w:val="0"/>
              <w:rPr>
                <w:rFonts w:ascii="Verdana" w:hAnsi="Verdana" w:cs="Calibri"/>
                <w:color w:val="auto"/>
                <w:sz w:val="14"/>
                <w:szCs w:val="14"/>
                <w:lang w:eastAsia="pt-BR"/>
              </w:rPr>
            </w:pPr>
            <w:r w:rsidRPr="00B10090">
              <w:rPr>
                <w:rFonts w:ascii="Verdana" w:hAnsi="Verdana" w:cs="Calibri"/>
                <w:color w:val="auto"/>
                <w:sz w:val="14"/>
                <w:szCs w:val="14"/>
                <w:lang w:eastAsia="pt-BR"/>
              </w:rPr>
              <w:t>Carteira própria</w:t>
            </w:r>
          </w:p>
        </w:tc>
        <w:tc>
          <w:tcPr>
            <w:tcW w:w="628" w:type="pct"/>
            <w:tcBorders>
              <w:top w:val="nil"/>
              <w:left w:val="nil"/>
              <w:bottom w:val="single" w:sz="12" w:space="0" w:color="FFFFFF"/>
              <w:right w:val="single" w:sz="12" w:space="0" w:color="FFFFFF"/>
            </w:tcBorders>
            <w:shd w:val="clear" w:color="000000" w:fill="E6F5FF"/>
            <w:vAlign w:val="center"/>
            <w:hideMark/>
          </w:tcPr>
          <w:p w14:paraId="7A3B80D6"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5.979.637</w:t>
            </w:r>
          </w:p>
        </w:tc>
        <w:tc>
          <w:tcPr>
            <w:tcW w:w="628" w:type="pct"/>
            <w:tcBorders>
              <w:top w:val="nil"/>
              <w:left w:val="nil"/>
              <w:bottom w:val="single" w:sz="12" w:space="0" w:color="FFFFFF"/>
              <w:right w:val="single" w:sz="12" w:space="0" w:color="FFFFFF"/>
            </w:tcBorders>
            <w:shd w:val="clear" w:color="000000" w:fill="E6F5FF"/>
            <w:vAlign w:val="center"/>
            <w:hideMark/>
          </w:tcPr>
          <w:p w14:paraId="57CA8402"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(12.308)</w:t>
            </w:r>
          </w:p>
        </w:tc>
        <w:tc>
          <w:tcPr>
            <w:tcW w:w="628" w:type="pct"/>
            <w:tcBorders>
              <w:top w:val="nil"/>
              <w:left w:val="nil"/>
              <w:bottom w:val="single" w:sz="12" w:space="0" w:color="FFFFFF"/>
              <w:right w:val="single" w:sz="12" w:space="0" w:color="FFFFFF"/>
            </w:tcBorders>
            <w:shd w:val="clear" w:color="000000" w:fill="E6F5FF"/>
            <w:vAlign w:val="center"/>
            <w:hideMark/>
          </w:tcPr>
          <w:p w14:paraId="0F371AB8"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5.967.329</w:t>
            </w:r>
          </w:p>
        </w:tc>
        <w:tc>
          <w:tcPr>
            <w:tcW w:w="628" w:type="pct"/>
            <w:tcBorders>
              <w:top w:val="nil"/>
              <w:left w:val="nil"/>
              <w:bottom w:val="single" w:sz="12" w:space="0" w:color="FFFFFF"/>
              <w:right w:val="single" w:sz="12" w:space="0" w:color="FFFFFF"/>
            </w:tcBorders>
            <w:shd w:val="clear" w:color="000000" w:fill="E6F5FF"/>
            <w:vAlign w:val="center"/>
            <w:hideMark/>
          </w:tcPr>
          <w:p w14:paraId="5008BE17"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3.344.639</w:t>
            </w:r>
          </w:p>
        </w:tc>
        <w:tc>
          <w:tcPr>
            <w:tcW w:w="564" w:type="pct"/>
            <w:tcBorders>
              <w:top w:val="nil"/>
              <w:left w:val="nil"/>
              <w:bottom w:val="single" w:sz="12" w:space="0" w:color="FFFFFF"/>
              <w:right w:val="single" w:sz="12" w:space="0" w:color="FFFFFF"/>
            </w:tcBorders>
            <w:shd w:val="clear" w:color="000000" w:fill="E6F5FF"/>
            <w:vAlign w:val="center"/>
            <w:hideMark/>
          </w:tcPr>
          <w:p w14:paraId="7A714980"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(11.627)</w:t>
            </w:r>
          </w:p>
        </w:tc>
        <w:tc>
          <w:tcPr>
            <w:tcW w:w="535" w:type="pct"/>
            <w:tcBorders>
              <w:top w:val="nil"/>
              <w:left w:val="nil"/>
              <w:bottom w:val="single" w:sz="12" w:space="0" w:color="FFFFFF"/>
              <w:right w:val="single" w:sz="12" w:space="0" w:color="FFFFFF"/>
            </w:tcBorders>
            <w:shd w:val="clear" w:color="000000" w:fill="E6F5FF"/>
            <w:vAlign w:val="center"/>
            <w:hideMark/>
          </w:tcPr>
          <w:p w14:paraId="671DA8D6"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3.333.012</w:t>
            </w:r>
          </w:p>
        </w:tc>
      </w:tr>
      <w:tr w:rsidR="00B10090" w:rsidRPr="00B10090" w14:paraId="6836C84C"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E6F5FF"/>
            <w:vAlign w:val="center"/>
            <w:hideMark/>
          </w:tcPr>
          <w:p w14:paraId="2EF4AE5B" w14:textId="77777777" w:rsidR="00B10090" w:rsidRPr="00B10090" w:rsidRDefault="00B10090" w:rsidP="00B10090">
            <w:pPr>
              <w:suppressAutoHyphens w:val="0"/>
              <w:rPr>
                <w:rFonts w:ascii="Verdana" w:hAnsi="Verdana" w:cs="Calibri"/>
                <w:color w:val="auto"/>
                <w:sz w:val="14"/>
                <w:szCs w:val="14"/>
                <w:lang w:eastAsia="pt-BR"/>
              </w:rPr>
            </w:pPr>
            <w:r w:rsidRPr="00B10090">
              <w:rPr>
                <w:rFonts w:ascii="Verdana" w:hAnsi="Verdana" w:cs="Calibri"/>
                <w:color w:val="auto"/>
                <w:sz w:val="14"/>
                <w:szCs w:val="14"/>
                <w:lang w:eastAsia="pt-BR"/>
              </w:rPr>
              <w:t>Vinculados a garantias</w:t>
            </w:r>
          </w:p>
        </w:tc>
        <w:tc>
          <w:tcPr>
            <w:tcW w:w="628" w:type="pct"/>
            <w:tcBorders>
              <w:top w:val="nil"/>
              <w:left w:val="nil"/>
              <w:bottom w:val="single" w:sz="12" w:space="0" w:color="FFFFFF"/>
              <w:right w:val="single" w:sz="12" w:space="0" w:color="FFFFFF"/>
            </w:tcBorders>
            <w:shd w:val="clear" w:color="000000" w:fill="E6F5FF"/>
            <w:vAlign w:val="center"/>
            <w:hideMark/>
          </w:tcPr>
          <w:p w14:paraId="7BD1B6A4"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213.118</w:t>
            </w:r>
          </w:p>
        </w:tc>
        <w:tc>
          <w:tcPr>
            <w:tcW w:w="628" w:type="pct"/>
            <w:tcBorders>
              <w:top w:val="nil"/>
              <w:left w:val="nil"/>
              <w:bottom w:val="single" w:sz="12" w:space="0" w:color="FFFFFF"/>
              <w:right w:val="single" w:sz="12" w:space="0" w:color="FFFFFF"/>
            </w:tcBorders>
            <w:shd w:val="clear" w:color="000000" w:fill="E6F5FF"/>
            <w:vAlign w:val="center"/>
            <w:hideMark/>
          </w:tcPr>
          <w:p w14:paraId="3758ACC3"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(800)</w:t>
            </w:r>
          </w:p>
        </w:tc>
        <w:tc>
          <w:tcPr>
            <w:tcW w:w="628" w:type="pct"/>
            <w:tcBorders>
              <w:top w:val="nil"/>
              <w:left w:val="nil"/>
              <w:bottom w:val="single" w:sz="12" w:space="0" w:color="FFFFFF"/>
              <w:right w:val="single" w:sz="12" w:space="0" w:color="FFFFFF"/>
            </w:tcBorders>
            <w:shd w:val="clear" w:color="000000" w:fill="E6F5FF"/>
            <w:vAlign w:val="center"/>
            <w:hideMark/>
          </w:tcPr>
          <w:p w14:paraId="5FE87FFE"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212.318</w:t>
            </w:r>
          </w:p>
        </w:tc>
        <w:tc>
          <w:tcPr>
            <w:tcW w:w="628" w:type="pct"/>
            <w:tcBorders>
              <w:top w:val="nil"/>
              <w:left w:val="nil"/>
              <w:bottom w:val="single" w:sz="12" w:space="0" w:color="FFFFFF"/>
              <w:right w:val="single" w:sz="12" w:space="0" w:color="FFFFFF"/>
            </w:tcBorders>
            <w:shd w:val="clear" w:color="000000" w:fill="E6F5FF"/>
            <w:vAlign w:val="center"/>
            <w:hideMark/>
          </w:tcPr>
          <w:p w14:paraId="7583143A"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267.463</w:t>
            </w:r>
          </w:p>
        </w:tc>
        <w:tc>
          <w:tcPr>
            <w:tcW w:w="564" w:type="pct"/>
            <w:tcBorders>
              <w:top w:val="nil"/>
              <w:left w:val="nil"/>
              <w:bottom w:val="single" w:sz="12" w:space="0" w:color="FFFFFF"/>
              <w:right w:val="single" w:sz="12" w:space="0" w:color="FFFFFF"/>
            </w:tcBorders>
            <w:shd w:val="clear" w:color="000000" w:fill="E6F5FF"/>
            <w:vAlign w:val="center"/>
            <w:hideMark/>
          </w:tcPr>
          <w:p w14:paraId="40ABF6EC"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(847)</w:t>
            </w:r>
          </w:p>
        </w:tc>
        <w:tc>
          <w:tcPr>
            <w:tcW w:w="535" w:type="pct"/>
            <w:tcBorders>
              <w:top w:val="nil"/>
              <w:left w:val="nil"/>
              <w:bottom w:val="single" w:sz="12" w:space="0" w:color="FFFFFF"/>
              <w:right w:val="single" w:sz="12" w:space="0" w:color="FFFFFF"/>
            </w:tcBorders>
            <w:shd w:val="clear" w:color="000000" w:fill="E6F5FF"/>
            <w:vAlign w:val="center"/>
            <w:hideMark/>
          </w:tcPr>
          <w:p w14:paraId="202C8D55"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266.616</w:t>
            </w:r>
          </w:p>
        </w:tc>
      </w:tr>
      <w:tr w:rsidR="00B10090" w:rsidRPr="00B10090" w14:paraId="4AD1D78B"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005086"/>
            <w:vAlign w:val="center"/>
            <w:hideMark/>
          </w:tcPr>
          <w:p w14:paraId="18AF0452" w14:textId="77777777" w:rsidR="00B10090" w:rsidRPr="00B10090" w:rsidRDefault="00B10090" w:rsidP="00B10090">
            <w:pPr>
              <w:suppressAutoHyphens w:val="0"/>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Total</w:t>
            </w:r>
          </w:p>
        </w:tc>
        <w:tc>
          <w:tcPr>
            <w:tcW w:w="628" w:type="pct"/>
            <w:tcBorders>
              <w:top w:val="nil"/>
              <w:left w:val="nil"/>
              <w:bottom w:val="single" w:sz="12" w:space="0" w:color="FFFFFF"/>
              <w:right w:val="single" w:sz="12" w:space="0" w:color="FFFFFF"/>
            </w:tcBorders>
            <w:shd w:val="clear" w:color="000000" w:fill="005086"/>
            <w:vAlign w:val="center"/>
            <w:hideMark/>
          </w:tcPr>
          <w:p w14:paraId="0D45892C"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6.192.755</w:t>
            </w:r>
          </w:p>
        </w:tc>
        <w:tc>
          <w:tcPr>
            <w:tcW w:w="628" w:type="pct"/>
            <w:tcBorders>
              <w:top w:val="nil"/>
              <w:left w:val="nil"/>
              <w:bottom w:val="single" w:sz="12" w:space="0" w:color="FFFFFF"/>
              <w:right w:val="single" w:sz="12" w:space="0" w:color="FFFFFF"/>
            </w:tcBorders>
            <w:shd w:val="clear" w:color="000000" w:fill="005086"/>
            <w:vAlign w:val="center"/>
            <w:hideMark/>
          </w:tcPr>
          <w:p w14:paraId="3FAC061F"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(13.108)</w:t>
            </w:r>
          </w:p>
        </w:tc>
        <w:tc>
          <w:tcPr>
            <w:tcW w:w="628" w:type="pct"/>
            <w:tcBorders>
              <w:top w:val="nil"/>
              <w:left w:val="nil"/>
              <w:bottom w:val="single" w:sz="12" w:space="0" w:color="FFFFFF"/>
              <w:right w:val="single" w:sz="12" w:space="0" w:color="FFFFFF"/>
            </w:tcBorders>
            <w:shd w:val="clear" w:color="000000" w:fill="005086"/>
            <w:vAlign w:val="center"/>
            <w:hideMark/>
          </w:tcPr>
          <w:p w14:paraId="4573A263"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6.179.647</w:t>
            </w:r>
          </w:p>
        </w:tc>
        <w:tc>
          <w:tcPr>
            <w:tcW w:w="628" w:type="pct"/>
            <w:tcBorders>
              <w:top w:val="nil"/>
              <w:left w:val="nil"/>
              <w:bottom w:val="single" w:sz="12" w:space="0" w:color="FFFFFF"/>
              <w:right w:val="single" w:sz="12" w:space="0" w:color="FFFFFF"/>
            </w:tcBorders>
            <w:shd w:val="clear" w:color="000000" w:fill="005086"/>
            <w:vAlign w:val="center"/>
            <w:hideMark/>
          </w:tcPr>
          <w:p w14:paraId="0029829D"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3.612.102</w:t>
            </w:r>
          </w:p>
        </w:tc>
        <w:tc>
          <w:tcPr>
            <w:tcW w:w="564" w:type="pct"/>
            <w:tcBorders>
              <w:top w:val="nil"/>
              <w:left w:val="nil"/>
              <w:bottom w:val="single" w:sz="12" w:space="0" w:color="FFFFFF"/>
              <w:right w:val="single" w:sz="12" w:space="0" w:color="FFFFFF"/>
            </w:tcBorders>
            <w:shd w:val="clear" w:color="000000" w:fill="005086"/>
            <w:vAlign w:val="center"/>
            <w:hideMark/>
          </w:tcPr>
          <w:p w14:paraId="538481EC"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(12.474)</w:t>
            </w:r>
          </w:p>
        </w:tc>
        <w:tc>
          <w:tcPr>
            <w:tcW w:w="535" w:type="pct"/>
            <w:tcBorders>
              <w:top w:val="nil"/>
              <w:left w:val="nil"/>
              <w:bottom w:val="single" w:sz="12" w:space="0" w:color="FFFFFF"/>
              <w:right w:val="single" w:sz="12" w:space="0" w:color="FFFFFF"/>
            </w:tcBorders>
            <w:shd w:val="clear" w:color="000000" w:fill="005086"/>
            <w:vAlign w:val="center"/>
            <w:hideMark/>
          </w:tcPr>
          <w:p w14:paraId="1D79201E"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3.599.628</w:t>
            </w:r>
          </w:p>
        </w:tc>
      </w:tr>
    </w:tbl>
    <w:p w14:paraId="38D872F7" w14:textId="4BDB8E34" w:rsidR="007F7D1F" w:rsidRDefault="007F7D1F" w:rsidP="00B10090">
      <w:pPr>
        <w:rPr>
          <w:rFonts w:ascii="Verdana" w:eastAsia="Verdana" w:hAnsi="Verdana" w:cs="Verdana"/>
          <w:sz w:val="20"/>
        </w:rPr>
      </w:pPr>
    </w:p>
    <w:tbl>
      <w:tblPr>
        <w:tblW w:w="5000" w:type="pct"/>
        <w:tblCellMar>
          <w:left w:w="70" w:type="dxa"/>
          <w:right w:w="70" w:type="dxa"/>
        </w:tblCellMar>
        <w:tblLook w:val="04A0" w:firstRow="1" w:lastRow="0" w:firstColumn="1" w:lastColumn="0" w:noHBand="0" w:noVBand="1"/>
      </w:tblPr>
      <w:tblGrid>
        <w:gridCol w:w="2751"/>
        <w:gridCol w:w="1242"/>
        <w:gridCol w:w="1242"/>
        <w:gridCol w:w="1242"/>
        <w:gridCol w:w="1242"/>
        <w:gridCol w:w="1116"/>
        <w:gridCol w:w="1056"/>
      </w:tblGrid>
      <w:tr w:rsidR="00B10090" w:rsidRPr="00B10090" w14:paraId="1976E700" w14:textId="77777777" w:rsidTr="00191F8A">
        <w:trPr>
          <w:trHeight w:val="170"/>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66E887C"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BRB - Consolidado</w:t>
            </w:r>
          </w:p>
        </w:tc>
      </w:tr>
      <w:tr w:rsidR="00B10090" w:rsidRPr="00B10090" w14:paraId="61C3FEF8"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005086"/>
            <w:vAlign w:val="center"/>
            <w:hideMark/>
          </w:tcPr>
          <w:p w14:paraId="01889856"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w:t>
            </w:r>
          </w:p>
        </w:tc>
        <w:tc>
          <w:tcPr>
            <w:tcW w:w="1884"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7048CA98"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31.03.2021</w:t>
            </w:r>
          </w:p>
        </w:tc>
        <w:tc>
          <w:tcPr>
            <w:tcW w:w="1727"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339121A1"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31.12.2020</w:t>
            </w:r>
          </w:p>
        </w:tc>
      </w:tr>
      <w:tr w:rsidR="00B10090" w:rsidRPr="00B10090" w14:paraId="237C0FD6" w14:textId="77777777" w:rsidTr="00191F8A">
        <w:trPr>
          <w:trHeight w:val="170"/>
        </w:trPr>
        <w:tc>
          <w:tcPr>
            <w:tcW w:w="139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71955FF" w14:textId="77777777" w:rsidR="00B10090" w:rsidRPr="00B10090" w:rsidRDefault="00B10090" w:rsidP="00B10090">
            <w:pPr>
              <w:suppressAutoHyphens w:val="0"/>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w:t>
            </w:r>
          </w:p>
        </w:tc>
        <w:tc>
          <w:tcPr>
            <w:tcW w:w="6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204F2AC"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Custo corrigido</w:t>
            </w:r>
          </w:p>
        </w:tc>
        <w:tc>
          <w:tcPr>
            <w:tcW w:w="6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2DEA4EC"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Ajuste ao valor de mercado</w:t>
            </w:r>
          </w:p>
        </w:tc>
        <w:tc>
          <w:tcPr>
            <w:tcW w:w="628" w:type="pct"/>
            <w:tcBorders>
              <w:top w:val="nil"/>
              <w:left w:val="nil"/>
              <w:bottom w:val="nil"/>
              <w:right w:val="single" w:sz="12" w:space="0" w:color="FFFFFF"/>
            </w:tcBorders>
            <w:shd w:val="clear" w:color="000000" w:fill="005086"/>
            <w:vAlign w:val="center"/>
            <w:hideMark/>
          </w:tcPr>
          <w:p w14:paraId="6269D5E9"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xml:space="preserve">Valor </w:t>
            </w:r>
          </w:p>
        </w:tc>
        <w:tc>
          <w:tcPr>
            <w:tcW w:w="62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140464E"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Custo corrigido</w:t>
            </w:r>
          </w:p>
        </w:tc>
        <w:tc>
          <w:tcPr>
            <w:tcW w:w="56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9D5DF12"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Ajuste ao valor de mercado</w:t>
            </w:r>
          </w:p>
        </w:tc>
        <w:tc>
          <w:tcPr>
            <w:tcW w:w="535" w:type="pct"/>
            <w:tcBorders>
              <w:top w:val="nil"/>
              <w:left w:val="nil"/>
              <w:bottom w:val="nil"/>
              <w:right w:val="single" w:sz="12" w:space="0" w:color="FFFFFF"/>
            </w:tcBorders>
            <w:shd w:val="clear" w:color="000000" w:fill="005086"/>
            <w:vAlign w:val="center"/>
            <w:hideMark/>
          </w:tcPr>
          <w:p w14:paraId="4CDBB358"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 xml:space="preserve">Valor </w:t>
            </w:r>
          </w:p>
        </w:tc>
      </w:tr>
      <w:tr w:rsidR="00B10090" w:rsidRPr="00B10090" w14:paraId="197F533D" w14:textId="77777777" w:rsidTr="00191F8A">
        <w:trPr>
          <w:trHeight w:val="170"/>
        </w:trPr>
        <w:tc>
          <w:tcPr>
            <w:tcW w:w="1390" w:type="pct"/>
            <w:vMerge/>
            <w:tcBorders>
              <w:top w:val="nil"/>
              <w:left w:val="single" w:sz="12" w:space="0" w:color="FFFFFF"/>
              <w:bottom w:val="single" w:sz="12" w:space="0" w:color="FFFFFF"/>
              <w:right w:val="single" w:sz="12" w:space="0" w:color="FFFFFF"/>
            </w:tcBorders>
            <w:vAlign w:val="center"/>
            <w:hideMark/>
          </w:tcPr>
          <w:p w14:paraId="6978488D" w14:textId="77777777" w:rsidR="00B10090" w:rsidRPr="00B10090" w:rsidRDefault="00B10090" w:rsidP="00B10090">
            <w:pPr>
              <w:suppressAutoHyphens w:val="0"/>
              <w:rPr>
                <w:rFonts w:ascii="Verdana" w:hAnsi="Verdana" w:cs="Calibri"/>
                <w:b/>
                <w:bCs/>
                <w:color w:val="FFFFFF"/>
                <w:sz w:val="14"/>
                <w:szCs w:val="14"/>
                <w:lang w:eastAsia="pt-BR"/>
              </w:rPr>
            </w:pPr>
          </w:p>
        </w:tc>
        <w:tc>
          <w:tcPr>
            <w:tcW w:w="628" w:type="pct"/>
            <w:vMerge/>
            <w:tcBorders>
              <w:top w:val="nil"/>
              <w:left w:val="single" w:sz="12" w:space="0" w:color="FFFFFF"/>
              <w:bottom w:val="single" w:sz="12" w:space="0" w:color="FFFFFF"/>
              <w:right w:val="single" w:sz="12" w:space="0" w:color="FFFFFF"/>
            </w:tcBorders>
            <w:vAlign w:val="center"/>
            <w:hideMark/>
          </w:tcPr>
          <w:p w14:paraId="468431D3" w14:textId="77777777" w:rsidR="00B10090" w:rsidRPr="00B10090" w:rsidRDefault="00B10090" w:rsidP="00B10090">
            <w:pPr>
              <w:suppressAutoHyphens w:val="0"/>
              <w:rPr>
                <w:rFonts w:ascii="Verdana" w:hAnsi="Verdana" w:cs="Calibri"/>
                <w:b/>
                <w:bCs/>
                <w:color w:val="FFFFFF"/>
                <w:sz w:val="14"/>
                <w:szCs w:val="14"/>
                <w:lang w:eastAsia="pt-BR"/>
              </w:rPr>
            </w:pPr>
          </w:p>
        </w:tc>
        <w:tc>
          <w:tcPr>
            <w:tcW w:w="628" w:type="pct"/>
            <w:vMerge/>
            <w:tcBorders>
              <w:top w:val="nil"/>
              <w:left w:val="single" w:sz="12" w:space="0" w:color="FFFFFF"/>
              <w:bottom w:val="single" w:sz="12" w:space="0" w:color="FFFFFF"/>
              <w:right w:val="single" w:sz="12" w:space="0" w:color="FFFFFF"/>
            </w:tcBorders>
            <w:vAlign w:val="center"/>
            <w:hideMark/>
          </w:tcPr>
          <w:p w14:paraId="58783502" w14:textId="77777777" w:rsidR="00B10090" w:rsidRPr="00B10090" w:rsidRDefault="00B10090" w:rsidP="00B10090">
            <w:pPr>
              <w:suppressAutoHyphens w:val="0"/>
              <w:rPr>
                <w:rFonts w:ascii="Verdana" w:hAnsi="Verdana" w:cs="Calibri"/>
                <w:b/>
                <w:bCs/>
                <w:color w:val="FFFFFF"/>
                <w:sz w:val="14"/>
                <w:szCs w:val="14"/>
                <w:lang w:eastAsia="pt-BR"/>
              </w:rPr>
            </w:pPr>
          </w:p>
        </w:tc>
        <w:tc>
          <w:tcPr>
            <w:tcW w:w="628" w:type="pct"/>
            <w:tcBorders>
              <w:top w:val="nil"/>
              <w:left w:val="nil"/>
              <w:bottom w:val="single" w:sz="12" w:space="0" w:color="FFFFFF"/>
              <w:right w:val="single" w:sz="12" w:space="0" w:color="FFFFFF"/>
            </w:tcBorders>
            <w:shd w:val="clear" w:color="000000" w:fill="005086"/>
            <w:vAlign w:val="center"/>
            <w:hideMark/>
          </w:tcPr>
          <w:p w14:paraId="169660E6"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Contábil</w:t>
            </w:r>
          </w:p>
        </w:tc>
        <w:tc>
          <w:tcPr>
            <w:tcW w:w="628" w:type="pct"/>
            <w:vMerge/>
            <w:tcBorders>
              <w:top w:val="nil"/>
              <w:left w:val="single" w:sz="12" w:space="0" w:color="FFFFFF"/>
              <w:bottom w:val="single" w:sz="12" w:space="0" w:color="FFFFFF"/>
              <w:right w:val="single" w:sz="12" w:space="0" w:color="FFFFFF"/>
            </w:tcBorders>
            <w:vAlign w:val="center"/>
            <w:hideMark/>
          </w:tcPr>
          <w:p w14:paraId="221022DC" w14:textId="77777777" w:rsidR="00B10090" w:rsidRPr="00B10090" w:rsidRDefault="00B10090" w:rsidP="00B10090">
            <w:pPr>
              <w:suppressAutoHyphens w:val="0"/>
              <w:rPr>
                <w:rFonts w:ascii="Verdana" w:hAnsi="Verdana" w:cs="Calibri"/>
                <w:b/>
                <w:bCs/>
                <w:color w:val="FFFFFF"/>
                <w:sz w:val="14"/>
                <w:szCs w:val="14"/>
                <w:lang w:eastAsia="pt-BR"/>
              </w:rPr>
            </w:pPr>
          </w:p>
        </w:tc>
        <w:tc>
          <w:tcPr>
            <w:tcW w:w="564" w:type="pct"/>
            <w:vMerge/>
            <w:tcBorders>
              <w:top w:val="nil"/>
              <w:left w:val="single" w:sz="12" w:space="0" w:color="FFFFFF"/>
              <w:bottom w:val="single" w:sz="12" w:space="0" w:color="FFFFFF"/>
              <w:right w:val="single" w:sz="12" w:space="0" w:color="FFFFFF"/>
            </w:tcBorders>
            <w:vAlign w:val="center"/>
            <w:hideMark/>
          </w:tcPr>
          <w:p w14:paraId="60161A73" w14:textId="77777777" w:rsidR="00B10090" w:rsidRPr="00B10090" w:rsidRDefault="00B10090" w:rsidP="00B10090">
            <w:pPr>
              <w:suppressAutoHyphens w:val="0"/>
              <w:rPr>
                <w:rFonts w:ascii="Verdana" w:hAnsi="Verdana" w:cs="Calibri"/>
                <w:b/>
                <w:bCs/>
                <w:color w:val="FFFFFF"/>
                <w:sz w:val="14"/>
                <w:szCs w:val="14"/>
                <w:lang w:eastAsia="pt-BR"/>
              </w:rPr>
            </w:pPr>
          </w:p>
        </w:tc>
        <w:tc>
          <w:tcPr>
            <w:tcW w:w="535" w:type="pct"/>
            <w:tcBorders>
              <w:top w:val="nil"/>
              <w:left w:val="nil"/>
              <w:bottom w:val="single" w:sz="12" w:space="0" w:color="FFFFFF"/>
              <w:right w:val="single" w:sz="12" w:space="0" w:color="FFFFFF"/>
            </w:tcBorders>
            <w:shd w:val="clear" w:color="000000" w:fill="005086"/>
            <w:vAlign w:val="center"/>
            <w:hideMark/>
          </w:tcPr>
          <w:p w14:paraId="4B01A763"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Contábil</w:t>
            </w:r>
          </w:p>
        </w:tc>
      </w:tr>
      <w:tr w:rsidR="00B10090" w:rsidRPr="00B10090" w14:paraId="52B80666"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E6F5FF"/>
            <w:vAlign w:val="center"/>
            <w:hideMark/>
          </w:tcPr>
          <w:p w14:paraId="44A90F92" w14:textId="77777777" w:rsidR="00B10090" w:rsidRPr="00B10090" w:rsidRDefault="00B10090" w:rsidP="00B10090">
            <w:pPr>
              <w:suppressAutoHyphens w:val="0"/>
              <w:rPr>
                <w:rFonts w:ascii="Verdana" w:hAnsi="Verdana" w:cs="Calibri"/>
                <w:color w:val="auto"/>
                <w:sz w:val="14"/>
                <w:szCs w:val="14"/>
                <w:lang w:eastAsia="pt-BR"/>
              </w:rPr>
            </w:pPr>
            <w:r w:rsidRPr="00B10090">
              <w:rPr>
                <w:rFonts w:ascii="Verdana" w:hAnsi="Verdana" w:cs="Calibri"/>
                <w:color w:val="auto"/>
                <w:sz w:val="14"/>
                <w:szCs w:val="14"/>
                <w:lang w:eastAsia="pt-BR"/>
              </w:rPr>
              <w:t>Carteira própria</w:t>
            </w:r>
          </w:p>
        </w:tc>
        <w:tc>
          <w:tcPr>
            <w:tcW w:w="628" w:type="pct"/>
            <w:tcBorders>
              <w:top w:val="nil"/>
              <w:left w:val="nil"/>
              <w:bottom w:val="single" w:sz="12" w:space="0" w:color="FFFFFF"/>
              <w:right w:val="single" w:sz="12" w:space="0" w:color="FFFFFF"/>
            </w:tcBorders>
            <w:shd w:val="clear" w:color="000000" w:fill="DDEBF7"/>
            <w:vAlign w:val="center"/>
            <w:hideMark/>
          </w:tcPr>
          <w:p w14:paraId="24C727A9"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6.095.157</w:t>
            </w:r>
          </w:p>
        </w:tc>
        <w:tc>
          <w:tcPr>
            <w:tcW w:w="628" w:type="pct"/>
            <w:tcBorders>
              <w:top w:val="nil"/>
              <w:left w:val="nil"/>
              <w:bottom w:val="single" w:sz="12" w:space="0" w:color="FFFFFF"/>
              <w:right w:val="single" w:sz="12" w:space="0" w:color="FFFFFF"/>
            </w:tcBorders>
            <w:shd w:val="clear" w:color="000000" w:fill="DDEBF7"/>
            <w:vAlign w:val="center"/>
            <w:hideMark/>
          </w:tcPr>
          <w:p w14:paraId="07494D26"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(12.299)</w:t>
            </w:r>
          </w:p>
        </w:tc>
        <w:tc>
          <w:tcPr>
            <w:tcW w:w="628" w:type="pct"/>
            <w:tcBorders>
              <w:top w:val="nil"/>
              <w:left w:val="nil"/>
              <w:bottom w:val="single" w:sz="12" w:space="0" w:color="FFFFFF"/>
              <w:right w:val="single" w:sz="12" w:space="0" w:color="FFFFFF"/>
            </w:tcBorders>
            <w:shd w:val="clear" w:color="000000" w:fill="DDEBF7"/>
            <w:vAlign w:val="center"/>
            <w:hideMark/>
          </w:tcPr>
          <w:p w14:paraId="22215A9C"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6.082.858</w:t>
            </w:r>
          </w:p>
        </w:tc>
        <w:tc>
          <w:tcPr>
            <w:tcW w:w="628" w:type="pct"/>
            <w:tcBorders>
              <w:top w:val="nil"/>
              <w:left w:val="nil"/>
              <w:bottom w:val="single" w:sz="12" w:space="0" w:color="FFFFFF"/>
              <w:right w:val="single" w:sz="12" w:space="0" w:color="FFFFFF"/>
            </w:tcBorders>
            <w:shd w:val="clear" w:color="000000" w:fill="DDEBF7"/>
            <w:vAlign w:val="center"/>
            <w:hideMark/>
          </w:tcPr>
          <w:p w14:paraId="749DE82A"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3.435.692</w:t>
            </w:r>
          </w:p>
        </w:tc>
        <w:tc>
          <w:tcPr>
            <w:tcW w:w="564" w:type="pct"/>
            <w:tcBorders>
              <w:top w:val="nil"/>
              <w:left w:val="nil"/>
              <w:bottom w:val="single" w:sz="12" w:space="0" w:color="FFFFFF"/>
              <w:right w:val="single" w:sz="12" w:space="0" w:color="FFFFFF"/>
            </w:tcBorders>
            <w:shd w:val="clear" w:color="000000" w:fill="DDEBF7"/>
            <w:vAlign w:val="center"/>
            <w:hideMark/>
          </w:tcPr>
          <w:p w14:paraId="68E076C3" w14:textId="77777777" w:rsidR="00B10090" w:rsidRPr="00B10090" w:rsidRDefault="00B10090" w:rsidP="00B10090">
            <w:pPr>
              <w:suppressAutoHyphens w:val="0"/>
              <w:jc w:val="right"/>
              <w:rPr>
                <w:rFonts w:ascii="Verdana" w:hAnsi="Verdana" w:cs="Calibri"/>
                <w:color w:val="auto"/>
                <w:sz w:val="14"/>
                <w:szCs w:val="14"/>
                <w:lang w:eastAsia="pt-BR"/>
              </w:rPr>
            </w:pPr>
            <w:r w:rsidRPr="00B10090">
              <w:rPr>
                <w:rFonts w:ascii="Verdana" w:hAnsi="Verdana" w:cs="Calibri"/>
                <w:color w:val="auto"/>
                <w:sz w:val="14"/>
                <w:szCs w:val="14"/>
                <w:lang w:eastAsia="pt-BR"/>
              </w:rPr>
              <w:t>(11.619)</w:t>
            </w:r>
          </w:p>
        </w:tc>
        <w:tc>
          <w:tcPr>
            <w:tcW w:w="535" w:type="pct"/>
            <w:tcBorders>
              <w:top w:val="nil"/>
              <w:left w:val="nil"/>
              <w:bottom w:val="single" w:sz="12" w:space="0" w:color="FFFFFF"/>
              <w:right w:val="single" w:sz="12" w:space="0" w:color="FFFFFF"/>
            </w:tcBorders>
            <w:shd w:val="clear" w:color="000000" w:fill="DDEBF7"/>
            <w:vAlign w:val="center"/>
            <w:hideMark/>
          </w:tcPr>
          <w:p w14:paraId="0638F913"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3.424.073</w:t>
            </w:r>
          </w:p>
        </w:tc>
      </w:tr>
      <w:tr w:rsidR="00B10090" w:rsidRPr="00B10090" w14:paraId="6D2E8CC0"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E6F5FF"/>
            <w:vAlign w:val="center"/>
            <w:hideMark/>
          </w:tcPr>
          <w:p w14:paraId="286B2C4C" w14:textId="77777777" w:rsidR="00B10090" w:rsidRPr="00B10090" w:rsidRDefault="00B10090" w:rsidP="00B10090">
            <w:pPr>
              <w:suppressAutoHyphens w:val="0"/>
              <w:rPr>
                <w:rFonts w:ascii="Verdana" w:hAnsi="Verdana" w:cs="Calibri"/>
                <w:color w:val="auto"/>
                <w:sz w:val="14"/>
                <w:szCs w:val="14"/>
                <w:lang w:eastAsia="pt-BR"/>
              </w:rPr>
            </w:pPr>
            <w:r w:rsidRPr="00B10090">
              <w:rPr>
                <w:rFonts w:ascii="Verdana" w:hAnsi="Verdana" w:cs="Calibri"/>
                <w:color w:val="auto"/>
                <w:sz w:val="14"/>
                <w:szCs w:val="14"/>
                <w:lang w:eastAsia="pt-BR"/>
              </w:rPr>
              <w:t>Vinculados a garantias</w:t>
            </w:r>
          </w:p>
        </w:tc>
        <w:tc>
          <w:tcPr>
            <w:tcW w:w="628" w:type="pct"/>
            <w:tcBorders>
              <w:top w:val="nil"/>
              <w:left w:val="nil"/>
              <w:bottom w:val="single" w:sz="12" w:space="0" w:color="FFFFFF"/>
              <w:right w:val="single" w:sz="12" w:space="0" w:color="FFFFFF"/>
            </w:tcBorders>
            <w:shd w:val="clear" w:color="000000" w:fill="DDEBF7"/>
            <w:vAlign w:val="center"/>
            <w:hideMark/>
          </w:tcPr>
          <w:p w14:paraId="328F35B4"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213.118</w:t>
            </w:r>
          </w:p>
        </w:tc>
        <w:tc>
          <w:tcPr>
            <w:tcW w:w="628" w:type="pct"/>
            <w:tcBorders>
              <w:top w:val="nil"/>
              <w:left w:val="nil"/>
              <w:bottom w:val="single" w:sz="12" w:space="0" w:color="FFFFFF"/>
              <w:right w:val="single" w:sz="12" w:space="0" w:color="FFFFFF"/>
            </w:tcBorders>
            <w:shd w:val="clear" w:color="000000" w:fill="DDEBF7"/>
            <w:vAlign w:val="center"/>
            <w:hideMark/>
          </w:tcPr>
          <w:p w14:paraId="3B0C08EB"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(800)</w:t>
            </w:r>
          </w:p>
        </w:tc>
        <w:tc>
          <w:tcPr>
            <w:tcW w:w="628" w:type="pct"/>
            <w:tcBorders>
              <w:top w:val="nil"/>
              <w:left w:val="nil"/>
              <w:bottom w:val="single" w:sz="12" w:space="0" w:color="FFFFFF"/>
              <w:right w:val="single" w:sz="12" w:space="0" w:color="FFFFFF"/>
            </w:tcBorders>
            <w:shd w:val="clear" w:color="000000" w:fill="DDEBF7"/>
            <w:vAlign w:val="center"/>
            <w:hideMark/>
          </w:tcPr>
          <w:p w14:paraId="57BEE0A2"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212.318</w:t>
            </w:r>
          </w:p>
        </w:tc>
        <w:tc>
          <w:tcPr>
            <w:tcW w:w="628" w:type="pct"/>
            <w:tcBorders>
              <w:top w:val="nil"/>
              <w:left w:val="nil"/>
              <w:bottom w:val="single" w:sz="12" w:space="0" w:color="FFFFFF"/>
              <w:right w:val="single" w:sz="12" w:space="0" w:color="FFFFFF"/>
            </w:tcBorders>
            <w:shd w:val="clear" w:color="000000" w:fill="DDEBF7"/>
            <w:vAlign w:val="center"/>
            <w:hideMark/>
          </w:tcPr>
          <w:p w14:paraId="50BC88B5"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292.671</w:t>
            </w:r>
          </w:p>
        </w:tc>
        <w:tc>
          <w:tcPr>
            <w:tcW w:w="564" w:type="pct"/>
            <w:tcBorders>
              <w:top w:val="nil"/>
              <w:left w:val="nil"/>
              <w:bottom w:val="single" w:sz="12" w:space="0" w:color="FFFFFF"/>
              <w:right w:val="single" w:sz="12" w:space="0" w:color="FFFFFF"/>
            </w:tcBorders>
            <w:shd w:val="clear" w:color="000000" w:fill="DDEBF7"/>
            <w:vAlign w:val="center"/>
            <w:hideMark/>
          </w:tcPr>
          <w:p w14:paraId="6BD56A22"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(847)</w:t>
            </w:r>
          </w:p>
        </w:tc>
        <w:tc>
          <w:tcPr>
            <w:tcW w:w="535" w:type="pct"/>
            <w:tcBorders>
              <w:top w:val="nil"/>
              <w:left w:val="nil"/>
              <w:bottom w:val="single" w:sz="12" w:space="0" w:color="FFFFFF"/>
              <w:right w:val="single" w:sz="12" w:space="0" w:color="FFFFFF"/>
            </w:tcBorders>
            <w:shd w:val="clear" w:color="000000" w:fill="DDEBF7"/>
            <w:vAlign w:val="center"/>
            <w:hideMark/>
          </w:tcPr>
          <w:p w14:paraId="75558725"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291.824</w:t>
            </w:r>
          </w:p>
        </w:tc>
      </w:tr>
      <w:tr w:rsidR="00B10090" w:rsidRPr="00B10090" w14:paraId="7B59FA28" w14:textId="77777777" w:rsidTr="00191F8A">
        <w:trPr>
          <w:trHeight w:val="170"/>
        </w:trPr>
        <w:tc>
          <w:tcPr>
            <w:tcW w:w="1390" w:type="pct"/>
            <w:tcBorders>
              <w:top w:val="nil"/>
              <w:left w:val="single" w:sz="12" w:space="0" w:color="FFFFFF"/>
              <w:bottom w:val="single" w:sz="12" w:space="0" w:color="FFFFFF"/>
              <w:right w:val="single" w:sz="12" w:space="0" w:color="FFFFFF"/>
            </w:tcBorders>
            <w:shd w:val="clear" w:color="000000" w:fill="005086"/>
            <w:vAlign w:val="center"/>
            <w:hideMark/>
          </w:tcPr>
          <w:p w14:paraId="2DDA9AC3" w14:textId="77777777" w:rsidR="00B10090" w:rsidRPr="00B10090" w:rsidRDefault="00B10090" w:rsidP="00B10090">
            <w:pPr>
              <w:suppressAutoHyphens w:val="0"/>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Total</w:t>
            </w:r>
          </w:p>
        </w:tc>
        <w:tc>
          <w:tcPr>
            <w:tcW w:w="628" w:type="pct"/>
            <w:tcBorders>
              <w:top w:val="nil"/>
              <w:left w:val="nil"/>
              <w:bottom w:val="single" w:sz="12" w:space="0" w:color="FFFFFF"/>
              <w:right w:val="single" w:sz="12" w:space="0" w:color="FFFFFF"/>
            </w:tcBorders>
            <w:shd w:val="clear" w:color="000000" w:fill="005086"/>
            <w:vAlign w:val="center"/>
            <w:hideMark/>
          </w:tcPr>
          <w:p w14:paraId="366FEBCE"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6.308.275</w:t>
            </w:r>
          </w:p>
        </w:tc>
        <w:tc>
          <w:tcPr>
            <w:tcW w:w="628" w:type="pct"/>
            <w:tcBorders>
              <w:top w:val="nil"/>
              <w:left w:val="nil"/>
              <w:bottom w:val="single" w:sz="12" w:space="0" w:color="FFFFFF"/>
              <w:right w:val="single" w:sz="12" w:space="0" w:color="FFFFFF"/>
            </w:tcBorders>
            <w:shd w:val="clear" w:color="000000" w:fill="005086"/>
            <w:vAlign w:val="center"/>
            <w:hideMark/>
          </w:tcPr>
          <w:p w14:paraId="7EB603D1"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(13.099)</w:t>
            </w:r>
          </w:p>
        </w:tc>
        <w:tc>
          <w:tcPr>
            <w:tcW w:w="628" w:type="pct"/>
            <w:tcBorders>
              <w:top w:val="nil"/>
              <w:left w:val="nil"/>
              <w:bottom w:val="single" w:sz="12" w:space="0" w:color="FFFFFF"/>
              <w:right w:val="single" w:sz="12" w:space="0" w:color="FFFFFF"/>
            </w:tcBorders>
            <w:shd w:val="clear" w:color="000000" w:fill="005086"/>
            <w:vAlign w:val="center"/>
            <w:hideMark/>
          </w:tcPr>
          <w:p w14:paraId="27BD5BCB"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6.295.176</w:t>
            </w:r>
          </w:p>
        </w:tc>
        <w:tc>
          <w:tcPr>
            <w:tcW w:w="628" w:type="pct"/>
            <w:tcBorders>
              <w:top w:val="nil"/>
              <w:left w:val="nil"/>
              <w:bottom w:val="single" w:sz="12" w:space="0" w:color="FFFFFF"/>
              <w:right w:val="single" w:sz="12" w:space="0" w:color="FFFFFF"/>
            </w:tcBorders>
            <w:shd w:val="clear" w:color="000000" w:fill="005086"/>
            <w:vAlign w:val="center"/>
            <w:hideMark/>
          </w:tcPr>
          <w:p w14:paraId="26773FC2"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3.728.363</w:t>
            </w:r>
          </w:p>
        </w:tc>
        <w:tc>
          <w:tcPr>
            <w:tcW w:w="564" w:type="pct"/>
            <w:tcBorders>
              <w:top w:val="nil"/>
              <w:left w:val="nil"/>
              <w:bottom w:val="single" w:sz="12" w:space="0" w:color="FFFFFF"/>
              <w:right w:val="single" w:sz="12" w:space="0" w:color="FFFFFF"/>
            </w:tcBorders>
            <w:shd w:val="clear" w:color="000000" w:fill="005086"/>
            <w:vAlign w:val="center"/>
            <w:hideMark/>
          </w:tcPr>
          <w:p w14:paraId="47D5B41E"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(12.466)</w:t>
            </w:r>
          </w:p>
        </w:tc>
        <w:tc>
          <w:tcPr>
            <w:tcW w:w="535" w:type="pct"/>
            <w:tcBorders>
              <w:top w:val="nil"/>
              <w:left w:val="nil"/>
              <w:bottom w:val="single" w:sz="12" w:space="0" w:color="FFFFFF"/>
              <w:right w:val="single" w:sz="12" w:space="0" w:color="FFFFFF"/>
            </w:tcBorders>
            <w:shd w:val="clear" w:color="000000" w:fill="005086"/>
            <w:vAlign w:val="center"/>
            <w:hideMark/>
          </w:tcPr>
          <w:p w14:paraId="6C6BB70A" w14:textId="77777777" w:rsidR="00B10090" w:rsidRPr="00B10090" w:rsidRDefault="00B10090" w:rsidP="00B10090">
            <w:pPr>
              <w:suppressAutoHyphens w:val="0"/>
              <w:jc w:val="right"/>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3.715.897</w:t>
            </w:r>
          </w:p>
        </w:tc>
      </w:tr>
    </w:tbl>
    <w:p w14:paraId="623398A9" w14:textId="77777777" w:rsidR="005E605A" w:rsidRPr="00B10090" w:rsidRDefault="005E605A" w:rsidP="00B10090">
      <w:pPr>
        <w:rPr>
          <w:rFonts w:ascii="Verdana" w:eastAsia="Verdana" w:hAnsi="Verdana" w:cs="Verdana"/>
          <w:sz w:val="20"/>
        </w:rPr>
      </w:pPr>
    </w:p>
    <w:p w14:paraId="0B5AE92A" w14:textId="67C2A24F" w:rsidR="008E1678" w:rsidRPr="00675DEB" w:rsidRDefault="009B60A5" w:rsidP="00675DEB">
      <w:pPr>
        <w:numPr>
          <w:ilvl w:val="0"/>
          <w:numId w:val="2"/>
        </w:numPr>
        <w:tabs>
          <w:tab w:val="num" w:pos="-993"/>
        </w:tabs>
        <w:ind w:left="0" w:firstLine="0"/>
        <w:jc w:val="both"/>
        <w:rPr>
          <w:rFonts w:ascii="Verdana" w:hAnsi="Verdana"/>
        </w:rPr>
      </w:pPr>
      <w:r w:rsidRPr="00675DEB">
        <w:rPr>
          <w:rFonts w:ascii="Verdana" w:eastAsia="Verdana" w:hAnsi="Verdana" w:cs="Verdana"/>
          <w:sz w:val="20"/>
        </w:rPr>
        <w:t>Composição e prazos nos termos da Circular Bacen n.º 3.068/2001</w:t>
      </w:r>
    </w:p>
    <w:p w14:paraId="39AFB9EA" w14:textId="697C67CF" w:rsidR="00FE1DF6" w:rsidRDefault="00FE1DF6" w:rsidP="00675DEB">
      <w:pPr>
        <w:jc w:val="both"/>
        <w:rPr>
          <w:rFonts w:ascii="Verdana" w:eastAsia="Verdana" w:hAnsi="Verdana" w:cs="Verdana"/>
          <w:sz w:val="20"/>
        </w:rPr>
      </w:pPr>
    </w:p>
    <w:tbl>
      <w:tblPr>
        <w:tblW w:w="5000" w:type="pct"/>
        <w:tblCellMar>
          <w:left w:w="70" w:type="dxa"/>
          <w:right w:w="70" w:type="dxa"/>
        </w:tblCellMar>
        <w:tblLook w:val="04A0" w:firstRow="1" w:lastRow="0" w:firstColumn="1" w:lastColumn="0" w:noHBand="0" w:noVBand="1"/>
      </w:tblPr>
      <w:tblGrid>
        <w:gridCol w:w="1692"/>
        <w:gridCol w:w="587"/>
        <w:gridCol w:w="742"/>
        <w:gridCol w:w="881"/>
        <w:gridCol w:w="882"/>
        <w:gridCol w:w="881"/>
        <w:gridCol w:w="791"/>
        <w:gridCol w:w="881"/>
        <w:gridCol w:w="881"/>
        <w:gridCol w:w="791"/>
        <w:gridCol w:w="882"/>
      </w:tblGrid>
      <w:tr w:rsidR="00AF2017" w:rsidRPr="00AF2017" w14:paraId="559C13CF" w14:textId="77777777" w:rsidTr="00191F8A">
        <w:trPr>
          <w:trHeight w:val="170"/>
          <w:tblHeader/>
        </w:trPr>
        <w:tc>
          <w:tcPr>
            <w:tcW w:w="5000" w:type="pct"/>
            <w:gridSpan w:val="11"/>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122F84B"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BRB - Múltiplo</w:t>
            </w:r>
          </w:p>
        </w:tc>
      </w:tr>
      <w:tr w:rsidR="00AF2017" w:rsidRPr="00AF2017" w14:paraId="6CD65F58" w14:textId="77777777" w:rsidTr="00191F8A">
        <w:trPr>
          <w:trHeight w:val="170"/>
          <w:tblHeader/>
        </w:trPr>
        <w:tc>
          <w:tcPr>
            <w:tcW w:w="85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FB0DFBD" w14:textId="77777777" w:rsidR="00AF2017" w:rsidRPr="00AF2017" w:rsidRDefault="00AF2017" w:rsidP="00AF2017">
            <w:pPr>
              <w:suppressAutoHyphens w:val="0"/>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 </w:t>
            </w:r>
          </w:p>
        </w:tc>
        <w:tc>
          <w:tcPr>
            <w:tcW w:w="2853" w:type="pct"/>
            <w:gridSpan w:val="7"/>
            <w:tcBorders>
              <w:top w:val="single" w:sz="12" w:space="0" w:color="FFFFFF"/>
              <w:left w:val="nil"/>
              <w:bottom w:val="single" w:sz="12" w:space="0" w:color="FFFFFF"/>
              <w:right w:val="single" w:sz="12" w:space="0" w:color="FFFFFF"/>
            </w:tcBorders>
            <w:shd w:val="clear" w:color="000000" w:fill="005086"/>
            <w:vAlign w:val="center"/>
            <w:hideMark/>
          </w:tcPr>
          <w:p w14:paraId="1F8432F3"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31.03.2021</w:t>
            </w:r>
          </w:p>
        </w:tc>
        <w:tc>
          <w:tcPr>
            <w:tcW w:w="129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2DA34D39"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31.12.2020</w:t>
            </w:r>
          </w:p>
        </w:tc>
      </w:tr>
      <w:tr w:rsidR="00AF2017" w:rsidRPr="00AF2017" w14:paraId="6C238F88" w14:textId="77777777" w:rsidTr="00191F8A">
        <w:trPr>
          <w:trHeight w:val="170"/>
          <w:tblHeader/>
        </w:trPr>
        <w:tc>
          <w:tcPr>
            <w:tcW w:w="856" w:type="pct"/>
            <w:vMerge/>
            <w:tcBorders>
              <w:top w:val="nil"/>
              <w:left w:val="single" w:sz="12" w:space="0" w:color="FFFFFF"/>
              <w:bottom w:val="single" w:sz="12" w:space="0" w:color="FFFFFF"/>
              <w:right w:val="single" w:sz="12" w:space="0" w:color="FFFFFF"/>
            </w:tcBorders>
            <w:vAlign w:val="center"/>
            <w:hideMark/>
          </w:tcPr>
          <w:p w14:paraId="7714926D" w14:textId="77777777" w:rsidR="00AF2017" w:rsidRPr="00AF2017" w:rsidRDefault="00AF2017" w:rsidP="00AF2017">
            <w:pPr>
              <w:suppressAutoHyphens w:val="0"/>
              <w:rPr>
                <w:rFonts w:ascii="Verdana" w:hAnsi="Verdana" w:cs="Calibri"/>
                <w:b/>
                <w:bCs/>
                <w:color w:val="FFFFFF"/>
                <w:sz w:val="13"/>
                <w:szCs w:val="13"/>
                <w:lang w:eastAsia="pt-BR"/>
              </w:rPr>
            </w:pPr>
          </w:p>
        </w:tc>
        <w:tc>
          <w:tcPr>
            <w:tcW w:w="1563"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6B424952"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Valor contábil</w:t>
            </w:r>
          </w:p>
        </w:tc>
        <w:tc>
          <w:tcPr>
            <w:tcW w:w="1290"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6903B404"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Total</w:t>
            </w:r>
          </w:p>
        </w:tc>
        <w:tc>
          <w:tcPr>
            <w:tcW w:w="129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4E1DE694"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Total</w:t>
            </w:r>
          </w:p>
        </w:tc>
      </w:tr>
      <w:tr w:rsidR="00AF2017" w:rsidRPr="00AF2017" w14:paraId="0031CCF7"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005086"/>
            <w:vAlign w:val="center"/>
            <w:hideMark/>
          </w:tcPr>
          <w:p w14:paraId="2B465775"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Vencimento em dias</w:t>
            </w:r>
          </w:p>
        </w:tc>
        <w:tc>
          <w:tcPr>
            <w:tcW w:w="297" w:type="pct"/>
            <w:tcBorders>
              <w:top w:val="nil"/>
              <w:left w:val="nil"/>
              <w:bottom w:val="single" w:sz="12" w:space="0" w:color="FFFFFF"/>
              <w:right w:val="single" w:sz="12" w:space="0" w:color="FFFFFF"/>
            </w:tcBorders>
            <w:shd w:val="clear" w:color="000000" w:fill="005086"/>
            <w:vAlign w:val="center"/>
            <w:hideMark/>
          </w:tcPr>
          <w:p w14:paraId="4495F181"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Sem venc.</w:t>
            </w:r>
          </w:p>
        </w:tc>
        <w:tc>
          <w:tcPr>
            <w:tcW w:w="375" w:type="pct"/>
            <w:tcBorders>
              <w:top w:val="nil"/>
              <w:left w:val="nil"/>
              <w:bottom w:val="single" w:sz="12" w:space="0" w:color="FFFFFF"/>
              <w:right w:val="single" w:sz="12" w:space="0" w:color="FFFFFF"/>
            </w:tcBorders>
            <w:shd w:val="clear" w:color="000000" w:fill="005086"/>
            <w:vAlign w:val="center"/>
            <w:hideMark/>
          </w:tcPr>
          <w:p w14:paraId="475EBF13"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Até 6 meses</w:t>
            </w:r>
          </w:p>
        </w:tc>
        <w:tc>
          <w:tcPr>
            <w:tcW w:w="445" w:type="pct"/>
            <w:tcBorders>
              <w:top w:val="nil"/>
              <w:left w:val="nil"/>
              <w:bottom w:val="single" w:sz="12" w:space="0" w:color="FFFFFF"/>
              <w:right w:val="single" w:sz="12" w:space="0" w:color="FFFFFF"/>
            </w:tcBorders>
            <w:shd w:val="clear" w:color="000000" w:fill="005086"/>
            <w:vAlign w:val="center"/>
            <w:hideMark/>
          </w:tcPr>
          <w:p w14:paraId="18D5143F"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De 6 a 12 meses</w:t>
            </w:r>
          </w:p>
        </w:tc>
        <w:tc>
          <w:tcPr>
            <w:tcW w:w="446" w:type="pct"/>
            <w:tcBorders>
              <w:top w:val="nil"/>
              <w:left w:val="nil"/>
              <w:bottom w:val="single" w:sz="12" w:space="0" w:color="FFFFFF"/>
              <w:right w:val="single" w:sz="12" w:space="0" w:color="FFFFFF"/>
            </w:tcBorders>
            <w:shd w:val="clear" w:color="000000" w:fill="005086"/>
            <w:vAlign w:val="center"/>
            <w:hideMark/>
          </w:tcPr>
          <w:p w14:paraId="41766E48"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Acima de 1 ano</w:t>
            </w:r>
          </w:p>
        </w:tc>
        <w:tc>
          <w:tcPr>
            <w:tcW w:w="445" w:type="pct"/>
            <w:tcBorders>
              <w:top w:val="nil"/>
              <w:left w:val="nil"/>
              <w:bottom w:val="single" w:sz="12" w:space="0" w:color="FFFFFF"/>
              <w:right w:val="single" w:sz="12" w:space="0" w:color="FFFFFF"/>
            </w:tcBorders>
            <w:shd w:val="clear" w:color="000000" w:fill="005086"/>
            <w:vAlign w:val="center"/>
            <w:hideMark/>
          </w:tcPr>
          <w:p w14:paraId="77719F3D"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Custo Corrigido</w:t>
            </w:r>
          </w:p>
        </w:tc>
        <w:tc>
          <w:tcPr>
            <w:tcW w:w="400" w:type="pct"/>
            <w:tcBorders>
              <w:top w:val="nil"/>
              <w:left w:val="nil"/>
              <w:bottom w:val="single" w:sz="12" w:space="0" w:color="FFFFFF"/>
              <w:right w:val="single" w:sz="12" w:space="0" w:color="FFFFFF"/>
            </w:tcBorders>
            <w:shd w:val="clear" w:color="000000" w:fill="005086"/>
            <w:vAlign w:val="center"/>
            <w:hideMark/>
          </w:tcPr>
          <w:p w14:paraId="5CF6D441"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Ajuste ao valor de mercado</w:t>
            </w:r>
          </w:p>
        </w:tc>
        <w:tc>
          <w:tcPr>
            <w:tcW w:w="445" w:type="pct"/>
            <w:tcBorders>
              <w:top w:val="nil"/>
              <w:left w:val="nil"/>
              <w:bottom w:val="single" w:sz="12" w:space="0" w:color="FFFFFF"/>
              <w:right w:val="single" w:sz="12" w:space="0" w:color="FFFFFF"/>
            </w:tcBorders>
            <w:shd w:val="clear" w:color="000000" w:fill="005086"/>
            <w:vAlign w:val="center"/>
            <w:hideMark/>
          </w:tcPr>
          <w:p w14:paraId="0439AD70"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Contábil</w:t>
            </w:r>
          </w:p>
        </w:tc>
        <w:tc>
          <w:tcPr>
            <w:tcW w:w="445" w:type="pct"/>
            <w:tcBorders>
              <w:top w:val="nil"/>
              <w:left w:val="nil"/>
              <w:bottom w:val="single" w:sz="12" w:space="0" w:color="FFFFFF"/>
              <w:right w:val="single" w:sz="12" w:space="0" w:color="FFFFFF"/>
            </w:tcBorders>
            <w:shd w:val="clear" w:color="000000" w:fill="005086"/>
            <w:vAlign w:val="center"/>
            <w:hideMark/>
          </w:tcPr>
          <w:p w14:paraId="33BF63C6"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Custo Corrigido</w:t>
            </w:r>
          </w:p>
        </w:tc>
        <w:tc>
          <w:tcPr>
            <w:tcW w:w="400" w:type="pct"/>
            <w:tcBorders>
              <w:top w:val="nil"/>
              <w:left w:val="nil"/>
              <w:bottom w:val="single" w:sz="12" w:space="0" w:color="FFFFFF"/>
              <w:right w:val="single" w:sz="12" w:space="0" w:color="FFFFFF"/>
            </w:tcBorders>
            <w:shd w:val="clear" w:color="000000" w:fill="005086"/>
            <w:vAlign w:val="center"/>
            <w:hideMark/>
          </w:tcPr>
          <w:p w14:paraId="506384B6"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Ajuste ao valor de mercado</w:t>
            </w:r>
          </w:p>
        </w:tc>
        <w:tc>
          <w:tcPr>
            <w:tcW w:w="446" w:type="pct"/>
            <w:tcBorders>
              <w:top w:val="nil"/>
              <w:left w:val="nil"/>
              <w:bottom w:val="single" w:sz="12" w:space="0" w:color="FFFFFF"/>
              <w:right w:val="single" w:sz="12" w:space="0" w:color="FFFFFF"/>
            </w:tcBorders>
            <w:shd w:val="clear" w:color="000000" w:fill="005086"/>
            <w:vAlign w:val="center"/>
            <w:hideMark/>
          </w:tcPr>
          <w:p w14:paraId="14E71588"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Contábil</w:t>
            </w:r>
          </w:p>
        </w:tc>
      </w:tr>
      <w:tr w:rsidR="00AF2017" w:rsidRPr="00AF2017" w14:paraId="1AF1B863"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005086"/>
            <w:vAlign w:val="center"/>
            <w:hideMark/>
          </w:tcPr>
          <w:p w14:paraId="1190C8F2" w14:textId="77777777" w:rsidR="00AF2017" w:rsidRPr="00AF2017" w:rsidRDefault="00AF2017" w:rsidP="00AF2017">
            <w:pPr>
              <w:suppressAutoHyphens w:val="0"/>
              <w:rPr>
                <w:rFonts w:ascii="Verdana" w:hAnsi="Verdana" w:cs="Calibri"/>
                <w:color w:val="FFFFFF"/>
                <w:sz w:val="13"/>
                <w:szCs w:val="13"/>
                <w:lang w:eastAsia="pt-BR"/>
              </w:rPr>
            </w:pPr>
            <w:r w:rsidRPr="00AF2017">
              <w:rPr>
                <w:rFonts w:ascii="Verdana" w:hAnsi="Verdana" w:cs="Calibri"/>
                <w:color w:val="FFFFFF"/>
                <w:sz w:val="13"/>
                <w:szCs w:val="13"/>
                <w:lang w:eastAsia="pt-BR"/>
              </w:rPr>
              <w:t>Títulos disponíveis para venda</w:t>
            </w:r>
          </w:p>
        </w:tc>
        <w:tc>
          <w:tcPr>
            <w:tcW w:w="297" w:type="pct"/>
            <w:tcBorders>
              <w:top w:val="nil"/>
              <w:left w:val="nil"/>
              <w:bottom w:val="single" w:sz="12" w:space="0" w:color="FFFFFF"/>
              <w:right w:val="single" w:sz="12" w:space="0" w:color="FFFFFF"/>
            </w:tcBorders>
            <w:shd w:val="clear" w:color="000000" w:fill="005086"/>
            <w:vAlign w:val="center"/>
            <w:hideMark/>
          </w:tcPr>
          <w:p w14:paraId="7A799BA4" w14:textId="7A97C8AD"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5.139</w:t>
            </w:r>
          </w:p>
        </w:tc>
        <w:tc>
          <w:tcPr>
            <w:tcW w:w="375" w:type="pct"/>
            <w:tcBorders>
              <w:top w:val="nil"/>
              <w:left w:val="nil"/>
              <w:bottom w:val="single" w:sz="12" w:space="0" w:color="FFFFFF"/>
              <w:right w:val="single" w:sz="12" w:space="0" w:color="FFFFFF"/>
            </w:tcBorders>
            <w:shd w:val="clear" w:color="000000" w:fill="005086"/>
            <w:vAlign w:val="center"/>
            <w:hideMark/>
          </w:tcPr>
          <w:p w14:paraId="2654E5D6" w14:textId="439A2F0F"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678.477</w:t>
            </w:r>
          </w:p>
        </w:tc>
        <w:tc>
          <w:tcPr>
            <w:tcW w:w="445" w:type="pct"/>
            <w:tcBorders>
              <w:top w:val="nil"/>
              <w:left w:val="nil"/>
              <w:bottom w:val="single" w:sz="12" w:space="0" w:color="FFFFFF"/>
              <w:right w:val="single" w:sz="12" w:space="0" w:color="FFFFFF"/>
            </w:tcBorders>
            <w:shd w:val="clear" w:color="000000" w:fill="005086"/>
            <w:vAlign w:val="center"/>
            <w:hideMark/>
          </w:tcPr>
          <w:p w14:paraId="22020727" w14:textId="26178F8D"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1.133.846</w:t>
            </w:r>
          </w:p>
        </w:tc>
        <w:tc>
          <w:tcPr>
            <w:tcW w:w="446" w:type="pct"/>
            <w:tcBorders>
              <w:top w:val="nil"/>
              <w:left w:val="nil"/>
              <w:bottom w:val="single" w:sz="12" w:space="0" w:color="FFFFFF"/>
              <w:right w:val="single" w:sz="12" w:space="0" w:color="FFFFFF"/>
            </w:tcBorders>
            <w:shd w:val="clear" w:color="000000" w:fill="005086"/>
            <w:vAlign w:val="center"/>
            <w:hideMark/>
          </w:tcPr>
          <w:p w14:paraId="42D936CA" w14:textId="7AAB47CF"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4.163.991</w:t>
            </w:r>
          </w:p>
        </w:tc>
        <w:tc>
          <w:tcPr>
            <w:tcW w:w="445" w:type="pct"/>
            <w:tcBorders>
              <w:top w:val="nil"/>
              <w:left w:val="nil"/>
              <w:bottom w:val="single" w:sz="12" w:space="0" w:color="FFFFFF"/>
              <w:right w:val="single" w:sz="12" w:space="0" w:color="FFFFFF"/>
            </w:tcBorders>
            <w:shd w:val="clear" w:color="000000" w:fill="005086"/>
            <w:vAlign w:val="center"/>
            <w:hideMark/>
          </w:tcPr>
          <w:p w14:paraId="2217B222" w14:textId="3C81F669"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5.994.561</w:t>
            </w:r>
          </w:p>
        </w:tc>
        <w:tc>
          <w:tcPr>
            <w:tcW w:w="400" w:type="pct"/>
            <w:tcBorders>
              <w:top w:val="nil"/>
              <w:left w:val="nil"/>
              <w:bottom w:val="single" w:sz="12" w:space="0" w:color="FFFFFF"/>
              <w:right w:val="single" w:sz="12" w:space="0" w:color="FFFFFF"/>
            </w:tcBorders>
            <w:shd w:val="clear" w:color="000000" w:fill="005086"/>
            <w:vAlign w:val="center"/>
            <w:hideMark/>
          </w:tcPr>
          <w:p w14:paraId="02199886" w14:textId="60D6F81A"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(13.108)</w:t>
            </w:r>
          </w:p>
        </w:tc>
        <w:tc>
          <w:tcPr>
            <w:tcW w:w="445" w:type="pct"/>
            <w:tcBorders>
              <w:top w:val="nil"/>
              <w:left w:val="nil"/>
              <w:bottom w:val="single" w:sz="12" w:space="0" w:color="FFFFFF"/>
              <w:right w:val="single" w:sz="12" w:space="0" w:color="FFFFFF"/>
            </w:tcBorders>
            <w:shd w:val="clear" w:color="000000" w:fill="005086"/>
            <w:vAlign w:val="center"/>
            <w:hideMark/>
          </w:tcPr>
          <w:p w14:paraId="2AFCFBD0" w14:textId="36DFE9B8"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5.981.453</w:t>
            </w:r>
          </w:p>
        </w:tc>
        <w:tc>
          <w:tcPr>
            <w:tcW w:w="445" w:type="pct"/>
            <w:tcBorders>
              <w:top w:val="nil"/>
              <w:left w:val="nil"/>
              <w:bottom w:val="single" w:sz="12" w:space="0" w:color="FFFFFF"/>
              <w:right w:val="single" w:sz="12" w:space="0" w:color="FFFFFF"/>
            </w:tcBorders>
            <w:shd w:val="clear" w:color="000000" w:fill="005086"/>
            <w:vAlign w:val="center"/>
            <w:hideMark/>
          </w:tcPr>
          <w:p w14:paraId="465517B5" w14:textId="360A28BA"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3.515.399</w:t>
            </w:r>
          </w:p>
        </w:tc>
        <w:tc>
          <w:tcPr>
            <w:tcW w:w="400" w:type="pct"/>
            <w:tcBorders>
              <w:top w:val="nil"/>
              <w:left w:val="nil"/>
              <w:bottom w:val="single" w:sz="12" w:space="0" w:color="FFFFFF"/>
              <w:right w:val="single" w:sz="12" w:space="0" w:color="FFFFFF"/>
            </w:tcBorders>
            <w:shd w:val="clear" w:color="000000" w:fill="005086"/>
            <w:vAlign w:val="center"/>
            <w:hideMark/>
          </w:tcPr>
          <w:p w14:paraId="497B4DA0" w14:textId="3EC94528"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(12.475)</w:t>
            </w:r>
          </w:p>
        </w:tc>
        <w:tc>
          <w:tcPr>
            <w:tcW w:w="446" w:type="pct"/>
            <w:tcBorders>
              <w:top w:val="nil"/>
              <w:left w:val="nil"/>
              <w:bottom w:val="single" w:sz="12" w:space="0" w:color="FFFFFF"/>
              <w:right w:val="single" w:sz="12" w:space="0" w:color="FFFFFF"/>
            </w:tcBorders>
            <w:shd w:val="clear" w:color="000000" w:fill="005086"/>
            <w:vAlign w:val="center"/>
            <w:hideMark/>
          </w:tcPr>
          <w:p w14:paraId="1A5DC8EC" w14:textId="1B3B1BDA"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3.502.924</w:t>
            </w:r>
          </w:p>
        </w:tc>
      </w:tr>
      <w:tr w:rsidR="00AF2017" w:rsidRPr="00AF2017" w14:paraId="44CF5587"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463B7FB6"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Ações de Companhias Abertas</w:t>
            </w:r>
          </w:p>
        </w:tc>
        <w:tc>
          <w:tcPr>
            <w:tcW w:w="297" w:type="pct"/>
            <w:tcBorders>
              <w:top w:val="nil"/>
              <w:left w:val="nil"/>
              <w:bottom w:val="single" w:sz="12" w:space="0" w:color="FFFFFF"/>
              <w:right w:val="single" w:sz="12" w:space="0" w:color="FFFFFF"/>
            </w:tcBorders>
            <w:shd w:val="clear" w:color="000000" w:fill="E6F5FF"/>
            <w:vAlign w:val="center"/>
            <w:hideMark/>
          </w:tcPr>
          <w:p w14:paraId="739F4979" w14:textId="60FE04DE"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5.139</w:t>
            </w:r>
          </w:p>
        </w:tc>
        <w:tc>
          <w:tcPr>
            <w:tcW w:w="375" w:type="pct"/>
            <w:tcBorders>
              <w:top w:val="nil"/>
              <w:left w:val="nil"/>
              <w:bottom w:val="single" w:sz="12" w:space="0" w:color="FFFFFF"/>
              <w:right w:val="single" w:sz="12" w:space="0" w:color="FFFFFF"/>
            </w:tcBorders>
            <w:shd w:val="clear" w:color="000000" w:fill="E6F5FF"/>
            <w:vAlign w:val="center"/>
            <w:hideMark/>
          </w:tcPr>
          <w:p w14:paraId="40D2976D" w14:textId="043A433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A07FCCC" w14:textId="70736159"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4F7A13E5" w14:textId="33A52C36"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195A26B7" w14:textId="5E4FA2D3"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10.811</w:t>
            </w:r>
          </w:p>
        </w:tc>
        <w:tc>
          <w:tcPr>
            <w:tcW w:w="400" w:type="pct"/>
            <w:tcBorders>
              <w:top w:val="nil"/>
              <w:left w:val="nil"/>
              <w:bottom w:val="single" w:sz="12" w:space="0" w:color="FFFFFF"/>
              <w:right w:val="single" w:sz="12" w:space="0" w:color="FFFFFF"/>
            </w:tcBorders>
            <w:shd w:val="clear" w:color="000000" w:fill="E6F5FF"/>
            <w:vAlign w:val="center"/>
            <w:hideMark/>
          </w:tcPr>
          <w:p w14:paraId="328BEAE3" w14:textId="302651F8"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(5.672)</w:t>
            </w:r>
          </w:p>
        </w:tc>
        <w:tc>
          <w:tcPr>
            <w:tcW w:w="445" w:type="pct"/>
            <w:tcBorders>
              <w:top w:val="nil"/>
              <w:left w:val="nil"/>
              <w:bottom w:val="single" w:sz="12" w:space="0" w:color="FFFFFF"/>
              <w:right w:val="single" w:sz="12" w:space="0" w:color="FFFFFF"/>
            </w:tcBorders>
            <w:shd w:val="clear" w:color="000000" w:fill="E6F5FF"/>
            <w:vAlign w:val="center"/>
            <w:hideMark/>
          </w:tcPr>
          <w:p w14:paraId="3CBEC6FB" w14:textId="6CE77291"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5.139</w:t>
            </w:r>
          </w:p>
        </w:tc>
        <w:tc>
          <w:tcPr>
            <w:tcW w:w="445" w:type="pct"/>
            <w:tcBorders>
              <w:top w:val="nil"/>
              <w:left w:val="nil"/>
              <w:bottom w:val="single" w:sz="12" w:space="0" w:color="FFFFFF"/>
              <w:right w:val="single" w:sz="12" w:space="0" w:color="FFFFFF"/>
            </w:tcBorders>
            <w:shd w:val="clear" w:color="000000" w:fill="E6F5FF"/>
            <w:vAlign w:val="center"/>
            <w:hideMark/>
          </w:tcPr>
          <w:p w14:paraId="7DE44DB7" w14:textId="0B28760F"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10.811</w:t>
            </w:r>
          </w:p>
        </w:tc>
        <w:tc>
          <w:tcPr>
            <w:tcW w:w="400" w:type="pct"/>
            <w:tcBorders>
              <w:top w:val="nil"/>
              <w:left w:val="nil"/>
              <w:bottom w:val="single" w:sz="12" w:space="0" w:color="FFFFFF"/>
              <w:right w:val="single" w:sz="12" w:space="0" w:color="FFFFFF"/>
            </w:tcBorders>
            <w:shd w:val="clear" w:color="000000" w:fill="E6F5FF"/>
            <w:vAlign w:val="center"/>
            <w:hideMark/>
          </w:tcPr>
          <w:p w14:paraId="3A867113" w14:textId="2A45E72E"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(5.604)</w:t>
            </w:r>
          </w:p>
        </w:tc>
        <w:tc>
          <w:tcPr>
            <w:tcW w:w="446" w:type="pct"/>
            <w:tcBorders>
              <w:top w:val="nil"/>
              <w:left w:val="nil"/>
              <w:bottom w:val="single" w:sz="12" w:space="0" w:color="FFFFFF"/>
              <w:right w:val="single" w:sz="12" w:space="0" w:color="FFFFFF"/>
            </w:tcBorders>
            <w:shd w:val="clear" w:color="000000" w:fill="E6F5FF"/>
            <w:vAlign w:val="center"/>
            <w:hideMark/>
          </w:tcPr>
          <w:p w14:paraId="52ACA8AA" w14:textId="0368697D"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5.207</w:t>
            </w:r>
          </w:p>
        </w:tc>
      </w:tr>
      <w:tr w:rsidR="00AF2017" w:rsidRPr="00AF2017" w14:paraId="1320DA6A"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02E4F66F" w14:textId="1342ADE0" w:rsidR="00AF2017" w:rsidRPr="00AF2017" w:rsidRDefault="00AF2017" w:rsidP="00FA0E9F">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 xml:space="preserve">LFT - Letras Financeiras do Tesouro </w:t>
            </w:r>
          </w:p>
        </w:tc>
        <w:tc>
          <w:tcPr>
            <w:tcW w:w="297" w:type="pct"/>
            <w:tcBorders>
              <w:top w:val="nil"/>
              <w:left w:val="nil"/>
              <w:bottom w:val="single" w:sz="12" w:space="0" w:color="FFFFFF"/>
              <w:right w:val="single" w:sz="12" w:space="0" w:color="FFFFFF"/>
            </w:tcBorders>
            <w:shd w:val="clear" w:color="000000" w:fill="E6F5FF"/>
            <w:vAlign w:val="center"/>
            <w:hideMark/>
          </w:tcPr>
          <w:p w14:paraId="24CEA976" w14:textId="10232A93"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2747E2FF" w14:textId="15DAF75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678.477</w:t>
            </w:r>
          </w:p>
        </w:tc>
        <w:tc>
          <w:tcPr>
            <w:tcW w:w="445" w:type="pct"/>
            <w:tcBorders>
              <w:top w:val="nil"/>
              <w:left w:val="nil"/>
              <w:bottom w:val="single" w:sz="12" w:space="0" w:color="FFFFFF"/>
              <w:right w:val="single" w:sz="12" w:space="0" w:color="FFFFFF"/>
            </w:tcBorders>
            <w:shd w:val="clear" w:color="000000" w:fill="E6F5FF"/>
            <w:vAlign w:val="center"/>
            <w:hideMark/>
          </w:tcPr>
          <w:p w14:paraId="0BDC13ED" w14:textId="747040F3"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1.055.060</w:t>
            </w:r>
          </w:p>
        </w:tc>
        <w:tc>
          <w:tcPr>
            <w:tcW w:w="446" w:type="pct"/>
            <w:tcBorders>
              <w:top w:val="nil"/>
              <w:left w:val="nil"/>
              <w:bottom w:val="single" w:sz="12" w:space="0" w:color="FFFFFF"/>
              <w:right w:val="single" w:sz="12" w:space="0" w:color="FFFFFF"/>
            </w:tcBorders>
            <w:shd w:val="clear" w:color="000000" w:fill="E6F5FF"/>
            <w:vAlign w:val="center"/>
            <w:hideMark/>
          </w:tcPr>
          <w:p w14:paraId="14F522EC" w14:textId="5D3F61B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4.039.934</w:t>
            </w:r>
          </w:p>
        </w:tc>
        <w:tc>
          <w:tcPr>
            <w:tcW w:w="445" w:type="pct"/>
            <w:tcBorders>
              <w:top w:val="nil"/>
              <w:left w:val="nil"/>
              <w:bottom w:val="single" w:sz="12" w:space="0" w:color="FFFFFF"/>
              <w:right w:val="single" w:sz="12" w:space="0" w:color="FFFFFF"/>
            </w:tcBorders>
            <w:shd w:val="clear" w:color="000000" w:fill="E6F5FF"/>
            <w:vAlign w:val="center"/>
            <w:hideMark/>
          </w:tcPr>
          <w:p w14:paraId="1B497793" w14:textId="4A973904"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5.780.107</w:t>
            </w:r>
          </w:p>
        </w:tc>
        <w:tc>
          <w:tcPr>
            <w:tcW w:w="400" w:type="pct"/>
            <w:tcBorders>
              <w:top w:val="nil"/>
              <w:left w:val="nil"/>
              <w:bottom w:val="single" w:sz="12" w:space="0" w:color="FFFFFF"/>
              <w:right w:val="single" w:sz="12" w:space="0" w:color="FFFFFF"/>
            </w:tcBorders>
            <w:shd w:val="clear" w:color="000000" w:fill="E6F5FF"/>
            <w:vAlign w:val="center"/>
            <w:hideMark/>
          </w:tcPr>
          <w:p w14:paraId="6C7D12F3" w14:textId="26732EF6"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(6.636)</w:t>
            </w:r>
          </w:p>
        </w:tc>
        <w:tc>
          <w:tcPr>
            <w:tcW w:w="445" w:type="pct"/>
            <w:tcBorders>
              <w:top w:val="nil"/>
              <w:left w:val="nil"/>
              <w:bottom w:val="single" w:sz="12" w:space="0" w:color="FFFFFF"/>
              <w:right w:val="single" w:sz="12" w:space="0" w:color="FFFFFF"/>
            </w:tcBorders>
            <w:shd w:val="clear" w:color="000000" w:fill="E6F5FF"/>
            <w:vAlign w:val="center"/>
            <w:hideMark/>
          </w:tcPr>
          <w:p w14:paraId="154CD83C" w14:textId="686E5F07"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5.773.471</w:t>
            </w:r>
          </w:p>
        </w:tc>
        <w:tc>
          <w:tcPr>
            <w:tcW w:w="445" w:type="pct"/>
            <w:tcBorders>
              <w:top w:val="nil"/>
              <w:left w:val="nil"/>
              <w:bottom w:val="single" w:sz="12" w:space="0" w:color="FFFFFF"/>
              <w:right w:val="single" w:sz="12" w:space="0" w:color="FFFFFF"/>
            </w:tcBorders>
            <w:shd w:val="clear" w:color="000000" w:fill="E6F5FF"/>
            <w:vAlign w:val="center"/>
            <w:hideMark/>
          </w:tcPr>
          <w:p w14:paraId="40103543" w14:textId="5E5940C4"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3.247.005</w:t>
            </w:r>
          </w:p>
        </w:tc>
        <w:tc>
          <w:tcPr>
            <w:tcW w:w="400" w:type="pct"/>
            <w:tcBorders>
              <w:top w:val="nil"/>
              <w:left w:val="nil"/>
              <w:bottom w:val="single" w:sz="12" w:space="0" w:color="FFFFFF"/>
              <w:right w:val="single" w:sz="12" w:space="0" w:color="FFFFFF"/>
            </w:tcBorders>
            <w:shd w:val="clear" w:color="000000" w:fill="E6F5FF"/>
            <w:vAlign w:val="center"/>
            <w:hideMark/>
          </w:tcPr>
          <w:p w14:paraId="48D81F69" w14:textId="2116991D"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(6.023)</w:t>
            </w:r>
          </w:p>
        </w:tc>
        <w:tc>
          <w:tcPr>
            <w:tcW w:w="446" w:type="pct"/>
            <w:tcBorders>
              <w:top w:val="nil"/>
              <w:left w:val="nil"/>
              <w:bottom w:val="single" w:sz="12" w:space="0" w:color="FFFFFF"/>
              <w:right w:val="single" w:sz="12" w:space="0" w:color="FFFFFF"/>
            </w:tcBorders>
            <w:shd w:val="clear" w:color="000000" w:fill="E6F5FF"/>
            <w:vAlign w:val="center"/>
            <w:hideMark/>
          </w:tcPr>
          <w:p w14:paraId="2639D158" w14:textId="4BC4BEB7"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3.240.982</w:t>
            </w:r>
          </w:p>
        </w:tc>
      </w:tr>
      <w:tr w:rsidR="00AF2017" w:rsidRPr="00AF2017" w14:paraId="408662D7"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6E67C5E2"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Letras Financeiras do Tesouro - Vinculada Garantia</w:t>
            </w:r>
          </w:p>
        </w:tc>
        <w:tc>
          <w:tcPr>
            <w:tcW w:w="297" w:type="pct"/>
            <w:tcBorders>
              <w:top w:val="nil"/>
              <w:left w:val="nil"/>
              <w:bottom w:val="single" w:sz="12" w:space="0" w:color="FFFFFF"/>
              <w:right w:val="single" w:sz="12" w:space="0" w:color="FFFFFF"/>
            </w:tcBorders>
            <w:shd w:val="clear" w:color="000000" w:fill="E6F5FF"/>
            <w:vAlign w:val="center"/>
            <w:hideMark/>
          </w:tcPr>
          <w:p w14:paraId="1E1F63D8" w14:textId="722B7F7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354608F2" w14:textId="1A125CB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5AD1FD96" w14:textId="0F1E0A9D"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44FA3CE2" w14:textId="5AD1B44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106.311</w:t>
            </w:r>
          </w:p>
        </w:tc>
        <w:tc>
          <w:tcPr>
            <w:tcW w:w="445" w:type="pct"/>
            <w:tcBorders>
              <w:top w:val="nil"/>
              <w:left w:val="nil"/>
              <w:bottom w:val="single" w:sz="12" w:space="0" w:color="FFFFFF"/>
              <w:right w:val="single" w:sz="12" w:space="0" w:color="FFFFFF"/>
            </w:tcBorders>
            <w:shd w:val="clear" w:color="000000" w:fill="E6F5FF"/>
            <w:vAlign w:val="center"/>
            <w:hideMark/>
          </w:tcPr>
          <w:p w14:paraId="4EFE7853" w14:textId="4F74836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106.968</w:t>
            </w:r>
          </w:p>
        </w:tc>
        <w:tc>
          <w:tcPr>
            <w:tcW w:w="400" w:type="pct"/>
            <w:tcBorders>
              <w:top w:val="nil"/>
              <w:left w:val="nil"/>
              <w:bottom w:val="single" w:sz="12" w:space="0" w:color="FFFFFF"/>
              <w:right w:val="single" w:sz="12" w:space="0" w:color="FFFFFF"/>
            </w:tcBorders>
            <w:shd w:val="clear" w:color="000000" w:fill="E6F5FF"/>
            <w:vAlign w:val="center"/>
            <w:hideMark/>
          </w:tcPr>
          <w:p w14:paraId="135AFA45" w14:textId="43E18D03"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(657)</w:t>
            </w:r>
          </w:p>
        </w:tc>
        <w:tc>
          <w:tcPr>
            <w:tcW w:w="445" w:type="pct"/>
            <w:tcBorders>
              <w:top w:val="nil"/>
              <w:left w:val="nil"/>
              <w:bottom w:val="single" w:sz="12" w:space="0" w:color="FFFFFF"/>
              <w:right w:val="single" w:sz="12" w:space="0" w:color="FFFFFF"/>
            </w:tcBorders>
            <w:shd w:val="clear" w:color="000000" w:fill="E6F5FF"/>
            <w:vAlign w:val="center"/>
            <w:hideMark/>
          </w:tcPr>
          <w:p w14:paraId="243FF50C" w14:textId="6C66CE2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106.311</w:t>
            </w:r>
          </w:p>
        </w:tc>
        <w:tc>
          <w:tcPr>
            <w:tcW w:w="445" w:type="pct"/>
            <w:tcBorders>
              <w:top w:val="nil"/>
              <w:left w:val="nil"/>
              <w:bottom w:val="single" w:sz="12" w:space="0" w:color="FFFFFF"/>
              <w:right w:val="single" w:sz="12" w:space="0" w:color="FFFFFF"/>
            </w:tcBorders>
            <w:shd w:val="clear" w:color="000000" w:fill="E6F5FF"/>
            <w:vAlign w:val="center"/>
            <w:hideMark/>
          </w:tcPr>
          <w:p w14:paraId="44A887E1" w14:textId="023047B5"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161.374</w:t>
            </w:r>
          </w:p>
        </w:tc>
        <w:tc>
          <w:tcPr>
            <w:tcW w:w="400" w:type="pct"/>
            <w:tcBorders>
              <w:top w:val="nil"/>
              <w:left w:val="nil"/>
              <w:bottom w:val="single" w:sz="12" w:space="0" w:color="FFFFFF"/>
              <w:right w:val="single" w:sz="12" w:space="0" w:color="FFFFFF"/>
            </w:tcBorders>
            <w:shd w:val="clear" w:color="000000" w:fill="E6F5FF"/>
            <w:vAlign w:val="center"/>
            <w:hideMark/>
          </w:tcPr>
          <w:p w14:paraId="10719743" w14:textId="113B8CED"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(721)</w:t>
            </w:r>
          </w:p>
        </w:tc>
        <w:tc>
          <w:tcPr>
            <w:tcW w:w="446" w:type="pct"/>
            <w:tcBorders>
              <w:top w:val="nil"/>
              <w:left w:val="nil"/>
              <w:bottom w:val="single" w:sz="12" w:space="0" w:color="FFFFFF"/>
              <w:right w:val="single" w:sz="12" w:space="0" w:color="FFFFFF"/>
            </w:tcBorders>
            <w:shd w:val="clear" w:color="000000" w:fill="E6F5FF"/>
            <w:vAlign w:val="center"/>
            <w:hideMark/>
          </w:tcPr>
          <w:p w14:paraId="70C4949E" w14:textId="14F0E276"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160.653</w:t>
            </w:r>
          </w:p>
        </w:tc>
      </w:tr>
      <w:tr w:rsidR="00AF2017" w:rsidRPr="00AF2017" w14:paraId="0D44AB50"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7E8AAC3E" w14:textId="3CF17119"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 xml:space="preserve">Letras Financeiras do Tesouro - </w:t>
            </w:r>
            <w:r w:rsidR="006237A4">
              <w:rPr>
                <w:rFonts w:ascii="Verdana" w:hAnsi="Verdana" w:cs="Calibri"/>
                <w:color w:val="auto"/>
                <w:sz w:val="13"/>
                <w:szCs w:val="13"/>
                <w:lang w:eastAsia="pt-BR"/>
              </w:rPr>
              <w:t>Tít.</w:t>
            </w:r>
            <w:r w:rsidR="006237A4" w:rsidRPr="00AF2017">
              <w:rPr>
                <w:rFonts w:ascii="Verdana" w:hAnsi="Verdana" w:cs="Calibri"/>
                <w:color w:val="auto"/>
                <w:sz w:val="13"/>
                <w:szCs w:val="13"/>
                <w:lang w:eastAsia="pt-BR"/>
              </w:rPr>
              <w:t xml:space="preserve"> </w:t>
            </w:r>
            <w:r w:rsidRPr="00AF2017">
              <w:rPr>
                <w:rFonts w:ascii="Verdana" w:hAnsi="Verdana" w:cs="Calibri"/>
                <w:color w:val="auto"/>
                <w:sz w:val="13"/>
                <w:szCs w:val="13"/>
                <w:lang w:eastAsia="pt-BR"/>
              </w:rPr>
              <w:t>Caucionado</w:t>
            </w:r>
            <w:r w:rsidR="00FA0E9F">
              <w:rPr>
                <w:rFonts w:ascii="Verdana" w:hAnsi="Verdana" w:cs="Calibri"/>
                <w:color w:val="auto"/>
                <w:sz w:val="13"/>
                <w:szCs w:val="13"/>
                <w:lang w:eastAsia="pt-BR"/>
              </w:rPr>
              <w:t xml:space="preserve"> </w:t>
            </w:r>
            <w:r w:rsidR="00FA0E9F" w:rsidRPr="00AF2017">
              <w:rPr>
                <w:rFonts w:ascii="Verdana" w:hAnsi="Verdana" w:cs="Calibri"/>
                <w:color w:val="auto"/>
                <w:sz w:val="13"/>
                <w:szCs w:val="13"/>
                <w:lang w:eastAsia="pt-BR"/>
              </w:rPr>
              <w:t>(1)</w:t>
            </w:r>
          </w:p>
        </w:tc>
        <w:tc>
          <w:tcPr>
            <w:tcW w:w="297" w:type="pct"/>
            <w:tcBorders>
              <w:top w:val="nil"/>
              <w:left w:val="nil"/>
              <w:bottom w:val="single" w:sz="12" w:space="0" w:color="FFFFFF"/>
              <w:right w:val="single" w:sz="12" w:space="0" w:color="FFFFFF"/>
            </w:tcBorders>
            <w:shd w:val="clear" w:color="000000" w:fill="E6F5FF"/>
            <w:vAlign w:val="center"/>
            <w:hideMark/>
          </w:tcPr>
          <w:p w14:paraId="28FEB412" w14:textId="5ED8E00F"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4E4EDF98" w14:textId="67082E7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2E4A7E1" w14:textId="5AE973D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78.786</w:t>
            </w:r>
          </w:p>
        </w:tc>
        <w:tc>
          <w:tcPr>
            <w:tcW w:w="446" w:type="pct"/>
            <w:tcBorders>
              <w:top w:val="nil"/>
              <w:left w:val="nil"/>
              <w:bottom w:val="single" w:sz="12" w:space="0" w:color="FFFFFF"/>
              <w:right w:val="single" w:sz="12" w:space="0" w:color="FFFFFF"/>
            </w:tcBorders>
            <w:shd w:val="clear" w:color="000000" w:fill="E6F5FF"/>
            <w:vAlign w:val="center"/>
            <w:hideMark/>
          </w:tcPr>
          <w:p w14:paraId="59093E86" w14:textId="45C9B87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17.694</w:t>
            </w:r>
          </w:p>
        </w:tc>
        <w:tc>
          <w:tcPr>
            <w:tcW w:w="445" w:type="pct"/>
            <w:tcBorders>
              <w:top w:val="nil"/>
              <w:left w:val="nil"/>
              <w:bottom w:val="single" w:sz="12" w:space="0" w:color="FFFFFF"/>
              <w:right w:val="single" w:sz="12" w:space="0" w:color="FFFFFF"/>
            </w:tcBorders>
            <w:shd w:val="clear" w:color="000000" w:fill="E6F5FF"/>
            <w:vAlign w:val="center"/>
            <w:hideMark/>
          </w:tcPr>
          <w:p w14:paraId="52B08813" w14:textId="77A9D67C"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96.623</w:t>
            </w:r>
          </w:p>
        </w:tc>
        <w:tc>
          <w:tcPr>
            <w:tcW w:w="400" w:type="pct"/>
            <w:tcBorders>
              <w:top w:val="nil"/>
              <w:left w:val="nil"/>
              <w:bottom w:val="single" w:sz="12" w:space="0" w:color="FFFFFF"/>
              <w:right w:val="single" w:sz="12" w:space="0" w:color="FFFFFF"/>
            </w:tcBorders>
            <w:shd w:val="clear" w:color="000000" w:fill="E6F5FF"/>
            <w:vAlign w:val="center"/>
            <w:hideMark/>
          </w:tcPr>
          <w:p w14:paraId="5961223C" w14:textId="49963A5F"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(143)</w:t>
            </w:r>
          </w:p>
        </w:tc>
        <w:tc>
          <w:tcPr>
            <w:tcW w:w="445" w:type="pct"/>
            <w:tcBorders>
              <w:top w:val="nil"/>
              <w:left w:val="nil"/>
              <w:bottom w:val="single" w:sz="12" w:space="0" w:color="FFFFFF"/>
              <w:right w:val="single" w:sz="12" w:space="0" w:color="FFFFFF"/>
            </w:tcBorders>
            <w:shd w:val="clear" w:color="000000" w:fill="E6F5FF"/>
            <w:vAlign w:val="center"/>
            <w:hideMark/>
          </w:tcPr>
          <w:p w14:paraId="7E6B2FC2" w14:textId="71C3B64B"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96.480</w:t>
            </w:r>
          </w:p>
        </w:tc>
        <w:tc>
          <w:tcPr>
            <w:tcW w:w="445" w:type="pct"/>
            <w:tcBorders>
              <w:top w:val="nil"/>
              <w:left w:val="nil"/>
              <w:bottom w:val="single" w:sz="12" w:space="0" w:color="FFFFFF"/>
              <w:right w:val="single" w:sz="12" w:space="0" w:color="FFFFFF"/>
            </w:tcBorders>
            <w:shd w:val="clear" w:color="000000" w:fill="E6F5FF"/>
            <w:vAlign w:val="center"/>
            <w:hideMark/>
          </w:tcPr>
          <w:p w14:paraId="71142F1E" w14:textId="224207B9"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96.155</w:t>
            </w:r>
          </w:p>
        </w:tc>
        <w:tc>
          <w:tcPr>
            <w:tcW w:w="400" w:type="pct"/>
            <w:tcBorders>
              <w:top w:val="nil"/>
              <w:left w:val="nil"/>
              <w:bottom w:val="single" w:sz="12" w:space="0" w:color="FFFFFF"/>
              <w:right w:val="single" w:sz="12" w:space="0" w:color="FFFFFF"/>
            </w:tcBorders>
            <w:shd w:val="clear" w:color="000000" w:fill="E6F5FF"/>
            <w:vAlign w:val="center"/>
            <w:hideMark/>
          </w:tcPr>
          <w:p w14:paraId="2E6085AA" w14:textId="5A2EF9A1"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(127)</w:t>
            </w:r>
          </w:p>
        </w:tc>
        <w:tc>
          <w:tcPr>
            <w:tcW w:w="446" w:type="pct"/>
            <w:tcBorders>
              <w:top w:val="nil"/>
              <w:left w:val="nil"/>
              <w:bottom w:val="single" w:sz="12" w:space="0" w:color="FFFFFF"/>
              <w:right w:val="single" w:sz="12" w:space="0" w:color="FFFFFF"/>
            </w:tcBorders>
            <w:shd w:val="clear" w:color="000000" w:fill="E6F5FF"/>
            <w:vAlign w:val="center"/>
            <w:hideMark/>
          </w:tcPr>
          <w:p w14:paraId="47F496A9" w14:textId="3B48F96F"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96.028</w:t>
            </w:r>
          </w:p>
        </w:tc>
      </w:tr>
      <w:tr w:rsidR="00AF2017" w:rsidRPr="00AF2017" w14:paraId="62F9813A"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71DA2A26"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FIR - Santos Virtual</w:t>
            </w:r>
          </w:p>
        </w:tc>
        <w:tc>
          <w:tcPr>
            <w:tcW w:w="297" w:type="pct"/>
            <w:tcBorders>
              <w:top w:val="nil"/>
              <w:left w:val="nil"/>
              <w:bottom w:val="single" w:sz="12" w:space="0" w:color="FFFFFF"/>
              <w:right w:val="single" w:sz="12" w:space="0" w:color="FFFFFF"/>
            </w:tcBorders>
            <w:shd w:val="clear" w:color="000000" w:fill="E6F5FF"/>
            <w:vAlign w:val="center"/>
            <w:hideMark/>
          </w:tcPr>
          <w:p w14:paraId="598FEB04" w14:textId="4553C786" w:rsidR="00AF2017" w:rsidRPr="00AF2017" w:rsidRDefault="00F93F48" w:rsidP="00AF2017">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0137D1FF" w14:textId="3C234B73" w:rsidR="00AF2017" w:rsidRPr="00AF2017" w:rsidRDefault="00F93F48" w:rsidP="00AF2017">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557FD96F" w14:textId="02C7E261" w:rsidR="00AF2017" w:rsidRPr="00AF2017" w:rsidRDefault="00F93F48" w:rsidP="00AF2017">
            <w:pPr>
              <w:suppressAutoHyphens w:val="0"/>
              <w:jc w:val="right"/>
              <w:rPr>
                <w:rFonts w:ascii="Verdana" w:hAnsi="Verdana" w:cs="Calibri"/>
                <w:color w:val="auto"/>
                <w:sz w:val="13"/>
                <w:szCs w:val="13"/>
                <w:lang w:eastAsia="pt-BR"/>
              </w:rPr>
            </w:pPr>
            <w:r>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4C56133" w14:textId="0827BCD0"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52</w:t>
            </w:r>
          </w:p>
        </w:tc>
        <w:tc>
          <w:tcPr>
            <w:tcW w:w="445" w:type="pct"/>
            <w:tcBorders>
              <w:top w:val="nil"/>
              <w:left w:val="nil"/>
              <w:bottom w:val="single" w:sz="12" w:space="0" w:color="FFFFFF"/>
              <w:right w:val="single" w:sz="12" w:space="0" w:color="FFFFFF"/>
            </w:tcBorders>
            <w:shd w:val="clear" w:color="000000" w:fill="E6F5FF"/>
            <w:vAlign w:val="center"/>
            <w:hideMark/>
          </w:tcPr>
          <w:p w14:paraId="432EB9B8" w14:textId="7CA700DB"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52</w:t>
            </w:r>
          </w:p>
        </w:tc>
        <w:tc>
          <w:tcPr>
            <w:tcW w:w="400" w:type="pct"/>
            <w:tcBorders>
              <w:top w:val="nil"/>
              <w:left w:val="nil"/>
              <w:bottom w:val="single" w:sz="12" w:space="0" w:color="FFFFFF"/>
              <w:right w:val="single" w:sz="12" w:space="0" w:color="FFFFFF"/>
            </w:tcBorders>
            <w:shd w:val="clear" w:color="000000" w:fill="E6F5FF"/>
            <w:vAlign w:val="center"/>
            <w:hideMark/>
          </w:tcPr>
          <w:p w14:paraId="729799AA" w14:textId="707888A8"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CEEF616" w14:textId="61EFBBAF"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52</w:t>
            </w:r>
          </w:p>
        </w:tc>
        <w:tc>
          <w:tcPr>
            <w:tcW w:w="445" w:type="pct"/>
            <w:tcBorders>
              <w:top w:val="nil"/>
              <w:left w:val="nil"/>
              <w:bottom w:val="single" w:sz="12" w:space="0" w:color="FFFFFF"/>
              <w:right w:val="single" w:sz="12" w:space="0" w:color="FFFFFF"/>
            </w:tcBorders>
            <w:shd w:val="clear" w:color="000000" w:fill="E6F5FF"/>
            <w:vAlign w:val="center"/>
            <w:hideMark/>
          </w:tcPr>
          <w:p w14:paraId="3663700D" w14:textId="2D1E8609"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54</w:t>
            </w:r>
          </w:p>
        </w:tc>
        <w:tc>
          <w:tcPr>
            <w:tcW w:w="400" w:type="pct"/>
            <w:tcBorders>
              <w:top w:val="nil"/>
              <w:left w:val="nil"/>
              <w:bottom w:val="single" w:sz="12" w:space="0" w:color="FFFFFF"/>
              <w:right w:val="single" w:sz="12" w:space="0" w:color="FFFFFF"/>
            </w:tcBorders>
            <w:shd w:val="clear" w:color="000000" w:fill="E6F5FF"/>
            <w:vAlign w:val="center"/>
            <w:hideMark/>
          </w:tcPr>
          <w:p w14:paraId="1FCE7632" w14:textId="7635D471"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4E991CFA" w14:textId="1F5A8065"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54</w:t>
            </w:r>
          </w:p>
        </w:tc>
      </w:tr>
      <w:tr w:rsidR="00AF2017" w:rsidRPr="00AF2017" w14:paraId="5C469BF8"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005086"/>
            <w:vAlign w:val="center"/>
            <w:hideMark/>
          </w:tcPr>
          <w:p w14:paraId="18DF892E" w14:textId="77777777" w:rsidR="00AF2017" w:rsidRPr="00AF2017" w:rsidRDefault="00AF2017" w:rsidP="00AF2017">
            <w:pPr>
              <w:suppressAutoHyphens w:val="0"/>
              <w:rPr>
                <w:rFonts w:ascii="Verdana" w:hAnsi="Verdana" w:cs="Calibri"/>
                <w:color w:val="FFFFFF"/>
                <w:sz w:val="13"/>
                <w:szCs w:val="13"/>
                <w:lang w:eastAsia="pt-BR"/>
              </w:rPr>
            </w:pPr>
            <w:r w:rsidRPr="00AF2017">
              <w:rPr>
                <w:rFonts w:ascii="Verdana" w:hAnsi="Verdana" w:cs="Calibri"/>
                <w:color w:val="FFFFFF"/>
                <w:sz w:val="13"/>
                <w:szCs w:val="13"/>
                <w:lang w:eastAsia="pt-BR"/>
              </w:rPr>
              <w:t>Títulos mantidos até o vencimento</w:t>
            </w:r>
          </w:p>
        </w:tc>
        <w:tc>
          <w:tcPr>
            <w:tcW w:w="297" w:type="pct"/>
            <w:tcBorders>
              <w:top w:val="nil"/>
              <w:left w:val="nil"/>
              <w:bottom w:val="single" w:sz="12" w:space="0" w:color="FFFFFF"/>
              <w:right w:val="single" w:sz="12" w:space="0" w:color="FFFFFF"/>
            </w:tcBorders>
            <w:shd w:val="clear" w:color="000000" w:fill="005086"/>
            <w:vAlign w:val="center"/>
            <w:hideMark/>
          </w:tcPr>
          <w:p w14:paraId="529E6DE5" w14:textId="0817780B"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375" w:type="pct"/>
            <w:tcBorders>
              <w:top w:val="nil"/>
              <w:left w:val="nil"/>
              <w:bottom w:val="single" w:sz="12" w:space="0" w:color="FFFFFF"/>
              <w:right w:val="single" w:sz="12" w:space="0" w:color="FFFFFF"/>
            </w:tcBorders>
            <w:shd w:val="clear" w:color="000000" w:fill="005086"/>
            <w:vAlign w:val="center"/>
            <w:hideMark/>
          </w:tcPr>
          <w:p w14:paraId="22EACF46" w14:textId="44F852FE"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99.993</w:t>
            </w:r>
          </w:p>
        </w:tc>
        <w:tc>
          <w:tcPr>
            <w:tcW w:w="445" w:type="pct"/>
            <w:tcBorders>
              <w:top w:val="nil"/>
              <w:left w:val="nil"/>
              <w:bottom w:val="single" w:sz="12" w:space="0" w:color="FFFFFF"/>
              <w:right w:val="single" w:sz="12" w:space="0" w:color="FFFFFF"/>
            </w:tcBorders>
            <w:shd w:val="clear" w:color="000000" w:fill="005086"/>
            <w:vAlign w:val="center"/>
            <w:hideMark/>
          </w:tcPr>
          <w:p w14:paraId="251E652E" w14:textId="3632FE2C"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6" w:type="pct"/>
            <w:tcBorders>
              <w:top w:val="nil"/>
              <w:left w:val="nil"/>
              <w:bottom w:val="single" w:sz="12" w:space="0" w:color="FFFFFF"/>
              <w:right w:val="single" w:sz="12" w:space="0" w:color="FFFFFF"/>
            </w:tcBorders>
            <w:shd w:val="clear" w:color="000000" w:fill="005086"/>
            <w:vAlign w:val="center"/>
            <w:hideMark/>
          </w:tcPr>
          <w:p w14:paraId="1A1C6AC2" w14:textId="07A94150"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98.201</w:t>
            </w:r>
          </w:p>
        </w:tc>
        <w:tc>
          <w:tcPr>
            <w:tcW w:w="445" w:type="pct"/>
            <w:tcBorders>
              <w:top w:val="nil"/>
              <w:left w:val="nil"/>
              <w:bottom w:val="single" w:sz="12" w:space="0" w:color="FFFFFF"/>
              <w:right w:val="single" w:sz="12" w:space="0" w:color="FFFFFF"/>
            </w:tcBorders>
            <w:shd w:val="clear" w:color="000000" w:fill="005086"/>
            <w:vAlign w:val="center"/>
            <w:hideMark/>
          </w:tcPr>
          <w:p w14:paraId="4F384E2C" w14:textId="168A6841"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198.194</w:t>
            </w:r>
          </w:p>
        </w:tc>
        <w:tc>
          <w:tcPr>
            <w:tcW w:w="400" w:type="pct"/>
            <w:tcBorders>
              <w:top w:val="nil"/>
              <w:left w:val="nil"/>
              <w:bottom w:val="single" w:sz="12" w:space="0" w:color="FFFFFF"/>
              <w:right w:val="single" w:sz="12" w:space="0" w:color="FFFFFF"/>
            </w:tcBorders>
            <w:shd w:val="clear" w:color="000000" w:fill="005086"/>
            <w:vAlign w:val="center"/>
            <w:hideMark/>
          </w:tcPr>
          <w:p w14:paraId="3E1BC294" w14:textId="41CFC041"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5" w:type="pct"/>
            <w:tcBorders>
              <w:top w:val="nil"/>
              <w:left w:val="nil"/>
              <w:bottom w:val="single" w:sz="12" w:space="0" w:color="FFFFFF"/>
              <w:right w:val="single" w:sz="12" w:space="0" w:color="FFFFFF"/>
            </w:tcBorders>
            <w:shd w:val="clear" w:color="000000" w:fill="005086"/>
            <w:vAlign w:val="center"/>
            <w:hideMark/>
          </w:tcPr>
          <w:p w14:paraId="4A048460" w14:textId="17928639"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198.194</w:t>
            </w:r>
          </w:p>
        </w:tc>
        <w:tc>
          <w:tcPr>
            <w:tcW w:w="445" w:type="pct"/>
            <w:tcBorders>
              <w:top w:val="nil"/>
              <w:left w:val="nil"/>
              <w:bottom w:val="single" w:sz="12" w:space="0" w:color="FFFFFF"/>
              <w:right w:val="single" w:sz="12" w:space="0" w:color="FFFFFF"/>
            </w:tcBorders>
            <w:shd w:val="clear" w:color="000000" w:fill="005086"/>
            <w:vAlign w:val="center"/>
            <w:hideMark/>
          </w:tcPr>
          <w:p w14:paraId="2A574432" w14:textId="4473DC2A"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96.704</w:t>
            </w:r>
          </w:p>
        </w:tc>
        <w:tc>
          <w:tcPr>
            <w:tcW w:w="400" w:type="pct"/>
            <w:tcBorders>
              <w:top w:val="nil"/>
              <w:left w:val="nil"/>
              <w:bottom w:val="single" w:sz="12" w:space="0" w:color="FFFFFF"/>
              <w:right w:val="single" w:sz="12" w:space="0" w:color="FFFFFF"/>
            </w:tcBorders>
            <w:shd w:val="clear" w:color="000000" w:fill="005086"/>
            <w:vAlign w:val="center"/>
            <w:hideMark/>
          </w:tcPr>
          <w:p w14:paraId="70E00C86" w14:textId="3656AD33"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6" w:type="pct"/>
            <w:tcBorders>
              <w:top w:val="nil"/>
              <w:left w:val="nil"/>
              <w:bottom w:val="single" w:sz="12" w:space="0" w:color="FFFFFF"/>
              <w:right w:val="single" w:sz="12" w:space="0" w:color="FFFFFF"/>
            </w:tcBorders>
            <w:shd w:val="clear" w:color="000000" w:fill="005086"/>
            <w:vAlign w:val="center"/>
            <w:hideMark/>
          </w:tcPr>
          <w:p w14:paraId="5E4D7321" w14:textId="3866330B" w:rsidR="00AF2017" w:rsidRPr="00AF2017" w:rsidRDefault="00AF2017" w:rsidP="00AF201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96.704</w:t>
            </w:r>
          </w:p>
        </w:tc>
      </w:tr>
      <w:tr w:rsidR="00AF2017" w:rsidRPr="00AF2017" w14:paraId="6097D60C"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50F6EE50"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FIP - Criatec II</w:t>
            </w:r>
          </w:p>
        </w:tc>
        <w:tc>
          <w:tcPr>
            <w:tcW w:w="297" w:type="pct"/>
            <w:tcBorders>
              <w:top w:val="nil"/>
              <w:left w:val="nil"/>
              <w:bottom w:val="single" w:sz="12" w:space="0" w:color="FFFFFF"/>
              <w:right w:val="single" w:sz="12" w:space="0" w:color="FFFFFF"/>
            </w:tcBorders>
            <w:shd w:val="clear" w:color="000000" w:fill="E6F5FF"/>
            <w:vAlign w:val="center"/>
            <w:hideMark/>
          </w:tcPr>
          <w:p w14:paraId="2C2141E3" w14:textId="5C482D08"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12E97E9B" w14:textId="573D930E"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22AAAB52" w14:textId="4C71C7D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87B264F" w14:textId="3A7EBBF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8.187</w:t>
            </w:r>
          </w:p>
        </w:tc>
        <w:tc>
          <w:tcPr>
            <w:tcW w:w="445" w:type="pct"/>
            <w:tcBorders>
              <w:top w:val="nil"/>
              <w:left w:val="nil"/>
              <w:bottom w:val="single" w:sz="12" w:space="0" w:color="FFFFFF"/>
              <w:right w:val="single" w:sz="12" w:space="0" w:color="FFFFFF"/>
            </w:tcBorders>
            <w:shd w:val="clear" w:color="000000" w:fill="E6F5FF"/>
            <w:vAlign w:val="center"/>
            <w:hideMark/>
          </w:tcPr>
          <w:p w14:paraId="77795D0B" w14:textId="75FCD227"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8.187</w:t>
            </w:r>
          </w:p>
        </w:tc>
        <w:tc>
          <w:tcPr>
            <w:tcW w:w="400" w:type="pct"/>
            <w:tcBorders>
              <w:top w:val="nil"/>
              <w:left w:val="nil"/>
              <w:bottom w:val="single" w:sz="12" w:space="0" w:color="FFFFFF"/>
              <w:right w:val="single" w:sz="12" w:space="0" w:color="FFFFFF"/>
            </w:tcBorders>
            <w:shd w:val="clear" w:color="000000" w:fill="E6F5FF"/>
            <w:vAlign w:val="center"/>
            <w:hideMark/>
          </w:tcPr>
          <w:p w14:paraId="05F35F9E" w14:textId="31EB1229"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4A7E42C" w14:textId="6E7BE78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8.187</w:t>
            </w:r>
          </w:p>
        </w:tc>
        <w:tc>
          <w:tcPr>
            <w:tcW w:w="445" w:type="pct"/>
            <w:tcBorders>
              <w:top w:val="nil"/>
              <w:left w:val="nil"/>
              <w:bottom w:val="single" w:sz="12" w:space="0" w:color="FFFFFF"/>
              <w:right w:val="single" w:sz="12" w:space="0" w:color="FFFFFF"/>
            </w:tcBorders>
            <w:shd w:val="clear" w:color="000000" w:fill="E6F5FF"/>
            <w:vAlign w:val="center"/>
            <w:hideMark/>
          </w:tcPr>
          <w:p w14:paraId="17E95988" w14:textId="671704E9"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5.668</w:t>
            </w:r>
          </w:p>
        </w:tc>
        <w:tc>
          <w:tcPr>
            <w:tcW w:w="400" w:type="pct"/>
            <w:tcBorders>
              <w:top w:val="nil"/>
              <w:left w:val="nil"/>
              <w:bottom w:val="single" w:sz="12" w:space="0" w:color="FFFFFF"/>
              <w:right w:val="single" w:sz="12" w:space="0" w:color="FFFFFF"/>
            </w:tcBorders>
            <w:shd w:val="clear" w:color="000000" w:fill="E6F5FF"/>
            <w:vAlign w:val="center"/>
            <w:hideMark/>
          </w:tcPr>
          <w:p w14:paraId="6E1C7F4F" w14:textId="02DBE212"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564CEFC9" w14:textId="690904FE"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5.668</w:t>
            </w:r>
          </w:p>
        </w:tc>
      </w:tr>
      <w:tr w:rsidR="00AF2017" w:rsidRPr="00AF2017" w14:paraId="27B0625C"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3BFB7702"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Funcine</w:t>
            </w:r>
          </w:p>
        </w:tc>
        <w:tc>
          <w:tcPr>
            <w:tcW w:w="297" w:type="pct"/>
            <w:tcBorders>
              <w:top w:val="nil"/>
              <w:left w:val="nil"/>
              <w:bottom w:val="single" w:sz="12" w:space="0" w:color="FFFFFF"/>
              <w:right w:val="single" w:sz="12" w:space="0" w:color="FFFFFF"/>
            </w:tcBorders>
            <w:shd w:val="clear" w:color="000000" w:fill="E6F5FF"/>
            <w:vAlign w:val="center"/>
            <w:hideMark/>
          </w:tcPr>
          <w:p w14:paraId="391149BD" w14:textId="27BEAB6C"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6746B279" w14:textId="51F951AB"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1E39AB7E" w14:textId="0C0B0D6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574CAF4" w14:textId="662BD6F0"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0C9AC5BD" w14:textId="7D3E0E6C"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28A0A7FF" w14:textId="6247C56E"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659AE4A" w14:textId="72F9A419"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29801FC1" w14:textId="58D154FA"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1.139</w:t>
            </w:r>
          </w:p>
        </w:tc>
        <w:tc>
          <w:tcPr>
            <w:tcW w:w="400" w:type="pct"/>
            <w:tcBorders>
              <w:top w:val="nil"/>
              <w:left w:val="nil"/>
              <w:bottom w:val="single" w:sz="12" w:space="0" w:color="FFFFFF"/>
              <w:right w:val="single" w:sz="12" w:space="0" w:color="FFFFFF"/>
            </w:tcBorders>
            <w:shd w:val="clear" w:color="000000" w:fill="E6F5FF"/>
            <w:vAlign w:val="center"/>
            <w:hideMark/>
          </w:tcPr>
          <w:p w14:paraId="334F04E8" w14:textId="6A6F4940"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797C114B" w14:textId="7B7E7CC7"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1.139</w:t>
            </w:r>
          </w:p>
        </w:tc>
      </w:tr>
      <w:tr w:rsidR="00AF2017" w:rsidRPr="00AF2017" w14:paraId="67F1D6CB"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34BA1D7E"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NTN - Notas do Tesouro Nacional</w:t>
            </w:r>
          </w:p>
        </w:tc>
        <w:tc>
          <w:tcPr>
            <w:tcW w:w="297" w:type="pct"/>
            <w:tcBorders>
              <w:top w:val="nil"/>
              <w:left w:val="nil"/>
              <w:bottom w:val="single" w:sz="12" w:space="0" w:color="FFFFFF"/>
              <w:right w:val="single" w:sz="12" w:space="0" w:color="FFFFFF"/>
            </w:tcBorders>
            <w:shd w:val="clear" w:color="000000" w:fill="E6F5FF"/>
            <w:vAlign w:val="center"/>
            <w:hideMark/>
          </w:tcPr>
          <w:p w14:paraId="630A3BD8" w14:textId="31003C86"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1AA6BBD7" w14:textId="3F515B3E"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0980EFF0" w14:textId="6908B762"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28192F2" w14:textId="7F0D3F2E"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77.704</w:t>
            </w:r>
          </w:p>
        </w:tc>
        <w:tc>
          <w:tcPr>
            <w:tcW w:w="445" w:type="pct"/>
            <w:tcBorders>
              <w:top w:val="nil"/>
              <w:left w:val="nil"/>
              <w:bottom w:val="single" w:sz="12" w:space="0" w:color="FFFFFF"/>
              <w:right w:val="single" w:sz="12" w:space="0" w:color="FFFFFF"/>
            </w:tcBorders>
            <w:shd w:val="clear" w:color="000000" w:fill="E6F5FF"/>
            <w:vAlign w:val="center"/>
            <w:hideMark/>
          </w:tcPr>
          <w:p w14:paraId="2FEF0FB4" w14:textId="6C624DD3"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77.704</w:t>
            </w:r>
          </w:p>
        </w:tc>
        <w:tc>
          <w:tcPr>
            <w:tcW w:w="400" w:type="pct"/>
            <w:tcBorders>
              <w:top w:val="nil"/>
              <w:left w:val="nil"/>
              <w:bottom w:val="single" w:sz="12" w:space="0" w:color="FFFFFF"/>
              <w:right w:val="single" w:sz="12" w:space="0" w:color="FFFFFF"/>
            </w:tcBorders>
            <w:shd w:val="clear" w:color="000000" w:fill="E6F5FF"/>
            <w:vAlign w:val="center"/>
            <w:hideMark/>
          </w:tcPr>
          <w:p w14:paraId="013A324E" w14:textId="37C7AAED"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0A87982" w14:textId="3286BAFE"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77.704</w:t>
            </w:r>
          </w:p>
        </w:tc>
        <w:tc>
          <w:tcPr>
            <w:tcW w:w="445" w:type="pct"/>
            <w:tcBorders>
              <w:top w:val="nil"/>
              <w:left w:val="nil"/>
              <w:bottom w:val="single" w:sz="12" w:space="0" w:color="FFFFFF"/>
              <w:right w:val="single" w:sz="12" w:space="0" w:color="FFFFFF"/>
            </w:tcBorders>
            <w:shd w:val="clear" w:color="000000" w:fill="E6F5FF"/>
            <w:vAlign w:val="center"/>
            <w:hideMark/>
          </w:tcPr>
          <w:p w14:paraId="4A4A3948" w14:textId="71D9CA90"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77.059</w:t>
            </w:r>
          </w:p>
        </w:tc>
        <w:tc>
          <w:tcPr>
            <w:tcW w:w="400" w:type="pct"/>
            <w:tcBorders>
              <w:top w:val="nil"/>
              <w:left w:val="nil"/>
              <w:bottom w:val="single" w:sz="12" w:space="0" w:color="FFFFFF"/>
              <w:right w:val="single" w:sz="12" w:space="0" w:color="FFFFFF"/>
            </w:tcBorders>
            <w:shd w:val="clear" w:color="000000" w:fill="E6F5FF"/>
            <w:vAlign w:val="center"/>
            <w:hideMark/>
          </w:tcPr>
          <w:p w14:paraId="1C846852" w14:textId="7D98EE63"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EA2D5D4" w14:textId="297E24D2"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77.059</w:t>
            </w:r>
          </w:p>
        </w:tc>
      </w:tr>
      <w:tr w:rsidR="00AF2017" w:rsidRPr="00AF2017" w14:paraId="7DEF4853"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43CA0D1A"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LTN - Letras do Tesouro Nacional</w:t>
            </w:r>
          </w:p>
        </w:tc>
        <w:tc>
          <w:tcPr>
            <w:tcW w:w="297" w:type="pct"/>
            <w:tcBorders>
              <w:top w:val="nil"/>
              <w:left w:val="nil"/>
              <w:bottom w:val="single" w:sz="12" w:space="0" w:color="FFFFFF"/>
              <w:right w:val="single" w:sz="12" w:space="0" w:color="FFFFFF"/>
            </w:tcBorders>
            <w:shd w:val="clear" w:color="000000" w:fill="E6F5FF"/>
            <w:vAlign w:val="center"/>
            <w:hideMark/>
          </w:tcPr>
          <w:p w14:paraId="396572BE" w14:textId="1B80797F"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03EFA3C4" w14:textId="640E83C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99.993</w:t>
            </w:r>
          </w:p>
        </w:tc>
        <w:tc>
          <w:tcPr>
            <w:tcW w:w="445" w:type="pct"/>
            <w:tcBorders>
              <w:top w:val="nil"/>
              <w:left w:val="nil"/>
              <w:bottom w:val="single" w:sz="12" w:space="0" w:color="FFFFFF"/>
              <w:right w:val="single" w:sz="12" w:space="0" w:color="FFFFFF"/>
            </w:tcBorders>
            <w:shd w:val="clear" w:color="000000" w:fill="E6F5FF"/>
            <w:vAlign w:val="center"/>
            <w:hideMark/>
          </w:tcPr>
          <w:p w14:paraId="1B6A4749" w14:textId="68AB3E5F"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573D6E05" w14:textId="5743B0CC"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AB29FFD" w14:textId="3927C85D"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99.993</w:t>
            </w:r>
          </w:p>
        </w:tc>
        <w:tc>
          <w:tcPr>
            <w:tcW w:w="400" w:type="pct"/>
            <w:tcBorders>
              <w:top w:val="nil"/>
              <w:left w:val="nil"/>
              <w:bottom w:val="single" w:sz="12" w:space="0" w:color="FFFFFF"/>
              <w:right w:val="single" w:sz="12" w:space="0" w:color="FFFFFF"/>
            </w:tcBorders>
            <w:shd w:val="clear" w:color="000000" w:fill="E6F5FF"/>
            <w:vAlign w:val="center"/>
            <w:hideMark/>
          </w:tcPr>
          <w:p w14:paraId="61B09582" w14:textId="63AE2366"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E648BF2" w14:textId="1698C31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99.993</w:t>
            </w:r>
          </w:p>
        </w:tc>
        <w:tc>
          <w:tcPr>
            <w:tcW w:w="445" w:type="pct"/>
            <w:tcBorders>
              <w:top w:val="nil"/>
              <w:left w:val="nil"/>
              <w:bottom w:val="single" w:sz="12" w:space="0" w:color="FFFFFF"/>
              <w:right w:val="single" w:sz="12" w:space="0" w:color="FFFFFF"/>
            </w:tcBorders>
            <w:shd w:val="clear" w:color="000000" w:fill="E6F5FF"/>
            <w:vAlign w:val="center"/>
            <w:hideMark/>
          </w:tcPr>
          <w:p w14:paraId="02599617" w14:textId="6A9B37CD"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41DF954C" w14:textId="471A7BD6"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96F4D25" w14:textId="4B8B50D1"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r>
      <w:tr w:rsidR="00AF2017" w:rsidRPr="00AF2017" w14:paraId="48FD3E13"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5FB687B8"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CVS - Títulos Públicos Federais (1)</w:t>
            </w:r>
          </w:p>
        </w:tc>
        <w:tc>
          <w:tcPr>
            <w:tcW w:w="297" w:type="pct"/>
            <w:tcBorders>
              <w:top w:val="nil"/>
              <w:left w:val="nil"/>
              <w:bottom w:val="single" w:sz="12" w:space="0" w:color="FFFFFF"/>
              <w:right w:val="single" w:sz="12" w:space="0" w:color="FFFFFF"/>
            </w:tcBorders>
            <w:shd w:val="clear" w:color="000000" w:fill="E6F5FF"/>
            <w:vAlign w:val="center"/>
            <w:hideMark/>
          </w:tcPr>
          <w:p w14:paraId="78818983" w14:textId="641D937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1C856778" w14:textId="195199E6"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4DF2A41" w14:textId="4090507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4064DA47" w14:textId="000F691B"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2.783</w:t>
            </w:r>
          </w:p>
        </w:tc>
        <w:tc>
          <w:tcPr>
            <w:tcW w:w="445" w:type="pct"/>
            <w:tcBorders>
              <w:top w:val="nil"/>
              <w:left w:val="nil"/>
              <w:bottom w:val="single" w:sz="12" w:space="0" w:color="FFFFFF"/>
              <w:right w:val="single" w:sz="12" w:space="0" w:color="FFFFFF"/>
            </w:tcBorders>
            <w:shd w:val="clear" w:color="000000" w:fill="E6F5FF"/>
            <w:vAlign w:val="center"/>
            <w:hideMark/>
          </w:tcPr>
          <w:p w14:paraId="7816A763" w14:textId="30989105"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2.783</w:t>
            </w:r>
          </w:p>
        </w:tc>
        <w:tc>
          <w:tcPr>
            <w:tcW w:w="400" w:type="pct"/>
            <w:tcBorders>
              <w:top w:val="nil"/>
              <w:left w:val="nil"/>
              <w:bottom w:val="single" w:sz="12" w:space="0" w:color="FFFFFF"/>
              <w:right w:val="single" w:sz="12" w:space="0" w:color="FFFFFF"/>
            </w:tcBorders>
            <w:shd w:val="clear" w:color="000000" w:fill="E6F5FF"/>
            <w:vAlign w:val="center"/>
            <w:hideMark/>
          </w:tcPr>
          <w:p w14:paraId="182079C1" w14:textId="6DE86999"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0EB8D19" w14:textId="010161D4"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2.783</w:t>
            </w:r>
          </w:p>
        </w:tc>
        <w:tc>
          <w:tcPr>
            <w:tcW w:w="445" w:type="pct"/>
            <w:tcBorders>
              <w:top w:val="nil"/>
              <w:left w:val="nil"/>
              <w:bottom w:val="single" w:sz="12" w:space="0" w:color="FFFFFF"/>
              <w:right w:val="single" w:sz="12" w:space="0" w:color="FFFFFF"/>
            </w:tcBorders>
            <w:shd w:val="clear" w:color="000000" w:fill="E6F5FF"/>
            <w:vAlign w:val="center"/>
            <w:hideMark/>
          </w:tcPr>
          <w:p w14:paraId="5790C375" w14:textId="3F8D6E2F"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2.903</w:t>
            </w:r>
          </w:p>
        </w:tc>
        <w:tc>
          <w:tcPr>
            <w:tcW w:w="400" w:type="pct"/>
            <w:tcBorders>
              <w:top w:val="nil"/>
              <w:left w:val="nil"/>
              <w:bottom w:val="single" w:sz="12" w:space="0" w:color="FFFFFF"/>
              <w:right w:val="single" w:sz="12" w:space="0" w:color="FFFFFF"/>
            </w:tcBorders>
            <w:shd w:val="clear" w:color="000000" w:fill="E6F5FF"/>
            <w:vAlign w:val="center"/>
            <w:hideMark/>
          </w:tcPr>
          <w:p w14:paraId="67A7555D" w14:textId="45961AD2"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982C646" w14:textId="6A3B6273"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2.903</w:t>
            </w:r>
          </w:p>
        </w:tc>
      </w:tr>
      <w:tr w:rsidR="00AF2017" w:rsidRPr="00AF2017" w14:paraId="37E4DC9A"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E6F5FF"/>
            <w:vAlign w:val="center"/>
            <w:hideMark/>
          </w:tcPr>
          <w:p w14:paraId="36434628"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MOP – Títulos Caucionados</w:t>
            </w:r>
          </w:p>
        </w:tc>
        <w:tc>
          <w:tcPr>
            <w:tcW w:w="297" w:type="pct"/>
            <w:tcBorders>
              <w:top w:val="nil"/>
              <w:left w:val="nil"/>
              <w:bottom w:val="single" w:sz="12" w:space="0" w:color="FFFFFF"/>
              <w:right w:val="single" w:sz="12" w:space="0" w:color="FFFFFF"/>
            </w:tcBorders>
            <w:shd w:val="clear" w:color="000000" w:fill="E6F5FF"/>
            <w:vAlign w:val="center"/>
            <w:hideMark/>
          </w:tcPr>
          <w:p w14:paraId="4DE72B8C" w14:textId="4C4C397F"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387E6A7C" w14:textId="696DB736"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4C7DB9B" w14:textId="633D36EF"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6240AADD" w14:textId="1DA0F50A"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9.527</w:t>
            </w:r>
          </w:p>
        </w:tc>
        <w:tc>
          <w:tcPr>
            <w:tcW w:w="445" w:type="pct"/>
            <w:tcBorders>
              <w:top w:val="nil"/>
              <w:left w:val="nil"/>
              <w:bottom w:val="single" w:sz="12" w:space="0" w:color="FFFFFF"/>
              <w:right w:val="single" w:sz="12" w:space="0" w:color="FFFFFF"/>
            </w:tcBorders>
            <w:shd w:val="clear" w:color="000000" w:fill="E6F5FF"/>
            <w:vAlign w:val="center"/>
            <w:hideMark/>
          </w:tcPr>
          <w:p w14:paraId="65E7CD27" w14:textId="72541691"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9.527</w:t>
            </w:r>
          </w:p>
        </w:tc>
        <w:tc>
          <w:tcPr>
            <w:tcW w:w="400" w:type="pct"/>
            <w:tcBorders>
              <w:top w:val="nil"/>
              <w:left w:val="nil"/>
              <w:bottom w:val="single" w:sz="12" w:space="0" w:color="FFFFFF"/>
              <w:right w:val="single" w:sz="12" w:space="0" w:color="FFFFFF"/>
            </w:tcBorders>
            <w:shd w:val="clear" w:color="000000" w:fill="E6F5FF"/>
            <w:vAlign w:val="center"/>
            <w:hideMark/>
          </w:tcPr>
          <w:p w14:paraId="08B64E74" w14:textId="61047D8D"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54EC603A" w14:textId="41982A10" w:rsidR="00AF2017" w:rsidRPr="00AF2017" w:rsidRDefault="00AF2017" w:rsidP="00AF201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9.527</w:t>
            </w:r>
          </w:p>
        </w:tc>
        <w:tc>
          <w:tcPr>
            <w:tcW w:w="445" w:type="pct"/>
            <w:tcBorders>
              <w:top w:val="nil"/>
              <w:left w:val="nil"/>
              <w:bottom w:val="single" w:sz="12" w:space="0" w:color="FFFFFF"/>
              <w:right w:val="single" w:sz="12" w:space="0" w:color="FFFFFF"/>
            </w:tcBorders>
            <w:shd w:val="clear" w:color="000000" w:fill="E6F5FF"/>
            <w:vAlign w:val="center"/>
            <w:hideMark/>
          </w:tcPr>
          <w:p w14:paraId="0B3471BB" w14:textId="5F682224"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9.935</w:t>
            </w:r>
          </w:p>
        </w:tc>
        <w:tc>
          <w:tcPr>
            <w:tcW w:w="400" w:type="pct"/>
            <w:tcBorders>
              <w:top w:val="nil"/>
              <w:left w:val="nil"/>
              <w:bottom w:val="single" w:sz="12" w:space="0" w:color="FFFFFF"/>
              <w:right w:val="single" w:sz="12" w:space="0" w:color="FFFFFF"/>
            </w:tcBorders>
            <w:shd w:val="clear" w:color="000000" w:fill="E6F5FF"/>
            <w:vAlign w:val="center"/>
            <w:hideMark/>
          </w:tcPr>
          <w:p w14:paraId="75FBD28B" w14:textId="517637CA"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58C926DD" w14:textId="242AC0E0" w:rsidR="00AF2017" w:rsidRPr="00AF2017" w:rsidRDefault="00AF2017" w:rsidP="00AF2017">
            <w:pPr>
              <w:suppressAutoHyphens w:val="0"/>
              <w:jc w:val="right"/>
              <w:rPr>
                <w:rFonts w:ascii="Verdana" w:hAnsi="Verdana" w:cs="Calibri"/>
                <w:sz w:val="13"/>
                <w:szCs w:val="13"/>
                <w:lang w:eastAsia="pt-BR"/>
              </w:rPr>
            </w:pPr>
            <w:r w:rsidRPr="00AF2017">
              <w:rPr>
                <w:rFonts w:ascii="Verdana" w:hAnsi="Verdana" w:cs="Calibri"/>
                <w:sz w:val="13"/>
                <w:szCs w:val="13"/>
                <w:lang w:eastAsia="pt-BR"/>
              </w:rPr>
              <w:t>9.935</w:t>
            </w:r>
          </w:p>
        </w:tc>
      </w:tr>
      <w:tr w:rsidR="00AF2017" w:rsidRPr="00AF2017" w14:paraId="5A38D4C5" w14:textId="77777777" w:rsidTr="00191F8A">
        <w:trPr>
          <w:trHeight w:val="170"/>
        </w:trPr>
        <w:tc>
          <w:tcPr>
            <w:tcW w:w="856" w:type="pct"/>
            <w:tcBorders>
              <w:top w:val="nil"/>
              <w:left w:val="single" w:sz="12" w:space="0" w:color="FFFFFF"/>
              <w:bottom w:val="single" w:sz="12" w:space="0" w:color="FFFFFF"/>
              <w:right w:val="single" w:sz="12" w:space="0" w:color="FFFFFF"/>
            </w:tcBorders>
            <w:shd w:val="clear" w:color="000000" w:fill="005086"/>
            <w:vAlign w:val="center"/>
            <w:hideMark/>
          </w:tcPr>
          <w:p w14:paraId="61EFE47F" w14:textId="77777777" w:rsidR="00AF2017" w:rsidRPr="00AF2017" w:rsidRDefault="00AF2017" w:rsidP="00AF2017">
            <w:pPr>
              <w:suppressAutoHyphens w:val="0"/>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Total</w:t>
            </w:r>
          </w:p>
        </w:tc>
        <w:tc>
          <w:tcPr>
            <w:tcW w:w="297" w:type="pct"/>
            <w:tcBorders>
              <w:top w:val="nil"/>
              <w:left w:val="nil"/>
              <w:bottom w:val="single" w:sz="12" w:space="0" w:color="FFFFFF"/>
              <w:right w:val="single" w:sz="12" w:space="0" w:color="FFFFFF"/>
            </w:tcBorders>
            <w:shd w:val="clear" w:color="000000" w:fill="005086"/>
            <w:vAlign w:val="center"/>
            <w:hideMark/>
          </w:tcPr>
          <w:p w14:paraId="4B1DD333"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5.139</w:t>
            </w:r>
          </w:p>
        </w:tc>
        <w:tc>
          <w:tcPr>
            <w:tcW w:w="375" w:type="pct"/>
            <w:tcBorders>
              <w:top w:val="nil"/>
              <w:left w:val="nil"/>
              <w:bottom w:val="single" w:sz="12" w:space="0" w:color="FFFFFF"/>
              <w:right w:val="single" w:sz="12" w:space="0" w:color="FFFFFF"/>
            </w:tcBorders>
            <w:shd w:val="clear" w:color="000000" w:fill="005086"/>
            <w:vAlign w:val="center"/>
            <w:hideMark/>
          </w:tcPr>
          <w:p w14:paraId="523C170E"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778.470</w:t>
            </w:r>
          </w:p>
        </w:tc>
        <w:tc>
          <w:tcPr>
            <w:tcW w:w="445" w:type="pct"/>
            <w:tcBorders>
              <w:top w:val="nil"/>
              <w:left w:val="nil"/>
              <w:bottom w:val="single" w:sz="12" w:space="0" w:color="FFFFFF"/>
              <w:right w:val="single" w:sz="12" w:space="0" w:color="FFFFFF"/>
            </w:tcBorders>
            <w:shd w:val="clear" w:color="000000" w:fill="005086"/>
            <w:vAlign w:val="center"/>
            <w:hideMark/>
          </w:tcPr>
          <w:p w14:paraId="664D5185"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1.133.846</w:t>
            </w:r>
          </w:p>
        </w:tc>
        <w:tc>
          <w:tcPr>
            <w:tcW w:w="446" w:type="pct"/>
            <w:tcBorders>
              <w:top w:val="nil"/>
              <w:left w:val="nil"/>
              <w:bottom w:val="single" w:sz="12" w:space="0" w:color="FFFFFF"/>
              <w:right w:val="single" w:sz="12" w:space="0" w:color="FFFFFF"/>
            </w:tcBorders>
            <w:shd w:val="clear" w:color="000000" w:fill="005086"/>
            <w:vAlign w:val="center"/>
            <w:hideMark/>
          </w:tcPr>
          <w:p w14:paraId="3F3D4890"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4.262.192</w:t>
            </w:r>
          </w:p>
        </w:tc>
        <w:tc>
          <w:tcPr>
            <w:tcW w:w="445" w:type="pct"/>
            <w:tcBorders>
              <w:top w:val="nil"/>
              <w:left w:val="nil"/>
              <w:bottom w:val="single" w:sz="12" w:space="0" w:color="FFFFFF"/>
              <w:right w:val="single" w:sz="12" w:space="0" w:color="FFFFFF"/>
            </w:tcBorders>
            <w:shd w:val="clear" w:color="000000" w:fill="005086"/>
            <w:vAlign w:val="center"/>
            <w:hideMark/>
          </w:tcPr>
          <w:p w14:paraId="2D158FB6"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6.192.755</w:t>
            </w:r>
          </w:p>
        </w:tc>
        <w:tc>
          <w:tcPr>
            <w:tcW w:w="400" w:type="pct"/>
            <w:tcBorders>
              <w:top w:val="nil"/>
              <w:left w:val="nil"/>
              <w:bottom w:val="single" w:sz="12" w:space="0" w:color="FFFFFF"/>
              <w:right w:val="single" w:sz="12" w:space="0" w:color="FFFFFF"/>
            </w:tcBorders>
            <w:shd w:val="clear" w:color="000000" w:fill="005086"/>
            <w:vAlign w:val="center"/>
            <w:hideMark/>
          </w:tcPr>
          <w:p w14:paraId="2F36F2F7"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(13.108)</w:t>
            </w:r>
          </w:p>
        </w:tc>
        <w:tc>
          <w:tcPr>
            <w:tcW w:w="445" w:type="pct"/>
            <w:tcBorders>
              <w:top w:val="nil"/>
              <w:left w:val="nil"/>
              <w:bottom w:val="single" w:sz="12" w:space="0" w:color="FFFFFF"/>
              <w:right w:val="single" w:sz="12" w:space="0" w:color="FFFFFF"/>
            </w:tcBorders>
            <w:shd w:val="clear" w:color="000000" w:fill="005086"/>
            <w:vAlign w:val="center"/>
            <w:hideMark/>
          </w:tcPr>
          <w:p w14:paraId="6A13A9E5"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6.179.647</w:t>
            </w:r>
          </w:p>
        </w:tc>
        <w:tc>
          <w:tcPr>
            <w:tcW w:w="445" w:type="pct"/>
            <w:tcBorders>
              <w:top w:val="nil"/>
              <w:left w:val="nil"/>
              <w:bottom w:val="single" w:sz="12" w:space="0" w:color="FFFFFF"/>
              <w:right w:val="single" w:sz="12" w:space="0" w:color="FFFFFF"/>
            </w:tcBorders>
            <w:shd w:val="clear" w:color="000000" w:fill="005086"/>
            <w:vAlign w:val="center"/>
            <w:hideMark/>
          </w:tcPr>
          <w:p w14:paraId="0F69B0ED"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3.612.103</w:t>
            </w:r>
          </w:p>
        </w:tc>
        <w:tc>
          <w:tcPr>
            <w:tcW w:w="400" w:type="pct"/>
            <w:tcBorders>
              <w:top w:val="nil"/>
              <w:left w:val="nil"/>
              <w:bottom w:val="single" w:sz="12" w:space="0" w:color="FFFFFF"/>
              <w:right w:val="single" w:sz="12" w:space="0" w:color="FFFFFF"/>
            </w:tcBorders>
            <w:shd w:val="clear" w:color="000000" w:fill="005086"/>
            <w:vAlign w:val="center"/>
            <w:hideMark/>
          </w:tcPr>
          <w:p w14:paraId="64B53BCD"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(12.475)</w:t>
            </w:r>
          </w:p>
        </w:tc>
        <w:tc>
          <w:tcPr>
            <w:tcW w:w="446" w:type="pct"/>
            <w:tcBorders>
              <w:top w:val="nil"/>
              <w:left w:val="nil"/>
              <w:bottom w:val="single" w:sz="12" w:space="0" w:color="FFFFFF"/>
              <w:right w:val="single" w:sz="12" w:space="0" w:color="FFFFFF"/>
            </w:tcBorders>
            <w:shd w:val="clear" w:color="000000" w:fill="005086"/>
            <w:vAlign w:val="center"/>
            <w:hideMark/>
          </w:tcPr>
          <w:p w14:paraId="17C42129" w14:textId="77777777" w:rsidR="00AF2017" w:rsidRPr="00AF2017" w:rsidRDefault="00AF2017" w:rsidP="00AF201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3.599.628</w:t>
            </w:r>
          </w:p>
        </w:tc>
      </w:tr>
    </w:tbl>
    <w:p w14:paraId="7FC5440A" w14:textId="460D743F" w:rsidR="0051790E" w:rsidRPr="00675DEB" w:rsidRDefault="0051790E" w:rsidP="00675DEB">
      <w:pPr>
        <w:pStyle w:val="Recuodecorpodetexto"/>
        <w:numPr>
          <w:ilvl w:val="0"/>
          <w:numId w:val="30"/>
        </w:numPr>
        <w:snapToGrid w:val="0"/>
        <w:rPr>
          <w:rFonts w:ascii="Verdana" w:hAnsi="Verdana" w:cs="Verdana"/>
          <w:sz w:val="14"/>
          <w:szCs w:val="14"/>
        </w:rPr>
      </w:pPr>
      <w:r w:rsidRPr="00675DEB">
        <w:rPr>
          <w:rFonts w:ascii="Verdana" w:hAnsi="Verdana" w:cs="Verdana"/>
          <w:sz w:val="14"/>
          <w:szCs w:val="14"/>
        </w:rPr>
        <w:t xml:space="preserve">Estão bloqueadas LFT’s </w:t>
      </w:r>
      <w:r w:rsidR="007227B2" w:rsidRPr="00675DEB">
        <w:rPr>
          <w:rFonts w:ascii="Verdana" w:hAnsi="Verdana" w:cs="Verdana"/>
          <w:sz w:val="14"/>
          <w:szCs w:val="14"/>
        </w:rPr>
        <w:t xml:space="preserve">referentes </w:t>
      </w:r>
      <w:r w:rsidR="00727265" w:rsidRPr="00675DEB">
        <w:rPr>
          <w:rFonts w:ascii="Verdana" w:hAnsi="Verdana" w:cs="Verdana"/>
          <w:sz w:val="14"/>
          <w:szCs w:val="14"/>
        </w:rPr>
        <w:t xml:space="preserve">a cartas de fiança </w:t>
      </w:r>
      <w:r w:rsidRPr="00675DEB">
        <w:rPr>
          <w:rFonts w:ascii="Verdana" w:hAnsi="Verdana" w:cs="Verdana"/>
          <w:sz w:val="14"/>
          <w:szCs w:val="14"/>
        </w:rPr>
        <w:t xml:space="preserve">e CVS’s referentes </w:t>
      </w:r>
      <w:r w:rsidR="00202850" w:rsidRPr="00675DEB">
        <w:rPr>
          <w:rFonts w:ascii="Verdana" w:hAnsi="Verdana" w:cs="Verdana"/>
          <w:sz w:val="14"/>
          <w:szCs w:val="14"/>
        </w:rPr>
        <w:t>a</w:t>
      </w:r>
      <w:r w:rsidRPr="00675DEB">
        <w:rPr>
          <w:rFonts w:ascii="Verdana" w:hAnsi="Verdana" w:cs="Verdana"/>
          <w:sz w:val="14"/>
          <w:szCs w:val="14"/>
        </w:rPr>
        <w:t xml:space="preserve"> depósitos judiciais.</w:t>
      </w:r>
    </w:p>
    <w:p w14:paraId="0D315DA5" w14:textId="77777777" w:rsidR="00886279" w:rsidRPr="00675DEB" w:rsidRDefault="00886279" w:rsidP="00675DEB">
      <w:pPr>
        <w:pStyle w:val="Recuodecorpodetexto"/>
        <w:snapToGrid w:val="0"/>
        <w:ind w:left="420"/>
        <w:rPr>
          <w:rFonts w:ascii="Verdana" w:hAnsi="Verdana" w:cs="Verdana"/>
          <w:sz w:val="16"/>
        </w:rPr>
      </w:pPr>
    </w:p>
    <w:tbl>
      <w:tblPr>
        <w:tblW w:w="5000" w:type="pct"/>
        <w:tblCellMar>
          <w:left w:w="70" w:type="dxa"/>
          <w:right w:w="70" w:type="dxa"/>
        </w:tblCellMar>
        <w:tblLook w:val="04A0" w:firstRow="1" w:lastRow="0" w:firstColumn="1" w:lastColumn="0" w:noHBand="0" w:noVBand="1"/>
      </w:tblPr>
      <w:tblGrid>
        <w:gridCol w:w="1536"/>
        <w:gridCol w:w="742"/>
        <w:gridCol w:w="742"/>
        <w:gridCol w:w="881"/>
        <w:gridCol w:w="882"/>
        <w:gridCol w:w="881"/>
        <w:gridCol w:w="791"/>
        <w:gridCol w:w="882"/>
        <w:gridCol w:w="881"/>
        <w:gridCol w:w="791"/>
        <w:gridCol w:w="882"/>
      </w:tblGrid>
      <w:tr w:rsidR="00AF2017" w:rsidRPr="00AF2017" w14:paraId="302AECC0" w14:textId="77777777" w:rsidTr="00191F8A">
        <w:trPr>
          <w:trHeight w:val="170"/>
          <w:tblHeader/>
        </w:trPr>
        <w:tc>
          <w:tcPr>
            <w:tcW w:w="5000" w:type="pct"/>
            <w:gridSpan w:val="11"/>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2018A7F"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BRB – Consolidado</w:t>
            </w:r>
          </w:p>
        </w:tc>
      </w:tr>
      <w:tr w:rsidR="00AF2017" w:rsidRPr="00AF2017" w14:paraId="278A3749" w14:textId="77777777" w:rsidTr="00191F8A">
        <w:trPr>
          <w:trHeight w:val="170"/>
          <w:tblHeader/>
        </w:trPr>
        <w:tc>
          <w:tcPr>
            <w:tcW w:w="777"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9C94794" w14:textId="77777777" w:rsidR="00AF2017" w:rsidRPr="00AF2017" w:rsidRDefault="00AF2017" w:rsidP="00AF2017">
            <w:pPr>
              <w:suppressAutoHyphens w:val="0"/>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 </w:t>
            </w:r>
          </w:p>
        </w:tc>
        <w:tc>
          <w:tcPr>
            <w:tcW w:w="2932" w:type="pct"/>
            <w:gridSpan w:val="7"/>
            <w:tcBorders>
              <w:top w:val="single" w:sz="12" w:space="0" w:color="FFFFFF"/>
              <w:left w:val="nil"/>
              <w:bottom w:val="single" w:sz="12" w:space="0" w:color="FFFFFF"/>
              <w:right w:val="single" w:sz="12" w:space="0" w:color="FFFFFF"/>
            </w:tcBorders>
            <w:shd w:val="clear" w:color="000000" w:fill="005086"/>
            <w:vAlign w:val="center"/>
            <w:hideMark/>
          </w:tcPr>
          <w:p w14:paraId="39CC040F"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31.03.2021</w:t>
            </w:r>
          </w:p>
        </w:tc>
        <w:tc>
          <w:tcPr>
            <w:tcW w:w="129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62C480B3"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31.12.2020</w:t>
            </w:r>
          </w:p>
        </w:tc>
      </w:tr>
      <w:tr w:rsidR="00AF2017" w:rsidRPr="00AF2017" w14:paraId="1DA4DA87" w14:textId="77777777" w:rsidTr="00191F8A">
        <w:trPr>
          <w:trHeight w:val="170"/>
          <w:tblHeader/>
        </w:trPr>
        <w:tc>
          <w:tcPr>
            <w:tcW w:w="777" w:type="pct"/>
            <w:vMerge/>
            <w:tcBorders>
              <w:top w:val="nil"/>
              <w:left w:val="single" w:sz="12" w:space="0" w:color="FFFFFF"/>
              <w:bottom w:val="single" w:sz="12" w:space="0" w:color="FFFFFF"/>
              <w:right w:val="single" w:sz="12" w:space="0" w:color="FFFFFF"/>
            </w:tcBorders>
            <w:vAlign w:val="center"/>
            <w:hideMark/>
          </w:tcPr>
          <w:p w14:paraId="7C77A057" w14:textId="77777777" w:rsidR="00AF2017" w:rsidRPr="00AF2017" w:rsidRDefault="00AF2017" w:rsidP="00AF2017">
            <w:pPr>
              <w:suppressAutoHyphens w:val="0"/>
              <w:rPr>
                <w:rFonts w:ascii="Verdana" w:hAnsi="Verdana" w:cs="Calibri"/>
                <w:b/>
                <w:bCs/>
                <w:color w:val="FFFFFF"/>
                <w:sz w:val="13"/>
                <w:szCs w:val="13"/>
                <w:lang w:eastAsia="pt-BR"/>
              </w:rPr>
            </w:pPr>
          </w:p>
        </w:tc>
        <w:tc>
          <w:tcPr>
            <w:tcW w:w="1641"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144F2BFC"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Valor contábil</w:t>
            </w:r>
          </w:p>
        </w:tc>
        <w:tc>
          <w:tcPr>
            <w:tcW w:w="129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3C57181F"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Total</w:t>
            </w:r>
          </w:p>
        </w:tc>
        <w:tc>
          <w:tcPr>
            <w:tcW w:w="129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7445323A"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Total</w:t>
            </w:r>
          </w:p>
        </w:tc>
      </w:tr>
      <w:tr w:rsidR="00AF2017" w:rsidRPr="00AF2017" w14:paraId="047CE8CE" w14:textId="77777777" w:rsidTr="00191F8A">
        <w:trPr>
          <w:trHeight w:val="170"/>
          <w:tblHeader/>
        </w:trPr>
        <w:tc>
          <w:tcPr>
            <w:tcW w:w="777" w:type="pct"/>
            <w:tcBorders>
              <w:top w:val="nil"/>
              <w:left w:val="single" w:sz="12" w:space="0" w:color="FFFFFF"/>
              <w:bottom w:val="single" w:sz="12" w:space="0" w:color="FFFFFF"/>
              <w:right w:val="single" w:sz="12" w:space="0" w:color="FFFFFF"/>
            </w:tcBorders>
            <w:shd w:val="clear" w:color="000000" w:fill="005086"/>
            <w:vAlign w:val="center"/>
            <w:hideMark/>
          </w:tcPr>
          <w:p w14:paraId="58601F78"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Vencimento em dias</w:t>
            </w:r>
          </w:p>
        </w:tc>
        <w:tc>
          <w:tcPr>
            <w:tcW w:w="375" w:type="pct"/>
            <w:tcBorders>
              <w:top w:val="nil"/>
              <w:left w:val="nil"/>
              <w:bottom w:val="single" w:sz="12" w:space="0" w:color="FFFFFF"/>
              <w:right w:val="single" w:sz="12" w:space="0" w:color="FFFFFF"/>
            </w:tcBorders>
            <w:shd w:val="clear" w:color="000000" w:fill="005086"/>
            <w:vAlign w:val="center"/>
            <w:hideMark/>
          </w:tcPr>
          <w:p w14:paraId="7AA421CC"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Sem venc.</w:t>
            </w:r>
          </w:p>
        </w:tc>
        <w:tc>
          <w:tcPr>
            <w:tcW w:w="375" w:type="pct"/>
            <w:tcBorders>
              <w:top w:val="nil"/>
              <w:left w:val="nil"/>
              <w:bottom w:val="single" w:sz="12" w:space="0" w:color="FFFFFF"/>
              <w:right w:val="single" w:sz="12" w:space="0" w:color="FFFFFF"/>
            </w:tcBorders>
            <w:shd w:val="clear" w:color="000000" w:fill="005086"/>
            <w:vAlign w:val="center"/>
            <w:hideMark/>
          </w:tcPr>
          <w:p w14:paraId="05B17BD6"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Até 6 meses</w:t>
            </w:r>
          </w:p>
        </w:tc>
        <w:tc>
          <w:tcPr>
            <w:tcW w:w="445" w:type="pct"/>
            <w:tcBorders>
              <w:top w:val="nil"/>
              <w:left w:val="nil"/>
              <w:bottom w:val="single" w:sz="12" w:space="0" w:color="FFFFFF"/>
              <w:right w:val="single" w:sz="12" w:space="0" w:color="FFFFFF"/>
            </w:tcBorders>
            <w:shd w:val="clear" w:color="000000" w:fill="005086"/>
            <w:vAlign w:val="center"/>
            <w:hideMark/>
          </w:tcPr>
          <w:p w14:paraId="04E86370"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De 6 a 12 meses</w:t>
            </w:r>
          </w:p>
        </w:tc>
        <w:tc>
          <w:tcPr>
            <w:tcW w:w="446" w:type="pct"/>
            <w:tcBorders>
              <w:top w:val="nil"/>
              <w:left w:val="nil"/>
              <w:bottom w:val="single" w:sz="12" w:space="0" w:color="FFFFFF"/>
              <w:right w:val="single" w:sz="12" w:space="0" w:color="FFFFFF"/>
            </w:tcBorders>
            <w:shd w:val="clear" w:color="000000" w:fill="005086"/>
            <w:vAlign w:val="center"/>
            <w:hideMark/>
          </w:tcPr>
          <w:p w14:paraId="623B76FC"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Acima de 1 ano</w:t>
            </w:r>
          </w:p>
        </w:tc>
        <w:tc>
          <w:tcPr>
            <w:tcW w:w="445" w:type="pct"/>
            <w:tcBorders>
              <w:top w:val="nil"/>
              <w:left w:val="nil"/>
              <w:bottom w:val="single" w:sz="12" w:space="0" w:color="FFFFFF"/>
              <w:right w:val="single" w:sz="12" w:space="0" w:color="FFFFFF"/>
            </w:tcBorders>
            <w:shd w:val="clear" w:color="000000" w:fill="005086"/>
            <w:vAlign w:val="center"/>
            <w:hideMark/>
          </w:tcPr>
          <w:p w14:paraId="1E507D56"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Custo Corrigido</w:t>
            </w:r>
          </w:p>
        </w:tc>
        <w:tc>
          <w:tcPr>
            <w:tcW w:w="400" w:type="pct"/>
            <w:tcBorders>
              <w:top w:val="nil"/>
              <w:left w:val="nil"/>
              <w:bottom w:val="single" w:sz="12" w:space="0" w:color="FFFFFF"/>
              <w:right w:val="single" w:sz="12" w:space="0" w:color="FFFFFF"/>
            </w:tcBorders>
            <w:shd w:val="clear" w:color="000000" w:fill="005086"/>
            <w:vAlign w:val="center"/>
            <w:hideMark/>
          </w:tcPr>
          <w:p w14:paraId="10E51347"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Ajuste ao valor de mercado</w:t>
            </w:r>
          </w:p>
        </w:tc>
        <w:tc>
          <w:tcPr>
            <w:tcW w:w="446" w:type="pct"/>
            <w:tcBorders>
              <w:top w:val="nil"/>
              <w:left w:val="nil"/>
              <w:bottom w:val="single" w:sz="12" w:space="0" w:color="FFFFFF"/>
              <w:right w:val="single" w:sz="12" w:space="0" w:color="FFFFFF"/>
            </w:tcBorders>
            <w:shd w:val="clear" w:color="000000" w:fill="005086"/>
            <w:vAlign w:val="center"/>
            <w:hideMark/>
          </w:tcPr>
          <w:p w14:paraId="3F2145C3"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Contábil</w:t>
            </w:r>
          </w:p>
        </w:tc>
        <w:tc>
          <w:tcPr>
            <w:tcW w:w="445" w:type="pct"/>
            <w:tcBorders>
              <w:top w:val="nil"/>
              <w:left w:val="nil"/>
              <w:bottom w:val="single" w:sz="12" w:space="0" w:color="FFFFFF"/>
              <w:right w:val="single" w:sz="12" w:space="0" w:color="FFFFFF"/>
            </w:tcBorders>
            <w:shd w:val="clear" w:color="000000" w:fill="005086"/>
            <w:vAlign w:val="center"/>
            <w:hideMark/>
          </w:tcPr>
          <w:p w14:paraId="7A7E21CD"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Custo Corrigido</w:t>
            </w:r>
          </w:p>
        </w:tc>
        <w:tc>
          <w:tcPr>
            <w:tcW w:w="400" w:type="pct"/>
            <w:tcBorders>
              <w:top w:val="nil"/>
              <w:left w:val="nil"/>
              <w:bottom w:val="single" w:sz="12" w:space="0" w:color="FFFFFF"/>
              <w:right w:val="single" w:sz="12" w:space="0" w:color="FFFFFF"/>
            </w:tcBorders>
            <w:shd w:val="clear" w:color="000000" w:fill="005086"/>
            <w:vAlign w:val="center"/>
            <w:hideMark/>
          </w:tcPr>
          <w:p w14:paraId="53E3BF1D"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Ajuste ao valor de mercado</w:t>
            </w:r>
          </w:p>
        </w:tc>
        <w:tc>
          <w:tcPr>
            <w:tcW w:w="446" w:type="pct"/>
            <w:tcBorders>
              <w:top w:val="nil"/>
              <w:left w:val="nil"/>
              <w:bottom w:val="single" w:sz="12" w:space="0" w:color="FFFFFF"/>
              <w:right w:val="single" w:sz="12" w:space="0" w:color="FFFFFF"/>
            </w:tcBorders>
            <w:shd w:val="clear" w:color="000000" w:fill="005086"/>
            <w:vAlign w:val="center"/>
            <w:hideMark/>
          </w:tcPr>
          <w:p w14:paraId="6327AF4C" w14:textId="77777777" w:rsidR="00AF2017" w:rsidRPr="00AF2017" w:rsidRDefault="00AF2017" w:rsidP="00AF2017">
            <w:pPr>
              <w:suppressAutoHyphens w:val="0"/>
              <w:jc w:val="center"/>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Contábil</w:t>
            </w:r>
          </w:p>
        </w:tc>
      </w:tr>
      <w:tr w:rsidR="00AF2017" w:rsidRPr="00AF2017" w14:paraId="44EB1ADC"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005086"/>
            <w:vAlign w:val="center"/>
            <w:hideMark/>
          </w:tcPr>
          <w:p w14:paraId="46FBD36B" w14:textId="77777777" w:rsidR="00AF2017" w:rsidRPr="00AF2017" w:rsidRDefault="00AF2017" w:rsidP="00AF2017">
            <w:pPr>
              <w:suppressAutoHyphens w:val="0"/>
              <w:rPr>
                <w:rFonts w:ascii="Verdana" w:hAnsi="Verdana" w:cs="Calibri"/>
                <w:color w:val="FFFFFF"/>
                <w:sz w:val="13"/>
                <w:szCs w:val="13"/>
                <w:lang w:eastAsia="pt-BR"/>
              </w:rPr>
            </w:pPr>
            <w:r w:rsidRPr="00AF2017">
              <w:rPr>
                <w:rFonts w:ascii="Verdana" w:hAnsi="Verdana" w:cs="Calibri"/>
                <w:color w:val="FFFFFF"/>
                <w:sz w:val="13"/>
                <w:szCs w:val="13"/>
                <w:lang w:eastAsia="pt-BR"/>
              </w:rPr>
              <w:t xml:space="preserve">Títulos para negociação </w:t>
            </w:r>
          </w:p>
        </w:tc>
        <w:tc>
          <w:tcPr>
            <w:tcW w:w="375" w:type="pct"/>
            <w:tcBorders>
              <w:top w:val="nil"/>
              <w:left w:val="nil"/>
              <w:bottom w:val="single" w:sz="12" w:space="0" w:color="FFFFFF"/>
              <w:right w:val="single" w:sz="12" w:space="0" w:color="FFFFFF"/>
            </w:tcBorders>
            <w:shd w:val="clear" w:color="000000" w:fill="005086"/>
            <w:vAlign w:val="center"/>
            <w:hideMark/>
          </w:tcPr>
          <w:p w14:paraId="45EA8CA2" w14:textId="42E13BB1"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104.920</w:t>
            </w:r>
          </w:p>
        </w:tc>
        <w:tc>
          <w:tcPr>
            <w:tcW w:w="375" w:type="pct"/>
            <w:tcBorders>
              <w:top w:val="nil"/>
              <w:left w:val="nil"/>
              <w:bottom w:val="single" w:sz="12" w:space="0" w:color="FFFFFF"/>
              <w:right w:val="single" w:sz="12" w:space="0" w:color="FFFFFF"/>
            </w:tcBorders>
            <w:shd w:val="clear" w:color="000000" w:fill="005086"/>
            <w:vAlign w:val="center"/>
            <w:hideMark/>
          </w:tcPr>
          <w:p w14:paraId="5221F7BF" w14:textId="22AA16DF"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5" w:type="pct"/>
            <w:tcBorders>
              <w:top w:val="nil"/>
              <w:left w:val="nil"/>
              <w:bottom w:val="single" w:sz="12" w:space="0" w:color="FFFFFF"/>
              <w:right w:val="single" w:sz="12" w:space="0" w:color="FFFFFF"/>
            </w:tcBorders>
            <w:shd w:val="clear" w:color="000000" w:fill="005086"/>
            <w:vAlign w:val="center"/>
            <w:hideMark/>
          </w:tcPr>
          <w:p w14:paraId="7C2A2C81" w14:textId="08DE24E9"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6" w:type="pct"/>
            <w:tcBorders>
              <w:top w:val="nil"/>
              <w:left w:val="nil"/>
              <w:bottom w:val="single" w:sz="12" w:space="0" w:color="FFFFFF"/>
              <w:right w:val="single" w:sz="12" w:space="0" w:color="FFFFFF"/>
            </w:tcBorders>
            <w:shd w:val="clear" w:color="000000" w:fill="005086"/>
            <w:vAlign w:val="center"/>
            <w:hideMark/>
          </w:tcPr>
          <w:p w14:paraId="78FA540F" w14:textId="6129116A"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5" w:type="pct"/>
            <w:tcBorders>
              <w:top w:val="nil"/>
              <w:left w:val="nil"/>
              <w:bottom w:val="single" w:sz="12" w:space="0" w:color="FFFFFF"/>
              <w:right w:val="single" w:sz="12" w:space="0" w:color="FFFFFF"/>
            </w:tcBorders>
            <w:shd w:val="clear" w:color="000000" w:fill="005086"/>
            <w:vAlign w:val="center"/>
            <w:hideMark/>
          </w:tcPr>
          <w:p w14:paraId="3677C5C0" w14:textId="02CD868B"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104.916</w:t>
            </w:r>
          </w:p>
        </w:tc>
        <w:tc>
          <w:tcPr>
            <w:tcW w:w="400" w:type="pct"/>
            <w:tcBorders>
              <w:top w:val="nil"/>
              <w:left w:val="nil"/>
              <w:bottom w:val="single" w:sz="12" w:space="0" w:color="FFFFFF"/>
              <w:right w:val="single" w:sz="12" w:space="0" w:color="FFFFFF"/>
            </w:tcBorders>
            <w:shd w:val="clear" w:color="000000" w:fill="005086"/>
            <w:vAlign w:val="center"/>
            <w:hideMark/>
          </w:tcPr>
          <w:p w14:paraId="2BEA2BCC" w14:textId="5782FC7A"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4</w:t>
            </w:r>
          </w:p>
        </w:tc>
        <w:tc>
          <w:tcPr>
            <w:tcW w:w="446" w:type="pct"/>
            <w:tcBorders>
              <w:top w:val="nil"/>
              <w:left w:val="nil"/>
              <w:bottom w:val="single" w:sz="12" w:space="0" w:color="FFFFFF"/>
              <w:right w:val="single" w:sz="12" w:space="0" w:color="FFFFFF"/>
            </w:tcBorders>
            <w:shd w:val="clear" w:color="000000" w:fill="005086"/>
            <w:vAlign w:val="center"/>
            <w:hideMark/>
          </w:tcPr>
          <w:p w14:paraId="519EEACE" w14:textId="0603E206"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104.920</w:t>
            </w:r>
          </w:p>
        </w:tc>
        <w:tc>
          <w:tcPr>
            <w:tcW w:w="445" w:type="pct"/>
            <w:tcBorders>
              <w:top w:val="nil"/>
              <w:left w:val="nil"/>
              <w:bottom w:val="single" w:sz="12" w:space="0" w:color="FFFFFF"/>
              <w:right w:val="single" w:sz="12" w:space="0" w:color="FFFFFF"/>
            </w:tcBorders>
            <w:shd w:val="clear" w:color="000000" w:fill="005086"/>
            <w:vAlign w:val="center"/>
            <w:hideMark/>
          </w:tcPr>
          <w:p w14:paraId="58A2B56E" w14:textId="26AABD1D"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107.797</w:t>
            </w:r>
          </w:p>
        </w:tc>
        <w:tc>
          <w:tcPr>
            <w:tcW w:w="400" w:type="pct"/>
            <w:tcBorders>
              <w:top w:val="nil"/>
              <w:left w:val="nil"/>
              <w:bottom w:val="single" w:sz="12" w:space="0" w:color="FFFFFF"/>
              <w:right w:val="single" w:sz="12" w:space="0" w:color="FFFFFF"/>
            </w:tcBorders>
            <w:shd w:val="clear" w:color="000000" w:fill="005086"/>
            <w:vAlign w:val="center"/>
            <w:hideMark/>
          </w:tcPr>
          <w:p w14:paraId="75171992" w14:textId="6719492E"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8</w:t>
            </w:r>
          </w:p>
        </w:tc>
        <w:tc>
          <w:tcPr>
            <w:tcW w:w="446" w:type="pct"/>
            <w:tcBorders>
              <w:top w:val="nil"/>
              <w:left w:val="nil"/>
              <w:bottom w:val="single" w:sz="12" w:space="0" w:color="FFFFFF"/>
              <w:right w:val="single" w:sz="12" w:space="0" w:color="FFFFFF"/>
            </w:tcBorders>
            <w:shd w:val="clear" w:color="000000" w:fill="005086"/>
            <w:vAlign w:val="center"/>
            <w:hideMark/>
          </w:tcPr>
          <w:p w14:paraId="123CE35D" w14:textId="75B13956"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107.805</w:t>
            </w:r>
          </w:p>
        </w:tc>
      </w:tr>
      <w:tr w:rsidR="00AF2017" w:rsidRPr="00AF2017" w14:paraId="0F3AFC78"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0A724CFB"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FII – SIA Corporate</w:t>
            </w:r>
          </w:p>
        </w:tc>
        <w:tc>
          <w:tcPr>
            <w:tcW w:w="375" w:type="pct"/>
            <w:tcBorders>
              <w:top w:val="nil"/>
              <w:left w:val="nil"/>
              <w:bottom w:val="single" w:sz="12" w:space="0" w:color="FFFFFF"/>
              <w:right w:val="single" w:sz="12" w:space="0" w:color="FFFFFF"/>
            </w:tcBorders>
            <w:shd w:val="clear" w:color="000000" w:fill="E6F5FF"/>
            <w:vAlign w:val="center"/>
            <w:hideMark/>
          </w:tcPr>
          <w:p w14:paraId="5DFFF19A" w14:textId="12D0CF6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2.186</w:t>
            </w:r>
          </w:p>
        </w:tc>
        <w:tc>
          <w:tcPr>
            <w:tcW w:w="375" w:type="pct"/>
            <w:tcBorders>
              <w:top w:val="nil"/>
              <w:left w:val="nil"/>
              <w:bottom w:val="single" w:sz="12" w:space="0" w:color="FFFFFF"/>
              <w:right w:val="single" w:sz="12" w:space="0" w:color="FFFFFF"/>
            </w:tcBorders>
            <w:shd w:val="clear" w:color="000000" w:fill="E6F5FF"/>
            <w:vAlign w:val="center"/>
            <w:hideMark/>
          </w:tcPr>
          <w:p w14:paraId="3EE49888" w14:textId="6A98E87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2BC6F59" w14:textId="21D5685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72089048" w14:textId="2CA655B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D940A06" w14:textId="54820F0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2.186</w:t>
            </w:r>
          </w:p>
        </w:tc>
        <w:tc>
          <w:tcPr>
            <w:tcW w:w="400" w:type="pct"/>
            <w:tcBorders>
              <w:top w:val="nil"/>
              <w:left w:val="nil"/>
              <w:bottom w:val="single" w:sz="12" w:space="0" w:color="FFFFFF"/>
              <w:right w:val="single" w:sz="12" w:space="0" w:color="FFFFFF"/>
            </w:tcBorders>
            <w:shd w:val="clear" w:color="000000" w:fill="E6F5FF"/>
            <w:vAlign w:val="center"/>
            <w:hideMark/>
          </w:tcPr>
          <w:p w14:paraId="4351695D" w14:textId="284D7877"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543DED1" w14:textId="5F38EAA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2.186</w:t>
            </w:r>
          </w:p>
        </w:tc>
        <w:tc>
          <w:tcPr>
            <w:tcW w:w="445" w:type="pct"/>
            <w:tcBorders>
              <w:top w:val="nil"/>
              <w:left w:val="nil"/>
              <w:bottom w:val="single" w:sz="12" w:space="0" w:color="FFFFFF"/>
              <w:right w:val="single" w:sz="12" w:space="0" w:color="FFFFFF"/>
            </w:tcBorders>
            <w:shd w:val="clear" w:color="000000" w:fill="E6F5FF"/>
            <w:vAlign w:val="center"/>
            <w:hideMark/>
          </w:tcPr>
          <w:p w14:paraId="37C7BD16" w14:textId="51B743F7"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2.194</w:t>
            </w:r>
          </w:p>
        </w:tc>
        <w:tc>
          <w:tcPr>
            <w:tcW w:w="400" w:type="pct"/>
            <w:tcBorders>
              <w:top w:val="nil"/>
              <w:left w:val="nil"/>
              <w:bottom w:val="single" w:sz="12" w:space="0" w:color="FFFFFF"/>
              <w:right w:val="single" w:sz="12" w:space="0" w:color="FFFFFF"/>
            </w:tcBorders>
            <w:shd w:val="clear" w:color="000000" w:fill="E6F5FF"/>
            <w:vAlign w:val="center"/>
            <w:hideMark/>
          </w:tcPr>
          <w:p w14:paraId="04ADC193" w14:textId="55F29081"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8E7C9F2" w14:textId="3B7E1BED"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2.194</w:t>
            </w:r>
          </w:p>
        </w:tc>
      </w:tr>
      <w:tr w:rsidR="00AF2017" w:rsidRPr="00AF2017" w14:paraId="5558F57C"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64F439DE"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FI RF Longo Prazo</w:t>
            </w:r>
          </w:p>
        </w:tc>
        <w:tc>
          <w:tcPr>
            <w:tcW w:w="375" w:type="pct"/>
            <w:tcBorders>
              <w:top w:val="nil"/>
              <w:left w:val="nil"/>
              <w:bottom w:val="single" w:sz="12" w:space="0" w:color="FFFFFF"/>
              <w:right w:val="single" w:sz="12" w:space="0" w:color="FFFFFF"/>
            </w:tcBorders>
            <w:shd w:val="clear" w:color="000000" w:fill="E6F5FF"/>
            <w:vAlign w:val="center"/>
            <w:hideMark/>
          </w:tcPr>
          <w:p w14:paraId="085CF549" w14:textId="1E940416"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79.759</w:t>
            </w:r>
          </w:p>
        </w:tc>
        <w:tc>
          <w:tcPr>
            <w:tcW w:w="375" w:type="pct"/>
            <w:tcBorders>
              <w:top w:val="nil"/>
              <w:left w:val="nil"/>
              <w:bottom w:val="single" w:sz="12" w:space="0" w:color="FFFFFF"/>
              <w:right w:val="single" w:sz="12" w:space="0" w:color="FFFFFF"/>
            </w:tcBorders>
            <w:shd w:val="clear" w:color="000000" w:fill="E6F5FF"/>
            <w:vAlign w:val="center"/>
            <w:hideMark/>
          </w:tcPr>
          <w:p w14:paraId="713A99C1" w14:textId="16ED7D8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70296FB4" w14:textId="55E560A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0AF507E" w14:textId="6059FAA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0AFAE3D" w14:textId="135390B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79.759</w:t>
            </w:r>
          </w:p>
        </w:tc>
        <w:tc>
          <w:tcPr>
            <w:tcW w:w="400" w:type="pct"/>
            <w:tcBorders>
              <w:top w:val="nil"/>
              <w:left w:val="nil"/>
              <w:bottom w:val="single" w:sz="12" w:space="0" w:color="FFFFFF"/>
              <w:right w:val="single" w:sz="12" w:space="0" w:color="FFFFFF"/>
            </w:tcBorders>
            <w:shd w:val="clear" w:color="000000" w:fill="E6F5FF"/>
            <w:vAlign w:val="center"/>
            <w:hideMark/>
          </w:tcPr>
          <w:p w14:paraId="4EBC4A67" w14:textId="426389F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87F3A78" w14:textId="146AD38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79.759</w:t>
            </w:r>
          </w:p>
        </w:tc>
        <w:tc>
          <w:tcPr>
            <w:tcW w:w="445" w:type="pct"/>
            <w:tcBorders>
              <w:top w:val="nil"/>
              <w:left w:val="nil"/>
              <w:bottom w:val="single" w:sz="12" w:space="0" w:color="FFFFFF"/>
              <w:right w:val="single" w:sz="12" w:space="0" w:color="FFFFFF"/>
            </w:tcBorders>
            <w:shd w:val="clear" w:color="000000" w:fill="E6F5FF"/>
            <w:vAlign w:val="center"/>
            <w:hideMark/>
          </w:tcPr>
          <w:p w14:paraId="33F2DA65" w14:textId="3B1DB3B1"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79.524</w:t>
            </w:r>
          </w:p>
        </w:tc>
        <w:tc>
          <w:tcPr>
            <w:tcW w:w="400" w:type="pct"/>
            <w:tcBorders>
              <w:top w:val="nil"/>
              <w:left w:val="nil"/>
              <w:bottom w:val="single" w:sz="12" w:space="0" w:color="FFFFFF"/>
              <w:right w:val="single" w:sz="12" w:space="0" w:color="FFFFFF"/>
            </w:tcBorders>
            <w:shd w:val="clear" w:color="000000" w:fill="E6F5FF"/>
            <w:vAlign w:val="center"/>
            <w:hideMark/>
          </w:tcPr>
          <w:p w14:paraId="06B13581" w14:textId="3557DEE8"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575E3D0D" w14:textId="6D8D43C3"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79.524</w:t>
            </w:r>
          </w:p>
        </w:tc>
      </w:tr>
      <w:tr w:rsidR="00AF2017" w:rsidRPr="00AF2017" w14:paraId="348FD5BF"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744EA2C5"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de Investimento Banco do Brasil</w:t>
            </w:r>
          </w:p>
        </w:tc>
        <w:tc>
          <w:tcPr>
            <w:tcW w:w="375" w:type="pct"/>
            <w:tcBorders>
              <w:top w:val="nil"/>
              <w:left w:val="nil"/>
              <w:bottom w:val="single" w:sz="12" w:space="0" w:color="FFFFFF"/>
              <w:right w:val="single" w:sz="12" w:space="0" w:color="FFFFFF"/>
            </w:tcBorders>
            <w:shd w:val="clear" w:color="000000" w:fill="E6F5FF"/>
            <w:vAlign w:val="center"/>
            <w:hideMark/>
          </w:tcPr>
          <w:p w14:paraId="07C74FF6" w14:textId="79327B0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04535588" w14:textId="1FB5320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0C04E8A0" w14:textId="136FFAC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35CE7AA" w14:textId="2CFD545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0E303EAD" w14:textId="69719A1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6BE1251F" w14:textId="725597D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75A11E5" w14:textId="26A845F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156D4CF2" w14:textId="15034247"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25.208</w:t>
            </w:r>
          </w:p>
        </w:tc>
        <w:tc>
          <w:tcPr>
            <w:tcW w:w="400" w:type="pct"/>
            <w:tcBorders>
              <w:top w:val="nil"/>
              <w:left w:val="nil"/>
              <w:bottom w:val="single" w:sz="12" w:space="0" w:color="FFFFFF"/>
              <w:right w:val="single" w:sz="12" w:space="0" w:color="FFFFFF"/>
            </w:tcBorders>
            <w:shd w:val="clear" w:color="000000" w:fill="E6F5FF"/>
            <w:vAlign w:val="center"/>
            <w:hideMark/>
          </w:tcPr>
          <w:p w14:paraId="1D2D8FB9" w14:textId="12AFC89B"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77EF5B55" w14:textId="79EF10B6"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25.208</w:t>
            </w:r>
          </w:p>
        </w:tc>
      </w:tr>
      <w:tr w:rsidR="00AF2017" w:rsidRPr="00AF2017" w14:paraId="26E319E8"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0D07E29F"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LFT - Letras Financeiras do Tesouro</w:t>
            </w:r>
          </w:p>
        </w:tc>
        <w:tc>
          <w:tcPr>
            <w:tcW w:w="375" w:type="pct"/>
            <w:tcBorders>
              <w:top w:val="nil"/>
              <w:left w:val="nil"/>
              <w:bottom w:val="single" w:sz="12" w:space="0" w:color="FFFFFF"/>
              <w:right w:val="single" w:sz="12" w:space="0" w:color="FFFFFF"/>
            </w:tcBorders>
            <w:shd w:val="clear" w:color="000000" w:fill="E6F5FF"/>
            <w:vAlign w:val="center"/>
            <w:hideMark/>
          </w:tcPr>
          <w:p w14:paraId="028DA643" w14:textId="1C51F42E"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22.910</w:t>
            </w:r>
          </w:p>
        </w:tc>
        <w:tc>
          <w:tcPr>
            <w:tcW w:w="375" w:type="pct"/>
            <w:tcBorders>
              <w:top w:val="nil"/>
              <w:left w:val="nil"/>
              <w:bottom w:val="single" w:sz="12" w:space="0" w:color="FFFFFF"/>
              <w:right w:val="single" w:sz="12" w:space="0" w:color="FFFFFF"/>
            </w:tcBorders>
            <w:shd w:val="clear" w:color="000000" w:fill="E6F5FF"/>
            <w:vAlign w:val="center"/>
            <w:hideMark/>
          </w:tcPr>
          <w:p w14:paraId="0F300A2C" w14:textId="24F69B5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102E572" w14:textId="6CB4D78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7291E62" w14:textId="5641EA2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F7F5284" w14:textId="0C4E267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22.910</w:t>
            </w:r>
          </w:p>
        </w:tc>
        <w:tc>
          <w:tcPr>
            <w:tcW w:w="400" w:type="pct"/>
            <w:tcBorders>
              <w:top w:val="nil"/>
              <w:left w:val="nil"/>
              <w:bottom w:val="single" w:sz="12" w:space="0" w:color="FFFFFF"/>
              <w:right w:val="single" w:sz="12" w:space="0" w:color="FFFFFF"/>
            </w:tcBorders>
            <w:shd w:val="clear" w:color="000000" w:fill="E6F5FF"/>
            <w:vAlign w:val="center"/>
            <w:hideMark/>
          </w:tcPr>
          <w:p w14:paraId="028D85A5" w14:textId="20FEBD0E"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A4CCFCE" w14:textId="22DF32B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22.910</w:t>
            </w:r>
          </w:p>
        </w:tc>
        <w:tc>
          <w:tcPr>
            <w:tcW w:w="445" w:type="pct"/>
            <w:tcBorders>
              <w:top w:val="nil"/>
              <w:left w:val="nil"/>
              <w:bottom w:val="single" w:sz="12" w:space="0" w:color="FFFFFF"/>
              <w:right w:val="single" w:sz="12" w:space="0" w:color="FFFFFF"/>
            </w:tcBorders>
            <w:shd w:val="clear" w:color="000000" w:fill="E6F5FF"/>
            <w:vAlign w:val="center"/>
            <w:hideMark/>
          </w:tcPr>
          <w:p w14:paraId="3FCCC28B" w14:textId="0A699955"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799</w:t>
            </w:r>
          </w:p>
        </w:tc>
        <w:tc>
          <w:tcPr>
            <w:tcW w:w="400" w:type="pct"/>
            <w:tcBorders>
              <w:top w:val="nil"/>
              <w:left w:val="nil"/>
              <w:bottom w:val="single" w:sz="12" w:space="0" w:color="FFFFFF"/>
              <w:right w:val="single" w:sz="12" w:space="0" w:color="FFFFFF"/>
            </w:tcBorders>
            <w:shd w:val="clear" w:color="000000" w:fill="E6F5FF"/>
            <w:vAlign w:val="center"/>
            <w:hideMark/>
          </w:tcPr>
          <w:p w14:paraId="2D501B84" w14:textId="06FB2186"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4</w:t>
            </w:r>
          </w:p>
        </w:tc>
        <w:tc>
          <w:tcPr>
            <w:tcW w:w="446" w:type="pct"/>
            <w:tcBorders>
              <w:top w:val="nil"/>
              <w:left w:val="nil"/>
              <w:bottom w:val="single" w:sz="12" w:space="0" w:color="FFFFFF"/>
              <w:right w:val="single" w:sz="12" w:space="0" w:color="FFFFFF"/>
            </w:tcBorders>
            <w:shd w:val="clear" w:color="000000" w:fill="E6F5FF"/>
            <w:vAlign w:val="center"/>
            <w:hideMark/>
          </w:tcPr>
          <w:p w14:paraId="753C5704" w14:textId="54B12727"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803</w:t>
            </w:r>
          </w:p>
        </w:tc>
      </w:tr>
      <w:tr w:rsidR="00AF2017" w:rsidRPr="00AF2017" w14:paraId="6C839BCF"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4E5DECBF"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de Investimento Banco da Amazônia</w:t>
            </w:r>
          </w:p>
        </w:tc>
        <w:tc>
          <w:tcPr>
            <w:tcW w:w="375" w:type="pct"/>
            <w:tcBorders>
              <w:top w:val="nil"/>
              <w:left w:val="nil"/>
              <w:bottom w:val="single" w:sz="12" w:space="0" w:color="FFFFFF"/>
              <w:right w:val="single" w:sz="12" w:space="0" w:color="FFFFFF"/>
            </w:tcBorders>
            <w:shd w:val="clear" w:color="000000" w:fill="E6F5FF"/>
            <w:vAlign w:val="center"/>
            <w:hideMark/>
          </w:tcPr>
          <w:p w14:paraId="0450377A" w14:textId="383DAD4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65</w:t>
            </w:r>
          </w:p>
        </w:tc>
        <w:tc>
          <w:tcPr>
            <w:tcW w:w="375" w:type="pct"/>
            <w:tcBorders>
              <w:top w:val="nil"/>
              <w:left w:val="nil"/>
              <w:bottom w:val="single" w:sz="12" w:space="0" w:color="FFFFFF"/>
              <w:right w:val="single" w:sz="12" w:space="0" w:color="FFFFFF"/>
            </w:tcBorders>
            <w:shd w:val="clear" w:color="000000" w:fill="E6F5FF"/>
            <w:vAlign w:val="center"/>
            <w:hideMark/>
          </w:tcPr>
          <w:p w14:paraId="146CFFDE" w14:textId="216FE53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4A09222" w14:textId="20E7D8B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F12FBD2" w14:textId="45BA7C7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653561E" w14:textId="178ADB9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61</w:t>
            </w:r>
          </w:p>
        </w:tc>
        <w:tc>
          <w:tcPr>
            <w:tcW w:w="400" w:type="pct"/>
            <w:tcBorders>
              <w:top w:val="nil"/>
              <w:left w:val="nil"/>
              <w:bottom w:val="single" w:sz="12" w:space="0" w:color="FFFFFF"/>
              <w:right w:val="single" w:sz="12" w:space="0" w:color="FFFFFF"/>
            </w:tcBorders>
            <w:shd w:val="clear" w:color="000000" w:fill="E6F5FF"/>
            <w:vAlign w:val="center"/>
            <w:hideMark/>
          </w:tcPr>
          <w:p w14:paraId="261BAAE5" w14:textId="0B21721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4</w:t>
            </w:r>
          </w:p>
        </w:tc>
        <w:tc>
          <w:tcPr>
            <w:tcW w:w="446" w:type="pct"/>
            <w:tcBorders>
              <w:top w:val="nil"/>
              <w:left w:val="nil"/>
              <w:bottom w:val="single" w:sz="12" w:space="0" w:color="FFFFFF"/>
              <w:right w:val="single" w:sz="12" w:space="0" w:color="FFFFFF"/>
            </w:tcBorders>
            <w:shd w:val="clear" w:color="000000" w:fill="E6F5FF"/>
            <w:vAlign w:val="center"/>
            <w:hideMark/>
          </w:tcPr>
          <w:p w14:paraId="0E77DF8C" w14:textId="3C9F25C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65</w:t>
            </w:r>
          </w:p>
        </w:tc>
        <w:tc>
          <w:tcPr>
            <w:tcW w:w="445" w:type="pct"/>
            <w:tcBorders>
              <w:top w:val="nil"/>
              <w:left w:val="nil"/>
              <w:bottom w:val="single" w:sz="12" w:space="0" w:color="FFFFFF"/>
              <w:right w:val="single" w:sz="12" w:space="0" w:color="FFFFFF"/>
            </w:tcBorders>
            <w:shd w:val="clear" w:color="000000" w:fill="E6F5FF"/>
            <w:vAlign w:val="center"/>
            <w:hideMark/>
          </w:tcPr>
          <w:p w14:paraId="27C7B4DC" w14:textId="76643180"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72</w:t>
            </w:r>
          </w:p>
        </w:tc>
        <w:tc>
          <w:tcPr>
            <w:tcW w:w="400" w:type="pct"/>
            <w:tcBorders>
              <w:top w:val="nil"/>
              <w:left w:val="nil"/>
              <w:bottom w:val="single" w:sz="12" w:space="0" w:color="FFFFFF"/>
              <w:right w:val="single" w:sz="12" w:space="0" w:color="FFFFFF"/>
            </w:tcBorders>
            <w:shd w:val="clear" w:color="000000" w:fill="E6F5FF"/>
            <w:vAlign w:val="center"/>
            <w:hideMark/>
          </w:tcPr>
          <w:p w14:paraId="33721BD6" w14:textId="38C8F709"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4</w:t>
            </w:r>
          </w:p>
        </w:tc>
        <w:tc>
          <w:tcPr>
            <w:tcW w:w="446" w:type="pct"/>
            <w:tcBorders>
              <w:top w:val="nil"/>
              <w:left w:val="nil"/>
              <w:bottom w:val="single" w:sz="12" w:space="0" w:color="FFFFFF"/>
              <w:right w:val="single" w:sz="12" w:space="0" w:color="FFFFFF"/>
            </w:tcBorders>
            <w:shd w:val="clear" w:color="000000" w:fill="E6F5FF"/>
            <w:vAlign w:val="center"/>
            <w:hideMark/>
          </w:tcPr>
          <w:p w14:paraId="3BA2B842" w14:textId="459A94BE"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76</w:t>
            </w:r>
          </w:p>
        </w:tc>
      </w:tr>
      <w:tr w:rsidR="00AF2017" w:rsidRPr="00AF2017" w14:paraId="71319C2E"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005086"/>
            <w:vAlign w:val="center"/>
            <w:hideMark/>
          </w:tcPr>
          <w:p w14:paraId="0FFD3A41" w14:textId="77777777" w:rsidR="00AF2017" w:rsidRPr="00AF2017" w:rsidRDefault="00AF2017" w:rsidP="00AF2017">
            <w:pPr>
              <w:suppressAutoHyphens w:val="0"/>
              <w:rPr>
                <w:rFonts w:ascii="Verdana" w:hAnsi="Verdana" w:cs="Calibri"/>
                <w:color w:val="FFFFFF"/>
                <w:sz w:val="13"/>
                <w:szCs w:val="13"/>
                <w:lang w:eastAsia="pt-BR"/>
              </w:rPr>
            </w:pPr>
            <w:r w:rsidRPr="00AF2017">
              <w:rPr>
                <w:rFonts w:ascii="Verdana" w:hAnsi="Verdana" w:cs="Calibri"/>
                <w:color w:val="FFFFFF"/>
                <w:sz w:val="13"/>
                <w:szCs w:val="13"/>
                <w:lang w:eastAsia="pt-BR"/>
              </w:rPr>
              <w:t xml:space="preserve">Títulos disponíveis para venda </w:t>
            </w:r>
          </w:p>
        </w:tc>
        <w:tc>
          <w:tcPr>
            <w:tcW w:w="375" w:type="pct"/>
            <w:tcBorders>
              <w:top w:val="nil"/>
              <w:left w:val="nil"/>
              <w:bottom w:val="single" w:sz="12" w:space="0" w:color="FFFFFF"/>
              <w:right w:val="single" w:sz="12" w:space="0" w:color="FFFFFF"/>
            </w:tcBorders>
            <w:shd w:val="clear" w:color="000000" w:fill="005086"/>
            <w:vAlign w:val="center"/>
            <w:hideMark/>
          </w:tcPr>
          <w:p w14:paraId="00B09261" w14:textId="4EE797F9"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5.138</w:t>
            </w:r>
          </w:p>
        </w:tc>
        <w:tc>
          <w:tcPr>
            <w:tcW w:w="375" w:type="pct"/>
            <w:tcBorders>
              <w:top w:val="nil"/>
              <w:left w:val="nil"/>
              <w:bottom w:val="single" w:sz="12" w:space="0" w:color="FFFFFF"/>
              <w:right w:val="single" w:sz="12" w:space="0" w:color="FFFFFF"/>
            </w:tcBorders>
            <w:shd w:val="clear" w:color="000000" w:fill="005086"/>
            <w:vAlign w:val="center"/>
            <w:hideMark/>
          </w:tcPr>
          <w:p w14:paraId="10EC40A6" w14:textId="044B9864"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689.087</w:t>
            </w:r>
          </w:p>
        </w:tc>
        <w:tc>
          <w:tcPr>
            <w:tcW w:w="445" w:type="pct"/>
            <w:tcBorders>
              <w:top w:val="nil"/>
              <w:left w:val="nil"/>
              <w:bottom w:val="single" w:sz="12" w:space="0" w:color="FFFFFF"/>
              <w:right w:val="single" w:sz="12" w:space="0" w:color="FFFFFF"/>
            </w:tcBorders>
            <w:shd w:val="clear" w:color="000000" w:fill="005086"/>
            <w:vAlign w:val="center"/>
            <w:hideMark/>
          </w:tcPr>
          <w:p w14:paraId="5278D6A1" w14:textId="26EED9B3"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1.133.846</w:t>
            </w:r>
          </w:p>
        </w:tc>
        <w:tc>
          <w:tcPr>
            <w:tcW w:w="446" w:type="pct"/>
            <w:tcBorders>
              <w:top w:val="nil"/>
              <w:left w:val="nil"/>
              <w:bottom w:val="single" w:sz="12" w:space="0" w:color="FFFFFF"/>
              <w:right w:val="single" w:sz="12" w:space="0" w:color="FFFFFF"/>
            </w:tcBorders>
            <w:shd w:val="clear" w:color="000000" w:fill="005086"/>
            <w:vAlign w:val="center"/>
            <w:hideMark/>
          </w:tcPr>
          <w:p w14:paraId="00CEB7EB" w14:textId="27E61577"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4.163.991</w:t>
            </w:r>
          </w:p>
        </w:tc>
        <w:tc>
          <w:tcPr>
            <w:tcW w:w="445" w:type="pct"/>
            <w:tcBorders>
              <w:top w:val="nil"/>
              <w:left w:val="nil"/>
              <w:bottom w:val="single" w:sz="12" w:space="0" w:color="FFFFFF"/>
              <w:right w:val="single" w:sz="12" w:space="0" w:color="FFFFFF"/>
            </w:tcBorders>
            <w:shd w:val="clear" w:color="000000" w:fill="005086"/>
            <w:vAlign w:val="center"/>
            <w:hideMark/>
          </w:tcPr>
          <w:p w14:paraId="157270DD" w14:textId="5B967F68"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6.005.166</w:t>
            </w:r>
          </w:p>
        </w:tc>
        <w:tc>
          <w:tcPr>
            <w:tcW w:w="400" w:type="pct"/>
            <w:tcBorders>
              <w:top w:val="nil"/>
              <w:left w:val="nil"/>
              <w:bottom w:val="single" w:sz="12" w:space="0" w:color="FFFFFF"/>
              <w:right w:val="single" w:sz="12" w:space="0" w:color="FFFFFF"/>
            </w:tcBorders>
            <w:shd w:val="clear" w:color="000000" w:fill="005086"/>
            <w:vAlign w:val="center"/>
            <w:hideMark/>
          </w:tcPr>
          <w:p w14:paraId="6260947E" w14:textId="37A28D87"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(13.104)</w:t>
            </w:r>
          </w:p>
        </w:tc>
        <w:tc>
          <w:tcPr>
            <w:tcW w:w="446" w:type="pct"/>
            <w:tcBorders>
              <w:top w:val="nil"/>
              <w:left w:val="nil"/>
              <w:bottom w:val="single" w:sz="12" w:space="0" w:color="FFFFFF"/>
              <w:right w:val="single" w:sz="12" w:space="0" w:color="FFFFFF"/>
            </w:tcBorders>
            <w:shd w:val="clear" w:color="000000" w:fill="005086"/>
            <w:vAlign w:val="center"/>
            <w:hideMark/>
          </w:tcPr>
          <w:p w14:paraId="2E2D92AF" w14:textId="3FA5EE26"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5.992.062</w:t>
            </w:r>
          </w:p>
        </w:tc>
        <w:tc>
          <w:tcPr>
            <w:tcW w:w="445" w:type="pct"/>
            <w:tcBorders>
              <w:top w:val="nil"/>
              <w:left w:val="nil"/>
              <w:bottom w:val="single" w:sz="12" w:space="0" w:color="FFFFFF"/>
              <w:right w:val="single" w:sz="12" w:space="0" w:color="FFFFFF"/>
            </w:tcBorders>
            <w:shd w:val="clear" w:color="000000" w:fill="005086"/>
            <w:vAlign w:val="center"/>
            <w:hideMark/>
          </w:tcPr>
          <w:p w14:paraId="25610AC2" w14:textId="3DB5A649"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3.523.469</w:t>
            </w:r>
          </w:p>
        </w:tc>
        <w:tc>
          <w:tcPr>
            <w:tcW w:w="400" w:type="pct"/>
            <w:tcBorders>
              <w:top w:val="nil"/>
              <w:left w:val="nil"/>
              <w:bottom w:val="single" w:sz="12" w:space="0" w:color="FFFFFF"/>
              <w:right w:val="single" w:sz="12" w:space="0" w:color="FFFFFF"/>
            </w:tcBorders>
            <w:shd w:val="clear" w:color="000000" w:fill="005086"/>
            <w:vAlign w:val="center"/>
            <w:hideMark/>
          </w:tcPr>
          <w:p w14:paraId="16E67D62" w14:textId="7CB91A74"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(12.475)</w:t>
            </w:r>
          </w:p>
        </w:tc>
        <w:tc>
          <w:tcPr>
            <w:tcW w:w="446" w:type="pct"/>
            <w:tcBorders>
              <w:top w:val="nil"/>
              <w:left w:val="nil"/>
              <w:bottom w:val="single" w:sz="12" w:space="0" w:color="FFFFFF"/>
              <w:right w:val="single" w:sz="12" w:space="0" w:color="FFFFFF"/>
            </w:tcBorders>
            <w:shd w:val="clear" w:color="000000" w:fill="005086"/>
            <w:vAlign w:val="center"/>
            <w:hideMark/>
          </w:tcPr>
          <w:p w14:paraId="2364E854" w14:textId="727C2E32"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3.510.994</w:t>
            </w:r>
          </w:p>
        </w:tc>
      </w:tr>
      <w:tr w:rsidR="00AF2017" w:rsidRPr="00AF2017" w14:paraId="3FDD0D60"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17417D5C"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Ações de Companhias Abertas</w:t>
            </w:r>
          </w:p>
        </w:tc>
        <w:tc>
          <w:tcPr>
            <w:tcW w:w="375" w:type="pct"/>
            <w:tcBorders>
              <w:top w:val="nil"/>
              <w:left w:val="nil"/>
              <w:bottom w:val="single" w:sz="12" w:space="0" w:color="FFFFFF"/>
              <w:right w:val="single" w:sz="12" w:space="0" w:color="FFFFFF"/>
            </w:tcBorders>
            <w:shd w:val="clear" w:color="000000" w:fill="E6F5FF"/>
            <w:vAlign w:val="center"/>
            <w:hideMark/>
          </w:tcPr>
          <w:p w14:paraId="4672F495" w14:textId="5BE2981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5.138</w:t>
            </w:r>
          </w:p>
        </w:tc>
        <w:tc>
          <w:tcPr>
            <w:tcW w:w="375" w:type="pct"/>
            <w:tcBorders>
              <w:top w:val="nil"/>
              <w:left w:val="nil"/>
              <w:bottom w:val="single" w:sz="12" w:space="0" w:color="FFFFFF"/>
              <w:right w:val="single" w:sz="12" w:space="0" w:color="FFFFFF"/>
            </w:tcBorders>
            <w:shd w:val="clear" w:color="000000" w:fill="E6F5FF"/>
            <w:vAlign w:val="center"/>
            <w:hideMark/>
          </w:tcPr>
          <w:p w14:paraId="431DE0E1" w14:textId="1590B01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C48EF07" w14:textId="549107A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4506D0D6" w14:textId="61CEA4A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1866DCC" w14:textId="463D240E"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10.811</w:t>
            </w:r>
          </w:p>
        </w:tc>
        <w:tc>
          <w:tcPr>
            <w:tcW w:w="400" w:type="pct"/>
            <w:tcBorders>
              <w:top w:val="nil"/>
              <w:left w:val="nil"/>
              <w:bottom w:val="single" w:sz="12" w:space="0" w:color="FFFFFF"/>
              <w:right w:val="single" w:sz="12" w:space="0" w:color="FFFFFF"/>
            </w:tcBorders>
            <w:shd w:val="clear" w:color="000000" w:fill="E6F5FF"/>
            <w:vAlign w:val="center"/>
            <w:hideMark/>
          </w:tcPr>
          <w:p w14:paraId="0D2EEC9A" w14:textId="329D094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(5.673)</w:t>
            </w:r>
          </w:p>
        </w:tc>
        <w:tc>
          <w:tcPr>
            <w:tcW w:w="446" w:type="pct"/>
            <w:tcBorders>
              <w:top w:val="nil"/>
              <w:left w:val="nil"/>
              <w:bottom w:val="single" w:sz="12" w:space="0" w:color="FFFFFF"/>
              <w:right w:val="single" w:sz="12" w:space="0" w:color="FFFFFF"/>
            </w:tcBorders>
            <w:shd w:val="clear" w:color="000000" w:fill="E6F5FF"/>
            <w:vAlign w:val="center"/>
            <w:hideMark/>
          </w:tcPr>
          <w:p w14:paraId="5C3779FB" w14:textId="2795C89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5.138</w:t>
            </w:r>
          </w:p>
        </w:tc>
        <w:tc>
          <w:tcPr>
            <w:tcW w:w="445" w:type="pct"/>
            <w:tcBorders>
              <w:top w:val="nil"/>
              <w:left w:val="nil"/>
              <w:bottom w:val="single" w:sz="12" w:space="0" w:color="FFFFFF"/>
              <w:right w:val="single" w:sz="12" w:space="0" w:color="FFFFFF"/>
            </w:tcBorders>
            <w:shd w:val="clear" w:color="000000" w:fill="E6F5FF"/>
            <w:vAlign w:val="center"/>
            <w:hideMark/>
          </w:tcPr>
          <w:p w14:paraId="574F6833" w14:textId="79EA659F"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10.811</w:t>
            </w:r>
          </w:p>
        </w:tc>
        <w:tc>
          <w:tcPr>
            <w:tcW w:w="400" w:type="pct"/>
            <w:tcBorders>
              <w:top w:val="nil"/>
              <w:left w:val="nil"/>
              <w:bottom w:val="single" w:sz="12" w:space="0" w:color="FFFFFF"/>
              <w:right w:val="single" w:sz="12" w:space="0" w:color="FFFFFF"/>
            </w:tcBorders>
            <w:shd w:val="clear" w:color="000000" w:fill="E6F5FF"/>
            <w:vAlign w:val="center"/>
            <w:hideMark/>
          </w:tcPr>
          <w:p w14:paraId="1C5D5A73" w14:textId="30498484"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(5.604)</w:t>
            </w:r>
          </w:p>
        </w:tc>
        <w:tc>
          <w:tcPr>
            <w:tcW w:w="446" w:type="pct"/>
            <w:tcBorders>
              <w:top w:val="nil"/>
              <w:left w:val="nil"/>
              <w:bottom w:val="single" w:sz="12" w:space="0" w:color="FFFFFF"/>
              <w:right w:val="single" w:sz="12" w:space="0" w:color="FFFFFF"/>
            </w:tcBorders>
            <w:shd w:val="clear" w:color="000000" w:fill="E6F5FF"/>
            <w:vAlign w:val="center"/>
            <w:hideMark/>
          </w:tcPr>
          <w:p w14:paraId="4463B329" w14:textId="785DB255"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5.207</w:t>
            </w:r>
          </w:p>
        </w:tc>
      </w:tr>
      <w:tr w:rsidR="00AF2017" w:rsidRPr="00AF2017" w14:paraId="6A0B076C"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0B30A058" w14:textId="3CD09AD0" w:rsidR="00AF2017" w:rsidRPr="00AF2017" w:rsidRDefault="00AF2017" w:rsidP="00C21B94">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 xml:space="preserve">LFT - Letras Financeiras do Tesouro </w:t>
            </w:r>
          </w:p>
        </w:tc>
        <w:tc>
          <w:tcPr>
            <w:tcW w:w="375" w:type="pct"/>
            <w:tcBorders>
              <w:top w:val="nil"/>
              <w:left w:val="nil"/>
              <w:bottom w:val="single" w:sz="12" w:space="0" w:color="FFFFFF"/>
              <w:right w:val="single" w:sz="12" w:space="0" w:color="FFFFFF"/>
            </w:tcBorders>
            <w:shd w:val="clear" w:color="000000" w:fill="E6F5FF"/>
            <w:vAlign w:val="center"/>
            <w:hideMark/>
          </w:tcPr>
          <w:p w14:paraId="63840F22" w14:textId="5271083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5C4569E9" w14:textId="5AE9C53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689.087</w:t>
            </w:r>
          </w:p>
        </w:tc>
        <w:tc>
          <w:tcPr>
            <w:tcW w:w="445" w:type="pct"/>
            <w:tcBorders>
              <w:top w:val="nil"/>
              <w:left w:val="nil"/>
              <w:bottom w:val="single" w:sz="12" w:space="0" w:color="FFFFFF"/>
              <w:right w:val="single" w:sz="12" w:space="0" w:color="FFFFFF"/>
            </w:tcBorders>
            <w:shd w:val="clear" w:color="000000" w:fill="E6F5FF"/>
            <w:vAlign w:val="center"/>
            <w:hideMark/>
          </w:tcPr>
          <w:p w14:paraId="6DFCF253" w14:textId="20B940E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1.055.060</w:t>
            </w:r>
          </w:p>
        </w:tc>
        <w:tc>
          <w:tcPr>
            <w:tcW w:w="446" w:type="pct"/>
            <w:tcBorders>
              <w:top w:val="nil"/>
              <w:left w:val="nil"/>
              <w:bottom w:val="single" w:sz="12" w:space="0" w:color="FFFFFF"/>
              <w:right w:val="single" w:sz="12" w:space="0" w:color="FFFFFF"/>
            </w:tcBorders>
            <w:shd w:val="clear" w:color="000000" w:fill="E6F5FF"/>
            <w:vAlign w:val="center"/>
            <w:hideMark/>
          </w:tcPr>
          <w:p w14:paraId="1BE93C76" w14:textId="1D9CA60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4.039.933</w:t>
            </w:r>
          </w:p>
        </w:tc>
        <w:tc>
          <w:tcPr>
            <w:tcW w:w="445" w:type="pct"/>
            <w:tcBorders>
              <w:top w:val="nil"/>
              <w:left w:val="nil"/>
              <w:bottom w:val="single" w:sz="12" w:space="0" w:color="FFFFFF"/>
              <w:right w:val="single" w:sz="12" w:space="0" w:color="FFFFFF"/>
            </w:tcBorders>
            <w:shd w:val="clear" w:color="000000" w:fill="E6F5FF"/>
            <w:vAlign w:val="center"/>
            <w:hideMark/>
          </w:tcPr>
          <w:p w14:paraId="5DC13A54" w14:textId="4056DF9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5.790.711</w:t>
            </w:r>
          </w:p>
        </w:tc>
        <w:tc>
          <w:tcPr>
            <w:tcW w:w="400" w:type="pct"/>
            <w:tcBorders>
              <w:top w:val="nil"/>
              <w:left w:val="nil"/>
              <w:bottom w:val="single" w:sz="12" w:space="0" w:color="FFFFFF"/>
              <w:right w:val="single" w:sz="12" w:space="0" w:color="FFFFFF"/>
            </w:tcBorders>
            <w:shd w:val="clear" w:color="000000" w:fill="E6F5FF"/>
            <w:vAlign w:val="center"/>
            <w:hideMark/>
          </w:tcPr>
          <w:p w14:paraId="58E7A2F2" w14:textId="5FCC3B0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(6.631)</w:t>
            </w:r>
          </w:p>
        </w:tc>
        <w:tc>
          <w:tcPr>
            <w:tcW w:w="446" w:type="pct"/>
            <w:tcBorders>
              <w:top w:val="nil"/>
              <w:left w:val="nil"/>
              <w:bottom w:val="single" w:sz="12" w:space="0" w:color="FFFFFF"/>
              <w:right w:val="single" w:sz="12" w:space="0" w:color="FFFFFF"/>
            </w:tcBorders>
            <w:shd w:val="clear" w:color="000000" w:fill="E6F5FF"/>
            <w:vAlign w:val="center"/>
            <w:hideMark/>
          </w:tcPr>
          <w:p w14:paraId="49631679" w14:textId="673184F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5.784.080</w:t>
            </w:r>
          </w:p>
        </w:tc>
        <w:tc>
          <w:tcPr>
            <w:tcW w:w="445" w:type="pct"/>
            <w:tcBorders>
              <w:top w:val="nil"/>
              <w:left w:val="nil"/>
              <w:bottom w:val="single" w:sz="12" w:space="0" w:color="FFFFFF"/>
              <w:right w:val="single" w:sz="12" w:space="0" w:color="FFFFFF"/>
            </w:tcBorders>
            <w:shd w:val="clear" w:color="000000" w:fill="E6F5FF"/>
            <w:vAlign w:val="center"/>
            <w:hideMark/>
          </w:tcPr>
          <w:p w14:paraId="796203C2" w14:textId="50ECCC9C"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3.255.075</w:t>
            </w:r>
          </w:p>
        </w:tc>
        <w:tc>
          <w:tcPr>
            <w:tcW w:w="400" w:type="pct"/>
            <w:tcBorders>
              <w:top w:val="nil"/>
              <w:left w:val="nil"/>
              <w:bottom w:val="single" w:sz="12" w:space="0" w:color="FFFFFF"/>
              <w:right w:val="single" w:sz="12" w:space="0" w:color="FFFFFF"/>
            </w:tcBorders>
            <w:shd w:val="clear" w:color="000000" w:fill="E6F5FF"/>
            <w:vAlign w:val="center"/>
            <w:hideMark/>
          </w:tcPr>
          <w:p w14:paraId="40372795" w14:textId="27727023"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(6.023)</w:t>
            </w:r>
          </w:p>
        </w:tc>
        <w:tc>
          <w:tcPr>
            <w:tcW w:w="446" w:type="pct"/>
            <w:tcBorders>
              <w:top w:val="nil"/>
              <w:left w:val="nil"/>
              <w:bottom w:val="single" w:sz="12" w:space="0" w:color="FFFFFF"/>
              <w:right w:val="single" w:sz="12" w:space="0" w:color="FFFFFF"/>
            </w:tcBorders>
            <w:shd w:val="clear" w:color="000000" w:fill="E6F5FF"/>
            <w:vAlign w:val="center"/>
            <w:hideMark/>
          </w:tcPr>
          <w:p w14:paraId="1EF64D95" w14:textId="2547A757"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3.249.052</w:t>
            </w:r>
          </w:p>
        </w:tc>
      </w:tr>
      <w:tr w:rsidR="00AF2017" w:rsidRPr="00AF2017" w14:paraId="24AD79BC"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6FF2434F"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Letras Financeiras do Tesouro - Vinculada Garantia</w:t>
            </w:r>
          </w:p>
        </w:tc>
        <w:tc>
          <w:tcPr>
            <w:tcW w:w="375" w:type="pct"/>
            <w:tcBorders>
              <w:top w:val="nil"/>
              <w:left w:val="nil"/>
              <w:bottom w:val="single" w:sz="12" w:space="0" w:color="FFFFFF"/>
              <w:right w:val="single" w:sz="12" w:space="0" w:color="FFFFFF"/>
            </w:tcBorders>
            <w:shd w:val="clear" w:color="000000" w:fill="E6F5FF"/>
            <w:vAlign w:val="center"/>
            <w:hideMark/>
          </w:tcPr>
          <w:p w14:paraId="3C0D0FA2" w14:textId="12D19137"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5C1D7CE9" w14:textId="3C6AF0EA"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724DE649" w14:textId="0D43B3D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1887116" w14:textId="74072A0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106.311</w:t>
            </w:r>
          </w:p>
        </w:tc>
        <w:tc>
          <w:tcPr>
            <w:tcW w:w="445" w:type="pct"/>
            <w:tcBorders>
              <w:top w:val="nil"/>
              <w:left w:val="nil"/>
              <w:bottom w:val="single" w:sz="12" w:space="0" w:color="FFFFFF"/>
              <w:right w:val="single" w:sz="12" w:space="0" w:color="FFFFFF"/>
            </w:tcBorders>
            <w:shd w:val="clear" w:color="000000" w:fill="E6F5FF"/>
            <w:vAlign w:val="center"/>
            <w:hideMark/>
          </w:tcPr>
          <w:p w14:paraId="5A67287D" w14:textId="31A75D27"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106.969</w:t>
            </w:r>
          </w:p>
        </w:tc>
        <w:tc>
          <w:tcPr>
            <w:tcW w:w="400" w:type="pct"/>
            <w:tcBorders>
              <w:top w:val="nil"/>
              <w:left w:val="nil"/>
              <w:bottom w:val="single" w:sz="12" w:space="0" w:color="FFFFFF"/>
              <w:right w:val="single" w:sz="12" w:space="0" w:color="FFFFFF"/>
            </w:tcBorders>
            <w:shd w:val="clear" w:color="000000" w:fill="E6F5FF"/>
            <w:vAlign w:val="center"/>
            <w:hideMark/>
          </w:tcPr>
          <w:p w14:paraId="428938E6" w14:textId="7CAD728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(658)</w:t>
            </w:r>
          </w:p>
        </w:tc>
        <w:tc>
          <w:tcPr>
            <w:tcW w:w="446" w:type="pct"/>
            <w:tcBorders>
              <w:top w:val="nil"/>
              <w:left w:val="nil"/>
              <w:bottom w:val="single" w:sz="12" w:space="0" w:color="FFFFFF"/>
              <w:right w:val="single" w:sz="12" w:space="0" w:color="FFFFFF"/>
            </w:tcBorders>
            <w:shd w:val="clear" w:color="000000" w:fill="E6F5FF"/>
            <w:vAlign w:val="center"/>
            <w:hideMark/>
          </w:tcPr>
          <w:p w14:paraId="2558A234" w14:textId="7143DDD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106.311</w:t>
            </w:r>
          </w:p>
        </w:tc>
        <w:tc>
          <w:tcPr>
            <w:tcW w:w="445" w:type="pct"/>
            <w:tcBorders>
              <w:top w:val="nil"/>
              <w:left w:val="nil"/>
              <w:bottom w:val="single" w:sz="12" w:space="0" w:color="FFFFFF"/>
              <w:right w:val="single" w:sz="12" w:space="0" w:color="FFFFFF"/>
            </w:tcBorders>
            <w:shd w:val="clear" w:color="000000" w:fill="E6F5FF"/>
            <w:vAlign w:val="center"/>
            <w:hideMark/>
          </w:tcPr>
          <w:p w14:paraId="545365C7" w14:textId="48FAE286"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161.374</w:t>
            </w:r>
          </w:p>
        </w:tc>
        <w:tc>
          <w:tcPr>
            <w:tcW w:w="400" w:type="pct"/>
            <w:tcBorders>
              <w:top w:val="nil"/>
              <w:left w:val="nil"/>
              <w:bottom w:val="single" w:sz="12" w:space="0" w:color="FFFFFF"/>
              <w:right w:val="single" w:sz="12" w:space="0" w:color="FFFFFF"/>
            </w:tcBorders>
            <w:shd w:val="clear" w:color="000000" w:fill="E6F5FF"/>
            <w:vAlign w:val="center"/>
            <w:hideMark/>
          </w:tcPr>
          <w:p w14:paraId="1E7468AC" w14:textId="5BD115A1"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(721)</w:t>
            </w:r>
          </w:p>
        </w:tc>
        <w:tc>
          <w:tcPr>
            <w:tcW w:w="446" w:type="pct"/>
            <w:tcBorders>
              <w:top w:val="nil"/>
              <w:left w:val="nil"/>
              <w:bottom w:val="single" w:sz="12" w:space="0" w:color="FFFFFF"/>
              <w:right w:val="single" w:sz="12" w:space="0" w:color="FFFFFF"/>
            </w:tcBorders>
            <w:shd w:val="clear" w:color="000000" w:fill="E6F5FF"/>
            <w:vAlign w:val="center"/>
            <w:hideMark/>
          </w:tcPr>
          <w:p w14:paraId="72E05F1B" w14:textId="169BD12B"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160.653</w:t>
            </w:r>
          </w:p>
        </w:tc>
      </w:tr>
      <w:tr w:rsidR="00AF2017" w:rsidRPr="00AF2017" w14:paraId="36A274C7"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2E23DC91" w14:textId="02C6BCC4"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 xml:space="preserve">Letras Financeiras do Tesouro - </w:t>
            </w:r>
            <w:r w:rsidR="006237A4">
              <w:rPr>
                <w:rFonts w:ascii="Verdana" w:hAnsi="Verdana" w:cs="Calibri"/>
                <w:color w:val="auto"/>
                <w:sz w:val="13"/>
                <w:szCs w:val="13"/>
                <w:lang w:eastAsia="pt-BR"/>
              </w:rPr>
              <w:t>Tít.</w:t>
            </w:r>
            <w:r w:rsidR="006237A4" w:rsidRPr="00AF2017">
              <w:rPr>
                <w:rFonts w:ascii="Verdana" w:hAnsi="Verdana" w:cs="Calibri"/>
                <w:color w:val="auto"/>
                <w:sz w:val="13"/>
                <w:szCs w:val="13"/>
                <w:lang w:eastAsia="pt-BR"/>
              </w:rPr>
              <w:t xml:space="preserve"> </w:t>
            </w:r>
            <w:r w:rsidRPr="00AF2017">
              <w:rPr>
                <w:rFonts w:ascii="Verdana" w:hAnsi="Verdana" w:cs="Calibri"/>
                <w:color w:val="auto"/>
                <w:sz w:val="13"/>
                <w:szCs w:val="13"/>
                <w:lang w:eastAsia="pt-BR"/>
              </w:rPr>
              <w:t>Caucionado</w:t>
            </w:r>
            <w:r w:rsidR="00C21B94">
              <w:rPr>
                <w:rFonts w:ascii="Verdana" w:hAnsi="Verdana" w:cs="Calibri"/>
                <w:color w:val="auto"/>
                <w:sz w:val="13"/>
                <w:szCs w:val="13"/>
                <w:lang w:eastAsia="pt-BR"/>
              </w:rPr>
              <w:t xml:space="preserve"> </w:t>
            </w:r>
            <w:r w:rsidR="00C21B94" w:rsidRPr="00AF2017">
              <w:rPr>
                <w:rFonts w:ascii="Verdana" w:hAnsi="Verdana" w:cs="Calibri"/>
                <w:color w:val="auto"/>
                <w:sz w:val="13"/>
                <w:szCs w:val="13"/>
                <w:lang w:eastAsia="pt-BR"/>
              </w:rPr>
              <w:t>(1)</w:t>
            </w:r>
          </w:p>
        </w:tc>
        <w:tc>
          <w:tcPr>
            <w:tcW w:w="375" w:type="pct"/>
            <w:tcBorders>
              <w:top w:val="nil"/>
              <w:left w:val="nil"/>
              <w:bottom w:val="single" w:sz="12" w:space="0" w:color="FFFFFF"/>
              <w:right w:val="single" w:sz="12" w:space="0" w:color="FFFFFF"/>
            </w:tcBorders>
            <w:shd w:val="clear" w:color="000000" w:fill="E6F5FF"/>
            <w:vAlign w:val="center"/>
            <w:hideMark/>
          </w:tcPr>
          <w:p w14:paraId="30D17427" w14:textId="037CFFD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6E61CEF6" w14:textId="0677080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94DA88E" w14:textId="4B0DCED6"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78.786</w:t>
            </w:r>
          </w:p>
        </w:tc>
        <w:tc>
          <w:tcPr>
            <w:tcW w:w="446" w:type="pct"/>
            <w:tcBorders>
              <w:top w:val="nil"/>
              <w:left w:val="nil"/>
              <w:bottom w:val="single" w:sz="12" w:space="0" w:color="FFFFFF"/>
              <w:right w:val="single" w:sz="12" w:space="0" w:color="FFFFFF"/>
            </w:tcBorders>
            <w:shd w:val="clear" w:color="000000" w:fill="E6F5FF"/>
            <w:vAlign w:val="center"/>
            <w:hideMark/>
          </w:tcPr>
          <w:p w14:paraId="73482CB8" w14:textId="75ED06A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17.695</w:t>
            </w:r>
          </w:p>
        </w:tc>
        <w:tc>
          <w:tcPr>
            <w:tcW w:w="445" w:type="pct"/>
            <w:tcBorders>
              <w:top w:val="nil"/>
              <w:left w:val="nil"/>
              <w:bottom w:val="single" w:sz="12" w:space="0" w:color="FFFFFF"/>
              <w:right w:val="single" w:sz="12" w:space="0" w:color="FFFFFF"/>
            </w:tcBorders>
            <w:shd w:val="clear" w:color="000000" w:fill="E6F5FF"/>
            <w:vAlign w:val="center"/>
            <w:hideMark/>
          </w:tcPr>
          <w:p w14:paraId="32E88695" w14:textId="4F1F058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96.623</w:t>
            </w:r>
          </w:p>
        </w:tc>
        <w:tc>
          <w:tcPr>
            <w:tcW w:w="400" w:type="pct"/>
            <w:tcBorders>
              <w:top w:val="nil"/>
              <w:left w:val="nil"/>
              <w:bottom w:val="single" w:sz="12" w:space="0" w:color="FFFFFF"/>
              <w:right w:val="single" w:sz="12" w:space="0" w:color="FFFFFF"/>
            </w:tcBorders>
            <w:shd w:val="clear" w:color="000000" w:fill="E6F5FF"/>
            <w:vAlign w:val="center"/>
            <w:hideMark/>
          </w:tcPr>
          <w:p w14:paraId="1D7FBFCC" w14:textId="7422EF2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(142)</w:t>
            </w:r>
          </w:p>
        </w:tc>
        <w:tc>
          <w:tcPr>
            <w:tcW w:w="446" w:type="pct"/>
            <w:tcBorders>
              <w:top w:val="nil"/>
              <w:left w:val="nil"/>
              <w:bottom w:val="single" w:sz="12" w:space="0" w:color="FFFFFF"/>
              <w:right w:val="single" w:sz="12" w:space="0" w:color="FFFFFF"/>
            </w:tcBorders>
            <w:shd w:val="clear" w:color="000000" w:fill="E6F5FF"/>
            <w:vAlign w:val="center"/>
            <w:hideMark/>
          </w:tcPr>
          <w:p w14:paraId="48EDBB64" w14:textId="7499CB7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96.481</w:t>
            </w:r>
          </w:p>
        </w:tc>
        <w:tc>
          <w:tcPr>
            <w:tcW w:w="445" w:type="pct"/>
            <w:tcBorders>
              <w:top w:val="nil"/>
              <w:left w:val="nil"/>
              <w:bottom w:val="single" w:sz="12" w:space="0" w:color="FFFFFF"/>
              <w:right w:val="single" w:sz="12" w:space="0" w:color="FFFFFF"/>
            </w:tcBorders>
            <w:shd w:val="clear" w:color="000000" w:fill="E6F5FF"/>
            <w:vAlign w:val="center"/>
            <w:hideMark/>
          </w:tcPr>
          <w:p w14:paraId="633AD3B4" w14:textId="6BB7D9F0"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96.155</w:t>
            </w:r>
          </w:p>
        </w:tc>
        <w:tc>
          <w:tcPr>
            <w:tcW w:w="400" w:type="pct"/>
            <w:tcBorders>
              <w:top w:val="nil"/>
              <w:left w:val="nil"/>
              <w:bottom w:val="single" w:sz="12" w:space="0" w:color="FFFFFF"/>
              <w:right w:val="single" w:sz="12" w:space="0" w:color="FFFFFF"/>
            </w:tcBorders>
            <w:shd w:val="clear" w:color="000000" w:fill="E6F5FF"/>
            <w:vAlign w:val="center"/>
            <w:hideMark/>
          </w:tcPr>
          <w:p w14:paraId="62D87B34" w14:textId="0730B64A"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(127)</w:t>
            </w:r>
          </w:p>
        </w:tc>
        <w:tc>
          <w:tcPr>
            <w:tcW w:w="446" w:type="pct"/>
            <w:tcBorders>
              <w:top w:val="nil"/>
              <w:left w:val="nil"/>
              <w:bottom w:val="single" w:sz="12" w:space="0" w:color="FFFFFF"/>
              <w:right w:val="single" w:sz="12" w:space="0" w:color="FFFFFF"/>
            </w:tcBorders>
            <w:shd w:val="clear" w:color="000000" w:fill="E6F5FF"/>
            <w:vAlign w:val="center"/>
            <w:hideMark/>
          </w:tcPr>
          <w:p w14:paraId="25FB596D" w14:textId="6182D5A4"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96.028</w:t>
            </w:r>
          </w:p>
        </w:tc>
      </w:tr>
      <w:tr w:rsidR="00AF2017" w:rsidRPr="00AF2017" w14:paraId="509AF7DD"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1166C964"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FIR - Santos Virtual</w:t>
            </w:r>
          </w:p>
        </w:tc>
        <w:tc>
          <w:tcPr>
            <w:tcW w:w="375" w:type="pct"/>
            <w:tcBorders>
              <w:top w:val="nil"/>
              <w:left w:val="nil"/>
              <w:bottom w:val="single" w:sz="12" w:space="0" w:color="FFFFFF"/>
              <w:right w:val="single" w:sz="12" w:space="0" w:color="FFFFFF"/>
            </w:tcBorders>
            <w:shd w:val="clear" w:color="000000" w:fill="E6F5FF"/>
            <w:vAlign w:val="center"/>
            <w:hideMark/>
          </w:tcPr>
          <w:p w14:paraId="2F48C5AA" w14:textId="1C94FA3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15D3D76A" w14:textId="1751309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7AFBAA03" w14:textId="4F4C072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3B63140" w14:textId="73CA5AB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52</w:t>
            </w:r>
          </w:p>
        </w:tc>
        <w:tc>
          <w:tcPr>
            <w:tcW w:w="445" w:type="pct"/>
            <w:tcBorders>
              <w:top w:val="nil"/>
              <w:left w:val="nil"/>
              <w:bottom w:val="single" w:sz="12" w:space="0" w:color="FFFFFF"/>
              <w:right w:val="single" w:sz="12" w:space="0" w:color="FFFFFF"/>
            </w:tcBorders>
            <w:shd w:val="clear" w:color="000000" w:fill="E6F5FF"/>
            <w:vAlign w:val="center"/>
            <w:hideMark/>
          </w:tcPr>
          <w:p w14:paraId="1F8C16FB" w14:textId="50C8788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52</w:t>
            </w:r>
          </w:p>
        </w:tc>
        <w:tc>
          <w:tcPr>
            <w:tcW w:w="400" w:type="pct"/>
            <w:tcBorders>
              <w:top w:val="nil"/>
              <w:left w:val="nil"/>
              <w:bottom w:val="single" w:sz="12" w:space="0" w:color="FFFFFF"/>
              <w:right w:val="single" w:sz="12" w:space="0" w:color="FFFFFF"/>
            </w:tcBorders>
            <w:shd w:val="clear" w:color="000000" w:fill="E6F5FF"/>
            <w:vAlign w:val="center"/>
            <w:hideMark/>
          </w:tcPr>
          <w:p w14:paraId="5C5A4D89" w14:textId="439C55E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F5D5D02" w14:textId="7D6D7F16"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52</w:t>
            </w:r>
          </w:p>
        </w:tc>
        <w:tc>
          <w:tcPr>
            <w:tcW w:w="445" w:type="pct"/>
            <w:tcBorders>
              <w:top w:val="nil"/>
              <w:left w:val="nil"/>
              <w:bottom w:val="single" w:sz="12" w:space="0" w:color="FFFFFF"/>
              <w:right w:val="single" w:sz="12" w:space="0" w:color="FFFFFF"/>
            </w:tcBorders>
            <w:shd w:val="clear" w:color="000000" w:fill="E6F5FF"/>
            <w:vAlign w:val="center"/>
            <w:hideMark/>
          </w:tcPr>
          <w:p w14:paraId="0BC5E035" w14:textId="6EA77B76"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54</w:t>
            </w:r>
          </w:p>
        </w:tc>
        <w:tc>
          <w:tcPr>
            <w:tcW w:w="400" w:type="pct"/>
            <w:tcBorders>
              <w:top w:val="nil"/>
              <w:left w:val="nil"/>
              <w:bottom w:val="single" w:sz="12" w:space="0" w:color="FFFFFF"/>
              <w:right w:val="single" w:sz="12" w:space="0" w:color="FFFFFF"/>
            </w:tcBorders>
            <w:shd w:val="clear" w:color="000000" w:fill="E6F5FF"/>
            <w:vAlign w:val="center"/>
            <w:hideMark/>
          </w:tcPr>
          <w:p w14:paraId="413719DC" w14:textId="4EBA3314"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79E7E722" w14:textId="219C3E0E"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54</w:t>
            </w:r>
          </w:p>
        </w:tc>
      </w:tr>
      <w:tr w:rsidR="00AF2017" w:rsidRPr="00AF2017" w14:paraId="74989DAA"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005086"/>
            <w:vAlign w:val="center"/>
            <w:hideMark/>
          </w:tcPr>
          <w:p w14:paraId="29C6B4F1" w14:textId="77777777" w:rsidR="00AF2017" w:rsidRPr="00AF2017" w:rsidRDefault="00AF2017" w:rsidP="00AF2017">
            <w:pPr>
              <w:suppressAutoHyphens w:val="0"/>
              <w:rPr>
                <w:rFonts w:ascii="Verdana" w:hAnsi="Verdana" w:cs="Calibri"/>
                <w:color w:val="FFFFFF"/>
                <w:sz w:val="13"/>
                <w:szCs w:val="13"/>
                <w:lang w:eastAsia="pt-BR"/>
              </w:rPr>
            </w:pPr>
            <w:r w:rsidRPr="00AF2017">
              <w:rPr>
                <w:rFonts w:ascii="Verdana" w:hAnsi="Verdana" w:cs="Calibri"/>
                <w:color w:val="FFFFFF"/>
                <w:sz w:val="13"/>
                <w:szCs w:val="13"/>
                <w:lang w:eastAsia="pt-BR"/>
              </w:rPr>
              <w:t>Títulos mantidos até o vencimento</w:t>
            </w:r>
          </w:p>
        </w:tc>
        <w:tc>
          <w:tcPr>
            <w:tcW w:w="375" w:type="pct"/>
            <w:tcBorders>
              <w:top w:val="nil"/>
              <w:left w:val="nil"/>
              <w:bottom w:val="single" w:sz="12" w:space="0" w:color="FFFFFF"/>
              <w:right w:val="single" w:sz="12" w:space="0" w:color="FFFFFF"/>
            </w:tcBorders>
            <w:shd w:val="clear" w:color="000000" w:fill="005086"/>
            <w:vAlign w:val="center"/>
            <w:hideMark/>
          </w:tcPr>
          <w:p w14:paraId="47184835" w14:textId="37D7D89A"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375" w:type="pct"/>
            <w:tcBorders>
              <w:top w:val="nil"/>
              <w:left w:val="nil"/>
              <w:bottom w:val="single" w:sz="12" w:space="0" w:color="FFFFFF"/>
              <w:right w:val="single" w:sz="12" w:space="0" w:color="FFFFFF"/>
            </w:tcBorders>
            <w:shd w:val="clear" w:color="000000" w:fill="005086"/>
            <w:vAlign w:val="center"/>
            <w:hideMark/>
          </w:tcPr>
          <w:p w14:paraId="0996FE1C" w14:textId="276AC0CA"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99.994</w:t>
            </w:r>
          </w:p>
        </w:tc>
        <w:tc>
          <w:tcPr>
            <w:tcW w:w="445" w:type="pct"/>
            <w:tcBorders>
              <w:top w:val="nil"/>
              <w:left w:val="nil"/>
              <w:bottom w:val="single" w:sz="12" w:space="0" w:color="FFFFFF"/>
              <w:right w:val="single" w:sz="12" w:space="0" w:color="FFFFFF"/>
            </w:tcBorders>
            <w:shd w:val="clear" w:color="000000" w:fill="005086"/>
            <w:vAlign w:val="center"/>
            <w:hideMark/>
          </w:tcPr>
          <w:p w14:paraId="009F3E62" w14:textId="5E8951D0"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6" w:type="pct"/>
            <w:tcBorders>
              <w:top w:val="nil"/>
              <w:left w:val="nil"/>
              <w:bottom w:val="single" w:sz="12" w:space="0" w:color="FFFFFF"/>
              <w:right w:val="single" w:sz="12" w:space="0" w:color="FFFFFF"/>
            </w:tcBorders>
            <w:shd w:val="clear" w:color="000000" w:fill="005086"/>
            <w:vAlign w:val="center"/>
            <w:hideMark/>
          </w:tcPr>
          <w:p w14:paraId="7828F0A4" w14:textId="1188F0A3"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98.200</w:t>
            </w:r>
          </w:p>
        </w:tc>
        <w:tc>
          <w:tcPr>
            <w:tcW w:w="445" w:type="pct"/>
            <w:tcBorders>
              <w:top w:val="nil"/>
              <w:left w:val="nil"/>
              <w:bottom w:val="single" w:sz="12" w:space="0" w:color="FFFFFF"/>
              <w:right w:val="single" w:sz="12" w:space="0" w:color="FFFFFF"/>
            </w:tcBorders>
            <w:shd w:val="clear" w:color="000000" w:fill="005086"/>
            <w:vAlign w:val="center"/>
            <w:hideMark/>
          </w:tcPr>
          <w:p w14:paraId="55A4C8E0" w14:textId="6A968B43"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198.194</w:t>
            </w:r>
          </w:p>
        </w:tc>
        <w:tc>
          <w:tcPr>
            <w:tcW w:w="400" w:type="pct"/>
            <w:tcBorders>
              <w:top w:val="nil"/>
              <w:left w:val="nil"/>
              <w:bottom w:val="single" w:sz="12" w:space="0" w:color="FFFFFF"/>
              <w:right w:val="single" w:sz="12" w:space="0" w:color="FFFFFF"/>
            </w:tcBorders>
            <w:shd w:val="clear" w:color="000000" w:fill="005086"/>
            <w:vAlign w:val="center"/>
            <w:hideMark/>
          </w:tcPr>
          <w:p w14:paraId="2DBB2426" w14:textId="62DDA412"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6" w:type="pct"/>
            <w:tcBorders>
              <w:top w:val="nil"/>
              <w:left w:val="nil"/>
              <w:bottom w:val="single" w:sz="12" w:space="0" w:color="FFFFFF"/>
              <w:right w:val="single" w:sz="12" w:space="0" w:color="FFFFFF"/>
            </w:tcBorders>
            <w:shd w:val="clear" w:color="000000" w:fill="005086"/>
            <w:vAlign w:val="center"/>
            <w:hideMark/>
          </w:tcPr>
          <w:p w14:paraId="7F66996C" w14:textId="5E18AA19"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198.194</w:t>
            </w:r>
          </w:p>
        </w:tc>
        <w:tc>
          <w:tcPr>
            <w:tcW w:w="445" w:type="pct"/>
            <w:tcBorders>
              <w:top w:val="nil"/>
              <w:left w:val="nil"/>
              <w:bottom w:val="single" w:sz="12" w:space="0" w:color="FFFFFF"/>
              <w:right w:val="single" w:sz="12" w:space="0" w:color="FFFFFF"/>
            </w:tcBorders>
            <w:shd w:val="clear" w:color="000000" w:fill="005086"/>
            <w:vAlign w:val="center"/>
            <w:hideMark/>
          </w:tcPr>
          <w:p w14:paraId="1E18B95A" w14:textId="53C95FDA"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97.098</w:t>
            </w:r>
          </w:p>
        </w:tc>
        <w:tc>
          <w:tcPr>
            <w:tcW w:w="400" w:type="pct"/>
            <w:tcBorders>
              <w:top w:val="nil"/>
              <w:left w:val="nil"/>
              <w:bottom w:val="single" w:sz="12" w:space="0" w:color="FFFFFF"/>
              <w:right w:val="single" w:sz="12" w:space="0" w:color="FFFFFF"/>
            </w:tcBorders>
            <w:shd w:val="clear" w:color="000000" w:fill="005086"/>
            <w:vAlign w:val="center"/>
            <w:hideMark/>
          </w:tcPr>
          <w:p w14:paraId="358B6193" w14:textId="159EE463"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w:t>
            </w:r>
          </w:p>
        </w:tc>
        <w:tc>
          <w:tcPr>
            <w:tcW w:w="446" w:type="pct"/>
            <w:tcBorders>
              <w:top w:val="nil"/>
              <w:left w:val="nil"/>
              <w:bottom w:val="single" w:sz="12" w:space="0" w:color="FFFFFF"/>
              <w:right w:val="single" w:sz="12" w:space="0" w:color="FFFFFF"/>
            </w:tcBorders>
            <w:shd w:val="clear" w:color="000000" w:fill="005086"/>
            <w:vAlign w:val="center"/>
            <w:hideMark/>
          </w:tcPr>
          <w:p w14:paraId="3F2B20DD" w14:textId="7060F483" w:rsidR="00AF2017" w:rsidRPr="00AF2017" w:rsidRDefault="00AF2017" w:rsidP="00DE5887">
            <w:pPr>
              <w:suppressAutoHyphens w:val="0"/>
              <w:jc w:val="right"/>
              <w:rPr>
                <w:rFonts w:ascii="Verdana" w:hAnsi="Verdana" w:cs="Calibri"/>
                <w:color w:val="FFFFFF"/>
                <w:sz w:val="13"/>
                <w:szCs w:val="13"/>
                <w:lang w:eastAsia="pt-BR"/>
              </w:rPr>
            </w:pPr>
            <w:r w:rsidRPr="00AF2017">
              <w:rPr>
                <w:rFonts w:ascii="Verdana" w:hAnsi="Verdana" w:cs="Calibri"/>
                <w:color w:val="FFFFFF"/>
                <w:sz w:val="13"/>
                <w:szCs w:val="13"/>
                <w:lang w:eastAsia="pt-BR"/>
              </w:rPr>
              <w:t>97.098</w:t>
            </w:r>
          </w:p>
        </w:tc>
      </w:tr>
      <w:tr w:rsidR="00AF2017" w:rsidRPr="00AF2017" w14:paraId="0785DA9F"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53238FDF"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FIP - Criatec II</w:t>
            </w:r>
          </w:p>
        </w:tc>
        <w:tc>
          <w:tcPr>
            <w:tcW w:w="375" w:type="pct"/>
            <w:tcBorders>
              <w:top w:val="nil"/>
              <w:left w:val="nil"/>
              <w:bottom w:val="single" w:sz="12" w:space="0" w:color="FFFFFF"/>
              <w:right w:val="single" w:sz="12" w:space="0" w:color="FFFFFF"/>
            </w:tcBorders>
            <w:shd w:val="clear" w:color="000000" w:fill="E6F5FF"/>
            <w:vAlign w:val="center"/>
            <w:hideMark/>
          </w:tcPr>
          <w:p w14:paraId="16534A8B" w14:textId="1AB253A7"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145F79A3" w14:textId="1C17755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2DCA0C1A" w14:textId="64D820D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B3F0987" w14:textId="32C43BC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8.186</w:t>
            </w:r>
          </w:p>
        </w:tc>
        <w:tc>
          <w:tcPr>
            <w:tcW w:w="445" w:type="pct"/>
            <w:tcBorders>
              <w:top w:val="nil"/>
              <w:left w:val="nil"/>
              <w:bottom w:val="single" w:sz="12" w:space="0" w:color="FFFFFF"/>
              <w:right w:val="single" w:sz="12" w:space="0" w:color="FFFFFF"/>
            </w:tcBorders>
            <w:shd w:val="clear" w:color="000000" w:fill="E6F5FF"/>
            <w:vAlign w:val="center"/>
            <w:hideMark/>
          </w:tcPr>
          <w:p w14:paraId="7C5D4FD7" w14:textId="2C6C0E9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8.186</w:t>
            </w:r>
          </w:p>
        </w:tc>
        <w:tc>
          <w:tcPr>
            <w:tcW w:w="400" w:type="pct"/>
            <w:tcBorders>
              <w:top w:val="nil"/>
              <w:left w:val="nil"/>
              <w:bottom w:val="single" w:sz="12" w:space="0" w:color="FFFFFF"/>
              <w:right w:val="single" w:sz="12" w:space="0" w:color="FFFFFF"/>
            </w:tcBorders>
            <w:shd w:val="clear" w:color="000000" w:fill="E6F5FF"/>
            <w:vAlign w:val="center"/>
            <w:hideMark/>
          </w:tcPr>
          <w:p w14:paraId="22CCD61B" w14:textId="5D18C95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73E8BF9" w14:textId="1C19CD7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8.186</w:t>
            </w:r>
          </w:p>
        </w:tc>
        <w:tc>
          <w:tcPr>
            <w:tcW w:w="445" w:type="pct"/>
            <w:tcBorders>
              <w:top w:val="nil"/>
              <w:left w:val="nil"/>
              <w:bottom w:val="single" w:sz="12" w:space="0" w:color="FFFFFF"/>
              <w:right w:val="single" w:sz="12" w:space="0" w:color="FFFFFF"/>
            </w:tcBorders>
            <w:shd w:val="clear" w:color="000000" w:fill="E6F5FF"/>
            <w:vAlign w:val="center"/>
            <w:hideMark/>
          </w:tcPr>
          <w:p w14:paraId="258C91D8" w14:textId="6A32BFB9"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5.668</w:t>
            </w:r>
          </w:p>
        </w:tc>
        <w:tc>
          <w:tcPr>
            <w:tcW w:w="400" w:type="pct"/>
            <w:tcBorders>
              <w:top w:val="nil"/>
              <w:left w:val="nil"/>
              <w:bottom w:val="single" w:sz="12" w:space="0" w:color="FFFFFF"/>
              <w:right w:val="single" w:sz="12" w:space="0" w:color="FFFFFF"/>
            </w:tcBorders>
            <w:shd w:val="clear" w:color="000000" w:fill="E6F5FF"/>
            <w:vAlign w:val="center"/>
            <w:hideMark/>
          </w:tcPr>
          <w:p w14:paraId="1CC3E2C3" w14:textId="5A4D86F3"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1DF1DC5" w14:textId="6B9B7AE2"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5.668</w:t>
            </w:r>
          </w:p>
        </w:tc>
      </w:tr>
      <w:tr w:rsidR="00AF2017" w:rsidRPr="00AF2017" w14:paraId="7845FD57"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3520C740"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Fundo Funcine</w:t>
            </w:r>
          </w:p>
        </w:tc>
        <w:tc>
          <w:tcPr>
            <w:tcW w:w="375" w:type="pct"/>
            <w:tcBorders>
              <w:top w:val="nil"/>
              <w:left w:val="nil"/>
              <w:bottom w:val="single" w:sz="12" w:space="0" w:color="FFFFFF"/>
              <w:right w:val="single" w:sz="12" w:space="0" w:color="FFFFFF"/>
            </w:tcBorders>
            <w:shd w:val="clear" w:color="000000" w:fill="E6F5FF"/>
            <w:vAlign w:val="center"/>
            <w:hideMark/>
          </w:tcPr>
          <w:p w14:paraId="4588B2A6" w14:textId="3A5507C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283A6053" w14:textId="4A44E4F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628E17B5" w14:textId="14DBC42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0306681" w14:textId="3231CB1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5BD91DFB" w14:textId="6DF1339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33600C17" w14:textId="37C8615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06BC916C" w14:textId="538D7D6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0B237F28" w14:textId="5700CDD7"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1.533</w:t>
            </w:r>
          </w:p>
        </w:tc>
        <w:tc>
          <w:tcPr>
            <w:tcW w:w="400" w:type="pct"/>
            <w:tcBorders>
              <w:top w:val="nil"/>
              <w:left w:val="nil"/>
              <w:bottom w:val="single" w:sz="12" w:space="0" w:color="FFFFFF"/>
              <w:right w:val="single" w:sz="12" w:space="0" w:color="FFFFFF"/>
            </w:tcBorders>
            <w:shd w:val="clear" w:color="000000" w:fill="E6F5FF"/>
            <w:vAlign w:val="center"/>
            <w:hideMark/>
          </w:tcPr>
          <w:p w14:paraId="6BD1C75E" w14:textId="09548672"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69DA56EF" w14:textId="15F30F61"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1.533</w:t>
            </w:r>
          </w:p>
        </w:tc>
      </w:tr>
      <w:tr w:rsidR="00AF2017" w:rsidRPr="00AF2017" w14:paraId="3699072E"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3014EFBD"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NTN - Notas do Tesouro Nacional</w:t>
            </w:r>
          </w:p>
        </w:tc>
        <w:tc>
          <w:tcPr>
            <w:tcW w:w="375" w:type="pct"/>
            <w:tcBorders>
              <w:top w:val="nil"/>
              <w:left w:val="nil"/>
              <w:bottom w:val="single" w:sz="12" w:space="0" w:color="FFFFFF"/>
              <w:right w:val="single" w:sz="12" w:space="0" w:color="FFFFFF"/>
            </w:tcBorders>
            <w:shd w:val="clear" w:color="000000" w:fill="E6F5FF"/>
            <w:vAlign w:val="center"/>
            <w:hideMark/>
          </w:tcPr>
          <w:p w14:paraId="2E3DE653" w14:textId="622E9F7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17B9CEA1" w14:textId="4CE9F00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E38AD1C" w14:textId="36DC617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6F55F4F8" w14:textId="567072E3"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77.704</w:t>
            </w:r>
          </w:p>
        </w:tc>
        <w:tc>
          <w:tcPr>
            <w:tcW w:w="445" w:type="pct"/>
            <w:tcBorders>
              <w:top w:val="nil"/>
              <w:left w:val="nil"/>
              <w:bottom w:val="single" w:sz="12" w:space="0" w:color="FFFFFF"/>
              <w:right w:val="single" w:sz="12" w:space="0" w:color="FFFFFF"/>
            </w:tcBorders>
            <w:shd w:val="clear" w:color="000000" w:fill="E6F5FF"/>
            <w:vAlign w:val="center"/>
            <w:hideMark/>
          </w:tcPr>
          <w:p w14:paraId="4FA3BA37" w14:textId="64357F96"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77.704</w:t>
            </w:r>
          </w:p>
        </w:tc>
        <w:tc>
          <w:tcPr>
            <w:tcW w:w="400" w:type="pct"/>
            <w:tcBorders>
              <w:top w:val="nil"/>
              <w:left w:val="nil"/>
              <w:bottom w:val="single" w:sz="12" w:space="0" w:color="FFFFFF"/>
              <w:right w:val="single" w:sz="12" w:space="0" w:color="FFFFFF"/>
            </w:tcBorders>
            <w:shd w:val="clear" w:color="000000" w:fill="E6F5FF"/>
            <w:vAlign w:val="center"/>
            <w:hideMark/>
          </w:tcPr>
          <w:p w14:paraId="572BAE04" w14:textId="278057A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41BFA7B8" w14:textId="24A5E68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77.704</w:t>
            </w:r>
          </w:p>
        </w:tc>
        <w:tc>
          <w:tcPr>
            <w:tcW w:w="445" w:type="pct"/>
            <w:tcBorders>
              <w:top w:val="nil"/>
              <w:left w:val="nil"/>
              <w:bottom w:val="single" w:sz="12" w:space="0" w:color="FFFFFF"/>
              <w:right w:val="single" w:sz="12" w:space="0" w:color="FFFFFF"/>
            </w:tcBorders>
            <w:shd w:val="clear" w:color="000000" w:fill="E6F5FF"/>
            <w:vAlign w:val="center"/>
            <w:hideMark/>
          </w:tcPr>
          <w:p w14:paraId="709216A2" w14:textId="3B5FD396"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2F7B280F" w14:textId="7E3CEB20"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2BC8DCF" w14:textId="02A2A6F9"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r>
      <w:tr w:rsidR="00AF2017" w:rsidRPr="00AF2017" w14:paraId="00C1AA84"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27B54668"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LTN - Letras do Tesouro Nacional</w:t>
            </w:r>
          </w:p>
        </w:tc>
        <w:tc>
          <w:tcPr>
            <w:tcW w:w="375" w:type="pct"/>
            <w:tcBorders>
              <w:top w:val="nil"/>
              <w:left w:val="nil"/>
              <w:bottom w:val="single" w:sz="12" w:space="0" w:color="FFFFFF"/>
              <w:right w:val="single" w:sz="12" w:space="0" w:color="FFFFFF"/>
            </w:tcBorders>
            <w:shd w:val="clear" w:color="000000" w:fill="E6F5FF"/>
            <w:vAlign w:val="center"/>
            <w:hideMark/>
          </w:tcPr>
          <w:p w14:paraId="705ABD53" w14:textId="6A9FB484"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641E062C" w14:textId="3CC6254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99.994</w:t>
            </w:r>
          </w:p>
        </w:tc>
        <w:tc>
          <w:tcPr>
            <w:tcW w:w="445" w:type="pct"/>
            <w:tcBorders>
              <w:top w:val="nil"/>
              <w:left w:val="nil"/>
              <w:bottom w:val="single" w:sz="12" w:space="0" w:color="FFFFFF"/>
              <w:right w:val="single" w:sz="12" w:space="0" w:color="FFFFFF"/>
            </w:tcBorders>
            <w:shd w:val="clear" w:color="000000" w:fill="E6F5FF"/>
            <w:vAlign w:val="center"/>
            <w:hideMark/>
          </w:tcPr>
          <w:p w14:paraId="6EDFAAE9" w14:textId="2121910C"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5ACA030" w14:textId="133C8230"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1A8A0883" w14:textId="2DD4199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99.994</w:t>
            </w:r>
          </w:p>
        </w:tc>
        <w:tc>
          <w:tcPr>
            <w:tcW w:w="400" w:type="pct"/>
            <w:tcBorders>
              <w:top w:val="nil"/>
              <w:left w:val="nil"/>
              <w:bottom w:val="single" w:sz="12" w:space="0" w:color="FFFFFF"/>
              <w:right w:val="single" w:sz="12" w:space="0" w:color="FFFFFF"/>
            </w:tcBorders>
            <w:shd w:val="clear" w:color="000000" w:fill="E6F5FF"/>
            <w:vAlign w:val="center"/>
            <w:hideMark/>
          </w:tcPr>
          <w:p w14:paraId="3C755079" w14:textId="0A7BAFF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7B9D0559" w14:textId="11DE8D96"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99.994</w:t>
            </w:r>
          </w:p>
        </w:tc>
        <w:tc>
          <w:tcPr>
            <w:tcW w:w="445" w:type="pct"/>
            <w:tcBorders>
              <w:top w:val="nil"/>
              <w:left w:val="nil"/>
              <w:bottom w:val="single" w:sz="12" w:space="0" w:color="FFFFFF"/>
              <w:right w:val="single" w:sz="12" w:space="0" w:color="FFFFFF"/>
            </w:tcBorders>
            <w:shd w:val="clear" w:color="000000" w:fill="E6F5FF"/>
            <w:vAlign w:val="center"/>
            <w:hideMark/>
          </w:tcPr>
          <w:p w14:paraId="51E32DE7" w14:textId="383DCC9D"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1364D974" w14:textId="560C19FB"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EF6E526" w14:textId="22C1A8A9"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r>
      <w:tr w:rsidR="00AF2017" w:rsidRPr="00AF2017" w14:paraId="00B18D17"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20B736EA"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Posição Financiada - NTN</w:t>
            </w:r>
          </w:p>
        </w:tc>
        <w:tc>
          <w:tcPr>
            <w:tcW w:w="375" w:type="pct"/>
            <w:tcBorders>
              <w:top w:val="nil"/>
              <w:left w:val="nil"/>
              <w:bottom w:val="single" w:sz="12" w:space="0" w:color="FFFFFF"/>
              <w:right w:val="single" w:sz="12" w:space="0" w:color="FFFFFF"/>
            </w:tcBorders>
            <w:shd w:val="clear" w:color="000000" w:fill="E6F5FF"/>
            <w:vAlign w:val="center"/>
            <w:hideMark/>
          </w:tcPr>
          <w:p w14:paraId="2FC261E3" w14:textId="38984B71"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4F320D41" w14:textId="3480090E"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E335941" w14:textId="198EC09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2F404A8" w14:textId="1C72903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0663660B" w14:textId="5FB3140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00" w:type="pct"/>
            <w:tcBorders>
              <w:top w:val="nil"/>
              <w:left w:val="nil"/>
              <w:bottom w:val="single" w:sz="12" w:space="0" w:color="FFFFFF"/>
              <w:right w:val="single" w:sz="12" w:space="0" w:color="FFFFFF"/>
            </w:tcBorders>
            <w:shd w:val="clear" w:color="000000" w:fill="E6F5FF"/>
            <w:vAlign w:val="center"/>
            <w:hideMark/>
          </w:tcPr>
          <w:p w14:paraId="2E4E72A3" w14:textId="4B16F94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290AB5D" w14:textId="40FD933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530AC196" w14:textId="1ED948A0"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77.059</w:t>
            </w:r>
          </w:p>
        </w:tc>
        <w:tc>
          <w:tcPr>
            <w:tcW w:w="400" w:type="pct"/>
            <w:tcBorders>
              <w:top w:val="nil"/>
              <w:left w:val="nil"/>
              <w:bottom w:val="single" w:sz="12" w:space="0" w:color="FFFFFF"/>
              <w:right w:val="single" w:sz="12" w:space="0" w:color="FFFFFF"/>
            </w:tcBorders>
            <w:shd w:val="clear" w:color="000000" w:fill="E6F5FF"/>
            <w:vAlign w:val="center"/>
            <w:hideMark/>
          </w:tcPr>
          <w:p w14:paraId="5EB1772D" w14:textId="437ECB46"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5935D176" w14:textId="7813704E"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77.059</w:t>
            </w:r>
          </w:p>
        </w:tc>
      </w:tr>
      <w:tr w:rsidR="00AF2017" w:rsidRPr="00AF2017" w14:paraId="7DDCB163"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367E4A14" w14:textId="56BCB8C3"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CVS - Títulos Públicos Federais</w:t>
            </w:r>
            <w:r w:rsidR="00C21B94">
              <w:rPr>
                <w:rFonts w:ascii="Verdana" w:hAnsi="Verdana" w:cs="Calibri"/>
                <w:color w:val="auto"/>
                <w:sz w:val="13"/>
                <w:szCs w:val="13"/>
                <w:lang w:eastAsia="pt-BR"/>
              </w:rPr>
              <w:t xml:space="preserve"> </w:t>
            </w:r>
            <w:r w:rsidR="00C21B94" w:rsidRPr="00AF2017">
              <w:rPr>
                <w:rFonts w:ascii="Verdana" w:hAnsi="Verdana" w:cs="Calibri"/>
                <w:color w:val="auto"/>
                <w:sz w:val="13"/>
                <w:szCs w:val="13"/>
                <w:lang w:eastAsia="pt-BR"/>
              </w:rPr>
              <w:t>(1)</w:t>
            </w:r>
          </w:p>
        </w:tc>
        <w:tc>
          <w:tcPr>
            <w:tcW w:w="375" w:type="pct"/>
            <w:tcBorders>
              <w:top w:val="nil"/>
              <w:left w:val="nil"/>
              <w:bottom w:val="single" w:sz="12" w:space="0" w:color="FFFFFF"/>
              <w:right w:val="single" w:sz="12" w:space="0" w:color="FFFFFF"/>
            </w:tcBorders>
            <w:shd w:val="clear" w:color="000000" w:fill="E6F5FF"/>
            <w:vAlign w:val="center"/>
            <w:hideMark/>
          </w:tcPr>
          <w:p w14:paraId="25ECA6E1" w14:textId="4DD06404"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02CABADE" w14:textId="7FFD51B2"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366F81CF" w14:textId="4B672720"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6ED3ADA7" w14:textId="0449D158"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2.783</w:t>
            </w:r>
          </w:p>
        </w:tc>
        <w:tc>
          <w:tcPr>
            <w:tcW w:w="445" w:type="pct"/>
            <w:tcBorders>
              <w:top w:val="nil"/>
              <w:left w:val="nil"/>
              <w:bottom w:val="single" w:sz="12" w:space="0" w:color="FFFFFF"/>
              <w:right w:val="single" w:sz="12" w:space="0" w:color="FFFFFF"/>
            </w:tcBorders>
            <w:shd w:val="clear" w:color="000000" w:fill="E6F5FF"/>
            <w:vAlign w:val="center"/>
            <w:hideMark/>
          </w:tcPr>
          <w:p w14:paraId="49B9CD23" w14:textId="1998BEA5"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2.783</w:t>
            </w:r>
          </w:p>
        </w:tc>
        <w:tc>
          <w:tcPr>
            <w:tcW w:w="400" w:type="pct"/>
            <w:tcBorders>
              <w:top w:val="nil"/>
              <w:left w:val="nil"/>
              <w:bottom w:val="single" w:sz="12" w:space="0" w:color="FFFFFF"/>
              <w:right w:val="single" w:sz="12" w:space="0" w:color="FFFFFF"/>
            </w:tcBorders>
            <w:shd w:val="clear" w:color="000000" w:fill="E6F5FF"/>
            <w:vAlign w:val="center"/>
            <w:hideMark/>
          </w:tcPr>
          <w:p w14:paraId="77FFA016" w14:textId="29079427"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24AD6D2C" w14:textId="6E5C0BD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2.783</w:t>
            </w:r>
          </w:p>
        </w:tc>
        <w:tc>
          <w:tcPr>
            <w:tcW w:w="445" w:type="pct"/>
            <w:tcBorders>
              <w:top w:val="nil"/>
              <w:left w:val="nil"/>
              <w:bottom w:val="single" w:sz="12" w:space="0" w:color="FFFFFF"/>
              <w:right w:val="single" w:sz="12" w:space="0" w:color="FFFFFF"/>
            </w:tcBorders>
            <w:shd w:val="clear" w:color="000000" w:fill="E6F5FF"/>
            <w:vAlign w:val="center"/>
            <w:hideMark/>
          </w:tcPr>
          <w:p w14:paraId="2C41EA28" w14:textId="19971F60"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2.902</w:t>
            </w:r>
          </w:p>
        </w:tc>
        <w:tc>
          <w:tcPr>
            <w:tcW w:w="400" w:type="pct"/>
            <w:tcBorders>
              <w:top w:val="nil"/>
              <w:left w:val="nil"/>
              <w:bottom w:val="single" w:sz="12" w:space="0" w:color="FFFFFF"/>
              <w:right w:val="single" w:sz="12" w:space="0" w:color="FFFFFF"/>
            </w:tcBorders>
            <w:shd w:val="clear" w:color="000000" w:fill="E6F5FF"/>
            <w:vAlign w:val="center"/>
            <w:hideMark/>
          </w:tcPr>
          <w:p w14:paraId="77C0CAB5" w14:textId="47B095F9"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A2D7B37" w14:textId="42D44187"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2.902</w:t>
            </w:r>
          </w:p>
        </w:tc>
      </w:tr>
      <w:tr w:rsidR="00AF2017" w:rsidRPr="00AF2017" w14:paraId="770D4B2C"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E6F5FF"/>
            <w:vAlign w:val="center"/>
            <w:hideMark/>
          </w:tcPr>
          <w:p w14:paraId="168E1CF3" w14:textId="77777777" w:rsidR="00AF2017" w:rsidRPr="00AF2017" w:rsidRDefault="00AF2017" w:rsidP="00AF2017">
            <w:pPr>
              <w:suppressAutoHyphens w:val="0"/>
              <w:rPr>
                <w:rFonts w:ascii="Verdana" w:hAnsi="Verdana" w:cs="Calibri"/>
                <w:color w:val="auto"/>
                <w:sz w:val="13"/>
                <w:szCs w:val="13"/>
                <w:lang w:eastAsia="pt-BR"/>
              </w:rPr>
            </w:pPr>
            <w:r w:rsidRPr="00AF2017">
              <w:rPr>
                <w:rFonts w:ascii="Verdana" w:hAnsi="Verdana" w:cs="Calibri"/>
                <w:color w:val="auto"/>
                <w:sz w:val="13"/>
                <w:szCs w:val="13"/>
                <w:lang w:eastAsia="pt-BR"/>
              </w:rPr>
              <w:t>MOP – Títulos Caucionados</w:t>
            </w:r>
          </w:p>
        </w:tc>
        <w:tc>
          <w:tcPr>
            <w:tcW w:w="375" w:type="pct"/>
            <w:tcBorders>
              <w:top w:val="nil"/>
              <w:left w:val="nil"/>
              <w:bottom w:val="single" w:sz="12" w:space="0" w:color="FFFFFF"/>
              <w:right w:val="single" w:sz="12" w:space="0" w:color="FFFFFF"/>
            </w:tcBorders>
            <w:shd w:val="clear" w:color="000000" w:fill="E6F5FF"/>
            <w:vAlign w:val="center"/>
            <w:hideMark/>
          </w:tcPr>
          <w:p w14:paraId="64F96506" w14:textId="0D2D817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375" w:type="pct"/>
            <w:tcBorders>
              <w:top w:val="nil"/>
              <w:left w:val="nil"/>
              <w:bottom w:val="single" w:sz="12" w:space="0" w:color="FFFFFF"/>
              <w:right w:val="single" w:sz="12" w:space="0" w:color="FFFFFF"/>
            </w:tcBorders>
            <w:shd w:val="clear" w:color="000000" w:fill="E6F5FF"/>
            <w:vAlign w:val="center"/>
            <w:hideMark/>
          </w:tcPr>
          <w:p w14:paraId="4EA593B6" w14:textId="51BF5FCC"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120829C" w14:textId="46C1C07D"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173F7E2E" w14:textId="015909B9"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9.527</w:t>
            </w:r>
          </w:p>
        </w:tc>
        <w:tc>
          <w:tcPr>
            <w:tcW w:w="445" w:type="pct"/>
            <w:tcBorders>
              <w:top w:val="nil"/>
              <w:left w:val="nil"/>
              <w:bottom w:val="single" w:sz="12" w:space="0" w:color="FFFFFF"/>
              <w:right w:val="single" w:sz="12" w:space="0" w:color="FFFFFF"/>
            </w:tcBorders>
            <w:shd w:val="clear" w:color="000000" w:fill="E6F5FF"/>
            <w:vAlign w:val="center"/>
            <w:hideMark/>
          </w:tcPr>
          <w:p w14:paraId="79D86693" w14:textId="7BCCE856"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9.527</w:t>
            </w:r>
          </w:p>
        </w:tc>
        <w:tc>
          <w:tcPr>
            <w:tcW w:w="400" w:type="pct"/>
            <w:tcBorders>
              <w:top w:val="nil"/>
              <w:left w:val="nil"/>
              <w:bottom w:val="single" w:sz="12" w:space="0" w:color="FFFFFF"/>
              <w:right w:val="single" w:sz="12" w:space="0" w:color="FFFFFF"/>
            </w:tcBorders>
            <w:shd w:val="clear" w:color="000000" w:fill="E6F5FF"/>
            <w:vAlign w:val="center"/>
            <w:hideMark/>
          </w:tcPr>
          <w:p w14:paraId="7DE41A9F" w14:textId="5ECEC13F"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w:t>
            </w:r>
          </w:p>
        </w:tc>
        <w:tc>
          <w:tcPr>
            <w:tcW w:w="446" w:type="pct"/>
            <w:tcBorders>
              <w:top w:val="nil"/>
              <w:left w:val="nil"/>
              <w:bottom w:val="single" w:sz="12" w:space="0" w:color="FFFFFF"/>
              <w:right w:val="single" w:sz="12" w:space="0" w:color="FFFFFF"/>
            </w:tcBorders>
            <w:shd w:val="clear" w:color="000000" w:fill="E6F5FF"/>
            <w:vAlign w:val="center"/>
            <w:hideMark/>
          </w:tcPr>
          <w:p w14:paraId="32DE4477" w14:textId="5594564B" w:rsidR="00AF2017" w:rsidRPr="00AF2017" w:rsidRDefault="00AF2017" w:rsidP="00DE5887">
            <w:pPr>
              <w:suppressAutoHyphens w:val="0"/>
              <w:jc w:val="right"/>
              <w:rPr>
                <w:rFonts w:ascii="Verdana" w:hAnsi="Verdana" w:cs="Calibri"/>
                <w:color w:val="auto"/>
                <w:sz w:val="13"/>
                <w:szCs w:val="13"/>
                <w:lang w:eastAsia="pt-BR"/>
              </w:rPr>
            </w:pPr>
            <w:r w:rsidRPr="00AF2017">
              <w:rPr>
                <w:rFonts w:ascii="Verdana" w:hAnsi="Verdana" w:cs="Calibri"/>
                <w:color w:val="auto"/>
                <w:sz w:val="13"/>
                <w:szCs w:val="13"/>
                <w:lang w:eastAsia="pt-BR"/>
              </w:rPr>
              <w:t>9.527</w:t>
            </w:r>
          </w:p>
        </w:tc>
        <w:tc>
          <w:tcPr>
            <w:tcW w:w="445" w:type="pct"/>
            <w:tcBorders>
              <w:top w:val="nil"/>
              <w:left w:val="nil"/>
              <w:bottom w:val="single" w:sz="12" w:space="0" w:color="FFFFFF"/>
              <w:right w:val="single" w:sz="12" w:space="0" w:color="FFFFFF"/>
            </w:tcBorders>
            <w:shd w:val="clear" w:color="000000" w:fill="E6F5FF"/>
            <w:vAlign w:val="center"/>
            <w:hideMark/>
          </w:tcPr>
          <w:p w14:paraId="13F56911" w14:textId="6574FB8F"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9.936</w:t>
            </w:r>
          </w:p>
        </w:tc>
        <w:tc>
          <w:tcPr>
            <w:tcW w:w="400" w:type="pct"/>
            <w:tcBorders>
              <w:top w:val="nil"/>
              <w:left w:val="nil"/>
              <w:bottom w:val="single" w:sz="12" w:space="0" w:color="FFFFFF"/>
              <w:right w:val="single" w:sz="12" w:space="0" w:color="FFFFFF"/>
            </w:tcBorders>
            <w:shd w:val="clear" w:color="000000" w:fill="E6F5FF"/>
            <w:vAlign w:val="center"/>
            <w:hideMark/>
          </w:tcPr>
          <w:p w14:paraId="48CC70DD" w14:textId="53E38686" w:rsidR="00AF2017" w:rsidRPr="00AF2017" w:rsidRDefault="00AF2017" w:rsidP="00DE5887">
            <w:pPr>
              <w:suppressAutoHyphens w:val="0"/>
              <w:jc w:val="right"/>
              <w:rPr>
                <w:rFonts w:ascii="Verdana" w:hAnsi="Verdana" w:cs="Calibri"/>
                <w:sz w:val="13"/>
                <w:szCs w:val="13"/>
                <w:lang w:eastAsia="pt-BR"/>
              </w:rPr>
            </w:pPr>
          </w:p>
        </w:tc>
        <w:tc>
          <w:tcPr>
            <w:tcW w:w="446" w:type="pct"/>
            <w:tcBorders>
              <w:top w:val="nil"/>
              <w:left w:val="nil"/>
              <w:bottom w:val="single" w:sz="12" w:space="0" w:color="FFFFFF"/>
              <w:right w:val="single" w:sz="12" w:space="0" w:color="FFFFFF"/>
            </w:tcBorders>
            <w:shd w:val="clear" w:color="000000" w:fill="E6F5FF"/>
            <w:vAlign w:val="center"/>
            <w:hideMark/>
          </w:tcPr>
          <w:p w14:paraId="6612B742" w14:textId="2A98D084" w:rsidR="00AF2017" w:rsidRPr="00AF2017" w:rsidRDefault="00AF2017" w:rsidP="00DE5887">
            <w:pPr>
              <w:suppressAutoHyphens w:val="0"/>
              <w:jc w:val="right"/>
              <w:rPr>
                <w:rFonts w:ascii="Verdana" w:hAnsi="Verdana" w:cs="Calibri"/>
                <w:sz w:val="13"/>
                <w:szCs w:val="13"/>
                <w:lang w:eastAsia="pt-BR"/>
              </w:rPr>
            </w:pPr>
            <w:r w:rsidRPr="00AF2017">
              <w:rPr>
                <w:rFonts w:ascii="Verdana" w:hAnsi="Verdana" w:cs="Calibri"/>
                <w:sz w:val="13"/>
                <w:szCs w:val="13"/>
                <w:lang w:eastAsia="pt-BR"/>
              </w:rPr>
              <w:t>9.936</w:t>
            </w:r>
          </w:p>
        </w:tc>
      </w:tr>
      <w:tr w:rsidR="00AF2017" w:rsidRPr="00AF2017" w14:paraId="2B36E58C" w14:textId="77777777" w:rsidTr="00191F8A">
        <w:trPr>
          <w:trHeight w:val="170"/>
        </w:trPr>
        <w:tc>
          <w:tcPr>
            <w:tcW w:w="777" w:type="pct"/>
            <w:tcBorders>
              <w:top w:val="nil"/>
              <w:left w:val="single" w:sz="12" w:space="0" w:color="FFFFFF"/>
              <w:bottom w:val="single" w:sz="12" w:space="0" w:color="FFFFFF"/>
              <w:right w:val="single" w:sz="12" w:space="0" w:color="FFFFFF"/>
            </w:tcBorders>
            <w:shd w:val="clear" w:color="000000" w:fill="005086"/>
            <w:vAlign w:val="center"/>
            <w:hideMark/>
          </w:tcPr>
          <w:p w14:paraId="5409BBE9" w14:textId="77777777" w:rsidR="00AF2017" w:rsidRPr="00AF2017" w:rsidRDefault="00AF2017" w:rsidP="00AF2017">
            <w:pPr>
              <w:suppressAutoHyphens w:val="0"/>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Total</w:t>
            </w:r>
          </w:p>
        </w:tc>
        <w:tc>
          <w:tcPr>
            <w:tcW w:w="375" w:type="pct"/>
            <w:tcBorders>
              <w:top w:val="nil"/>
              <w:left w:val="nil"/>
              <w:bottom w:val="single" w:sz="12" w:space="0" w:color="FFFFFF"/>
              <w:right w:val="single" w:sz="12" w:space="0" w:color="FFFFFF"/>
            </w:tcBorders>
            <w:shd w:val="clear" w:color="000000" w:fill="005086"/>
            <w:vAlign w:val="center"/>
            <w:hideMark/>
          </w:tcPr>
          <w:p w14:paraId="147ACD43" w14:textId="40043B1A"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110.058</w:t>
            </w:r>
          </w:p>
        </w:tc>
        <w:tc>
          <w:tcPr>
            <w:tcW w:w="375" w:type="pct"/>
            <w:tcBorders>
              <w:top w:val="nil"/>
              <w:left w:val="nil"/>
              <w:bottom w:val="single" w:sz="12" w:space="0" w:color="FFFFFF"/>
              <w:right w:val="single" w:sz="12" w:space="0" w:color="FFFFFF"/>
            </w:tcBorders>
            <w:shd w:val="clear" w:color="000000" w:fill="005086"/>
            <w:vAlign w:val="center"/>
            <w:hideMark/>
          </w:tcPr>
          <w:p w14:paraId="4621413B" w14:textId="53856268"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789.081</w:t>
            </w:r>
          </w:p>
        </w:tc>
        <w:tc>
          <w:tcPr>
            <w:tcW w:w="445" w:type="pct"/>
            <w:tcBorders>
              <w:top w:val="nil"/>
              <w:left w:val="nil"/>
              <w:bottom w:val="single" w:sz="12" w:space="0" w:color="FFFFFF"/>
              <w:right w:val="single" w:sz="12" w:space="0" w:color="FFFFFF"/>
            </w:tcBorders>
            <w:shd w:val="clear" w:color="000000" w:fill="005086"/>
            <w:vAlign w:val="center"/>
            <w:hideMark/>
          </w:tcPr>
          <w:p w14:paraId="04D04FA0" w14:textId="5AC44AE0"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1.133.846</w:t>
            </w:r>
          </w:p>
        </w:tc>
        <w:tc>
          <w:tcPr>
            <w:tcW w:w="446" w:type="pct"/>
            <w:tcBorders>
              <w:top w:val="nil"/>
              <w:left w:val="nil"/>
              <w:bottom w:val="single" w:sz="12" w:space="0" w:color="FFFFFF"/>
              <w:right w:val="single" w:sz="12" w:space="0" w:color="FFFFFF"/>
            </w:tcBorders>
            <w:shd w:val="clear" w:color="000000" w:fill="005086"/>
            <w:vAlign w:val="center"/>
            <w:hideMark/>
          </w:tcPr>
          <w:p w14:paraId="468B62C6" w14:textId="480C152E"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4.262.191</w:t>
            </w:r>
          </w:p>
        </w:tc>
        <w:tc>
          <w:tcPr>
            <w:tcW w:w="445" w:type="pct"/>
            <w:tcBorders>
              <w:top w:val="nil"/>
              <w:left w:val="nil"/>
              <w:bottom w:val="single" w:sz="12" w:space="0" w:color="FFFFFF"/>
              <w:right w:val="single" w:sz="12" w:space="0" w:color="FFFFFF"/>
            </w:tcBorders>
            <w:shd w:val="clear" w:color="000000" w:fill="005086"/>
            <w:vAlign w:val="center"/>
            <w:hideMark/>
          </w:tcPr>
          <w:p w14:paraId="6C5921DD" w14:textId="08D86661"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6.308.276</w:t>
            </w:r>
          </w:p>
        </w:tc>
        <w:tc>
          <w:tcPr>
            <w:tcW w:w="400" w:type="pct"/>
            <w:tcBorders>
              <w:top w:val="nil"/>
              <w:left w:val="nil"/>
              <w:bottom w:val="single" w:sz="12" w:space="0" w:color="FFFFFF"/>
              <w:right w:val="single" w:sz="12" w:space="0" w:color="FFFFFF"/>
            </w:tcBorders>
            <w:shd w:val="clear" w:color="000000" w:fill="005086"/>
            <w:vAlign w:val="center"/>
            <w:hideMark/>
          </w:tcPr>
          <w:p w14:paraId="3275169E" w14:textId="70DC4E75"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(13.100)</w:t>
            </w:r>
          </w:p>
        </w:tc>
        <w:tc>
          <w:tcPr>
            <w:tcW w:w="446" w:type="pct"/>
            <w:tcBorders>
              <w:top w:val="nil"/>
              <w:left w:val="nil"/>
              <w:bottom w:val="single" w:sz="12" w:space="0" w:color="FFFFFF"/>
              <w:right w:val="single" w:sz="12" w:space="0" w:color="FFFFFF"/>
            </w:tcBorders>
            <w:shd w:val="clear" w:color="000000" w:fill="005086"/>
            <w:vAlign w:val="center"/>
            <w:hideMark/>
          </w:tcPr>
          <w:p w14:paraId="50F184A3" w14:textId="713E0017"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6.295.176</w:t>
            </w:r>
          </w:p>
        </w:tc>
        <w:tc>
          <w:tcPr>
            <w:tcW w:w="445" w:type="pct"/>
            <w:tcBorders>
              <w:top w:val="nil"/>
              <w:left w:val="nil"/>
              <w:bottom w:val="single" w:sz="12" w:space="0" w:color="FFFFFF"/>
              <w:right w:val="single" w:sz="12" w:space="0" w:color="FFFFFF"/>
            </w:tcBorders>
            <w:shd w:val="clear" w:color="000000" w:fill="005086"/>
            <w:vAlign w:val="center"/>
            <w:hideMark/>
          </w:tcPr>
          <w:p w14:paraId="5C7A47DD" w14:textId="0C06FFB4"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3.728.364</w:t>
            </w:r>
          </w:p>
        </w:tc>
        <w:tc>
          <w:tcPr>
            <w:tcW w:w="400" w:type="pct"/>
            <w:tcBorders>
              <w:top w:val="nil"/>
              <w:left w:val="nil"/>
              <w:bottom w:val="single" w:sz="12" w:space="0" w:color="FFFFFF"/>
              <w:right w:val="single" w:sz="12" w:space="0" w:color="FFFFFF"/>
            </w:tcBorders>
            <w:shd w:val="clear" w:color="000000" w:fill="005086"/>
            <w:vAlign w:val="center"/>
            <w:hideMark/>
          </w:tcPr>
          <w:p w14:paraId="5A23E3A4" w14:textId="038C5591"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(12.467)</w:t>
            </w:r>
          </w:p>
        </w:tc>
        <w:tc>
          <w:tcPr>
            <w:tcW w:w="446" w:type="pct"/>
            <w:tcBorders>
              <w:top w:val="nil"/>
              <w:left w:val="nil"/>
              <w:bottom w:val="single" w:sz="12" w:space="0" w:color="FFFFFF"/>
              <w:right w:val="single" w:sz="12" w:space="0" w:color="FFFFFF"/>
            </w:tcBorders>
            <w:shd w:val="clear" w:color="000000" w:fill="005086"/>
            <w:vAlign w:val="center"/>
            <w:hideMark/>
          </w:tcPr>
          <w:p w14:paraId="2DE0FC2C" w14:textId="5F7F97DE" w:rsidR="00AF2017" w:rsidRPr="00AF2017" w:rsidRDefault="00AF2017" w:rsidP="00DE5887">
            <w:pPr>
              <w:suppressAutoHyphens w:val="0"/>
              <w:jc w:val="right"/>
              <w:rPr>
                <w:rFonts w:ascii="Verdana" w:hAnsi="Verdana" w:cs="Calibri"/>
                <w:b/>
                <w:bCs/>
                <w:color w:val="FFFFFF"/>
                <w:sz w:val="13"/>
                <w:szCs w:val="13"/>
                <w:lang w:eastAsia="pt-BR"/>
              </w:rPr>
            </w:pPr>
            <w:r w:rsidRPr="00AF2017">
              <w:rPr>
                <w:rFonts w:ascii="Verdana" w:hAnsi="Verdana" w:cs="Calibri"/>
                <w:b/>
                <w:bCs/>
                <w:color w:val="FFFFFF"/>
                <w:sz w:val="13"/>
                <w:szCs w:val="13"/>
                <w:lang w:eastAsia="pt-BR"/>
              </w:rPr>
              <w:t>3.715.897</w:t>
            </w:r>
          </w:p>
        </w:tc>
      </w:tr>
    </w:tbl>
    <w:p w14:paraId="0FEF1C6E" w14:textId="02E2A566" w:rsidR="00727265" w:rsidRPr="00675DEB" w:rsidRDefault="001F4B51" w:rsidP="00675DEB">
      <w:pPr>
        <w:pStyle w:val="Recuodecorpodetexto"/>
        <w:snapToGrid w:val="0"/>
        <w:rPr>
          <w:rFonts w:ascii="Verdana" w:hAnsi="Verdana" w:cs="Verdana"/>
          <w:sz w:val="14"/>
          <w:szCs w:val="14"/>
        </w:rPr>
      </w:pPr>
      <w:r w:rsidRPr="00675DEB">
        <w:rPr>
          <w:rFonts w:ascii="Verdana" w:hAnsi="Verdana" w:cs="Verdana"/>
          <w:sz w:val="14"/>
          <w:szCs w:val="14"/>
        </w:rPr>
        <w:t>(1) e</w:t>
      </w:r>
      <w:r w:rsidR="00727265" w:rsidRPr="00675DEB">
        <w:rPr>
          <w:rFonts w:ascii="Verdana" w:hAnsi="Verdana" w:cs="Verdana"/>
          <w:sz w:val="14"/>
          <w:szCs w:val="14"/>
        </w:rPr>
        <w:t xml:space="preserve">stão bloqueadas LFT’s referentes a cartas de fiança e CVS’s referentes </w:t>
      </w:r>
      <w:r w:rsidR="00202850" w:rsidRPr="00675DEB">
        <w:rPr>
          <w:rFonts w:ascii="Verdana" w:hAnsi="Verdana" w:cs="Verdana"/>
          <w:sz w:val="14"/>
          <w:szCs w:val="14"/>
        </w:rPr>
        <w:t>a</w:t>
      </w:r>
      <w:r w:rsidR="00727265" w:rsidRPr="00675DEB">
        <w:rPr>
          <w:rFonts w:ascii="Verdana" w:hAnsi="Verdana" w:cs="Verdana"/>
          <w:sz w:val="14"/>
          <w:szCs w:val="14"/>
        </w:rPr>
        <w:t xml:space="preserve"> depósitos judiciais.</w:t>
      </w:r>
    </w:p>
    <w:p w14:paraId="63225511" w14:textId="77777777" w:rsidR="00BD357A" w:rsidRPr="00F45A1A" w:rsidRDefault="00BD357A" w:rsidP="00675DEB">
      <w:pPr>
        <w:pStyle w:val="Recuodecorpodetexto"/>
        <w:snapToGrid w:val="0"/>
        <w:rPr>
          <w:rFonts w:ascii="Verdana" w:hAnsi="Verdana" w:cs="Verdana"/>
          <w:sz w:val="20"/>
          <w:szCs w:val="20"/>
        </w:rPr>
      </w:pPr>
    </w:p>
    <w:p w14:paraId="66488E1B" w14:textId="77777777" w:rsidR="00E35342" w:rsidRPr="00F45A1A" w:rsidRDefault="00E35342" w:rsidP="00675DEB">
      <w:pPr>
        <w:pStyle w:val="Recuodecorpodetexto"/>
        <w:snapToGrid w:val="0"/>
        <w:rPr>
          <w:rFonts w:ascii="Verdana" w:hAnsi="Verdana"/>
          <w:sz w:val="20"/>
          <w:szCs w:val="20"/>
        </w:rPr>
      </w:pPr>
      <w:r w:rsidRPr="00F45A1A">
        <w:rPr>
          <w:rFonts w:ascii="Verdana" w:hAnsi="Verdana"/>
          <w:sz w:val="20"/>
          <w:szCs w:val="20"/>
        </w:rPr>
        <w:t>Na distribuição dos prazos dos títulos para negociação, foram considerados os vencimentos dos papéis, independentemente de sua classificação contábil.</w:t>
      </w:r>
    </w:p>
    <w:p w14:paraId="088088C4" w14:textId="77777777" w:rsidR="00E35342" w:rsidRPr="00F45A1A" w:rsidRDefault="00E35342" w:rsidP="00675DEB">
      <w:pPr>
        <w:pStyle w:val="Corpodetexto22"/>
      </w:pPr>
    </w:p>
    <w:p w14:paraId="61A2E84B"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xml:space="preserve">Em 28.06.2016, o BRB adquiriu debênture da 1ª emissão do Correio Braziliense em troca de quitação de operação de crédito da emissora junto ao Banco. A referida emissão, no valor unitário de R$ 1 milhão, possui como características: </w:t>
      </w:r>
    </w:p>
    <w:p w14:paraId="41B66B4C" w14:textId="77777777" w:rsidR="005946B3" w:rsidRPr="005946B3" w:rsidRDefault="005946B3" w:rsidP="005946B3">
      <w:pPr>
        <w:pStyle w:val="Recuodecorpodetexto"/>
        <w:snapToGrid w:val="0"/>
        <w:rPr>
          <w:rFonts w:ascii="Verdana" w:hAnsi="Verdana" w:cs="Verdana"/>
          <w:sz w:val="20"/>
          <w:szCs w:val="20"/>
        </w:rPr>
      </w:pPr>
    </w:p>
    <w:p w14:paraId="0E3F2B96"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Remuneração: IPCA + 11% a.a.;</w:t>
      </w:r>
    </w:p>
    <w:p w14:paraId="2877DF54" w14:textId="77777777" w:rsidR="005946B3" w:rsidRPr="005946B3" w:rsidRDefault="005946B3" w:rsidP="005946B3">
      <w:pPr>
        <w:pStyle w:val="Recuodecorpodetexto"/>
        <w:snapToGrid w:val="0"/>
        <w:rPr>
          <w:rFonts w:ascii="Verdana" w:hAnsi="Verdana" w:cs="Verdana"/>
          <w:sz w:val="20"/>
          <w:szCs w:val="20"/>
        </w:rPr>
      </w:pPr>
    </w:p>
    <w:p w14:paraId="19BF5815"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Carência de um ano para pagamento de juros mensais, iniciadas em 25.05.2017;</w:t>
      </w:r>
    </w:p>
    <w:p w14:paraId="5CA2EACE" w14:textId="77777777" w:rsidR="005946B3" w:rsidRPr="005946B3" w:rsidRDefault="005946B3" w:rsidP="005946B3">
      <w:pPr>
        <w:pStyle w:val="Recuodecorpodetexto"/>
        <w:snapToGrid w:val="0"/>
        <w:rPr>
          <w:rFonts w:ascii="Verdana" w:hAnsi="Verdana" w:cs="Verdana"/>
          <w:sz w:val="20"/>
          <w:szCs w:val="20"/>
        </w:rPr>
      </w:pPr>
    </w:p>
    <w:p w14:paraId="7116BE1E"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Amortizações semestrais, iniciadas em 25.11.2017;</w:t>
      </w:r>
    </w:p>
    <w:p w14:paraId="10888A93" w14:textId="77777777" w:rsidR="005946B3" w:rsidRPr="005946B3" w:rsidRDefault="005946B3" w:rsidP="005946B3">
      <w:pPr>
        <w:pStyle w:val="Recuodecorpodetexto"/>
        <w:snapToGrid w:val="0"/>
        <w:rPr>
          <w:rFonts w:ascii="Verdana" w:hAnsi="Verdana" w:cs="Verdana"/>
          <w:sz w:val="20"/>
          <w:szCs w:val="20"/>
        </w:rPr>
      </w:pPr>
    </w:p>
    <w:p w14:paraId="6138DEAD"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Vencimento: 25.05.2021.</w:t>
      </w:r>
    </w:p>
    <w:p w14:paraId="5DC3724E" w14:textId="77777777" w:rsidR="005946B3" w:rsidRPr="005946B3" w:rsidRDefault="005946B3" w:rsidP="005946B3">
      <w:pPr>
        <w:pStyle w:val="Recuodecorpodetexto"/>
        <w:snapToGrid w:val="0"/>
        <w:rPr>
          <w:rFonts w:ascii="Verdana" w:hAnsi="Verdana" w:cs="Verdana"/>
          <w:sz w:val="20"/>
          <w:szCs w:val="20"/>
        </w:rPr>
      </w:pPr>
    </w:p>
    <w:p w14:paraId="2E0503E9"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xml:space="preserve">Em reunião da Assembleia Geral de Debenturistas titulares da debênture da 1ª emissão do Correio Braziliense, ocorrida em 24.05.2017, foi deliberada a prorrogação da data do pagamento da primeira parcela de juros do papel que ocorreu em 26.06.2017, sendo incorporado ao principal da operação os juros acumulados desde a emissão. Foi determinado ainda um pagamento adicional pelo emissor e prêmio no valor total de R$ 100, o qual foi realizado no dia 05.06.2017. </w:t>
      </w:r>
    </w:p>
    <w:p w14:paraId="1173D8DD" w14:textId="77777777" w:rsidR="005946B3" w:rsidRPr="005946B3" w:rsidRDefault="005946B3" w:rsidP="005946B3">
      <w:pPr>
        <w:pStyle w:val="Recuodecorpodetexto"/>
        <w:snapToGrid w:val="0"/>
        <w:rPr>
          <w:rFonts w:ascii="Verdana" w:hAnsi="Verdana" w:cs="Verdana"/>
          <w:sz w:val="20"/>
          <w:szCs w:val="20"/>
        </w:rPr>
      </w:pPr>
    </w:p>
    <w:p w14:paraId="24535A3F"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Em 12.07.2018, foi realizada nova Assembleia Geral de Debenturistas da 1ª emissão de debêntures do Correio Braziliense, após nova renegociação com os credores, os debenturistas aprovaram a repactuação da referida debênture, que passou a ter as seguintes características:</w:t>
      </w:r>
    </w:p>
    <w:p w14:paraId="2CB9F310" w14:textId="77777777" w:rsidR="005946B3" w:rsidRPr="005946B3" w:rsidRDefault="005946B3" w:rsidP="005946B3">
      <w:pPr>
        <w:pStyle w:val="Recuodecorpodetexto"/>
        <w:snapToGrid w:val="0"/>
        <w:rPr>
          <w:rFonts w:ascii="Verdana" w:hAnsi="Verdana" w:cs="Verdana"/>
          <w:sz w:val="20"/>
          <w:szCs w:val="20"/>
        </w:rPr>
      </w:pPr>
    </w:p>
    <w:p w14:paraId="74AE6DEC"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Remuneração: 140% do DI;</w:t>
      </w:r>
    </w:p>
    <w:p w14:paraId="62BBF104" w14:textId="77777777" w:rsidR="005946B3" w:rsidRPr="005946B3" w:rsidRDefault="005946B3" w:rsidP="005946B3">
      <w:pPr>
        <w:pStyle w:val="Recuodecorpodetexto"/>
        <w:snapToGrid w:val="0"/>
        <w:rPr>
          <w:rFonts w:ascii="Verdana" w:hAnsi="Verdana" w:cs="Verdana"/>
          <w:sz w:val="20"/>
          <w:szCs w:val="20"/>
        </w:rPr>
      </w:pPr>
    </w:p>
    <w:p w14:paraId="5F1A1113"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Carência de pagamento de juros mensais até dia 25.05.2019;</w:t>
      </w:r>
    </w:p>
    <w:p w14:paraId="060DF1F4" w14:textId="77777777" w:rsidR="005946B3" w:rsidRPr="005946B3" w:rsidRDefault="005946B3" w:rsidP="005946B3">
      <w:pPr>
        <w:pStyle w:val="Recuodecorpodetexto"/>
        <w:snapToGrid w:val="0"/>
        <w:rPr>
          <w:rFonts w:ascii="Verdana" w:hAnsi="Verdana" w:cs="Verdana"/>
          <w:sz w:val="20"/>
          <w:szCs w:val="20"/>
        </w:rPr>
      </w:pPr>
    </w:p>
    <w:p w14:paraId="6007CE44"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Amortizações semestrais, iniciadas em 25.05.2020;</w:t>
      </w:r>
    </w:p>
    <w:p w14:paraId="2681027D" w14:textId="77777777" w:rsidR="005946B3" w:rsidRPr="005946B3" w:rsidRDefault="005946B3" w:rsidP="005946B3">
      <w:pPr>
        <w:pStyle w:val="Recuodecorpodetexto"/>
        <w:snapToGrid w:val="0"/>
        <w:rPr>
          <w:rFonts w:ascii="Verdana" w:hAnsi="Verdana" w:cs="Verdana"/>
          <w:sz w:val="20"/>
          <w:szCs w:val="20"/>
        </w:rPr>
      </w:pPr>
    </w:p>
    <w:p w14:paraId="3E492B95"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Incorporação de juros mensais ao principal no período de 25.10.2017 até 25.04.2019;</w:t>
      </w:r>
    </w:p>
    <w:p w14:paraId="32B9222B"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Vencimento: 25.05.2023.</w:t>
      </w:r>
    </w:p>
    <w:p w14:paraId="0360A756" w14:textId="77777777" w:rsidR="005946B3" w:rsidRPr="005946B3" w:rsidRDefault="005946B3" w:rsidP="005946B3">
      <w:pPr>
        <w:pStyle w:val="Recuodecorpodetexto"/>
        <w:snapToGrid w:val="0"/>
        <w:rPr>
          <w:rFonts w:ascii="Verdana" w:hAnsi="Verdana" w:cs="Verdana"/>
          <w:sz w:val="20"/>
          <w:szCs w:val="20"/>
        </w:rPr>
      </w:pPr>
    </w:p>
    <w:p w14:paraId="2E004E4F"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Há provisão constituída para perdas nos moldes da Resolução CMN n.º 2.682/1999, R$ 39.207 (R$ 39.207 em 31.12.2019), correspondente a 100% do saldo atualizado da debênture. A Administração do BRB avaliou e entendeu que essa debênture, por ter características de operação de crédito, deveria atender a mesma norma de provisão das operações de crédito. Cabe esclarecer que o imóvel dado em garantia, por meio de alienação fiduciária, é suficiente para arcar com o total da dívida.</w:t>
      </w:r>
    </w:p>
    <w:p w14:paraId="5CC8EBCA" w14:textId="77777777" w:rsidR="005946B3" w:rsidRPr="005946B3" w:rsidRDefault="005946B3" w:rsidP="005946B3">
      <w:pPr>
        <w:pStyle w:val="Recuodecorpodetexto"/>
        <w:snapToGrid w:val="0"/>
        <w:rPr>
          <w:rFonts w:ascii="Verdana" w:hAnsi="Verdana" w:cs="Verdana"/>
          <w:sz w:val="20"/>
          <w:szCs w:val="20"/>
        </w:rPr>
      </w:pPr>
    </w:p>
    <w:p w14:paraId="230A7BFA"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Em 25.06.2019 e 25.12.2019, o Correio Braziliense honrou a repactuação aprovada no dia 12.07.2018, em Assembleia Geral, e realizou o pagamento dos juros previsto durante o período de carência.</w:t>
      </w:r>
    </w:p>
    <w:p w14:paraId="6442E642" w14:textId="77777777" w:rsidR="005946B3" w:rsidRPr="005946B3" w:rsidRDefault="005946B3" w:rsidP="005946B3">
      <w:pPr>
        <w:pStyle w:val="Recuodecorpodetexto"/>
        <w:snapToGrid w:val="0"/>
        <w:rPr>
          <w:rFonts w:ascii="Verdana" w:hAnsi="Verdana" w:cs="Verdana"/>
          <w:sz w:val="20"/>
          <w:szCs w:val="20"/>
        </w:rPr>
      </w:pPr>
    </w:p>
    <w:p w14:paraId="758853E8" w14:textId="77777777"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Em maio de 2020 o emissor encaminhou pedido de suspensão de pagamentos de juros e amortização de 3 parcelas, a saber, maio, junho e julho de 2020, em virtude da dificuldade financeira encaminhada formalmente aos debenturistas. Foram definidas as condições para repactuação e os pagamentos voltaram a ser realizados em 25.08.2020. Juros e amortização incorporados à dívida sem prejuízos aos debenturistas.</w:t>
      </w:r>
    </w:p>
    <w:p w14:paraId="0A07D4A2" w14:textId="77777777" w:rsidR="005946B3" w:rsidRPr="005946B3" w:rsidRDefault="005946B3" w:rsidP="005946B3">
      <w:pPr>
        <w:pStyle w:val="Recuodecorpodetexto"/>
        <w:snapToGrid w:val="0"/>
        <w:rPr>
          <w:rFonts w:ascii="Verdana" w:hAnsi="Verdana" w:cs="Verdana"/>
          <w:sz w:val="20"/>
          <w:szCs w:val="20"/>
        </w:rPr>
      </w:pPr>
    </w:p>
    <w:p w14:paraId="69750D50" w14:textId="7CAB0C68" w:rsidR="005946B3" w:rsidRP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Em dezembro de 2020 houve AGD com todos os debenturistas em que foi deliberada a escolha do assessor jurídico para realizar os procedimentos de consolidação do imóvel dado em garantia na operação, sendo também aprovado o débito na conta vinculada do saldo para amortização parcial da parcela do mês em curso.</w:t>
      </w:r>
    </w:p>
    <w:p w14:paraId="4A8C9452" w14:textId="77777777" w:rsidR="005946B3" w:rsidRPr="005946B3" w:rsidRDefault="005946B3" w:rsidP="005946B3">
      <w:pPr>
        <w:pStyle w:val="Recuodecorpodetexto"/>
        <w:snapToGrid w:val="0"/>
        <w:rPr>
          <w:rFonts w:ascii="Verdana" w:hAnsi="Verdana" w:cs="Verdana"/>
          <w:sz w:val="20"/>
          <w:szCs w:val="20"/>
        </w:rPr>
      </w:pPr>
    </w:p>
    <w:p w14:paraId="71AB3B52" w14:textId="7E9F280A" w:rsidR="005946B3" w:rsidRDefault="005946B3" w:rsidP="005946B3">
      <w:pPr>
        <w:pStyle w:val="Recuodecorpodetexto"/>
        <w:snapToGrid w:val="0"/>
        <w:rPr>
          <w:rFonts w:ascii="Verdana" w:hAnsi="Verdana" w:cs="Verdana"/>
          <w:sz w:val="20"/>
          <w:szCs w:val="20"/>
        </w:rPr>
      </w:pPr>
      <w:r w:rsidRPr="005946B3">
        <w:rPr>
          <w:rFonts w:ascii="Verdana" w:hAnsi="Verdana" w:cs="Verdana"/>
          <w:sz w:val="20"/>
          <w:szCs w:val="20"/>
        </w:rPr>
        <w:t xml:space="preserve">Em fevereiro de 2021 foi protocolado requerimento no cartório para a notificação da emissora com vistas ao cumprimento do prazo legal para a consolidação do </w:t>
      </w:r>
      <w:r w:rsidR="00100D9E">
        <w:rPr>
          <w:rFonts w:ascii="Verdana" w:hAnsi="Verdana" w:cs="Verdana"/>
          <w:sz w:val="20"/>
          <w:szCs w:val="20"/>
        </w:rPr>
        <w:t>bem sendo a citação feita em 16.03.20</w:t>
      </w:r>
      <w:r w:rsidRPr="005946B3">
        <w:rPr>
          <w:rFonts w:ascii="Verdana" w:hAnsi="Verdana" w:cs="Verdana"/>
          <w:sz w:val="20"/>
          <w:szCs w:val="20"/>
        </w:rPr>
        <w:t>21, com pra</w:t>
      </w:r>
      <w:r w:rsidR="00100D9E">
        <w:rPr>
          <w:rFonts w:ascii="Verdana" w:hAnsi="Verdana" w:cs="Verdana"/>
          <w:sz w:val="20"/>
          <w:szCs w:val="20"/>
        </w:rPr>
        <w:t>zo de purga de mora findo em 08.04.20</w:t>
      </w:r>
      <w:r w:rsidRPr="005946B3">
        <w:rPr>
          <w:rFonts w:ascii="Verdana" w:hAnsi="Verdana" w:cs="Verdana"/>
          <w:sz w:val="20"/>
          <w:szCs w:val="20"/>
        </w:rPr>
        <w:t>21.</w:t>
      </w:r>
    </w:p>
    <w:p w14:paraId="6BC432FB" w14:textId="2BD6FCC1" w:rsidR="003B54FD" w:rsidRPr="003B54FD" w:rsidRDefault="003B54FD" w:rsidP="005946B3">
      <w:pPr>
        <w:pStyle w:val="Recuodecorpodetexto"/>
        <w:snapToGrid w:val="0"/>
        <w:rPr>
          <w:rFonts w:ascii="Verdana" w:hAnsi="Verdana" w:cs="Verdana"/>
          <w:sz w:val="20"/>
          <w:szCs w:val="20"/>
        </w:rPr>
      </w:pPr>
      <w:r w:rsidRPr="003B54FD">
        <w:rPr>
          <w:rFonts w:ascii="Verdana" w:hAnsi="Verdana" w:cs="Verdana"/>
          <w:sz w:val="20"/>
          <w:szCs w:val="20"/>
        </w:rPr>
        <w:t xml:space="preserve">        </w:t>
      </w:r>
    </w:p>
    <w:p w14:paraId="49D278F6" w14:textId="2C88E3CF" w:rsidR="00E35342" w:rsidRPr="00F45A1A" w:rsidRDefault="005946B3" w:rsidP="003B54FD">
      <w:pPr>
        <w:pStyle w:val="Recuodecorpodetexto"/>
        <w:snapToGrid w:val="0"/>
        <w:rPr>
          <w:rFonts w:ascii="Verdana" w:hAnsi="Verdana"/>
          <w:sz w:val="20"/>
          <w:szCs w:val="20"/>
        </w:rPr>
      </w:pPr>
      <w:r w:rsidRPr="005946B3">
        <w:rPr>
          <w:rFonts w:ascii="Verdana" w:hAnsi="Verdana" w:cs="Verdana"/>
          <w:sz w:val="20"/>
          <w:szCs w:val="20"/>
        </w:rPr>
        <w:t>Em 14.04.2021 foi consolidado o imóvel em nome do agente fiduciário, com datas para realização dos leilões previstas para os dias 10.05.2021, 1º leilão e 11.05.2021, o 2º leilão com lance inic</w:t>
      </w:r>
      <w:r w:rsidR="00FD67EE">
        <w:rPr>
          <w:rFonts w:ascii="Verdana" w:hAnsi="Verdana" w:cs="Verdana"/>
          <w:sz w:val="20"/>
          <w:szCs w:val="20"/>
        </w:rPr>
        <w:t>ial de R$ 154,7 milhões. Em</w:t>
      </w:r>
      <w:r w:rsidRPr="005946B3">
        <w:rPr>
          <w:rFonts w:ascii="Verdana" w:hAnsi="Verdana" w:cs="Verdana"/>
          <w:sz w:val="20"/>
          <w:szCs w:val="20"/>
        </w:rPr>
        <w:t xml:space="preserve"> decorrência de liminar, houve a suspensão dos efeitos do vencimento antecipado da dívida e, consequentemente, dos leilões.</w:t>
      </w:r>
    </w:p>
    <w:p w14:paraId="453ED1B8" w14:textId="70390ADE" w:rsidR="00E35342" w:rsidRPr="00F45A1A" w:rsidRDefault="00E35342" w:rsidP="00675DEB">
      <w:pPr>
        <w:pStyle w:val="Recuodecorpodetexto"/>
        <w:snapToGrid w:val="0"/>
        <w:rPr>
          <w:rFonts w:ascii="Verdana" w:hAnsi="Verdana"/>
          <w:sz w:val="20"/>
          <w:szCs w:val="20"/>
        </w:rPr>
      </w:pPr>
    </w:p>
    <w:p w14:paraId="5EAB9564" w14:textId="2A67D1D2" w:rsidR="00E35342" w:rsidRPr="00F45A1A" w:rsidRDefault="00E35342" w:rsidP="00675DEB">
      <w:pPr>
        <w:pStyle w:val="TextosemFormatao"/>
        <w:jc w:val="both"/>
        <w:rPr>
          <w:rFonts w:ascii="Verdana" w:hAnsi="Verdana"/>
          <w:color w:val="000000"/>
          <w:sz w:val="20"/>
          <w:szCs w:val="20"/>
          <w:lang w:eastAsia="zh-CN"/>
        </w:rPr>
      </w:pPr>
      <w:r w:rsidRPr="00F45A1A">
        <w:rPr>
          <w:rFonts w:ascii="Verdana" w:hAnsi="Verdana"/>
          <w:color w:val="000000"/>
          <w:sz w:val="20"/>
          <w:szCs w:val="20"/>
          <w:lang w:eastAsia="zh-CN"/>
        </w:rPr>
        <w:t>O FIP LSH, operação efetuada exclusivamente na carteira própria da BRB-DTVM, no âmbito do conglomerado BRB, foi constituído com o objetivo de investir na Companhia LSH Barra Empreendimentos imobiliários S.A</w:t>
      </w:r>
      <w:r w:rsidR="001F4B51" w:rsidRPr="00F45A1A">
        <w:rPr>
          <w:rFonts w:ascii="Verdana" w:hAnsi="Verdana"/>
          <w:color w:val="000000"/>
          <w:sz w:val="20"/>
          <w:szCs w:val="20"/>
          <w:lang w:eastAsia="zh-CN"/>
        </w:rPr>
        <w:t>.</w:t>
      </w:r>
      <w:r w:rsidRPr="00F45A1A">
        <w:rPr>
          <w:rFonts w:ascii="Verdana" w:hAnsi="Verdana"/>
          <w:color w:val="000000"/>
          <w:sz w:val="20"/>
          <w:szCs w:val="20"/>
          <w:lang w:eastAsia="zh-CN"/>
        </w:rPr>
        <w:t xml:space="preserve"> para financiar a construção de empreendimento do setor hoteleiro na Barra da Tijuca – RJ. </w:t>
      </w:r>
    </w:p>
    <w:p w14:paraId="778F01BB" w14:textId="77777777" w:rsidR="00E35342" w:rsidRPr="00F45A1A" w:rsidRDefault="00E35342" w:rsidP="00675DEB">
      <w:pPr>
        <w:pStyle w:val="TextosemFormatao"/>
        <w:jc w:val="both"/>
        <w:rPr>
          <w:rFonts w:ascii="Verdana" w:hAnsi="Verdana"/>
          <w:color w:val="000000"/>
          <w:sz w:val="20"/>
          <w:szCs w:val="20"/>
          <w:lang w:eastAsia="zh-CN"/>
        </w:rPr>
      </w:pPr>
    </w:p>
    <w:p w14:paraId="44424C0F" w14:textId="65D735B0" w:rsidR="00E35342" w:rsidRPr="00F45A1A" w:rsidRDefault="00E35342" w:rsidP="00675DEB">
      <w:pPr>
        <w:jc w:val="both"/>
        <w:rPr>
          <w:rFonts w:ascii="Verdana" w:hAnsi="Verdana"/>
          <w:sz w:val="20"/>
        </w:rPr>
      </w:pPr>
      <w:r w:rsidRPr="00F45A1A">
        <w:rPr>
          <w:rFonts w:ascii="Verdana" w:hAnsi="Verdana"/>
          <w:sz w:val="20"/>
        </w:rPr>
        <w:t>A BRB-DTVM possui 276,05 cotas do FIP LSH que foram adquiridas em 09.10.2015 e 08.01.2016. Foi constituída provisão para perda de 100% (cem por cento) das cotas do Fundo devido à deterioração do projeto e a baixa expectativa de sua realização, uma vez que o valor imobiliário reportado da avaliação do empreendimento, principal ativo da companhia investida, seria inferior aos compromissos assumidos, por meio da emissão de dívidas, Debêntures, dentre outros passivos, inclusive serviços essenciais, folha de pagamento, impostos e afins. Verificou-se que a empresa havia comprometido seu patrimônio, o que levou a BRB-DTVM a provisionar a operação em sua totalidade.</w:t>
      </w:r>
    </w:p>
    <w:p w14:paraId="0C337F47" w14:textId="77777777" w:rsidR="00612110" w:rsidRPr="00F45A1A" w:rsidRDefault="00612110" w:rsidP="00675DEB">
      <w:pPr>
        <w:jc w:val="both"/>
        <w:rPr>
          <w:rFonts w:ascii="Verdana" w:hAnsi="Verdana"/>
          <w:sz w:val="20"/>
        </w:rPr>
      </w:pPr>
    </w:p>
    <w:p w14:paraId="7B2F7011" w14:textId="6A9BDB90" w:rsidR="000F7EEA" w:rsidRPr="00F45A1A" w:rsidRDefault="00E35342" w:rsidP="00675DEB">
      <w:pPr>
        <w:suppressAutoHyphens w:val="0"/>
        <w:autoSpaceDE w:val="0"/>
        <w:jc w:val="both"/>
        <w:rPr>
          <w:rFonts w:ascii="Verdana" w:hAnsi="Verdana"/>
          <w:sz w:val="20"/>
          <w:lang w:val="pt-PT" w:eastAsia="pt-BR"/>
        </w:rPr>
      </w:pPr>
      <w:r w:rsidRPr="00F45A1A">
        <w:rPr>
          <w:rFonts w:ascii="Verdana" w:hAnsi="Verdana"/>
          <w:sz w:val="20"/>
          <w:lang w:val="pt-PT" w:eastAsia="pt-BR"/>
        </w:rPr>
        <w:t>O Banco possui a intenção e a capacidade financeira para manter os títulos até o vencimento.</w:t>
      </w:r>
    </w:p>
    <w:p w14:paraId="0E9C9078" w14:textId="77777777" w:rsidR="00ED3848" w:rsidRPr="00F45A1A" w:rsidRDefault="00ED3848" w:rsidP="00675DEB">
      <w:pPr>
        <w:suppressAutoHyphens w:val="0"/>
        <w:autoSpaceDE w:val="0"/>
        <w:jc w:val="both"/>
        <w:rPr>
          <w:rFonts w:ascii="Verdana" w:hAnsi="Verdana"/>
          <w:sz w:val="20"/>
        </w:rPr>
      </w:pPr>
    </w:p>
    <w:p w14:paraId="18917CD7" w14:textId="7DB4DDFC" w:rsidR="008E1678" w:rsidRPr="00F45A1A" w:rsidRDefault="008E1678" w:rsidP="00675DEB">
      <w:pPr>
        <w:numPr>
          <w:ilvl w:val="0"/>
          <w:numId w:val="2"/>
        </w:numPr>
        <w:ind w:left="0" w:firstLine="0"/>
        <w:rPr>
          <w:rFonts w:ascii="Verdana" w:hAnsi="Verdana"/>
          <w:sz w:val="20"/>
        </w:rPr>
      </w:pPr>
      <w:bookmarkStart w:id="292" w:name="OLE_LINK74"/>
      <w:bookmarkStart w:id="293" w:name="OLE_LINK16"/>
      <w:bookmarkStart w:id="294" w:name="OLE_LINK75"/>
      <w:bookmarkEnd w:id="292"/>
      <w:bookmarkEnd w:id="293"/>
      <w:bookmarkEnd w:id="294"/>
      <w:r w:rsidRPr="00F45A1A">
        <w:rPr>
          <w:rFonts w:ascii="Verdana" w:eastAsia="Verdana" w:hAnsi="Verdana" w:cs="Verdana"/>
          <w:sz w:val="20"/>
        </w:rPr>
        <w:t>Títulos e valores mobiliários por nível de hierarquia de valor justo</w:t>
      </w:r>
    </w:p>
    <w:p w14:paraId="192919DC" w14:textId="0DBEA9FB" w:rsidR="009D44BF" w:rsidRPr="00F45A1A" w:rsidRDefault="009D44BF"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5197"/>
        <w:gridCol w:w="2348"/>
        <w:gridCol w:w="2346"/>
      </w:tblGrid>
      <w:tr w:rsidR="00B10090" w:rsidRPr="00B10090" w14:paraId="531E23C0" w14:textId="77777777" w:rsidTr="00191F8A">
        <w:trPr>
          <w:trHeight w:val="170"/>
        </w:trPr>
        <w:tc>
          <w:tcPr>
            <w:tcW w:w="5000" w:type="pct"/>
            <w:gridSpan w:val="3"/>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0CC9287"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BRB - Múltiplo</w:t>
            </w:r>
          </w:p>
        </w:tc>
      </w:tr>
      <w:tr w:rsidR="00B10090" w:rsidRPr="00B10090" w14:paraId="466F2231"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005086"/>
            <w:vAlign w:val="center"/>
            <w:hideMark/>
          </w:tcPr>
          <w:p w14:paraId="464E6D5E" w14:textId="77777777" w:rsidR="00B10090" w:rsidRPr="00B10090" w:rsidRDefault="00B10090" w:rsidP="00B10090">
            <w:pPr>
              <w:suppressAutoHyphens w:val="0"/>
              <w:jc w:val="right"/>
              <w:rPr>
                <w:rFonts w:ascii="Verdana" w:hAnsi="Verdana" w:cs="Calibri"/>
                <w:color w:val="FFFFFF"/>
                <w:sz w:val="14"/>
                <w:szCs w:val="14"/>
                <w:lang w:eastAsia="pt-BR"/>
              </w:rPr>
            </w:pPr>
            <w:r w:rsidRPr="00B10090">
              <w:rPr>
                <w:rFonts w:ascii="Verdana" w:hAnsi="Verdana" w:cs="Calibri"/>
                <w:color w:val="FFFFFF"/>
                <w:sz w:val="14"/>
                <w:szCs w:val="14"/>
                <w:lang w:eastAsia="pt-BR"/>
              </w:rPr>
              <w:t> </w:t>
            </w:r>
          </w:p>
        </w:tc>
        <w:tc>
          <w:tcPr>
            <w:tcW w:w="1187" w:type="pct"/>
            <w:tcBorders>
              <w:top w:val="nil"/>
              <w:left w:val="nil"/>
              <w:bottom w:val="single" w:sz="12" w:space="0" w:color="FFFFFF"/>
              <w:right w:val="single" w:sz="12" w:space="0" w:color="FFFFFF"/>
            </w:tcBorders>
            <w:shd w:val="clear" w:color="000000" w:fill="005086"/>
            <w:vAlign w:val="center"/>
            <w:hideMark/>
          </w:tcPr>
          <w:p w14:paraId="49C68936"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31.03.2021</w:t>
            </w:r>
          </w:p>
        </w:tc>
        <w:tc>
          <w:tcPr>
            <w:tcW w:w="1186" w:type="pct"/>
            <w:tcBorders>
              <w:top w:val="nil"/>
              <w:left w:val="nil"/>
              <w:bottom w:val="single" w:sz="12" w:space="0" w:color="FFFFFF"/>
              <w:right w:val="single" w:sz="12" w:space="0" w:color="FFFFFF"/>
            </w:tcBorders>
            <w:shd w:val="clear" w:color="000000" w:fill="005086"/>
            <w:vAlign w:val="center"/>
            <w:hideMark/>
          </w:tcPr>
          <w:p w14:paraId="608AC331"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31.12.2020</w:t>
            </w:r>
          </w:p>
        </w:tc>
      </w:tr>
      <w:tr w:rsidR="00B10090" w:rsidRPr="00B10090" w14:paraId="6833396A"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005086"/>
            <w:vAlign w:val="center"/>
            <w:hideMark/>
          </w:tcPr>
          <w:p w14:paraId="307F8127" w14:textId="77777777" w:rsidR="00B10090" w:rsidRPr="00B10090" w:rsidRDefault="00B10090" w:rsidP="00B10090">
            <w:pPr>
              <w:suppressAutoHyphens w:val="0"/>
              <w:rPr>
                <w:rFonts w:ascii="Verdana" w:hAnsi="Verdana" w:cs="Calibri"/>
                <w:color w:val="FFFFFF"/>
                <w:sz w:val="14"/>
                <w:szCs w:val="14"/>
                <w:lang w:eastAsia="pt-BR"/>
              </w:rPr>
            </w:pPr>
            <w:r w:rsidRPr="00B10090">
              <w:rPr>
                <w:rFonts w:ascii="Verdana" w:hAnsi="Verdana" w:cs="Calibri"/>
                <w:color w:val="FFFFFF"/>
                <w:sz w:val="14"/>
                <w:szCs w:val="14"/>
                <w:lang w:eastAsia="pt-BR"/>
              </w:rPr>
              <w:t>Nível 1 - valor de mercado</w:t>
            </w:r>
          </w:p>
        </w:tc>
        <w:tc>
          <w:tcPr>
            <w:tcW w:w="1187" w:type="pct"/>
            <w:tcBorders>
              <w:top w:val="nil"/>
              <w:left w:val="nil"/>
              <w:bottom w:val="single" w:sz="12" w:space="0" w:color="FFFFFF"/>
              <w:right w:val="single" w:sz="12" w:space="0" w:color="FFFFFF"/>
            </w:tcBorders>
            <w:shd w:val="clear" w:color="000000" w:fill="005086"/>
            <w:vAlign w:val="center"/>
            <w:hideMark/>
          </w:tcPr>
          <w:p w14:paraId="268A765C" w14:textId="7681FCE2" w:rsidR="00B10090" w:rsidRPr="00B10090" w:rsidRDefault="008855C3" w:rsidP="00B10090">
            <w:pPr>
              <w:suppressAutoHyphens w:val="0"/>
              <w:jc w:val="right"/>
              <w:rPr>
                <w:rFonts w:ascii="Verdana" w:hAnsi="Verdana" w:cs="Calibri"/>
                <w:color w:val="FFFFFF"/>
                <w:sz w:val="14"/>
                <w:szCs w:val="14"/>
                <w:lang w:eastAsia="pt-BR"/>
              </w:rPr>
            </w:pPr>
            <w:r w:rsidRPr="008855C3">
              <w:rPr>
                <w:rFonts w:ascii="Verdana" w:hAnsi="Verdana" w:cs="Calibri"/>
                <w:color w:val="FFFFFF"/>
                <w:sz w:val="14"/>
                <w:szCs w:val="14"/>
                <w:lang w:eastAsia="pt-BR"/>
              </w:rPr>
              <w:t>5.981.453</w:t>
            </w:r>
          </w:p>
        </w:tc>
        <w:tc>
          <w:tcPr>
            <w:tcW w:w="1186" w:type="pct"/>
            <w:tcBorders>
              <w:top w:val="nil"/>
              <w:left w:val="nil"/>
              <w:bottom w:val="single" w:sz="12" w:space="0" w:color="FFFFFF"/>
              <w:right w:val="single" w:sz="12" w:space="0" w:color="FFFFFF"/>
            </w:tcBorders>
            <w:shd w:val="clear" w:color="000000" w:fill="005086"/>
            <w:vAlign w:val="center"/>
            <w:hideMark/>
          </w:tcPr>
          <w:p w14:paraId="28EB5BF3" w14:textId="52ED3543" w:rsidR="00B10090" w:rsidRPr="00B10090" w:rsidRDefault="008855C3" w:rsidP="00B10090">
            <w:pPr>
              <w:suppressAutoHyphens w:val="0"/>
              <w:jc w:val="right"/>
              <w:rPr>
                <w:rFonts w:ascii="Verdana" w:hAnsi="Verdana" w:cs="Calibri"/>
                <w:color w:val="FFFFFF"/>
                <w:sz w:val="14"/>
                <w:szCs w:val="14"/>
                <w:lang w:eastAsia="pt-BR"/>
              </w:rPr>
            </w:pPr>
            <w:r w:rsidRPr="008855C3">
              <w:rPr>
                <w:rFonts w:ascii="Verdana" w:hAnsi="Verdana" w:cs="Calibri"/>
                <w:color w:val="FFFFFF"/>
                <w:sz w:val="14"/>
                <w:szCs w:val="14"/>
                <w:lang w:eastAsia="pt-BR"/>
              </w:rPr>
              <w:t>3.502.924</w:t>
            </w:r>
          </w:p>
        </w:tc>
      </w:tr>
      <w:tr w:rsidR="00B10090" w:rsidRPr="00B10090" w14:paraId="39EBACA0"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E6F5FF"/>
            <w:vAlign w:val="center"/>
            <w:hideMark/>
          </w:tcPr>
          <w:p w14:paraId="102E83EF" w14:textId="77777777" w:rsidR="00B10090" w:rsidRPr="00B10090" w:rsidRDefault="00B10090" w:rsidP="00B10090">
            <w:pPr>
              <w:suppressAutoHyphens w:val="0"/>
              <w:rPr>
                <w:rFonts w:ascii="Verdana" w:hAnsi="Verdana" w:cs="Calibri"/>
                <w:sz w:val="14"/>
                <w:szCs w:val="14"/>
                <w:lang w:eastAsia="pt-BR"/>
              </w:rPr>
            </w:pPr>
            <w:r w:rsidRPr="00B10090">
              <w:rPr>
                <w:rFonts w:ascii="Verdana" w:hAnsi="Verdana" w:cs="Calibri"/>
                <w:sz w:val="14"/>
                <w:szCs w:val="14"/>
                <w:lang w:eastAsia="pt-BR"/>
              </w:rPr>
              <w:t xml:space="preserve">   Ativos financeiros disponíveis para venda</w:t>
            </w:r>
          </w:p>
        </w:tc>
        <w:tc>
          <w:tcPr>
            <w:tcW w:w="1187" w:type="pct"/>
            <w:tcBorders>
              <w:top w:val="nil"/>
              <w:left w:val="nil"/>
              <w:bottom w:val="single" w:sz="12" w:space="0" w:color="FFFFFF"/>
              <w:right w:val="single" w:sz="12" w:space="0" w:color="FFFFFF"/>
            </w:tcBorders>
            <w:shd w:val="clear" w:color="000000" w:fill="E6F5FF"/>
            <w:vAlign w:val="center"/>
            <w:hideMark/>
          </w:tcPr>
          <w:p w14:paraId="638814EE"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5.981.453</w:t>
            </w:r>
          </w:p>
        </w:tc>
        <w:tc>
          <w:tcPr>
            <w:tcW w:w="1186" w:type="pct"/>
            <w:tcBorders>
              <w:top w:val="nil"/>
              <w:left w:val="nil"/>
              <w:bottom w:val="single" w:sz="12" w:space="0" w:color="FFFFFF"/>
              <w:right w:val="single" w:sz="12" w:space="0" w:color="FFFFFF"/>
            </w:tcBorders>
            <w:shd w:val="clear" w:color="000000" w:fill="E6F5FF"/>
            <w:vAlign w:val="center"/>
            <w:hideMark/>
          </w:tcPr>
          <w:p w14:paraId="7697D5A2"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3.502.924</w:t>
            </w:r>
          </w:p>
        </w:tc>
      </w:tr>
    </w:tbl>
    <w:p w14:paraId="59E084CC" w14:textId="77777777" w:rsidR="003373F7" w:rsidRPr="000538A6" w:rsidRDefault="003373F7" w:rsidP="00675DEB">
      <w:pPr>
        <w:rPr>
          <w:rFonts w:ascii="Verdana" w:eastAsia="Verdana" w:hAnsi="Verdana" w:cs="Verdana"/>
          <w:sz w:val="20"/>
          <w:szCs w:val="10"/>
        </w:rPr>
      </w:pPr>
    </w:p>
    <w:tbl>
      <w:tblPr>
        <w:tblW w:w="5000" w:type="pct"/>
        <w:tblCellMar>
          <w:left w:w="70" w:type="dxa"/>
          <w:right w:w="70" w:type="dxa"/>
        </w:tblCellMar>
        <w:tblLook w:val="04A0" w:firstRow="1" w:lastRow="0" w:firstColumn="1" w:lastColumn="0" w:noHBand="0" w:noVBand="1"/>
      </w:tblPr>
      <w:tblGrid>
        <w:gridCol w:w="5197"/>
        <w:gridCol w:w="2348"/>
        <w:gridCol w:w="2346"/>
      </w:tblGrid>
      <w:tr w:rsidR="00B10090" w:rsidRPr="00B10090" w14:paraId="5A2712A6" w14:textId="77777777" w:rsidTr="00191F8A">
        <w:trPr>
          <w:trHeight w:val="170"/>
        </w:trPr>
        <w:tc>
          <w:tcPr>
            <w:tcW w:w="5000" w:type="pct"/>
            <w:gridSpan w:val="3"/>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7386929"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BRB - Consolidado</w:t>
            </w:r>
          </w:p>
        </w:tc>
      </w:tr>
      <w:tr w:rsidR="00B10090" w:rsidRPr="00B10090" w14:paraId="07E94F0E"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005086"/>
            <w:vAlign w:val="center"/>
            <w:hideMark/>
          </w:tcPr>
          <w:p w14:paraId="28035275" w14:textId="77777777" w:rsidR="00B10090" w:rsidRPr="00B10090" w:rsidRDefault="00B10090" w:rsidP="00B10090">
            <w:pPr>
              <w:suppressAutoHyphens w:val="0"/>
              <w:jc w:val="right"/>
              <w:rPr>
                <w:rFonts w:ascii="Verdana" w:hAnsi="Verdana" w:cs="Calibri"/>
                <w:color w:val="FFFFFF"/>
                <w:sz w:val="14"/>
                <w:szCs w:val="14"/>
                <w:lang w:eastAsia="pt-BR"/>
              </w:rPr>
            </w:pPr>
            <w:r w:rsidRPr="00B10090">
              <w:rPr>
                <w:rFonts w:ascii="Verdana" w:hAnsi="Verdana" w:cs="Calibri"/>
                <w:color w:val="FFFFFF"/>
                <w:sz w:val="14"/>
                <w:szCs w:val="14"/>
                <w:lang w:eastAsia="pt-BR"/>
              </w:rPr>
              <w:t> </w:t>
            </w:r>
          </w:p>
        </w:tc>
        <w:tc>
          <w:tcPr>
            <w:tcW w:w="1187" w:type="pct"/>
            <w:tcBorders>
              <w:top w:val="nil"/>
              <w:left w:val="nil"/>
              <w:bottom w:val="single" w:sz="12" w:space="0" w:color="FFFFFF"/>
              <w:right w:val="single" w:sz="12" w:space="0" w:color="FFFFFF"/>
            </w:tcBorders>
            <w:shd w:val="clear" w:color="000000" w:fill="005086"/>
            <w:vAlign w:val="center"/>
            <w:hideMark/>
          </w:tcPr>
          <w:p w14:paraId="227F186A"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31.03.2021</w:t>
            </w:r>
          </w:p>
        </w:tc>
        <w:tc>
          <w:tcPr>
            <w:tcW w:w="1186" w:type="pct"/>
            <w:tcBorders>
              <w:top w:val="nil"/>
              <w:left w:val="nil"/>
              <w:bottom w:val="single" w:sz="12" w:space="0" w:color="FFFFFF"/>
              <w:right w:val="single" w:sz="12" w:space="0" w:color="FFFFFF"/>
            </w:tcBorders>
            <w:shd w:val="clear" w:color="000000" w:fill="005086"/>
            <w:vAlign w:val="center"/>
            <w:hideMark/>
          </w:tcPr>
          <w:p w14:paraId="00D8600C" w14:textId="77777777" w:rsidR="00B10090" w:rsidRPr="00B10090" w:rsidRDefault="00B10090" w:rsidP="00B10090">
            <w:pPr>
              <w:suppressAutoHyphens w:val="0"/>
              <w:jc w:val="center"/>
              <w:rPr>
                <w:rFonts w:ascii="Verdana" w:hAnsi="Verdana" w:cs="Calibri"/>
                <w:b/>
                <w:bCs/>
                <w:color w:val="FFFFFF"/>
                <w:sz w:val="14"/>
                <w:szCs w:val="14"/>
                <w:lang w:eastAsia="pt-BR"/>
              </w:rPr>
            </w:pPr>
            <w:r w:rsidRPr="00B10090">
              <w:rPr>
                <w:rFonts w:ascii="Verdana" w:hAnsi="Verdana" w:cs="Calibri"/>
                <w:b/>
                <w:bCs/>
                <w:color w:val="FFFFFF"/>
                <w:sz w:val="14"/>
                <w:szCs w:val="14"/>
                <w:lang w:eastAsia="pt-BR"/>
              </w:rPr>
              <w:t>31.12.2020</w:t>
            </w:r>
          </w:p>
        </w:tc>
      </w:tr>
      <w:tr w:rsidR="00B10090" w:rsidRPr="00B10090" w14:paraId="43A6B1F8"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005086"/>
            <w:vAlign w:val="center"/>
            <w:hideMark/>
          </w:tcPr>
          <w:p w14:paraId="1C8A8363" w14:textId="77777777" w:rsidR="00B10090" w:rsidRPr="00B10090" w:rsidRDefault="00B10090" w:rsidP="00B10090">
            <w:pPr>
              <w:suppressAutoHyphens w:val="0"/>
              <w:rPr>
                <w:rFonts w:ascii="Verdana" w:hAnsi="Verdana" w:cs="Calibri"/>
                <w:color w:val="FFFFFF"/>
                <w:sz w:val="14"/>
                <w:szCs w:val="14"/>
                <w:lang w:eastAsia="pt-BR"/>
              </w:rPr>
            </w:pPr>
            <w:r w:rsidRPr="00B10090">
              <w:rPr>
                <w:rFonts w:ascii="Verdana" w:hAnsi="Verdana" w:cs="Calibri"/>
                <w:color w:val="FFFFFF"/>
                <w:sz w:val="14"/>
                <w:szCs w:val="14"/>
                <w:lang w:eastAsia="pt-BR"/>
              </w:rPr>
              <w:t>Nível 1 - valor de mercado</w:t>
            </w:r>
          </w:p>
        </w:tc>
        <w:tc>
          <w:tcPr>
            <w:tcW w:w="1187" w:type="pct"/>
            <w:tcBorders>
              <w:top w:val="nil"/>
              <w:left w:val="nil"/>
              <w:bottom w:val="single" w:sz="12" w:space="0" w:color="FFFFFF"/>
              <w:right w:val="single" w:sz="12" w:space="0" w:color="FFFFFF"/>
            </w:tcBorders>
            <w:shd w:val="clear" w:color="000000" w:fill="005086"/>
            <w:vAlign w:val="center"/>
            <w:hideMark/>
          </w:tcPr>
          <w:p w14:paraId="08DF2DE5" w14:textId="77777777" w:rsidR="00B10090" w:rsidRPr="00B10090" w:rsidRDefault="00B10090" w:rsidP="00B10090">
            <w:pPr>
              <w:suppressAutoHyphens w:val="0"/>
              <w:jc w:val="right"/>
              <w:rPr>
                <w:rFonts w:ascii="Verdana" w:hAnsi="Verdana" w:cs="Calibri"/>
                <w:color w:val="FFFFFF"/>
                <w:sz w:val="14"/>
                <w:szCs w:val="14"/>
                <w:lang w:eastAsia="pt-BR"/>
              </w:rPr>
            </w:pPr>
            <w:r w:rsidRPr="00B10090">
              <w:rPr>
                <w:rFonts w:ascii="Verdana" w:hAnsi="Verdana" w:cs="Calibri"/>
                <w:color w:val="FFFFFF"/>
                <w:sz w:val="14"/>
                <w:szCs w:val="14"/>
                <w:lang w:eastAsia="pt-BR"/>
              </w:rPr>
              <w:t>6.295.176</w:t>
            </w:r>
          </w:p>
        </w:tc>
        <w:tc>
          <w:tcPr>
            <w:tcW w:w="1186" w:type="pct"/>
            <w:tcBorders>
              <w:top w:val="nil"/>
              <w:left w:val="nil"/>
              <w:bottom w:val="single" w:sz="12" w:space="0" w:color="FFFFFF"/>
              <w:right w:val="single" w:sz="12" w:space="0" w:color="FFFFFF"/>
            </w:tcBorders>
            <w:shd w:val="clear" w:color="000000" w:fill="005086"/>
            <w:vAlign w:val="center"/>
            <w:hideMark/>
          </w:tcPr>
          <w:p w14:paraId="74F05981" w14:textId="0C8179EA" w:rsidR="00B10090" w:rsidRPr="00B10090" w:rsidRDefault="008855C3" w:rsidP="00B10090">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3.618.799</w:t>
            </w:r>
          </w:p>
        </w:tc>
      </w:tr>
      <w:tr w:rsidR="00B10090" w:rsidRPr="00B10090" w14:paraId="4CB2F70D"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E6F5FF"/>
            <w:vAlign w:val="center"/>
            <w:hideMark/>
          </w:tcPr>
          <w:p w14:paraId="6D066250" w14:textId="77777777" w:rsidR="00B10090" w:rsidRPr="00B10090" w:rsidRDefault="00B10090" w:rsidP="00B10090">
            <w:pPr>
              <w:suppressAutoHyphens w:val="0"/>
              <w:rPr>
                <w:rFonts w:ascii="Verdana" w:hAnsi="Verdana" w:cs="Calibri"/>
                <w:sz w:val="14"/>
                <w:szCs w:val="14"/>
                <w:lang w:eastAsia="pt-BR"/>
              </w:rPr>
            </w:pPr>
            <w:r w:rsidRPr="00B10090">
              <w:rPr>
                <w:rFonts w:ascii="Verdana" w:hAnsi="Verdana" w:cs="Calibri"/>
                <w:sz w:val="14"/>
                <w:szCs w:val="14"/>
                <w:lang w:eastAsia="pt-BR"/>
              </w:rPr>
              <w:t xml:space="preserve">   Ativos financeiros para negociação</w:t>
            </w:r>
          </w:p>
        </w:tc>
        <w:tc>
          <w:tcPr>
            <w:tcW w:w="1187" w:type="pct"/>
            <w:tcBorders>
              <w:top w:val="nil"/>
              <w:left w:val="nil"/>
              <w:bottom w:val="single" w:sz="12" w:space="0" w:color="FFFFFF"/>
              <w:right w:val="single" w:sz="12" w:space="0" w:color="FFFFFF"/>
            </w:tcBorders>
            <w:shd w:val="clear" w:color="000000" w:fill="E6F5FF"/>
            <w:vAlign w:val="center"/>
            <w:hideMark/>
          </w:tcPr>
          <w:p w14:paraId="28F6947F"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104.920</w:t>
            </w:r>
          </w:p>
        </w:tc>
        <w:tc>
          <w:tcPr>
            <w:tcW w:w="1186" w:type="pct"/>
            <w:tcBorders>
              <w:top w:val="nil"/>
              <w:left w:val="nil"/>
              <w:bottom w:val="single" w:sz="12" w:space="0" w:color="FFFFFF"/>
              <w:right w:val="single" w:sz="12" w:space="0" w:color="FFFFFF"/>
            </w:tcBorders>
            <w:shd w:val="clear" w:color="000000" w:fill="E6F5FF"/>
            <w:vAlign w:val="center"/>
            <w:hideMark/>
          </w:tcPr>
          <w:p w14:paraId="16AB8250"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107.805</w:t>
            </w:r>
          </w:p>
        </w:tc>
      </w:tr>
      <w:tr w:rsidR="00B10090" w:rsidRPr="00B10090" w14:paraId="13EFCDFD" w14:textId="77777777" w:rsidTr="00191F8A">
        <w:trPr>
          <w:trHeight w:val="170"/>
        </w:trPr>
        <w:tc>
          <w:tcPr>
            <w:tcW w:w="2627" w:type="pct"/>
            <w:tcBorders>
              <w:top w:val="nil"/>
              <w:left w:val="single" w:sz="12" w:space="0" w:color="FFFFFF"/>
              <w:bottom w:val="single" w:sz="12" w:space="0" w:color="FFFFFF"/>
              <w:right w:val="single" w:sz="12" w:space="0" w:color="FFFFFF"/>
            </w:tcBorders>
            <w:shd w:val="clear" w:color="000000" w:fill="E6F5FF"/>
            <w:vAlign w:val="center"/>
            <w:hideMark/>
          </w:tcPr>
          <w:p w14:paraId="08BC8C36" w14:textId="77777777" w:rsidR="00B10090" w:rsidRPr="00B10090" w:rsidRDefault="00B10090" w:rsidP="00B10090">
            <w:pPr>
              <w:suppressAutoHyphens w:val="0"/>
              <w:rPr>
                <w:rFonts w:ascii="Verdana" w:hAnsi="Verdana" w:cs="Calibri"/>
                <w:sz w:val="14"/>
                <w:szCs w:val="14"/>
                <w:lang w:eastAsia="pt-BR"/>
              </w:rPr>
            </w:pPr>
            <w:r w:rsidRPr="00B10090">
              <w:rPr>
                <w:rFonts w:ascii="Verdana" w:hAnsi="Verdana" w:cs="Calibri"/>
                <w:sz w:val="14"/>
                <w:szCs w:val="14"/>
                <w:lang w:eastAsia="pt-BR"/>
              </w:rPr>
              <w:t xml:space="preserve">   Ativos financeiros disponíveis para venda</w:t>
            </w:r>
          </w:p>
        </w:tc>
        <w:tc>
          <w:tcPr>
            <w:tcW w:w="1187" w:type="pct"/>
            <w:tcBorders>
              <w:top w:val="nil"/>
              <w:left w:val="nil"/>
              <w:bottom w:val="single" w:sz="12" w:space="0" w:color="FFFFFF"/>
              <w:right w:val="single" w:sz="12" w:space="0" w:color="FFFFFF"/>
            </w:tcBorders>
            <w:shd w:val="clear" w:color="000000" w:fill="E6F5FF"/>
            <w:vAlign w:val="center"/>
            <w:hideMark/>
          </w:tcPr>
          <w:p w14:paraId="445BA8F7"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5.992.062</w:t>
            </w:r>
          </w:p>
        </w:tc>
        <w:tc>
          <w:tcPr>
            <w:tcW w:w="1186" w:type="pct"/>
            <w:tcBorders>
              <w:top w:val="nil"/>
              <w:left w:val="nil"/>
              <w:bottom w:val="single" w:sz="12" w:space="0" w:color="FFFFFF"/>
              <w:right w:val="single" w:sz="12" w:space="0" w:color="FFFFFF"/>
            </w:tcBorders>
            <w:shd w:val="clear" w:color="000000" w:fill="E6F5FF"/>
            <w:vAlign w:val="center"/>
            <w:hideMark/>
          </w:tcPr>
          <w:p w14:paraId="0B6DF229" w14:textId="77777777" w:rsidR="00B10090" w:rsidRPr="00B10090" w:rsidRDefault="00B10090" w:rsidP="00B10090">
            <w:pPr>
              <w:suppressAutoHyphens w:val="0"/>
              <w:jc w:val="right"/>
              <w:rPr>
                <w:rFonts w:ascii="Verdana" w:hAnsi="Verdana" w:cs="Calibri"/>
                <w:sz w:val="14"/>
                <w:szCs w:val="14"/>
                <w:lang w:eastAsia="pt-BR"/>
              </w:rPr>
            </w:pPr>
            <w:r w:rsidRPr="00B10090">
              <w:rPr>
                <w:rFonts w:ascii="Verdana" w:hAnsi="Verdana" w:cs="Calibri"/>
                <w:sz w:val="14"/>
                <w:szCs w:val="14"/>
                <w:lang w:eastAsia="pt-BR"/>
              </w:rPr>
              <w:t>3.510.994</w:t>
            </w:r>
          </w:p>
        </w:tc>
      </w:tr>
    </w:tbl>
    <w:p w14:paraId="2A65F508" w14:textId="77777777" w:rsidR="00B10090" w:rsidRPr="00F45A1A" w:rsidRDefault="00B10090" w:rsidP="00675DEB">
      <w:pPr>
        <w:rPr>
          <w:rFonts w:ascii="Verdana" w:eastAsia="Verdana" w:hAnsi="Verdana" w:cs="Verdana"/>
          <w:sz w:val="20"/>
        </w:rPr>
      </w:pPr>
    </w:p>
    <w:p w14:paraId="5A2B4DA3" w14:textId="77777777" w:rsidR="00E35342" w:rsidRPr="00F45A1A" w:rsidRDefault="00E35342" w:rsidP="00675DEB">
      <w:pPr>
        <w:pStyle w:val="Corpodetexto22"/>
      </w:pPr>
      <w:r w:rsidRPr="00F45A1A">
        <w:t>Os critérios utilizados para fins de precificação dos títulos da carteira do BRB Consolidado a valor justo foram:</w:t>
      </w:r>
    </w:p>
    <w:p w14:paraId="4A4E5AA7" w14:textId="77777777" w:rsidR="00E35342" w:rsidRPr="00F45A1A" w:rsidRDefault="00E35342" w:rsidP="00675DEB">
      <w:pPr>
        <w:pStyle w:val="Corpodetexto22"/>
      </w:pPr>
    </w:p>
    <w:p w14:paraId="3AF89CD9" w14:textId="7E8CF662" w:rsidR="00E35342" w:rsidRPr="00F45A1A" w:rsidRDefault="00E35342" w:rsidP="00675DEB">
      <w:pPr>
        <w:autoSpaceDE w:val="0"/>
        <w:jc w:val="both"/>
        <w:rPr>
          <w:rFonts w:ascii="Verdana" w:hAnsi="Verdana"/>
          <w:sz w:val="20"/>
          <w:lang w:val="pt-PT" w:eastAsia="pt-BR"/>
        </w:rPr>
      </w:pPr>
      <w:r w:rsidRPr="00F45A1A">
        <w:rPr>
          <w:rFonts w:ascii="Verdana" w:hAnsi="Verdana"/>
          <w:sz w:val="20"/>
          <w:lang w:val="pt-PT" w:eastAsia="pt-BR"/>
        </w:rPr>
        <w:t>- Para os Títulos Públicos Federais, foi utilizado o critério de preço de mercado divulgado pela Anbima para a data de 3</w:t>
      </w:r>
      <w:r w:rsidR="003B0ED6">
        <w:rPr>
          <w:rFonts w:ascii="Verdana" w:hAnsi="Verdana"/>
          <w:sz w:val="20"/>
          <w:lang w:val="pt-PT" w:eastAsia="pt-BR"/>
        </w:rPr>
        <w:t>1.03.2021</w:t>
      </w:r>
      <w:r w:rsidRPr="00F45A1A">
        <w:rPr>
          <w:rFonts w:ascii="Verdana" w:hAnsi="Verdana"/>
          <w:sz w:val="20"/>
          <w:lang w:val="pt-PT" w:eastAsia="pt-BR"/>
        </w:rPr>
        <w:t xml:space="preserve"> com a marcação a mercado de cada título. Esses preços representam efetivamente os valores dos negócios com os Títulos Públicos Federais contidos na Carteira do BRB na data mencionada;</w:t>
      </w:r>
    </w:p>
    <w:p w14:paraId="6EA6050D" w14:textId="77777777" w:rsidR="00E35342" w:rsidRPr="00F45A1A" w:rsidRDefault="00E35342" w:rsidP="00675DEB">
      <w:pPr>
        <w:rPr>
          <w:rFonts w:ascii="Verdana" w:hAnsi="Verdana"/>
          <w:sz w:val="20"/>
        </w:rPr>
      </w:pPr>
    </w:p>
    <w:p w14:paraId="721CA3DA" w14:textId="69F73D2A" w:rsidR="00E35342" w:rsidRPr="00F45A1A" w:rsidRDefault="00E35342" w:rsidP="00675DEB">
      <w:pPr>
        <w:autoSpaceDE w:val="0"/>
        <w:jc w:val="both"/>
        <w:rPr>
          <w:rFonts w:ascii="Verdana" w:hAnsi="Verdana"/>
          <w:sz w:val="20"/>
          <w:lang w:val="pt-PT" w:eastAsia="pt-BR"/>
        </w:rPr>
      </w:pPr>
      <w:r w:rsidRPr="00F45A1A">
        <w:rPr>
          <w:rFonts w:ascii="Verdana" w:hAnsi="Verdana"/>
          <w:sz w:val="20"/>
          <w:lang w:val="pt-PT" w:eastAsia="pt-BR"/>
        </w:rPr>
        <w:t>- Para as ações e Fundos Imobiliários, cuja cota possui negociação em bolsa, foram utilizadas as cotações divulgadas pela B3 para o dia 3</w:t>
      </w:r>
      <w:r w:rsidR="003B0ED6">
        <w:rPr>
          <w:rFonts w:ascii="Verdana" w:hAnsi="Verdana"/>
          <w:sz w:val="20"/>
          <w:lang w:val="pt-PT" w:eastAsia="pt-BR"/>
        </w:rPr>
        <w:t>1.03.2021</w:t>
      </w:r>
      <w:r w:rsidR="006C2268">
        <w:rPr>
          <w:rFonts w:ascii="Verdana" w:hAnsi="Verdana"/>
          <w:sz w:val="20"/>
          <w:lang w:val="pt-PT" w:eastAsia="pt-BR"/>
        </w:rPr>
        <w:t>.</w:t>
      </w:r>
      <w:r w:rsidRPr="00F45A1A">
        <w:rPr>
          <w:rFonts w:ascii="Verdana" w:hAnsi="Verdana"/>
          <w:sz w:val="20"/>
          <w:lang w:val="pt-PT" w:eastAsia="pt-BR"/>
        </w:rPr>
        <w:t xml:space="preserve"> As informações disponibilizadas pela B3 são os preços efetivos das negociações dos ativos na data mencionada;</w:t>
      </w:r>
    </w:p>
    <w:p w14:paraId="4FC6E432" w14:textId="77777777" w:rsidR="00E35342" w:rsidRPr="00F45A1A" w:rsidRDefault="00E35342" w:rsidP="00675DEB">
      <w:pPr>
        <w:autoSpaceDE w:val="0"/>
        <w:jc w:val="both"/>
        <w:rPr>
          <w:rFonts w:ascii="Verdana" w:hAnsi="Verdana"/>
          <w:sz w:val="20"/>
          <w:lang w:val="pt-PT" w:eastAsia="pt-BR"/>
        </w:rPr>
      </w:pPr>
    </w:p>
    <w:p w14:paraId="1C2D31B3" w14:textId="3D367CCE" w:rsidR="00E35342" w:rsidRDefault="00E35342" w:rsidP="00675DEB">
      <w:pPr>
        <w:autoSpaceDE w:val="0"/>
        <w:jc w:val="both"/>
        <w:rPr>
          <w:rFonts w:ascii="Verdana" w:hAnsi="Verdana"/>
          <w:sz w:val="20"/>
          <w:lang w:val="pt-PT" w:eastAsia="pt-BR"/>
        </w:rPr>
      </w:pPr>
      <w:r w:rsidRPr="00F45A1A">
        <w:rPr>
          <w:rFonts w:ascii="Verdana" w:hAnsi="Verdana"/>
          <w:sz w:val="20"/>
          <w:lang w:val="pt-PT" w:eastAsia="pt-BR"/>
        </w:rPr>
        <w:t>- Para as cotas dos fundos Funcine e FIP Criatec II, em se tratando de fundos fechados e sem negociação de cotas, assume-se que os valores apurados pelo administrador refletem de forma fidedigna o valor justo dos ativos que compõem seu Patrimônio Líquido, em conformidade a legislação vigente de fundos de investimento.</w:t>
      </w:r>
    </w:p>
    <w:p w14:paraId="6E5EAE7E" w14:textId="77777777" w:rsidR="006237A4" w:rsidRDefault="006237A4" w:rsidP="00675DEB">
      <w:pPr>
        <w:autoSpaceDE w:val="0"/>
        <w:jc w:val="both"/>
        <w:rPr>
          <w:rFonts w:ascii="Verdana" w:hAnsi="Verdana"/>
          <w:sz w:val="20"/>
          <w:lang w:val="pt-PT" w:eastAsia="pt-BR"/>
        </w:rPr>
      </w:pPr>
    </w:p>
    <w:p w14:paraId="7727ACEF" w14:textId="525715B6" w:rsidR="00F45A1A" w:rsidRDefault="003B0ED6" w:rsidP="00F45A1A">
      <w:pPr>
        <w:rPr>
          <w:rFonts w:ascii="Verdana" w:hAnsi="Verdana"/>
          <w:sz w:val="20"/>
          <w:lang w:val="pt-PT" w:eastAsia="pt-BR"/>
        </w:rPr>
      </w:pPr>
      <w:r>
        <w:rPr>
          <w:rFonts w:ascii="Verdana" w:hAnsi="Verdana"/>
          <w:sz w:val="20"/>
          <w:lang w:val="pt-PT" w:eastAsia="pt-BR"/>
        </w:rPr>
        <w:t>Em 31.03.2021 e 31.12.2020</w:t>
      </w:r>
      <w:r w:rsidR="00F45A1A" w:rsidRPr="00675DEB">
        <w:rPr>
          <w:rFonts w:ascii="Verdana" w:hAnsi="Verdana"/>
          <w:sz w:val="20"/>
          <w:lang w:val="pt-PT" w:eastAsia="pt-BR"/>
        </w:rPr>
        <w:t xml:space="preserve"> o Conglomerado não </w:t>
      </w:r>
      <w:r w:rsidR="006237A4" w:rsidRPr="00675DEB">
        <w:rPr>
          <w:rFonts w:ascii="Verdana" w:hAnsi="Verdana"/>
          <w:sz w:val="20"/>
          <w:lang w:val="pt-PT" w:eastAsia="pt-BR"/>
        </w:rPr>
        <w:t>possuía</w:t>
      </w:r>
      <w:r w:rsidR="00F45A1A" w:rsidRPr="00675DEB">
        <w:rPr>
          <w:rFonts w:ascii="Verdana" w:hAnsi="Verdana"/>
          <w:sz w:val="20"/>
          <w:lang w:val="pt-PT" w:eastAsia="pt-BR"/>
        </w:rPr>
        <w:t xml:space="preserve"> instrumentos financeiros derivativos.</w:t>
      </w:r>
    </w:p>
    <w:p w14:paraId="53C17019" w14:textId="77777777" w:rsidR="003B0ED6" w:rsidRPr="00675DEB" w:rsidRDefault="003B0ED6" w:rsidP="00F45A1A">
      <w:pPr>
        <w:rPr>
          <w:rFonts w:ascii="Verdana" w:hAnsi="Verdana"/>
          <w:sz w:val="20"/>
          <w:lang w:val="pt-PT" w:eastAsia="pt-BR"/>
        </w:rPr>
      </w:pPr>
    </w:p>
    <w:p w14:paraId="6B0EBBD0" w14:textId="6D8A229C" w:rsidR="001E5F8D" w:rsidRPr="00F45A1A" w:rsidRDefault="001E5F8D" w:rsidP="00675DEB">
      <w:pPr>
        <w:numPr>
          <w:ilvl w:val="0"/>
          <w:numId w:val="2"/>
        </w:numPr>
        <w:tabs>
          <w:tab w:val="num" w:pos="-993"/>
        </w:tabs>
        <w:ind w:left="0" w:firstLine="0"/>
        <w:rPr>
          <w:rFonts w:ascii="Verdana" w:hAnsi="Verdana"/>
          <w:sz w:val="20"/>
        </w:rPr>
      </w:pPr>
      <w:r w:rsidRPr="00F45A1A">
        <w:rPr>
          <w:rFonts w:ascii="Verdana" w:eastAsia="Verdana" w:hAnsi="Verdana" w:cs="Verdana"/>
          <w:sz w:val="20"/>
        </w:rPr>
        <w:t>Resultado de operações com títulos e valores mobiliários</w:t>
      </w:r>
      <w:r w:rsidR="0062437D" w:rsidRPr="00F45A1A">
        <w:rPr>
          <w:rFonts w:ascii="Verdana" w:eastAsia="Verdana" w:hAnsi="Verdana" w:cs="Verdana"/>
          <w:sz w:val="20"/>
        </w:rPr>
        <w:t xml:space="preserve"> e instrumentos financeiros derivativos</w:t>
      </w:r>
    </w:p>
    <w:p w14:paraId="2F480DE1" w14:textId="38EF2987" w:rsidR="005A5EE8" w:rsidRDefault="005A5EE8" w:rsidP="00675DEB">
      <w:pPr>
        <w:rPr>
          <w:rFonts w:ascii="Verdana" w:hAnsi="Verdana"/>
          <w:sz w:val="20"/>
          <w:highlight w:val="black"/>
        </w:rPr>
      </w:pPr>
    </w:p>
    <w:tbl>
      <w:tblPr>
        <w:tblW w:w="5000" w:type="pct"/>
        <w:tblCellMar>
          <w:left w:w="70" w:type="dxa"/>
          <w:right w:w="70" w:type="dxa"/>
        </w:tblCellMar>
        <w:tblLook w:val="04A0" w:firstRow="1" w:lastRow="0" w:firstColumn="1" w:lastColumn="0" w:noHBand="0" w:noVBand="1"/>
      </w:tblPr>
      <w:tblGrid>
        <w:gridCol w:w="4324"/>
        <w:gridCol w:w="1423"/>
        <w:gridCol w:w="1347"/>
        <w:gridCol w:w="1421"/>
        <w:gridCol w:w="1391"/>
      </w:tblGrid>
      <w:tr w:rsidR="000538A6" w:rsidRPr="000538A6" w14:paraId="5C90AAA1" w14:textId="77777777" w:rsidTr="00191F8A">
        <w:trPr>
          <w:trHeight w:val="170"/>
        </w:trPr>
        <w:tc>
          <w:tcPr>
            <w:tcW w:w="218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6F4DBAC" w14:textId="77777777" w:rsidR="000538A6" w:rsidRPr="000538A6" w:rsidRDefault="000538A6" w:rsidP="000538A6">
            <w:pPr>
              <w:suppressAutoHyphens w:val="0"/>
              <w:jc w:val="center"/>
              <w:rPr>
                <w:rFonts w:ascii="Verdana" w:hAnsi="Verdana" w:cs="Calibri"/>
                <w:color w:val="FFFFFF"/>
                <w:sz w:val="14"/>
                <w:szCs w:val="14"/>
                <w:lang w:eastAsia="pt-BR"/>
              </w:rPr>
            </w:pPr>
            <w:r w:rsidRPr="000538A6">
              <w:rPr>
                <w:rFonts w:ascii="Verdana" w:hAnsi="Verdana" w:cs="Calibri"/>
                <w:color w:val="FFFFFF"/>
                <w:sz w:val="14"/>
                <w:szCs w:val="14"/>
                <w:lang w:eastAsia="pt-BR"/>
              </w:rPr>
              <w:t> </w:t>
            </w:r>
          </w:p>
        </w:tc>
        <w:tc>
          <w:tcPr>
            <w:tcW w:w="1398"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A9C2296" w14:textId="77777777" w:rsidR="000538A6" w:rsidRPr="000538A6" w:rsidRDefault="000538A6" w:rsidP="000538A6">
            <w:pPr>
              <w:suppressAutoHyphens w:val="0"/>
              <w:jc w:val="center"/>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BRB - Múltiplo</w:t>
            </w:r>
          </w:p>
        </w:tc>
        <w:tc>
          <w:tcPr>
            <w:tcW w:w="141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2E7AAD0" w14:textId="77777777" w:rsidR="000538A6" w:rsidRPr="000538A6" w:rsidRDefault="000538A6" w:rsidP="000538A6">
            <w:pPr>
              <w:suppressAutoHyphens w:val="0"/>
              <w:jc w:val="center"/>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BRB - Consolidado</w:t>
            </w:r>
          </w:p>
        </w:tc>
      </w:tr>
      <w:tr w:rsidR="00BE3048" w:rsidRPr="000538A6" w14:paraId="111F71C8" w14:textId="77777777" w:rsidTr="00191F8A">
        <w:trPr>
          <w:trHeight w:val="170"/>
        </w:trPr>
        <w:tc>
          <w:tcPr>
            <w:tcW w:w="2183" w:type="pct"/>
            <w:tcBorders>
              <w:top w:val="nil"/>
              <w:left w:val="single" w:sz="12" w:space="0" w:color="FFFFFF"/>
              <w:bottom w:val="single" w:sz="12" w:space="0" w:color="FFFFFF"/>
              <w:right w:val="single" w:sz="12" w:space="0" w:color="FFFFFF"/>
            </w:tcBorders>
            <w:shd w:val="clear" w:color="000000" w:fill="005086"/>
            <w:vAlign w:val="center"/>
            <w:hideMark/>
          </w:tcPr>
          <w:p w14:paraId="34EEBDC0" w14:textId="77777777" w:rsidR="00BE3048" w:rsidRPr="000538A6" w:rsidRDefault="00BE3048" w:rsidP="000538A6">
            <w:pPr>
              <w:suppressAutoHyphens w:val="0"/>
              <w:rPr>
                <w:rFonts w:ascii="Verdana" w:hAnsi="Verdana" w:cs="Calibri"/>
                <w:color w:val="FFFFFF"/>
                <w:sz w:val="14"/>
                <w:szCs w:val="14"/>
                <w:lang w:eastAsia="pt-BR"/>
              </w:rPr>
            </w:pPr>
            <w:r w:rsidRPr="000538A6">
              <w:rPr>
                <w:rFonts w:ascii="Verdana" w:hAnsi="Verdana" w:cs="Calibri"/>
                <w:color w:val="FFFFFF"/>
                <w:sz w:val="14"/>
                <w:szCs w:val="14"/>
                <w:lang w:eastAsia="pt-BR"/>
              </w:rPr>
              <w:t> </w:t>
            </w:r>
          </w:p>
        </w:tc>
        <w:tc>
          <w:tcPr>
            <w:tcW w:w="718" w:type="pct"/>
            <w:tcBorders>
              <w:top w:val="nil"/>
              <w:left w:val="nil"/>
              <w:bottom w:val="single" w:sz="12" w:space="0" w:color="FFFFFF"/>
              <w:right w:val="single" w:sz="12" w:space="0" w:color="FFFFFF"/>
            </w:tcBorders>
            <w:shd w:val="clear" w:color="000000" w:fill="005086"/>
            <w:vAlign w:val="center"/>
            <w:hideMark/>
          </w:tcPr>
          <w:p w14:paraId="7C364ABF" w14:textId="77777777" w:rsidR="00BE3048" w:rsidRPr="000538A6" w:rsidRDefault="00BE3048" w:rsidP="000538A6">
            <w:pPr>
              <w:suppressAutoHyphens w:val="0"/>
              <w:jc w:val="center"/>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31.03.2021</w:t>
            </w:r>
          </w:p>
        </w:tc>
        <w:tc>
          <w:tcPr>
            <w:tcW w:w="680" w:type="pct"/>
            <w:tcBorders>
              <w:top w:val="nil"/>
              <w:left w:val="nil"/>
              <w:bottom w:val="single" w:sz="12" w:space="0" w:color="FFFFFF"/>
              <w:right w:val="single" w:sz="12" w:space="0" w:color="FFFFFF"/>
            </w:tcBorders>
            <w:shd w:val="clear" w:color="000000" w:fill="005086"/>
            <w:vAlign w:val="center"/>
            <w:hideMark/>
          </w:tcPr>
          <w:p w14:paraId="49DE7D18" w14:textId="77777777" w:rsidR="00BE3048" w:rsidRPr="000538A6" w:rsidRDefault="00BE3048" w:rsidP="000538A6">
            <w:pPr>
              <w:suppressAutoHyphens w:val="0"/>
              <w:jc w:val="center"/>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31.12.2020</w:t>
            </w:r>
          </w:p>
        </w:tc>
        <w:tc>
          <w:tcPr>
            <w:tcW w:w="717" w:type="pct"/>
            <w:tcBorders>
              <w:top w:val="nil"/>
              <w:left w:val="nil"/>
              <w:bottom w:val="single" w:sz="12" w:space="0" w:color="FFFFFF"/>
              <w:right w:val="single" w:sz="12" w:space="0" w:color="FFFFFF"/>
            </w:tcBorders>
            <w:shd w:val="clear" w:color="000000" w:fill="005086"/>
            <w:vAlign w:val="center"/>
            <w:hideMark/>
          </w:tcPr>
          <w:p w14:paraId="655FD5DD" w14:textId="77777777" w:rsidR="00BE3048" w:rsidRPr="000538A6" w:rsidRDefault="00BE3048" w:rsidP="000538A6">
            <w:pPr>
              <w:suppressAutoHyphens w:val="0"/>
              <w:jc w:val="center"/>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31.03.2021</w:t>
            </w:r>
          </w:p>
        </w:tc>
        <w:tc>
          <w:tcPr>
            <w:tcW w:w="702" w:type="pct"/>
            <w:tcBorders>
              <w:top w:val="nil"/>
              <w:left w:val="nil"/>
              <w:bottom w:val="single" w:sz="12" w:space="0" w:color="FFFFFF"/>
              <w:right w:val="single" w:sz="12" w:space="0" w:color="FFFFFF"/>
            </w:tcBorders>
            <w:shd w:val="clear" w:color="000000" w:fill="005086"/>
            <w:vAlign w:val="center"/>
            <w:hideMark/>
          </w:tcPr>
          <w:p w14:paraId="289C596D" w14:textId="77777777" w:rsidR="00BE3048" w:rsidRPr="000538A6" w:rsidRDefault="00BE3048" w:rsidP="000538A6">
            <w:pPr>
              <w:suppressAutoHyphens w:val="0"/>
              <w:jc w:val="center"/>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31.12.2020</w:t>
            </w:r>
          </w:p>
        </w:tc>
      </w:tr>
      <w:tr w:rsidR="00BE3048" w:rsidRPr="000538A6" w14:paraId="39C8AB9C" w14:textId="77777777" w:rsidTr="00191F8A">
        <w:trPr>
          <w:trHeight w:val="170"/>
        </w:trPr>
        <w:tc>
          <w:tcPr>
            <w:tcW w:w="2183" w:type="pct"/>
            <w:tcBorders>
              <w:top w:val="nil"/>
              <w:left w:val="single" w:sz="12" w:space="0" w:color="FFFFFF"/>
              <w:bottom w:val="single" w:sz="12" w:space="0" w:color="FFFFFF"/>
              <w:right w:val="single" w:sz="12" w:space="0" w:color="FFFFFF"/>
            </w:tcBorders>
            <w:shd w:val="clear" w:color="000000" w:fill="E6F5FF"/>
            <w:vAlign w:val="center"/>
            <w:hideMark/>
          </w:tcPr>
          <w:p w14:paraId="7E5CCE8F" w14:textId="77777777" w:rsidR="00BE3048" w:rsidRPr="000538A6" w:rsidRDefault="00BE3048" w:rsidP="000538A6">
            <w:pPr>
              <w:suppressAutoHyphens w:val="0"/>
              <w:rPr>
                <w:rFonts w:ascii="Verdana" w:hAnsi="Verdana" w:cs="Calibri"/>
                <w:sz w:val="14"/>
                <w:szCs w:val="14"/>
                <w:lang w:eastAsia="pt-BR"/>
              </w:rPr>
            </w:pPr>
            <w:r w:rsidRPr="000538A6">
              <w:rPr>
                <w:rFonts w:ascii="Verdana" w:hAnsi="Verdana" w:cs="Calibri"/>
                <w:sz w:val="14"/>
                <w:szCs w:val="14"/>
                <w:lang w:eastAsia="pt-BR"/>
              </w:rPr>
              <w:t>Títulos de rendas fixa</w:t>
            </w:r>
          </w:p>
        </w:tc>
        <w:tc>
          <w:tcPr>
            <w:tcW w:w="718" w:type="pct"/>
            <w:tcBorders>
              <w:top w:val="nil"/>
              <w:left w:val="nil"/>
              <w:bottom w:val="single" w:sz="12" w:space="0" w:color="FFFFFF"/>
              <w:right w:val="single" w:sz="12" w:space="0" w:color="FFFFFF"/>
            </w:tcBorders>
            <w:shd w:val="clear" w:color="000000" w:fill="E6F5FF"/>
            <w:vAlign w:val="center"/>
            <w:hideMark/>
          </w:tcPr>
          <w:p w14:paraId="7E584F4C" w14:textId="418EA069"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32.121</w:t>
            </w:r>
          </w:p>
        </w:tc>
        <w:tc>
          <w:tcPr>
            <w:tcW w:w="680" w:type="pct"/>
            <w:tcBorders>
              <w:top w:val="nil"/>
              <w:left w:val="nil"/>
              <w:bottom w:val="single" w:sz="12" w:space="0" w:color="FFFFFF"/>
              <w:right w:val="single" w:sz="12" w:space="0" w:color="FFFFFF"/>
            </w:tcBorders>
            <w:shd w:val="clear" w:color="000000" w:fill="E6F5FF"/>
            <w:vAlign w:val="center"/>
            <w:hideMark/>
          </w:tcPr>
          <w:p w14:paraId="1CE70342" w14:textId="57F97447"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40.528</w:t>
            </w:r>
          </w:p>
        </w:tc>
        <w:tc>
          <w:tcPr>
            <w:tcW w:w="717" w:type="pct"/>
            <w:tcBorders>
              <w:top w:val="nil"/>
              <w:left w:val="nil"/>
              <w:bottom w:val="single" w:sz="12" w:space="0" w:color="FFFFFF"/>
              <w:right w:val="single" w:sz="12" w:space="0" w:color="FFFFFF"/>
            </w:tcBorders>
            <w:shd w:val="clear" w:color="000000" w:fill="E6F5FF"/>
            <w:vAlign w:val="center"/>
            <w:hideMark/>
          </w:tcPr>
          <w:p w14:paraId="4A88D077" w14:textId="092B6AE7"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32.460</w:t>
            </w:r>
          </w:p>
        </w:tc>
        <w:tc>
          <w:tcPr>
            <w:tcW w:w="702" w:type="pct"/>
            <w:tcBorders>
              <w:top w:val="nil"/>
              <w:left w:val="nil"/>
              <w:bottom w:val="single" w:sz="12" w:space="0" w:color="FFFFFF"/>
              <w:right w:val="single" w:sz="12" w:space="0" w:color="FFFFFF"/>
            </w:tcBorders>
            <w:shd w:val="clear" w:color="000000" w:fill="E6F5FF"/>
            <w:vAlign w:val="center"/>
            <w:hideMark/>
          </w:tcPr>
          <w:p w14:paraId="7DB23C85" w14:textId="572F00EC"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41.841</w:t>
            </w:r>
          </w:p>
        </w:tc>
      </w:tr>
      <w:tr w:rsidR="00BE3048" w:rsidRPr="000538A6" w14:paraId="2C4F7FAC" w14:textId="77777777" w:rsidTr="00191F8A">
        <w:trPr>
          <w:trHeight w:val="170"/>
        </w:trPr>
        <w:tc>
          <w:tcPr>
            <w:tcW w:w="2183" w:type="pct"/>
            <w:tcBorders>
              <w:top w:val="nil"/>
              <w:left w:val="single" w:sz="12" w:space="0" w:color="FFFFFF"/>
              <w:bottom w:val="single" w:sz="12" w:space="0" w:color="FFFFFF"/>
              <w:right w:val="single" w:sz="12" w:space="0" w:color="FFFFFF"/>
            </w:tcBorders>
            <w:shd w:val="clear" w:color="000000" w:fill="E6F5FF"/>
            <w:vAlign w:val="center"/>
            <w:hideMark/>
          </w:tcPr>
          <w:p w14:paraId="626C4BB9" w14:textId="77777777" w:rsidR="00BE3048" w:rsidRPr="000538A6" w:rsidRDefault="00BE3048" w:rsidP="000538A6">
            <w:pPr>
              <w:suppressAutoHyphens w:val="0"/>
              <w:rPr>
                <w:rFonts w:ascii="Verdana" w:hAnsi="Verdana" w:cs="Calibri"/>
                <w:sz w:val="14"/>
                <w:szCs w:val="14"/>
                <w:lang w:eastAsia="pt-BR"/>
              </w:rPr>
            </w:pPr>
            <w:r w:rsidRPr="000538A6">
              <w:rPr>
                <w:rFonts w:ascii="Verdana" w:hAnsi="Verdana" w:cs="Calibri"/>
                <w:sz w:val="14"/>
                <w:szCs w:val="14"/>
                <w:lang w:eastAsia="pt-BR"/>
              </w:rPr>
              <w:t>Títulos de renda variável</w:t>
            </w:r>
          </w:p>
        </w:tc>
        <w:tc>
          <w:tcPr>
            <w:tcW w:w="718" w:type="pct"/>
            <w:tcBorders>
              <w:top w:val="nil"/>
              <w:left w:val="nil"/>
              <w:bottom w:val="single" w:sz="12" w:space="0" w:color="FFFFFF"/>
              <w:right w:val="single" w:sz="12" w:space="0" w:color="FFFFFF"/>
            </w:tcBorders>
            <w:shd w:val="clear" w:color="000000" w:fill="E6F5FF"/>
            <w:vAlign w:val="center"/>
            <w:hideMark/>
          </w:tcPr>
          <w:p w14:paraId="301D6FD9" w14:textId="53C69888"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240</w:t>
            </w:r>
          </w:p>
        </w:tc>
        <w:tc>
          <w:tcPr>
            <w:tcW w:w="680" w:type="pct"/>
            <w:tcBorders>
              <w:top w:val="nil"/>
              <w:left w:val="nil"/>
              <w:bottom w:val="single" w:sz="12" w:space="0" w:color="FFFFFF"/>
              <w:right w:val="single" w:sz="12" w:space="0" w:color="FFFFFF"/>
            </w:tcBorders>
            <w:shd w:val="clear" w:color="000000" w:fill="E6F5FF"/>
            <w:vAlign w:val="center"/>
            <w:hideMark/>
          </w:tcPr>
          <w:p w14:paraId="7458ADEC" w14:textId="328BAF76"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w:t>
            </w:r>
          </w:p>
        </w:tc>
        <w:tc>
          <w:tcPr>
            <w:tcW w:w="717" w:type="pct"/>
            <w:tcBorders>
              <w:top w:val="nil"/>
              <w:left w:val="nil"/>
              <w:bottom w:val="single" w:sz="12" w:space="0" w:color="FFFFFF"/>
              <w:right w:val="single" w:sz="12" w:space="0" w:color="FFFFFF"/>
            </w:tcBorders>
            <w:shd w:val="clear" w:color="000000" w:fill="E6F5FF"/>
            <w:vAlign w:val="center"/>
            <w:hideMark/>
          </w:tcPr>
          <w:p w14:paraId="0C375A64" w14:textId="47A6DEC3"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259</w:t>
            </w:r>
          </w:p>
        </w:tc>
        <w:tc>
          <w:tcPr>
            <w:tcW w:w="702" w:type="pct"/>
            <w:tcBorders>
              <w:top w:val="nil"/>
              <w:left w:val="nil"/>
              <w:bottom w:val="single" w:sz="12" w:space="0" w:color="FFFFFF"/>
              <w:right w:val="single" w:sz="12" w:space="0" w:color="FFFFFF"/>
            </w:tcBorders>
            <w:shd w:val="clear" w:color="000000" w:fill="E6F5FF"/>
            <w:vAlign w:val="center"/>
            <w:hideMark/>
          </w:tcPr>
          <w:p w14:paraId="429369D2" w14:textId="67BCBCB9" w:rsidR="00BE3048" w:rsidRPr="000538A6" w:rsidRDefault="00BE3048" w:rsidP="000538A6">
            <w:pPr>
              <w:suppressAutoHyphens w:val="0"/>
              <w:jc w:val="right"/>
              <w:rPr>
                <w:rFonts w:ascii="Verdana" w:hAnsi="Verdana" w:cs="Calibri"/>
                <w:sz w:val="14"/>
                <w:szCs w:val="14"/>
                <w:lang w:eastAsia="pt-BR"/>
              </w:rPr>
            </w:pPr>
            <w:r w:rsidRPr="000538A6">
              <w:rPr>
                <w:rFonts w:ascii="Verdana" w:hAnsi="Verdana" w:cs="Calibri"/>
                <w:sz w:val="14"/>
                <w:szCs w:val="14"/>
                <w:lang w:eastAsia="pt-BR"/>
              </w:rPr>
              <w:t>(317)</w:t>
            </w:r>
          </w:p>
        </w:tc>
      </w:tr>
      <w:tr w:rsidR="00BE3048" w:rsidRPr="000538A6" w14:paraId="287A08FA" w14:textId="77777777" w:rsidTr="00191F8A">
        <w:trPr>
          <w:trHeight w:val="170"/>
        </w:trPr>
        <w:tc>
          <w:tcPr>
            <w:tcW w:w="2183" w:type="pct"/>
            <w:tcBorders>
              <w:top w:val="nil"/>
              <w:left w:val="single" w:sz="12" w:space="0" w:color="FFFFFF"/>
              <w:bottom w:val="single" w:sz="12" w:space="0" w:color="FFFFFF"/>
              <w:right w:val="single" w:sz="12" w:space="0" w:color="FFFFFF"/>
            </w:tcBorders>
            <w:shd w:val="clear" w:color="000000" w:fill="005086"/>
            <w:vAlign w:val="center"/>
            <w:hideMark/>
          </w:tcPr>
          <w:p w14:paraId="5BD83CF2" w14:textId="77777777" w:rsidR="00BE3048" w:rsidRPr="000538A6" w:rsidRDefault="00BE3048" w:rsidP="000538A6">
            <w:pPr>
              <w:suppressAutoHyphens w:val="0"/>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 xml:space="preserve"> Total</w:t>
            </w:r>
          </w:p>
        </w:tc>
        <w:tc>
          <w:tcPr>
            <w:tcW w:w="718" w:type="pct"/>
            <w:tcBorders>
              <w:top w:val="nil"/>
              <w:left w:val="nil"/>
              <w:bottom w:val="single" w:sz="12" w:space="0" w:color="FFFFFF"/>
              <w:right w:val="single" w:sz="12" w:space="0" w:color="FFFFFF"/>
            </w:tcBorders>
            <w:shd w:val="clear" w:color="000000" w:fill="005086"/>
            <w:vAlign w:val="center"/>
            <w:hideMark/>
          </w:tcPr>
          <w:p w14:paraId="4D7BEA9A" w14:textId="77777777" w:rsidR="00BE3048" w:rsidRPr="000538A6" w:rsidRDefault="00BE3048" w:rsidP="000538A6">
            <w:pPr>
              <w:suppressAutoHyphens w:val="0"/>
              <w:jc w:val="right"/>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32.361</w:t>
            </w:r>
          </w:p>
        </w:tc>
        <w:tc>
          <w:tcPr>
            <w:tcW w:w="680" w:type="pct"/>
            <w:tcBorders>
              <w:top w:val="nil"/>
              <w:left w:val="nil"/>
              <w:bottom w:val="single" w:sz="12" w:space="0" w:color="FFFFFF"/>
              <w:right w:val="single" w:sz="12" w:space="0" w:color="FFFFFF"/>
            </w:tcBorders>
            <w:shd w:val="clear" w:color="000000" w:fill="005086"/>
            <w:vAlign w:val="center"/>
            <w:hideMark/>
          </w:tcPr>
          <w:p w14:paraId="25E3EBF7" w14:textId="77777777" w:rsidR="00BE3048" w:rsidRPr="000538A6" w:rsidRDefault="00BE3048" w:rsidP="000538A6">
            <w:pPr>
              <w:suppressAutoHyphens w:val="0"/>
              <w:jc w:val="right"/>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40.528</w:t>
            </w:r>
          </w:p>
        </w:tc>
        <w:tc>
          <w:tcPr>
            <w:tcW w:w="717" w:type="pct"/>
            <w:tcBorders>
              <w:top w:val="nil"/>
              <w:left w:val="nil"/>
              <w:bottom w:val="single" w:sz="12" w:space="0" w:color="FFFFFF"/>
              <w:right w:val="single" w:sz="12" w:space="0" w:color="FFFFFF"/>
            </w:tcBorders>
            <w:shd w:val="clear" w:color="000000" w:fill="005086"/>
            <w:vAlign w:val="center"/>
            <w:hideMark/>
          </w:tcPr>
          <w:p w14:paraId="39C31E44" w14:textId="77777777" w:rsidR="00BE3048" w:rsidRPr="000538A6" w:rsidRDefault="00BE3048" w:rsidP="000538A6">
            <w:pPr>
              <w:suppressAutoHyphens w:val="0"/>
              <w:jc w:val="right"/>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32.719</w:t>
            </w:r>
          </w:p>
        </w:tc>
        <w:tc>
          <w:tcPr>
            <w:tcW w:w="702" w:type="pct"/>
            <w:tcBorders>
              <w:top w:val="nil"/>
              <w:left w:val="nil"/>
              <w:bottom w:val="single" w:sz="12" w:space="0" w:color="FFFFFF"/>
              <w:right w:val="single" w:sz="12" w:space="0" w:color="FFFFFF"/>
            </w:tcBorders>
            <w:shd w:val="clear" w:color="000000" w:fill="005086"/>
            <w:vAlign w:val="center"/>
            <w:hideMark/>
          </w:tcPr>
          <w:p w14:paraId="0D6CF830" w14:textId="77777777" w:rsidR="00BE3048" w:rsidRPr="000538A6" w:rsidRDefault="00BE3048" w:rsidP="000538A6">
            <w:pPr>
              <w:suppressAutoHyphens w:val="0"/>
              <w:jc w:val="right"/>
              <w:rPr>
                <w:rFonts w:ascii="Verdana" w:hAnsi="Verdana" w:cs="Calibri"/>
                <w:b/>
                <w:bCs/>
                <w:color w:val="FFFFFF"/>
                <w:sz w:val="14"/>
                <w:szCs w:val="14"/>
                <w:lang w:eastAsia="pt-BR"/>
              </w:rPr>
            </w:pPr>
            <w:r w:rsidRPr="000538A6">
              <w:rPr>
                <w:rFonts w:ascii="Verdana" w:hAnsi="Verdana" w:cs="Calibri"/>
                <w:b/>
                <w:bCs/>
                <w:color w:val="FFFFFF"/>
                <w:sz w:val="14"/>
                <w:szCs w:val="14"/>
                <w:lang w:eastAsia="pt-BR"/>
              </w:rPr>
              <w:t>41.524</w:t>
            </w:r>
          </w:p>
        </w:tc>
      </w:tr>
    </w:tbl>
    <w:p w14:paraId="64574F95" w14:textId="68A488C0" w:rsidR="005D08D7" w:rsidRPr="00F45A1A" w:rsidRDefault="005D08D7" w:rsidP="00675DEB">
      <w:pPr>
        <w:rPr>
          <w:rFonts w:ascii="Verdana" w:hAnsi="Verdana"/>
          <w:sz w:val="20"/>
          <w:lang w:val="pt-PT" w:eastAsia="pt-BR"/>
        </w:rPr>
      </w:pPr>
      <w:bookmarkStart w:id="295" w:name="_Toc39849984"/>
      <w:bookmarkStart w:id="296" w:name="_Toc47436620"/>
      <w:bookmarkStart w:id="297" w:name="_Toc47649699"/>
      <w:bookmarkStart w:id="298" w:name="_Toc47649962"/>
      <w:bookmarkStart w:id="299" w:name="_Toc48252838"/>
      <w:bookmarkStart w:id="300" w:name="_Toc63088426"/>
      <w:bookmarkStart w:id="301" w:name="_Toc28333605"/>
      <w:bookmarkStart w:id="302" w:name="_Toc30582218"/>
      <w:bookmarkStart w:id="303" w:name="_Toc31392846"/>
      <w:bookmarkStart w:id="304" w:name="_Toc31392991"/>
      <w:bookmarkStart w:id="305" w:name="_Toc32000810"/>
      <w:bookmarkStart w:id="306" w:name="_Toc32000993"/>
      <w:bookmarkStart w:id="307" w:name="_Toc39395175"/>
      <w:bookmarkStart w:id="308" w:name="_Toc39527070"/>
    </w:p>
    <w:p w14:paraId="00312042" w14:textId="303EE085" w:rsidR="008D398E" w:rsidRPr="00675DEB" w:rsidRDefault="008E1678" w:rsidP="00675DEB">
      <w:pPr>
        <w:pStyle w:val="Ttulo1"/>
        <w:numPr>
          <w:ilvl w:val="0"/>
          <w:numId w:val="0"/>
        </w:numPr>
        <w:jc w:val="both"/>
        <w:rPr>
          <w:rFonts w:ascii="Verdana" w:hAnsi="Verdana"/>
        </w:rPr>
      </w:pPr>
      <w:bookmarkStart w:id="309" w:name="_Toc63868969"/>
      <w:bookmarkStart w:id="310" w:name="_Toc70953646"/>
      <w:r w:rsidRPr="004E28FC">
        <w:rPr>
          <w:rFonts w:ascii="Verdana" w:hAnsi="Verdana" w:cs="Verdana"/>
          <w:color w:val="2E74B5"/>
          <w:sz w:val="20"/>
        </w:rPr>
        <w:t xml:space="preserve">Nota </w:t>
      </w:r>
      <w:r w:rsidR="008D4A0F" w:rsidRPr="004E28FC">
        <w:rPr>
          <w:rFonts w:ascii="Verdana" w:hAnsi="Verdana" w:cs="Verdana"/>
          <w:color w:val="2E74B5"/>
          <w:sz w:val="20"/>
        </w:rPr>
        <w:t>9</w:t>
      </w:r>
      <w:r w:rsidRPr="004E28FC">
        <w:rPr>
          <w:rFonts w:ascii="Verdana" w:hAnsi="Verdana" w:cs="Verdana"/>
          <w:color w:val="2E74B5"/>
          <w:sz w:val="20"/>
        </w:rPr>
        <w:t xml:space="preserve"> </w:t>
      </w:r>
      <w:r w:rsidR="00C14D37" w:rsidRPr="004E28FC">
        <w:rPr>
          <w:rFonts w:ascii="Verdana" w:hAnsi="Verdana" w:cs="Verdana"/>
          <w:color w:val="2E74B5"/>
          <w:sz w:val="20"/>
        </w:rPr>
        <w:t xml:space="preserve">- </w:t>
      </w:r>
      <w:r w:rsidR="008D398E" w:rsidRPr="004E28FC">
        <w:rPr>
          <w:rFonts w:ascii="Verdana" w:hAnsi="Verdana" w:cs="Verdana"/>
          <w:color w:val="2E74B5"/>
          <w:sz w:val="20"/>
        </w:rPr>
        <w:t xml:space="preserve">Operações de crédito, </w:t>
      </w:r>
      <w:r w:rsidR="009F6111" w:rsidRPr="004E28FC">
        <w:rPr>
          <w:rFonts w:ascii="Verdana" w:hAnsi="Verdana" w:cs="Verdana"/>
          <w:color w:val="2E74B5"/>
          <w:sz w:val="20"/>
        </w:rPr>
        <w:t>t</w:t>
      </w:r>
      <w:r w:rsidR="0001796B" w:rsidRPr="004E28FC">
        <w:rPr>
          <w:rFonts w:ascii="Verdana" w:hAnsi="Verdana" w:cs="Verdana"/>
          <w:color w:val="2E74B5"/>
          <w:sz w:val="20"/>
        </w:rPr>
        <w:t xml:space="preserve">ransação de arranjo de pagamento, </w:t>
      </w:r>
      <w:r w:rsidR="008D398E" w:rsidRPr="004E28FC">
        <w:rPr>
          <w:rFonts w:ascii="Verdana" w:hAnsi="Verdana" w:cs="Verdana"/>
          <w:color w:val="2E74B5"/>
          <w:sz w:val="20"/>
        </w:rPr>
        <w:t>outros créditos com características de operações de crédito e provisão para perda esperada associada ao risco de crédito</w:t>
      </w:r>
      <w:bookmarkEnd w:id="295"/>
      <w:bookmarkEnd w:id="296"/>
      <w:bookmarkEnd w:id="297"/>
      <w:bookmarkEnd w:id="298"/>
      <w:bookmarkEnd w:id="299"/>
      <w:bookmarkEnd w:id="300"/>
      <w:bookmarkEnd w:id="309"/>
      <w:bookmarkEnd w:id="310"/>
    </w:p>
    <w:bookmarkEnd w:id="301"/>
    <w:bookmarkEnd w:id="302"/>
    <w:bookmarkEnd w:id="303"/>
    <w:bookmarkEnd w:id="304"/>
    <w:bookmarkEnd w:id="305"/>
    <w:bookmarkEnd w:id="306"/>
    <w:bookmarkEnd w:id="307"/>
    <w:bookmarkEnd w:id="308"/>
    <w:p w14:paraId="669F4280" w14:textId="77777777" w:rsidR="008E1678" w:rsidRPr="00F45A1A" w:rsidRDefault="008E1678" w:rsidP="00675DEB">
      <w:pPr>
        <w:rPr>
          <w:rFonts w:ascii="Verdana" w:hAnsi="Verdana" w:cs="Verdana"/>
          <w:b/>
          <w:sz w:val="20"/>
        </w:rPr>
      </w:pPr>
    </w:p>
    <w:p w14:paraId="06C7123A" w14:textId="77777777"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Composição da carteira por tipo de devedor</w:t>
      </w:r>
    </w:p>
    <w:p w14:paraId="1E12F9DD" w14:textId="0B416D2B" w:rsidR="005A5EE8" w:rsidRPr="00F45A1A" w:rsidRDefault="005A5EE8" w:rsidP="00675DEB">
      <w:pPr>
        <w:tabs>
          <w:tab w:val="left" w:pos="4253"/>
        </w:tabs>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469"/>
        <w:gridCol w:w="1038"/>
        <w:gridCol w:w="673"/>
        <w:gridCol w:w="1038"/>
        <w:gridCol w:w="673"/>
      </w:tblGrid>
      <w:tr w:rsidR="00280784" w:rsidRPr="00280784" w14:paraId="7CD13116" w14:textId="77777777" w:rsidTr="00191F8A">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316CD5C"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Múltiplo</w:t>
            </w:r>
          </w:p>
        </w:tc>
      </w:tr>
      <w:tr w:rsidR="00280784" w:rsidRPr="00280784" w14:paraId="335C50BC" w14:textId="77777777" w:rsidTr="00191F8A">
        <w:trPr>
          <w:trHeight w:val="170"/>
          <w:tblHeader/>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00552410"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 </w:t>
            </w:r>
          </w:p>
        </w:tc>
        <w:tc>
          <w:tcPr>
            <w:tcW w:w="414" w:type="pct"/>
            <w:tcBorders>
              <w:top w:val="nil"/>
              <w:left w:val="nil"/>
              <w:bottom w:val="single" w:sz="12" w:space="0" w:color="FFFFFF"/>
              <w:right w:val="single" w:sz="12" w:space="0" w:color="FFFFFF"/>
            </w:tcBorders>
            <w:shd w:val="clear" w:color="000000" w:fill="005086"/>
            <w:vAlign w:val="center"/>
            <w:hideMark/>
          </w:tcPr>
          <w:p w14:paraId="5D553215"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414" w:type="pct"/>
            <w:tcBorders>
              <w:top w:val="nil"/>
              <w:left w:val="nil"/>
              <w:bottom w:val="single" w:sz="12" w:space="0" w:color="FFFFFF"/>
              <w:right w:val="single" w:sz="12" w:space="0" w:color="FFFFFF"/>
            </w:tcBorders>
            <w:shd w:val="clear" w:color="000000" w:fill="005086"/>
            <w:vAlign w:val="center"/>
            <w:hideMark/>
          </w:tcPr>
          <w:p w14:paraId="286F3948"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c>
          <w:tcPr>
            <w:tcW w:w="414" w:type="pct"/>
            <w:tcBorders>
              <w:top w:val="nil"/>
              <w:left w:val="nil"/>
              <w:bottom w:val="single" w:sz="12" w:space="0" w:color="FFFFFF"/>
              <w:right w:val="single" w:sz="12" w:space="0" w:color="FFFFFF"/>
            </w:tcBorders>
            <w:shd w:val="clear" w:color="000000" w:fill="005086"/>
            <w:vAlign w:val="center"/>
            <w:hideMark/>
          </w:tcPr>
          <w:p w14:paraId="4DF5455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31.12.2020</w:t>
            </w:r>
          </w:p>
        </w:tc>
        <w:tc>
          <w:tcPr>
            <w:tcW w:w="414" w:type="pct"/>
            <w:tcBorders>
              <w:top w:val="nil"/>
              <w:left w:val="nil"/>
              <w:bottom w:val="single" w:sz="12" w:space="0" w:color="FFFFFF"/>
              <w:right w:val="single" w:sz="12" w:space="0" w:color="FFFFFF"/>
            </w:tcBorders>
            <w:shd w:val="clear" w:color="000000" w:fill="005086"/>
            <w:vAlign w:val="center"/>
            <w:hideMark/>
          </w:tcPr>
          <w:p w14:paraId="5572E231"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r>
      <w:tr w:rsidR="00280784" w:rsidRPr="00280784" w14:paraId="5E4F05F7"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77921B74"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Pessoa física</w:t>
            </w:r>
          </w:p>
        </w:tc>
        <w:tc>
          <w:tcPr>
            <w:tcW w:w="414" w:type="pct"/>
            <w:tcBorders>
              <w:top w:val="nil"/>
              <w:left w:val="nil"/>
              <w:bottom w:val="single" w:sz="12" w:space="0" w:color="FFFFFF"/>
              <w:right w:val="single" w:sz="12" w:space="0" w:color="FFFFFF"/>
            </w:tcBorders>
            <w:shd w:val="clear" w:color="000000" w:fill="005086"/>
            <w:vAlign w:val="center"/>
            <w:hideMark/>
          </w:tcPr>
          <w:p w14:paraId="3B342535"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12.363.902</w:t>
            </w:r>
          </w:p>
        </w:tc>
        <w:tc>
          <w:tcPr>
            <w:tcW w:w="414" w:type="pct"/>
            <w:tcBorders>
              <w:top w:val="nil"/>
              <w:left w:val="nil"/>
              <w:bottom w:val="single" w:sz="12" w:space="0" w:color="FFFFFF"/>
              <w:right w:val="single" w:sz="12" w:space="0" w:color="FFFFFF"/>
            </w:tcBorders>
            <w:shd w:val="clear" w:color="000000" w:fill="005086"/>
            <w:vAlign w:val="center"/>
            <w:hideMark/>
          </w:tcPr>
          <w:p w14:paraId="5A8423AA"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86,5</w:t>
            </w:r>
          </w:p>
        </w:tc>
        <w:tc>
          <w:tcPr>
            <w:tcW w:w="414" w:type="pct"/>
            <w:tcBorders>
              <w:top w:val="nil"/>
              <w:left w:val="nil"/>
              <w:bottom w:val="single" w:sz="12" w:space="0" w:color="FFFFFF"/>
              <w:right w:val="single" w:sz="12" w:space="0" w:color="FFFFFF"/>
            </w:tcBorders>
            <w:shd w:val="clear" w:color="000000" w:fill="005086"/>
            <w:vAlign w:val="center"/>
            <w:hideMark/>
          </w:tcPr>
          <w:p w14:paraId="1A59208E"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11.628.827</w:t>
            </w:r>
          </w:p>
        </w:tc>
        <w:tc>
          <w:tcPr>
            <w:tcW w:w="414" w:type="pct"/>
            <w:tcBorders>
              <w:top w:val="nil"/>
              <w:left w:val="nil"/>
              <w:bottom w:val="single" w:sz="12" w:space="0" w:color="FFFFFF"/>
              <w:right w:val="single" w:sz="12" w:space="0" w:color="FFFFFF"/>
            </w:tcBorders>
            <w:shd w:val="clear" w:color="000000" w:fill="005086"/>
            <w:vAlign w:val="center"/>
            <w:hideMark/>
          </w:tcPr>
          <w:p w14:paraId="68429B5C"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86,9</w:t>
            </w:r>
          </w:p>
        </w:tc>
      </w:tr>
      <w:tr w:rsidR="00280784" w:rsidRPr="00280784" w14:paraId="397F8969"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18A4C400"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Pessoa jurídica</w:t>
            </w:r>
          </w:p>
        </w:tc>
        <w:tc>
          <w:tcPr>
            <w:tcW w:w="414" w:type="pct"/>
            <w:tcBorders>
              <w:top w:val="nil"/>
              <w:left w:val="nil"/>
              <w:bottom w:val="single" w:sz="12" w:space="0" w:color="FFFFFF"/>
              <w:right w:val="single" w:sz="12" w:space="0" w:color="FFFFFF"/>
            </w:tcBorders>
            <w:shd w:val="clear" w:color="000000" w:fill="005086"/>
            <w:vAlign w:val="center"/>
            <w:hideMark/>
          </w:tcPr>
          <w:p w14:paraId="040003BA"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1.924.752</w:t>
            </w:r>
          </w:p>
        </w:tc>
        <w:tc>
          <w:tcPr>
            <w:tcW w:w="414" w:type="pct"/>
            <w:tcBorders>
              <w:top w:val="nil"/>
              <w:left w:val="nil"/>
              <w:bottom w:val="single" w:sz="12" w:space="0" w:color="FFFFFF"/>
              <w:right w:val="single" w:sz="12" w:space="0" w:color="FFFFFF"/>
            </w:tcBorders>
            <w:shd w:val="clear" w:color="000000" w:fill="005086"/>
            <w:vAlign w:val="center"/>
            <w:hideMark/>
          </w:tcPr>
          <w:p w14:paraId="0F9BB43D"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13,5</w:t>
            </w:r>
          </w:p>
        </w:tc>
        <w:tc>
          <w:tcPr>
            <w:tcW w:w="414" w:type="pct"/>
            <w:tcBorders>
              <w:top w:val="nil"/>
              <w:left w:val="nil"/>
              <w:bottom w:val="single" w:sz="12" w:space="0" w:color="FFFFFF"/>
              <w:right w:val="single" w:sz="12" w:space="0" w:color="FFFFFF"/>
            </w:tcBorders>
            <w:shd w:val="clear" w:color="000000" w:fill="005086"/>
            <w:vAlign w:val="center"/>
            <w:hideMark/>
          </w:tcPr>
          <w:p w14:paraId="635E4E71"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1.759.400</w:t>
            </w:r>
          </w:p>
        </w:tc>
        <w:tc>
          <w:tcPr>
            <w:tcW w:w="414" w:type="pct"/>
            <w:tcBorders>
              <w:top w:val="nil"/>
              <w:left w:val="nil"/>
              <w:bottom w:val="single" w:sz="12" w:space="0" w:color="FFFFFF"/>
              <w:right w:val="single" w:sz="12" w:space="0" w:color="FFFFFF"/>
            </w:tcBorders>
            <w:shd w:val="clear" w:color="000000" w:fill="005086"/>
            <w:vAlign w:val="center"/>
            <w:hideMark/>
          </w:tcPr>
          <w:p w14:paraId="33F42D6D"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13,1</w:t>
            </w:r>
          </w:p>
        </w:tc>
      </w:tr>
      <w:tr w:rsidR="00280784" w:rsidRPr="00280784" w14:paraId="50FE7D6A"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CC760AD"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Administração Pública, defesa e seguridade social</w:t>
            </w:r>
          </w:p>
        </w:tc>
        <w:tc>
          <w:tcPr>
            <w:tcW w:w="414" w:type="pct"/>
            <w:tcBorders>
              <w:top w:val="nil"/>
              <w:left w:val="nil"/>
              <w:bottom w:val="single" w:sz="12" w:space="0" w:color="FFFFFF"/>
              <w:right w:val="single" w:sz="12" w:space="0" w:color="FFFFFF"/>
            </w:tcBorders>
            <w:shd w:val="clear" w:color="000000" w:fill="E6F5FF"/>
            <w:vAlign w:val="center"/>
            <w:hideMark/>
          </w:tcPr>
          <w:p w14:paraId="37D4BD6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132.275</w:t>
            </w:r>
          </w:p>
        </w:tc>
        <w:tc>
          <w:tcPr>
            <w:tcW w:w="414" w:type="pct"/>
            <w:tcBorders>
              <w:top w:val="nil"/>
              <w:left w:val="nil"/>
              <w:bottom w:val="single" w:sz="12" w:space="0" w:color="FFFFFF"/>
              <w:right w:val="single" w:sz="12" w:space="0" w:color="FFFFFF"/>
            </w:tcBorders>
            <w:shd w:val="clear" w:color="000000" w:fill="E6F5FF"/>
            <w:vAlign w:val="center"/>
            <w:hideMark/>
          </w:tcPr>
          <w:p w14:paraId="77727892"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0,9</w:t>
            </w:r>
          </w:p>
        </w:tc>
        <w:tc>
          <w:tcPr>
            <w:tcW w:w="414" w:type="pct"/>
            <w:tcBorders>
              <w:top w:val="nil"/>
              <w:left w:val="nil"/>
              <w:bottom w:val="single" w:sz="12" w:space="0" w:color="FFFFFF"/>
              <w:right w:val="single" w:sz="12" w:space="0" w:color="FFFFFF"/>
            </w:tcBorders>
            <w:shd w:val="clear" w:color="000000" w:fill="E6F5FF"/>
            <w:vAlign w:val="center"/>
            <w:hideMark/>
          </w:tcPr>
          <w:p w14:paraId="7D8871A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83.127</w:t>
            </w:r>
          </w:p>
        </w:tc>
        <w:tc>
          <w:tcPr>
            <w:tcW w:w="414" w:type="pct"/>
            <w:tcBorders>
              <w:top w:val="nil"/>
              <w:left w:val="nil"/>
              <w:bottom w:val="single" w:sz="12" w:space="0" w:color="FFFFFF"/>
              <w:right w:val="single" w:sz="12" w:space="0" w:color="FFFFFF"/>
            </w:tcBorders>
            <w:shd w:val="clear" w:color="000000" w:fill="E6F5FF"/>
            <w:vAlign w:val="center"/>
            <w:hideMark/>
          </w:tcPr>
          <w:p w14:paraId="767DBE6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0,6</w:t>
            </w:r>
          </w:p>
        </w:tc>
      </w:tr>
      <w:tr w:rsidR="00280784" w:rsidRPr="00280784" w14:paraId="5AF371A2"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E1E190F" w14:textId="17EE4063"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 xml:space="preserve">Agricultura, pecuária, produção florestal, pesca e </w:t>
            </w:r>
            <w:r w:rsidR="006237A4" w:rsidRPr="00280784">
              <w:rPr>
                <w:rFonts w:ascii="Verdana" w:hAnsi="Verdana" w:cs="Calibri"/>
                <w:color w:val="auto"/>
                <w:sz w:val="14"/>
                <w:szCs w:val="14"/>
                <w:lang w:eastAsia="pt-BR"/>
              </w:rPr>
              <w:t>aquicultura</w:t>
            </w:r>
          </w:p>
        </w:tc>
        <w:tc>
          <w:tcPr>
            <w:tcW w:w="414" w:type="pct"/>
            <w:tcBorders>
              <w:top w:val="nil"/>
              <w:left w:val="nil"/>
              <w:bottom w:val="single" w:sz="12" w:space="0" w:color="FFFFFF"/>
              <w:right w:val="single" w:sz="12" w:space="0" w:color="FFFFFF"/>
            </w:tcBorders>
            <w:shd w:val="clear" w:color="000000" w:fill="E6F5FF"/>
            <w:vAlign w:val="center"/>
            <w:hideMark/>
          </w:tcPr>
          <w:p w14:paraId="73B42E36"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41.508</w:t>
            </w:r>
          </w:p>
        </w:tc>
        <w:tc>
          <w:tcPr>
            <w:tcW w:w="414" w:type="pct"/>
            <w:tcBorders>
              <w:top w:val="nil"/>
              <w:left w:val="nil"/>
              <w:bottom w:val="single" w:sz="12" w:space="0" w:color="FFFFFF"/>
              <w:right w:val="single" w:sz="12" w:space="0" w:color="FFFFFF"/>
            </w:tcBorders>
            <w:shd w:val="clear" w:color="000000" w:fill="E6F5FF"/>
            <w:vAlign w:val="center"/>
            <w:hideMark/>
          </w:tcPr>
          <w:p w14:paraId="625DBEAF"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c>
          <w:tcPr>
            <w:tcW w:w="414" w:type="pct"/>
            <w:tcBorders>
              <w:top w:val="nil"/>
              <w:left w:val="nil"/>
              <w:bottom w:val="single" w:sz="12" w:space="0" w:color="FFFFFF"/>
              <w:right w:val="single" w:sz="12" w:space="0" w:color="FFFFFF"/>
            </w:tcBorders>
            <w:shd w:val="clear" w:color="000000" w:fill="E6F5FF"/>
            <w:vAlign w:val="center"/>
            <w:hideMark/>
          </w:tcPr>
          <w:p w14:paraId="41691D29"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36.232</w:t>
            </w:r>
          </w:p>
        </w:tc>
        <w:tc>
          <w:tcPr>
            <w:tcW w:w="414" w:type="pct"/>
            <w:tcBorders>
              <w:top w:val="nil"/>
              <w:left w:val="nil"/>
              <w:bottom w:val="single" w:sz="12" w:space="0" w:color="FFFFFF"/>
              <w:right w:val="single" w:sz="12" w:space="0" w:color="FFFFFF"/>
            </w:tcBorders>
            <w:shd w:val="clear" w:color="000000" w:fill="E6F5FF"/>
            <w:vAlign w:val="center"/>
            <w:hideMark/>
          </w:tcPr>
          <w:p w14:paraId="789082B6"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r>
      <w:tr w:rsidR="00280784" w:rsidRPr="00280784" w14:paraId="6340BEC6"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85B34E2"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Água, esgoto, atividades de gestão de resíduos e descontaminação</w:t>
            </w:r>
          </w:p>
        </w:tc>
        <w:tc>
          <w:tcPr>
            <w:tcW w:w="414" w:type="pct"/>
            <w:tcBorders>
              <w:top w:val="nil"/>
              <w:left w:val="nil"/>
              <w:bottom w:val="single" w:sz="12" w:space="0" w:color="FFFFFF"/>
              <w:right w:val="single" w:sz="12" w:space="0" w:color="FFFFFF"/>
            </w:tcBorders>
            <w:shd w:val="clear" w:color="000000" w:fill="E6F5FF"/>
            <w:vAlign w:val="center"/>
            <w:hideMark/>
          </w:tcPr>
          <w:p w14:paraId="6E08A48E"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2.862</w:t>
            </w:r>
          </w:p>
        </w:tc>
        <w:tc>
          <w:tcPr>
            <w:tcW w:w="414" w:type="pct"/>
            <w:tcBorders>
              <w:top w:val="nil"/>
              <w:left w:val="nil"/>
              <w:bottom w:val="single" w:sz="12" w:space="0" w:color="FFFFFF"/>
              <w:right w:val="single" w:sz="12" w:space="0" w:color="FFFFFF"/>
            </w:tcBorders>
            <w:shd w:val="clear" w:color="000000" w:fill="E6F5FF"/>
            <w:vAlign w:val="center"/>
            <w:hideMark/>
          </w:tcPr>
          <w:p w14:paraId="5C9DCF59" w14:textId="7A7D8E8B" w:rsidR="00280784" w:rsidRPr="00280784" w:rsidRDefault="00871D1D"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2D287B9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2.955</w:t>
            </w:r>
          </w:p>
        </w:tc>
        <w:tc>
          <w:tcPr>
            <w:tcW w:w="414" w:type="pct"/>
            <w:tcBorders>
              <w:top w:val="nil"/>
              <w:left w:val="nil"/>
              <w:bottom w:val="single" w:sz="12" w:space="0" w:color="FFFFFF"/>
              <w:right w:val="single" w:sz="12" w:space="0" w:color="FFFFFF"/>
            </w:tcBorders>
            <w:shd w:val="clear" w:color="000000" w:fill="E6F5FF"/>
            <w:vAlign w:val="center"/>
            <w:hideMark/>
          </w:tcPr>
          <w:p w14:paraId="051A7680" w14:textId="24086CEB" w:rsidR="00280784" w:rsidRPr="00280784" w:rsidRDefault="00871D1D"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280784" w:rsidRPr="00280784" w14:paraId="3CB6E530"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5E3AD90"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Alojamento e alimentação</w:t>
            </w:r>
          </w:p>
        </w:tc>
        <w:tc>
          <w:tcPr>
            <w:tcW w:w="414" w:type="pct"/>
            <w:tcBorders>
              <w:top w:val="nil"/>
              <w:left w:val="nil"/>
              <w:bottom w:val="single" w:sz="12" w:space="0" w:color="FFFFFF"/>
              <w:right w:val="single" w:sz="12" w:space="0" w:color="FFFFFF"/>
            </w:tcBorders>
            <w:shd w:val="clear" w:color="000000" w:fill="E6F5FF"/>
            <w:vAlign w:val="center"/>
            <w:hideMark/>
          </w:tcPr>
          <w:p w14:paraId="4A863BE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75.418</w:t>
            </w:r>
          </w:p>
        </w:tc>
        <w:tc>
          <w:tcPr>
            <w:tcW w:w="414" w:type="pct"/>
            <w:tcBorders>
              <w:top w:val="nil"/>
              <w:left w:val="nil"/>
              <w:bottom w:val="single" w:sz="12" w:space="0" w:color="FFFFFF"/>
              <w:right w:val="single" w:sz="12" w:space="0" w:color="FFFFFF"/>
            </w:tcBorders>
            <w:shd w:val="clear" w:color="000000" w:fill="E6F5FF"/>
            <w:vAlign w:val="center"/>
            <w:hideMark/>
          </w:tcPr>
          <w:p w14:paraId="1AB5483E"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37A129E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70.431</w:t>
            </w:r>
          </w:p>
        </w:tc>
        <w:tc>
          <w:tcPr>
            <w:tcW w:w="414" w:type="pct"/>
            <w:tcBorders>
              <w:top w:val="nil"/>
              <w:left w:val="nil"/>
              <w:bottom w:val="single" w:sz="12" w:space="0" w:color="FFFFFF"/>
              <w:right w:val="single" w:sz="12" w:space="0" w:color="FFFFFF"/>
            </w:tcBorders>
            <w:shd w:val="clear" w:color="000000" w:fill="E6F5FF"/>
            <w:vAlign w:val="center"/>
            <w:hideMark/>
          </w:tcPr>
          <w:p w14:paraId="3CD118F3"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r>
      <w:tr w:rsidR="00280784" w:rsidRPr="00280784" w14:paraId="67DF2BB1"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F834425"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Artes, cultura, esporte e recreação</w:t>
            </w:r>
          </w:p>
        </w:tc>
        <w:tc>
          <w:tcPr>
            <w:tcW w:w="414" w:type="pct"/>
            <w:tcBorders>
              <w:top w:val="nil"/>
              <w:left w:val="nil"/>
              <w:bottom w:val="single" w:sz="12" w:space="0" w:color="FFFFFF"/>
              <w:right w:val="single" w:sz="12" w:space="0" w:color="FFFFFF"/>
            </w:tcBorders>
            <w:shd w:val="clear" w:color="000000" w:fill="E6F5FF"/>
            <w:vAlign w:val="center"/>
            <w:hideMark/>
          </w:tcPr>
          <w:p w14:paraId="79DA13E2"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83.730</w:t>
            </w:r>
          </w:p>
        </w:tc>
        <w:tc>
          <w:tcPr>
            <w:tcW w:w="414" w:type="pct"/>
            <w:tcBorders>
              <w:top w:val="nil"/>
              <w:left w:val="nil"/>
              <w:bottom w:val="single" w:sz="12" w:space="0" w:color="FFFFFF"/>
              <w:right w:val="single" w:sz="12" w:space="0" w:color="FFFFFF"/>
            </w:tcBorders>
            <w:shd w:val="clear" w:color="000000" w:fill="E6F5FF"/>
            <w:vAlign w:val="center"/>
            <w:hideMark/>
          </w:tcPr>
          <w:p w14:paraId="3E39BA2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0,6</w:t>
            </w:r>
          </w:p>
        </w:tc>
        <w:tc>
          <w:tcPr>
            <w:tcW w:w="414" w:type="pct"/>
            <w:tcBorders>
              <w:top w:val="nil"/>
              <w:left w:val="nil"/>
              <w:bottom w:val="single" w:sz="12" w:space="0" w:color="FFFFFF"/>
              <w:right w:val="single" w:sz="12" w:space="0" w:color="FFFFFF"/>
            </w:tcBorders>
            <w:shd w:val="clear" w:color="000000" w:fill="E6F5FF"/>
            <w:vAlign w:val="center"/>
            <w:hideMark/>
          </w:tcPr>
          <w:p w14:paraId="47A6C66D"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77.669</w:t>
            </w:r>
          </w:p>
        </w:tc>
        <w:tc>
          <w:tcPr>
            <w:tcW w:w="414" w:type="pct"/>
            <w:tcBorders>
              <w:top w:val="nil"/>
              <w:left w:val="nil"/>
              <w:bottom w:val="single" w:sz="12" w:space="0" w:color="FFFFFF"/>
              <w:right w:val="single" w:sz="12" w:space="0" w:color="FFFFFF"/>
            </w:tcBorders>
            <w:shd w:val="clear" w:color="000000" w:fill="E6F5FF"/>
            <w:vAlign w:val="center"/>
            <w:hideMark/>
          </w:tcPr>
          <w:p w14:paraId="64172B2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0,6</w:t>
            </w:r>
          </w:p>
        </w:tc>
      </w:tr>
      <w:tr w:rsidR="00280784" w:rsidRPr="00280784" w14:paraId="056C14BA"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779C0BCD"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administrativas e serviços complementares</w:t>
            </w:r>
          </w:p>
        </w:tc>
        <w:tc>
          <w:tcPr>
            <w:tcW w:w="414" w:type="pct"/>
            <w:tcBorders>
              <w:top w:val="nil"/>
              <w:left w:val="nil"/>
              <w:bottom w:val="single" w:sz="12" w:space="0" w:color="FFFFFF"/>
              <w:right w:val="single" w:sz="12" w:space="0" w:color="FFFFFF"/>
            </w:tcBorders>
            <w:shd w:val="clear" w:color="000000" w:fill="E6F5FF"/>
            <w:vAlign w:val="center"/>
            <w:hideMark/>
          </w:tcPr>
          <w:p w14:paraId="387DA3E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190.431</w:t>
            </w:r>
          </w:p>
        </w:tc>
        <w:tc>
          <w:tcPr>
            <w:tcW w:w="414" w:type="pct"/>
            <w:tcBorders>
              <w:top w:val="nil"/>
              <w:left w:val="nil"/>
              <w:bottom w:val="single" w:sz="12" w:space="0" w:color="FFFFFF"/>
              <w:right w:val="single" w:sz="12" w:space="0" w:color="FFFFFF"/>
            </w:tcBorders>
            <w:shd w:val="clear" w:color="000000" w:fill="E6F5FF"/>
            <w:vAlign w:val="center"/>
            <w:hideMark/>
          </w:tcPr>
          <w:p w14:paraId="47055BB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1,3</w:t>
            </w:r>
          </w:p>
        </w:tc>
        <w:tc>
          <w:tcPr>
            <w:tcW w:w="414" w:type="pct"/>
            <w:tcBorders>
              <w:top w:val="nil"/>
              <w:left w:val="nil"/>
              <w:bottom w:val="single" w:sz="12" w:space="0" w:color="FFFFFF"/>
              <w:right w:val="single" w:sz="12" w:space="0" w:color="FFFFFF"/>
            </w:tcBorders>
            <w:shd w:val="clear" w:color="000000" w:fill="E6F5FF"/>
            <w:vAlign w:val="center"/>
            <w:hideMark/>
          </w:tcPr>
          <w:p w14:paraId="339D297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191.635</w:t>
            </w:r>
          </w:p>
        </w:tc>
        <w:tc>
          <w:tcPr>
            <w:tcW w:w="414" w:type="pct"/>
            <w:tcBorders>
              <w:top w:val="nil"/>
              <w:left w:val="nil"/>
              <w:bottom w:val="single" w:sz="12" w:space="0" w:color="FFFFFF"/>
              <w:right w:val="single" w:sz="12" w:space="0" w:color="FFFFFF"/>
            </w:tcBorders>
            <w:shd w:val="clear" w:color="000000" w:fill="E6F5FF"/>
            <w:vAlign w:val="center"/>
            <w:hideMark/>
          </w:tcPr>
          <w:p w14:paraId="2F4BAE5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1,3</w:t>
            </w:r>
          </w:p>
        </w:tc>
      </w:tr>
      <w:tr w:rsidR="00280784" w:rsidRPr="00280784" w14:paraId="3C73448A"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1E63E43C"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financeiras, de seguros e serviços relacionados</w:t>
            </w:r>
          </w:p>
        </w:tc>
        <w:tc>
          <w:tcPr>
            <w:tcW w:w="414" w:type="pct"/>
            <w:tcBorders>
              <w:top w:val="nil"/>
              <w:left w:val="nil"/>
              <w:bottom w:val="single" w:sz="12" w:space="0" w:color="FFFFFF"/>
              <w:right w:val="single" w:sz="12" w:space="0" w:color="FFFFFF"/>
            </w:tcBorders>
            <w:shd w:val="clear" w:color="000000" w:fill="E6F5FF"/>
            <w:vAlign w:val="center"/>
            <w:hideMark/>
          </w:tcPr>
          <w:p w14:paraId="7937A24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68.619</w:t>
            </w:r>
          </w:p>
        </w:tc>
        <w:tc>
          <w:tcPr>
            <w:tcW w:w="414" w:type="pct"/>
            <w:tcBorders>
              <w:top w:val="nil"/>
              <w:left w:val="nil"/>
              <w:bottom w:val="single" w:sz="12" w:space="0" w:color="FFFFFF"/>
              <w:right w:val="single" w:sz="12" w:space="0" w:color="FFFFFF"/>
            </w:tcBorders>
            <w:shd w:val="clear" w:color="000000" w:fill="E6F5FF"/>
            <w:vAlign w:val="center"/>
            <w:hideMark/>
          </w:tcPr>
          <w:p w14:paraId="66590E0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017CF29A"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66.267</w:t>
            </w:r>
          </w:p>
        </w:tc>
        <w:tc>
          <w:tcPr>
            <w:tcW w:w="414" w:type="pct"/>
            <w:tcBorders>
              <w:top w:val="nil"/>
              <w:left w:val="nil"/>
              <w:bottom w:val="single" w:sz="12" w:space="0" w:color="FFFFFF"/>
              <w:right w:val="single" w:sz="12" w:space="0" w:color="FFFFFF"/>
            </w:tcBorders>
            <w:shd w:val="clear" w:color="000000" w:fill="E6F5FF"/>
            <w:vAlign w:val="center"/>
            <w:hideMark/>
          </w:tcPr>
          <w:p w14:paraId="3173A44F"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r>
      <w:tr w:rsidR="00280784" w:rsidRPr="00280784" w14:paraId="34778C2D"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2D193F4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imobiliárias</w:t>
            </w:r>
          </w:p>
        </w:tc>
        <w:tc>
          <w:tcPr>
            <w:tcW w:w="414" w:type="pct"/>
            <w:tcBorders>
              <w:top w:val="nil"/>
              <w:left w:val="nil"/>
              <w:bottom w:val="single" w:sz="12" w:space="0" w:color="FFFFFF"/>
              <w:right w:val="single" w:sz="12" w:space="0" w:color="FFFFFF"/>
            </w:tcBorders>
            <w:shd w:val="clear" w:color="000000" w:fill="E6F5FF"/>
            <w:vAlign w:val="center"/>
            <w:hideMark/>
          </w:tcPr>
          <w:p w14:paraId="3C9E7B5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27.672</w:t>
            </w:r>
          </w:p>
        </w:tc>
        <w:tc>
          <w:tcPr>
            <w:tcW w:w="414" w:type="pct"/>
            <w:tcBorders>
              <w:top w:val="nil"/>
              <w:left w:val="nil"/>
              <w:bottom w:val="single" w:sz="12" w:space="0" w:color="FFFFFF"/>
              <w:right w:val="single" w:sz="12" w:space="0" w:color="FFFFFF"/>
            </w:tcBorders>
            <w:shd w:val="clear" w:color="000000" w:fill="E6F5FF"/>
            <w:vAlign w:val="center"/>
            <w:hideMark/>
          </w:tcPr>
          <w:p w14:paraId="26EE709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c>
          <w:tcPr>
            <w:tcW w:w="414" w:type="pct"/>
            <w:tcBorders>
              <w:top w:val="nil"/>
              <w:left w:val="nil"/>
              <w:bottom w:val="single" w:sz="12" w:space="0" w:color="FFFFFF"/>
              <w:right w:val="single" w:sz="12" w:space="0" w:color="FFFFFF"/>
            </w:tcBorders>
            <w:shd w:val="clear" w:color="000000" w:fill="E6F5FF"/>
            <w:vAlign w:val="center"/>
            <w:hideMark/>
          </w:tcPr>
          <w:p w14:paraId="2461AB8B"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26.174</w:t>
            </w:r>
          </w:p>
        </w:tc>
        <w:tc>
          <w:tcPr>
            <w:tcW w:w="414" w:type="pct"/>
            <w:tcBorders>
              <w:top w:val="nil"/>
              <w:left w:val="nil"/>
              <w:bottom w:val="single" w:sz="12" w:space="0" w:color="FFFFFF"/>
              <w:right w:val="single" w:sz="12" w:space="0" w:color="FFFFFF"/>
            </w:tcBorders>
            <w:shd w:val="clear" w:color="000000" w:fill="E6F5FF"/>
            <w:vAlign w:val="center"/>
            <w:hideMark/>
          </w:tcPr>
          <w:p w14:paraId="51FEBBC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r>
      <w:tr w:rsidR="00280784" w:rsidRPr="00280784" w14:paraId="09E07F75"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94978F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profissionais, científicas e técnicas</w:t>
            </w:r>
          </w:p>
        </w:tc>
        <w:tc>
          <w:tcPr>
            <w:tcW w:w="414" w:type="pct"/>
            <w:tcBorders>
              <w:top w:val="nil"/>
              <w:left w:val="nil"/>
              <w:bottom w:val="single" w:sz="12" w:space="0" w:color="FFFFFF"/>
              <w:right w:val="single" w:sz="12" w:space="0" w:color="FFFFFF"/>
            </w:tcBorders>
            <w:shd w:val="clear" w:color="000000" w:fill="E6F5FF"/>
            <w:vAlign w:val="center"/>
            <w:hideMark/>
          </w:tcPr>
          <w:p w14:paraId="42B31ED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65.225</w:t>
            </w:r>
          </w:p>
        </w:tc>
        <w:tc>
          <w:tcPr>
            <w:tcW w:w="414" w:type="pct"/>
            <w:tcBorders>
              <w:top w:val="nil"/>
              <w:left w:val="nil"/>
              <w:bottom w:val="single" w:sz="12" w:space="0" w:color="FFFFFF"/>
              <w:right w:val="single" w:sz="12" w:space="0" w:color="FFFFFF"/>
            </w:tcBorders>
            <w:shd w:val="clear" w:color="000000" w:fill="E6F5FF"/>
            <w:vAlign w:val="center"/>
            <w:hideMark/>
          </w:tcPr>
          <w:p w14:paraId="6CB2AF90"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1E060D8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56.726</w:t>
            </w:r>
          </w:p>
        </w:tc>
        <w:tc>
          <w:tcPr>
            <w:tcW w:w="414" w:type="pct"/>
            <w:tcBorders>
              <w:top w:val="nil"/>
              <w:left w:val="nil"/>
              <w:bottom w:val="single" w:sz="12" w:space="0" w:color="FFFFFF"/>
              <w:right w:val="single" w:sz="12" w:space="0" w:color="FFFFFF"/>
            </w:tcBorders>
            <w:shd w:val="clear" w:color="000000" w:fill="E6F5FF"/>
            <w:vAlign w:val="center"/>
            <w:hideMark/>
          </w:tcPr>
          <w:p w14:paraId="69415180"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0,4</w:t>
            </w:r>
          </w:p>
        </w:tc>
      </w:tr>
      <w:tr w:rsidR="00280784" w:rsidRPr="00280784" w14:paraId="343F4269"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04866AD3"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Comércio</w:t>
            </w:r>
          </w:p>
        </w:tc>
        <w:tc>
          <w:tcPr>
            <w:tcW w:w="414" w:type="pct"/>
            <w:tcBorders>
              <w:top w:val="nil"/>
              <w:left w:val="nil"/>
              <w:bottom w:val="single" w:sz="12" w:space="0" w:color="FFFFFF"/>
              <w:right w:val="single" w:sz="12" w:space="0" w:color="FFFFFF"/>
            </w:tcBorders>
            <w:shd w:val="clear" w:color="000000" w:fill="E6F5FF"/>
            <w:vAlign w:val="center"/>
            <w:hideMark/>
          </w:tcPr>
          <w:p w14:paraId="33BCC06C"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280.069</w:t>
            </w:r>
          </w:p>
        </w:tc>
        <w:tc>
          <w:tcPr>
            <w:tcW w:w="414" w:type="pct"/>
            <w:tcBorders>
              <w:top w:val="nil"/>
              <w:left w:val="nil"/>
              <w:bottom w:val="single" w:sz="12" w:space="0" w:color="FFFFFF"/>
              <w:right w:val="single" w:sz="12" w:space="0" w:color="FFFFFF"/>
            </w:tcBorders>
            <w:shd w:val="clear" w:color="000000" w:fill="E6F5FF"/>
            <w:vAlign w:val="center"/>
            <w:hideMark/>
          </w:tcPr>
          <w:p w14:paraId="6B2EC9A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2,0</w:t>
            </w:r>
          </w:p>
        </w:tc>
        <w:tc>
          <w:tcPr>
            <w:tcW w:w="414" w:type="pct"/>
            <w:tcBorders>
              <w:top w:val="nil"/>
              <w:left w:val="nil"/>
              <w:bottom w:val="single" w:sz="12" w:space="0" w:color="FFFFFF"/>
              <w:right w:val="single" w:sz="12" w:space="0" w:color="FFFFFF"/>
            </w:tcBorders>
            <w:shd w:val="clear" w:color="000000" w:fill="E6F5FF"/>
            <w:vAlign w:val="center"/>
            <w:hideMark/>
          </w:tcPr>
          <w:p w14:paraId="7CFBAE8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249.020</w:t>
            </w:r>
          </w:p>
        </w:tc>
        <w:tc>
          <w:tcPr>
            <w:tcW w:w="414" w:type="pct"/>
            <w:tcBorders>
              <w:top w:val="nil"/>
              <w:left w:val="nil"/>
              <w:bottom w:val="single" w:sz="12" w:space="0" w:color="FFFFFF"/>
              <w:right w:val="single" w:sz="12" w:space="0" w:color="FFFFFF"/>
            </w:tcBorders>
            <w:shd w:val="clear" w:color="000000" w:fill="E6F5FF"/>
            <w:vAlign w:val="center"/>
            <w:hideMark/>
          </w:tcPr>
          <w:p w14:paraId="5E63C31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1,8</w:t>
            </w:r>
          </w:p>
        </w:tc>
      </w:tr>
      <w:tr w:rsidR="00280784" w:rsidRPr="00280784" w14:paraId="2BC998F6"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79E38AC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Construção</w:t>
            </w:r>
          </w:p>
        </w:tc>
        <w:tc>
          <w:tcPr>
            <w:tcW w:w="414" w:type="pct"/>
            <w:tcBorders>
              <w:top w:val="nil"/>
              <w:left w:val="nil"/>
              <w:bottom w:val="single" w:sz="12" w:space="0" w:color="FFFFFF"/>
              <w:right w:val="single" w:sz="12" w:space="0" w:color="FFFFFF"/>
            </w:tcBorders>
            <w:shd w:val="clear" w:color="000000" w:fill="E6F5FF"/>
            <w:vAlign w:val="center"/>
            <w:hideMark/>
          </w:tcPr>
          <w:p w14:paraId="29513125"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482.331</w:t>
            </w:r>
          </w:p>
        </w:tc>
        <w:tc>
          <w:tcPr>
            <w:tcW w:w="414" w:type="pct"/>
            <w:tcBorders>
              <w:top w:val="nil"/>
              <w:left w:val="nil"/>
              <w:bottom w:val="single" w:sz="12" w:space="0" w:color="FFFFFF"/>
              <w:right w:val="single" w:sz="12" w:space="0" w:color="FFFFFF"/>
            </w:tcBorders>
            <w:shd w:val="clear" w:color="000000" w:fill="E6F5FF"/>
            <w:vAlign w:val="center"/>
            <w:hideMark/>
          </w:tcPr>
          <w:p w14:paraId="2AD71B5B"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3,4</w:t>
            </w:r>
          </w:p>
        </w:tc>
        <w:tc>
          <w:tcPr>
            <w:tcW w:w="414" w:type="pct"/>
            <w:tcBorders>
              <w:top w:val="nil"/>
              <w:left w:val="nil"/>
              <w:bottom w:val="single" w:sz="12" w:space="0" w:color="FFFFFF"/>
              <w:right w:val="single" w:sz="12" w:space="0" w:color="FFFFFF"/>
            </w:tcBorders>
            <w:shd w:val="clear" w:color="000000" w:fill="E6F5FF"/>
            <w:vAlign w:val="center"/>
            <w:hideMark/>
          </w:tcPr>
          <w:p w14:paraId="19412D68"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509.814</w:t>
            </w:r>
          </w:p>
        </w:tc>
        <w:tc>
          <w:tcPr>
            <w:tcW w:w="414" w:type="pct"/>
            <w:tcBorders>
              <w:top w:val="nil"/>
              <w:left w:val="nil"/>
              <w:bottom w:val="single" w:sz="12" w:space="0" w:color="FFFFFF"/>
              <w:right w:val="single" w:sz="12" w:space="0" w:color="FFFFFF"/>
            </w:tcBorders>
            <w:shd w:val="clear" w:color="000000" w:fill="E6F5FF"/>
            <w:vAlign w:val="center"/>
            <w:hideMark/>
          </w:tcPr>
          <w:p w14:paraId="74779CD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3,7</w:t>
            </w:r>
          </w:p>
        </w:tc>
      </w:tr>
      <w:tr w:rsidR="00280784" w:rsidRPr="00280784" w14:paraId="6F18A855"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FFDE4B7"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Educação</w:t>
            </w:r>
          </w:p>
        </w:tc>
        <w:tc>
          <w:tcPr>
            <w:tcW w:w="414" w:type="pct"/>
            <w:tcBorders>
              <w:top w:val="nil"/>
              <w:left w:val="nil"/>
              <w:bottom w:val="single" w:sz="12" w:space="0" w:color="FFFFFF"/>
              <w:right w:val="single" w:sz="12" w:space="0" w:color="FFFFFF"/>
            </w:tcBorders>
            <w:shd w:val="clear" w:color="000000" w:fill="E6F5FF"/>
            <w:vAlign w:val="center"/>
            <w:hideMark/>
          </w:tcPr>
          <w:p w14:paraId="7A3C280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40.010</w:t>
            </w:r>
          </w:p>
        </w:tc>
        <w:tc>
          <w:tcPr>
            <w:tcW w:w="414" w:type="pct"/>
            <w:tcBorders>
              <w:top w:val="nil"/>
              <w:left w:val="nil"/>
              <w:bottom w:val="single" w:sz="12" w:space="0" w:color="FFFFFF"/>
              <w:right w:val="single" w:sz="12" w:space="0" w:color="FFFFFF"/>
            </w:tcBorders>
            <w:shd w:val="clear" w:color="000000" w:fill="E6F5FF"/>
            <w:vAlign w:val="center"/>
            <w:hideMark/>
          </w:tcPr>
          <w:p w14:paraId="70D895F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c>
          <w:tcPr>
            <w:tcW w:w="414" w:type="pct"/>
            <w:tcBorders>
              <w:top w:val="nil"/>
              <w:left w:val="nil"/>
              <w:bottom w:val="single" w:sz="12" w:space="0" w:color="FFFFFF"/>
              <w:right w:val="single" w:sz="12" w:space="0" w:color="FFFFFF"/>
            </w:tcBorders>
            <w:shd w:val="clear" w:color="000000" w:fill="E6F5FF"/>
            <w:vAlign w:val="center"/>
            <w:hideMark/>
          </w:tcPr>
          <w:p w14:paraId="3FFD331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41.228</w:t>
            </w:r>
          </w:p>
        </w:tc>
        <w:tc>
          <w:tcPr>
            <w:tcW w:w="414" w:type="pct"/>
            <w:tcBorders>
              <w:top w:val="nil"/>
              <w:left w:val="nil"/>
              <w:bottom w:val="single" w:sz="12" w:space="0" w:color="FFFFFF"/>
              <w:right w:val="single" w:sz="12" w:space="0" w:color="FFFFFF"/>
            </w:tcBorders>
            <w:shd w:val="clear" w:color="000000" w:fill="E6F5FF"/>
            <w:vAlign w:val="center"/>
            <w:hideMark/>
          </w:tcPr>
          <w:p w14:paraId="6F9CD808"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r>
      <w:tr w:rsidR="00280784" w:rsidRPr="00280784" w14:paraId="133C2C74"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1FFEC7C8"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Eletricidade e gás</w:t>
            </w:r>
          </w:p>
        </w:tc>
        <w:tc>
          <w:tcPr>
            <w:tcW w:w="414" w:type="pct"/>
            <w:tcBorders>
              <w:top w:val="nil"/>
              <w:left w:val="nil"/>
              <w:bottom w:val="single" w:sz="12" w:space="0" w:color="FFFFFF"/>
              <w:right w:val="single" w:sz="12" w:space="0" w:color="FFFFFF"/>
            </w:tcBorders>
            <w:shd w:val="clear" w:color="000000" w:fill="E6F5FF"/>
            <w:vAlign w:val="center"/>
            <w:hideMark/>
          </w:tcPr>
          <w:p w14:paraId="0C4303B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01F28F4D" w14:textId="7D0C8B97"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51702E3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24.742</w:t>
            </w:r>
          </w:p>
        </w:tc>
        <w:tc>
          <w:tcPr>
            <w:tcW w:w="414" w:type="pct"/>
            <w:tcBorders>
              <w:top w:val="nil"/>
              <w:left w:val="nil"/>
              <w:bottom w:val="single" w:sz="12" w:space="0" w:color="FFFFFF"/>
              <w:right w:val="single" w:sz="12" w:space="0" w:color="FFFFFF"/>
            </w:tcBorders>
            <w:shd w:val="clear" w:color="000000" w:fill="E6F5FF"/>
            <w:vAlign w:val="center"/>
            <w:hideMark/>
          </w:tcPr>
          <w:p w14:paraId="57A94155" w14:textId="0978415F"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280784" w:rsidRPr="00280784" w14:paraId="5274C63B"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06821810"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Indústrias de transformação</w:t>
            </w:r>
          </w:p>
        </w:tc>
        <w:tc>
          <w:tcPr>
            <w:tcW w:w="414" w:type="pct"/>
            <w:tcBorders>
              <w:top w:val="nil"/>
              <w:left w:val="nil"/>
              <w:bottom w:val="single" w:sz="12" w:space="0" w:color="FFFFFF"/>
              <w:right w:val="single" w:sz="12" w:space="0" w:color="FFFFFF"/>
            </w:tcBorders>
            <w:shd w:val="clear" w:color="000000" w:fill="E6F5FF"/>
            <w:vAlign w:val="center"/>
            <w:hideMark/>
          </w:tcPr>
          <w:p w14:paraId="47E1E0F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68.143</w:t>
            </w:r>
          </w:p>
        </w:tc>
        <w:tc>
          <w:tcPr>
            <w:tcW w:w="414" w:type="pct"/>
            <w:tcBorders>
              <w:top w:val="nil"/>
              <w:left w:val="nil"/>
              <w:bottom w:val="single" w:sz="12" w:space="0" w:color="FFFFFF"/>
              <w:right w:val="single" w:sz="12" w:space="0" w:color="FFFFFF"/>
            </w:tcBorders>
            <w:shd w:val="clear" w:color="000000" w:fill="E6F5FF"/>
            <w:vAlign w:val="center"/>
            <w:hideMark/>
          </w:tcPr>
          <w:p w14:paraId="3F7F9A8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1D57F520"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63.052</w:t>
            </w:r>
          </w:p>
        </w:tc>
        <w:tc>
          <w:tcPr>
            <w:tcW w:w="414" w:type="pct"/>
            <w:tcBorders>
              <w:top w:val="nil"/>
              <w:left w:val="nil"/>
              <w:bottom w:val="single" w:sz="12" w:space="0" w:color="FFFFFF"/>
              <w:right w:val="single" w:sz="12" w:space="0" w:color="FFFFFF"/>
            </w:tcBorders>
            <w:shd w:val="clear" w:color="000000" w:fill="E6F5FF"/>
            <w:vAlign w:val="center"/>
            <w:hideMark/>
          </w:tcPr>
          <w:p w14:paraId="52639C6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1,0</w:t>
            </w:r>
          </w:p>
        </w:tc>
      </w:tr>
      <w:tr w:rsidR="00280784" w:rsidRPr="00280784" w14:paraId="5CC70A78"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4E5ADF5"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Indústrias extrativas</w:t>
            </w:r>
          </w:p>
        </w:tc>
        <w:tc>
          <w:tcPr>
            <w:tcW w:w="414" w:type="pct"/>
            <w:tcBorders>
              <w:top w:val="nil"/>
              <w:left w:val="nil"/>
              <w:bottom w:val="single" w:sz="12" w:space="0" w:color="FFFFFF"/>
              <w:right w:val="single" w:sz="12" w:space="0" w:color="FFFFFF"/>
            </w:tcBorders>
            <w:shd w:val="clear" w:color="000000" w:fill="E6F5FF"/>
            <w:vAlign w:val="center"/>
            <w:hideMark/>
          </w:tcPr>
          <w:p w14:paraId="5A4F78C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269</w:t>
            </w:r>
          </w:p>
        </w:tc>
        <w:tc>
          <w:tcPr>
            <w:tcW w:w="414" w:type="pct"/>
            <w:tcBorders>
              <w:top w:val="nil"/>
              <w:left w:val="nil"/>
              <w:bottom w:val="single" w:sz="12" w:space="0" w:color="FFFFFF"/>
              <w:right w:val="single" w:sz="12" w:space="0" w:color="FFFFFF"/>
            </w:tcBorders>
            <w:shd w:val="clear" w:color="000000" w:fill="E6F5FF"/>
            <w:vAlign w:val="center"/>
            <w:hideMark/>
          </w:tcPr>
          <w:p w14:paraId="35D85B68" w14:textId="27E78247"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48376FB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60</w:t>
            </w:r>
          </w:p>
        </w:tc>
        <w:tc>
          <w:tcPr>
            <w:tcW w:w="414" w:type="pct"/>
            <w:tcBorders>
              <w:top w:val="nil"/>
              <w:left w:val="nil"/>
              <w:bottom w:val="single" w:sz="12" w:space="0" w:color="FFFFFF"/>
              <w:right w:val="single" w:sz="12" w:space="0" w:color="FFFFFF"/>
            </w:tcBorders>
            <w:shd w:val="clear" w:color="000000" w:fill="E6F5FF"/>
            <w:vAlign w:val="center"/>
            <w:hideMark/>
          </w:tcPr>
          <w:p w14:paraId="11C5652C" w14:textId="5006A300"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280784" w:rsidRPr="00280784" w14:paraId="01D7ECA8"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5AE9945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Informação e comunicação</w:t>
            </w:r>
          </w:p>
        </w:tc>
        <w:tc>
          <w:tcPr>
            <w:tcW w:w="414" w:type="pct"/>
            <w:tcBorders>
              <w:top w:val="nil"/>
              <w:left w:val="nil"/>
              <w:bottom w:val="single" w:sz="12" w:space="0" w:color="FFFFFF"/>
              <w:right w:val="single" w:sz="12" w:space="0" w:color="FFFFFF"/>
            </w:tcBorders>
            <w:shd w:val="clear" w:color="000000" w:fill="E6F5FF"/>
            <w:vAlign w:val="center"/>
            <w:hideMark/>
          </w:tcPr>
          <w:p w14:paraId="4DED3D1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92.431</w:t>
            </w:r>
          </w:p>
        </w:tc>
        <w:tc>
          <w:tcPr>
            <w:tcW w:w="414" w:type="pct"/>
            <w:tcBorders>
              <w:top w:val="nil"/>
              <w:left w:val="nil"/>
              <w:bottom w:val="single" w:sz="12" w:space="0" w:color="FFFFFF"/>
              <w:right w:val="single" w:sz="12" w:space="0" w:color="FFFFFF"/>
            </w:tcBorders>
            <w:shd w:val="clear" w:color="000000" w:fill="E6F5FF"/>
            <w:vAlign w:val="center"/>
            <w:hideMark/>
          </w:tcPr>
          <w:p w14:paraId="214CEFD3"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0,6</w:t>
            </w:r>
          </w:p>
        </w:tc>
        <w:tc>
          <w:tcPr>
            <w:tcW w:w="414" w:type="pct"/>
            <w:tcBorders>
              <w:top w:val="nil"/>
              <w:left w:val="nil"/>
              <w:bottom w:val="single" w:sz="12" w:space="0" w:color="FFFFFF"/>
              <w:right w:val="single" w:sz="12" w:space="0" w:color="FFFFFF"/>
            </w:tcBorders>
            <w:shd w:val="clear" w:color="000000" w:fill="E6F5FF"/>
            <w:vAlign w:val="center"/>
            <w:hideMark/>
          </w:tcPr>
          <w:p w14:paraId="1F99370A"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22.561</w:t>
            </w:r>
          </w:p>
        </w:tc>
        <w:tc>
          <w:tcPr>
            <w:tcW w:w="414" w:type="pct"/>
            <w:tcBorders>
              <w:top w:val="nil"/>
              <w:left w:val="nil"/>
              <w:bottom w:val="single" w:sz="12" w:space="0" w:color="FFFFFF"/>
              <w:right w:val="single" w:sz="12" w:space="0" w:color="FFFFFF"/>
            </w:tcBorders>
            <w:shd w:val="clear" w:color="000000" w:fill="E6F5FF"/>
            <w:vAlign w:val="center"/>
            <w:hideMark/>
          </w:tcPr>
          <w:p w14:paraId="53E135C0"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r>
      <w:tr w:rsidR="00280784" w:rsidRPr="00280784" w14:paraId="1F66AE1C"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539E9DB4"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Saúde humana e serviços sociais</w:t>
            </w:r>
          </w:p>
        </w:tc>
        <w:tc>
          <w:tcPr>
            <w:tcW w:w="414" w:type="pct"/>
            <w:tcBorders>
              <w:top w:val="nil"/>
              <w:left w:val="nil"/>
              <w:bottom w:val="single" w:sz="12" w:space="0" w:color="FFFFFF"/>
              <w:right w:val="single" w:sz="12" w:space="0" w:color="FFFFFF"/>
            </w:tcBorders>
            <w:shd w:val="clear" w:color="000000" w:fill="E6F5FF"/>
            <w:vAlign w:val="center"/>
            <w:hideMark/>
          </w:tcPr>
          <w:p w14:paraId="0714F6D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69.266</w:t>
            </w:r>
          </w:p>
        </w:tc>
        <w:tc>
          <w:tcPr>
            <w:tcW w:w="414" w:type="pct"/>
            <w:tcBorders>
              <w:top w:val="nil"/>
              <w:left w:val="nil"/>
              <w:bottom w:val="single" w:sz="12" w:space="0" w:color="FFFFFF"/>
              <w:right w:val="single" w:sz="12" w:space="0" w:color="FFFFFF"/>
            </w:tcBorders>
            <w:shd w:val="clear" w:color="000000" w:fill="E6F5FF"/>
            <w:vAlign w:val="center"/>
            <w:hideMark/>
          </w:tcPr>
          <w:p w14:paraId="4A4E1E33"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31E955AE"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71.587</w:t>
            </w:r>
          </w:p>
        </w:tc>
        <w:tc>
          <w:tcPr>
            <w:tcW w:w="414" w:type="pct"/>
            <w:tcBorders>
              <w:top w:val="nil"/>
              <w:left w:val="nil"/>
              <w:bottom w:val="single" w:sz="12" w:space="0" w:color="FFFFFF"/>
              <w:right w:val="single" w:sz="12" w:space="0" w:color="FFFFFF"/>
            </w:tcBorders>
            <w:shd w:val="clear" w:color="000000" w:fill="E6F5FF"/>
            <w:vAlign w:val="center"/>
            <w:hideMark/>
          </w:tcPr>
          <w:p w14:paraId="5F88D52B"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r>
      <w:tr w:rsidR="00280784" w:rsidRPr="00280784" w14:paraId="5E10432A"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13239B2"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Serviços domésticos</w:t>
            </w:r>
          </w:p>
        </w:tc>
        <w:tc>
          <w:tcPr>
            <w:tcW w:w="414" w:type="pct"/>
            <w:tcBorders>
              <w:top w:val="nil"/>
              <w:left w:val="nil"/>
              <w:bottom w:val="single" w:sz="12" w:space="0" w:color="FFFFFF"/>
              <w:right w:val="single" w:sz="12" w:space="0" w:color="FFFFFF"/>
            </w:tcBorders>
            <w:shd w:val="clear" w:color="000000" w:fill="E6F5FF"/>
            <w:vAlign w:val="center"/>
            <w:hideMark/>
          </w:tcPr>
          <w:p w14:paraId="3EDC2D1E"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184</w:t>
            </w:r>
          </w:p>
        </w:tc>
        <w:tc>
          <w:tcPr>
            <w:tcW w:w="414" w:type="pct"/>
            <w:tcBorders>
              <w:top w:val="nil"/>
              <w:left w:val="nil"/>
              <w:bottom w:val="single" w:sz="12" w:space="0" w:color="FFFFFF"/>
              <w:right w:val="single" w:sz="12" w:space="0" w:color="FFFFFF"/>
            </w:tcBorders>
            <w:shd w:val="clear" w:color="000000" w:fill="E6F5FF"/>
            <w:vAlign w:val="center"/>
            <w:hideMark/>
          </w:tcPr>
          <w:p w14:paraId="1FBBAE5E" w14:textId="334281C9"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7E1D172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199</w:t>
            </w:r>
          </w:p>
        </w:tc>
        <w:tc>
          <w:tcPr>
            <w:tcW w:w="414" w:type="pct"/>
            <w:tcBorders>
              <w:top w:val="nil"/>
              <w:left w:val="nil"/>
              <w:bottom w:val="single" w:sz="12" w:space="0" w:color="FFFFFF"/>
              <w:right w:val="single" w:sz="12" w:space="0" w:color="FFFFFF"/>
            </w:tcBorders>
            <w:shd w:val="clear" w:color="000000" w:fill="E6F5FF"/>
            <w:vAlign w:val="center"/>
            <w:hideMark/>
          </w:tcPr>
          <w:p w14:paraId="3D0E0630" w14:textId="0CD29887"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280784" w:rsidRPr="00280784" w14:paraId="56886491"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30ED9965"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Transporte, armazenagem e correio</w:t>
            </w:r>
          </w:p>
        </w:tc>
        <w:tc>
          <w:tcPr>
            <w:tcW w:w="414" w:type="pct"/>
            <w:tcBorders>
              <w:top w:val="nil"/>
              <w:left w:val="nil"/>
              <w:bottom w:val="single" w:sz="12" w:space="0" w:color="FFFFFF"/>
              <w:right w:val="single" w:sz="12" w:space="0" w:color="FFFFFF"/>
            </w:tcBorders>
            <w:shd w:val="clear" w:color="000000" w:fill="E6F5FF"/>
            <w:vAlign w:val="center"/>
            <w:hideMark/>
          </w:tcPr>
          <w:p w14:paraId="26228A30"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160.183</w:t>
            </w:r>
          </w:p>
        </w:tc>
        <w:tc>
          <w:tcPr>
            <w:tcW w:w="414" w:type="pct"/>
            <w:tcBorders>
              <w:top w:val="nil"/>
              <w:left w:val="nil"/>
              <w:bottom w:val="single" w:sz="12" w:space="0" w:color="FFFFFF"/>
              <w:right w:val="single" w:sz="12" w:space="0" w:color="FFFFFF"/>
            </w:tcBorders>
            <w:shd w:val="clear" w:color="000000" w:fill="E6F5FF"/>
            <w:vAlign w:val="center"/>
            <w:hideMark/>
          </w:tcPr>
          <w:p w14:paraId="161C2CC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1,1</w:t>
            </w:r>
          </w:p>
        </w:tc>
        <w:tc>
          <w:tcPr>
            <w:tcW w:w="414" w:type="pct"/>
            <w:tcBorders>
              <w:top w:val="nil"/>
              <w:left w:val="nil"/>
              <w:bottom w:val="single" w:sz="12" w:space="0" w:color="FFFFFF"/>
              <w:right w:val="single" w:sz="12" w:space="0" w:color="FFFFFF"/>
            </w:tcBorders>
            <w:shd w:val="clear" w:color="000000" w:fill="E6F5FF"/>
            <w:vAlign w:val="center"/>
            <w:hideMark/>
          </w:tcPr>
          <w:p w14:paraId="51EDAF5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123.006</w:t>
            </w:r>
          </w:p>
        </w:tc>
        <w:tc>
          <w:tcPr>
            <w:tcW w:w="414" w:type="pct"/>
            <w:tcBorders>
              <w:top w:val="nil"/>
              <w:left w:val="nil"/>
              <w:bottom w:val="single" w:sz="12" w:space="0" w:color="FFFFFF"/>
              <w:right w:val="single" w:sz="12" w:space="0" w:color="FFFFFF"/>
            </w:tcBorders>
            <w:shd w:val="clear" w:color="000000" w:fill="E6F5FF"/>
            <w:vAlign w:val="center"/>
            <w:hideMark/>
          </w:tcPr>
          <w:p w14:paraId="266D9F6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0,9</w:t>
            </w:r>
          </w:p>
        </w:tc>
      </w:tr>
      <w:tr w:rsidR="00280784" w:rsidRPr="00280784" w14:paraId="700FE0E2"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986F314"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Outras atividades de serviços</w:t>
            </w:r>
          </w:p>
        </w:tc>
        <w:tc>
          <w:tcPr>
            <w:tcW w:w="414" w:type="pct"/>
            <w:tcBorders>
              <w:top w:val="nil"/>
              <w:left w:val="nil"/>
              <w:bottom w:val="single" w:sz="12" w:space="0" w:color="FFFFFF"/>
              <w:right w:val="single" w:sz="12" w:space="0" w:color="FFFFFF"/>
            </w:tcBorders>
            <w:shd w:val="clear" w:color="000000" w:fill="E6F5FF"/>
            <w:vAlign w:val="center"/>
            <w:hideMark/>
          </w:tcPr>
          <w:p w14:paraId="59282F6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23.389</w:t>
            </w:r>
          </w:p>
        </w:tc>
        <w:tc>
          <w:tcPr>
            <w:tcW w:w="414" w:type="pct"/>
            <w:tcBorders>
              <w:top w:val="nil"/>
              <w:left w:val="nil"/>
              <w:bottom w:val="single" w:sz="12" w:space="0" w:color="FFFFFF"/>
              <w:right w:val="single" w:sz="12" w:space="0" w:color="FFFFFF"/>
            </w:tcBorders>
            <w:shd w:val="clear" w:color="000000" w:fill="E6F5FF"/>
            <w:vAlign w:val="center"/>
            <w:hideMark/>
          </w:tcPr>
          <w:p w14:paraId="75AEE318"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c>
          <w:tcPr>
            <w:tcW w:w="414" w:type="pct"/>
            <w:tcBorders>
              <w:top w:val="nil"/>
              <w:left w:val="nil"/>
              <w:bottom w:val="single" w:sz="12" w:space="0" w:color="FFFFFF"/>
              <w:right w:val="single" w:sz="12" w:space="0" w:color="FFFFFF"/>
            </w:tcBorders>
            <w:shd w:val="clear" w:color="000000" w:fill="E6F5FF"/>
            <w:vAlign w:val="center"/>
            <w:hideMark/>
          </w:tcPr>
          <w:p w14:paraId="514B12C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42.915</w:t>
            </w:r>
          </w:p>
        </w:tc>
        <w:tc>
          <w:tcPr>
            <w:tcW w:w="414" w:type="pct"/>
            <w:tcBorders>
              <w:top w:val="nil"/>
              <w:left w:val="nil"/>
              <w:bottom w:val="single" w:sz="12" w:space="0" w:color="FFFFFF"/>
              <w:right w:val="single" w:sz="12" w:space="0" w:color="FFFFFF"/>
            </w:tcBorders>
            <w:shd w:val="clear" w:color="000000" w:fill="E6F5FF"/>
            <w:vAlign w:val="center"/>
            <w:hideMark/>
          </w:tcPr>
          <w:p w14:paraId="481BDD9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r>
      <w:tr w:rsidR="00280784" w:rsidRPr="00280784" w14:paraId="70358874"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2C333CC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Outros</w:t>
            </w:r>
          </w:p>
        </w:tc>
        <w:tc>
          <w:tcPr>
            <w:tcW w:w="414" w:type="pct"/>
            <w:tcBorders>
              <w:top w:val="nil"/>
              <w:left w:val="nil"/>
              <w:bottom w:val="single" w:sz="12" w:space="0" w:color="FFFFFF"/>
              <w:right w:val="single" w:sz="12" w:space="0" w:color="FFFFFF"/>
            </w:tcBorders>
            <w:shd w:val="clear" w:color="000000" w:fill="E6F5FF"/>
            <w:vAlign w:val="center"/>
            <w:hideMark/>
          </w:tcPr>
          <w:p w14:paraId="44B08AAB"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20.737</w:t>
            </w:r>
          </w:p>
        </w:tc>
        <w:tc>
          <w:tcPr>
            <w:tcW w:w="414" w:type="pct"/>
            <w:tcBorders>
              <w:top w:val="nil"/>
              <w:left w:val="nil"/>
              <w:bottom w:val="single" w:sz="12" w:space="0" w:color="FFFFFF"/>
              <w:right w:val="single" w:sz="12" w:space="0" w:color="FFFFFF"/>
            </w:tcBorders>
            <w:shd w:val="clear" w:color="000000" w:fill="E6F5FF"/>
            <w:vAlign w:val="center"/>
            <w:hideMark/>
          </w:tcPr>
          <w:p w14:paraId="43C4A82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0,1</w:t>
            </w:r>
          </w:p>
        </w:tc>
        <w:tc>
          <w:tcPr>
            <w:tcW w:w="414" w:type="pct"/>
            <w:tcBorders>
              <w:top w:val="nil"/>
              <w:left w:val="nil"/>
              <w:bottom w:val="single" w:sz="12" w:space="0" w:color="FFFFFF"/>
              <w:right w:val="single" w:sz="12" w:space="0" w:color="FFFFFF"/>
            </w:tcBorders>
            <w:shd w:val="clear" w:color="000000" w:fill="E6F5FF"/>
            <w:vAlign w:val="center"/>
            <w:hideMark/>
          </w:tcPr>
          <w:p w14:paraId="6A7488F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13B70B34" w14:textId="1633628B"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280784" w:rsidRPr="00280784" w14:paraId="56024BE4"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50C0BDAE"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 xml:space="preserve">Total </w:t>
            </w:r>
          </w:p>
        </w:tc>
        <w:tc>
          <w:tcPr>
            <w:tcW w:w="414" w:type="pct"/>
            <w:tcBorders>
              <w:top w:val="nil"/>
              <w:left w:val="nil"/>
              <w:bottom w:val="single" w:sz="12" w:space="0" w:color="FFFFFF"/>
              <w:right w:val="single" w:sz="12" w:space="0" w:color="FFFFFF"/>
            </w:tcBorders>
            <w:shd w:val="clear" w:color="000000" w:fill="005086"/>
            <w:vAlign w:val="center"/>
            <w:hideMark/>
          </w:tcPr>
          <w:p w14:paraId="0D3999A6"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14.288.654</w:t>
            </w:r>
          </w:p>
        </w:tc>
        <w:tc>
          <w:tcPr>
            <w:tcW w:w="414" w:type="pct"/>
            <w:tcBorders>
              <w:top w:val="nil"/>
              <w:left w:val="nil"/>
              <w:bottom w:val="single" w:sz="12" w:space="0" w:color="FFFFFF"/>
              <w:right w:val="single" w:sz="12" w:space="0" w:color="FFFFFF"/>
            </w:tcBorders>
            <w:shd w:val="clear" w:color="000000" w:fill="005086"/>
            <w:vAlign w:val="center"/>
            <w:hideMark/>
          </w:tcPr>
          <w:p w14:paraId="75C83C2F"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c>
          <w:tcPr>
            <w:tcW w:w="414" w:type="pct"/>
            <w:tcBorders>
              <w:top w:val="nil"/>
              <w:left w:val="nil"/>
              <w:bottom w:val="single" w:sz="12" w:space="0" w:color="FFFFFF"/>
              <w:right w:val="single" w:sz="12" w:space="0" w:color="FFFFFF"/>
            </w:tcBorders>
            <w:shd w:val="clear" w:color="000000" w:fill="005086"/>
            <w:vAlign w:val="center"/>
            <w:hideMark/>
          </w:tcPr>
          <w:p w14:paraId="1DB9D0D6"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13.388.227</w:t>
            </w:r>
          </w:p>
        </w:tc>
        <w:tc>
          <w:tcPr>
            <w:tcW w:w="414" w:type="pct"/>
            <w:tcBorders>
              <w:top w:val="nil"/>
              <w:left w:val="nil"/>
              <w:bottom w:val="single" w:sz="12" w:space="0" w:color="FFFFFF"/>
              <w:right w:val="single" w:sz="12" w:space="0" w:color="FFFFFF"/>
            </w:tcBorders>
            <w:shd w:val="clear" w:color="000000" w:fill="005086"/>
            <w:vAlign w:val="center"/>
            <w:hideMark/>
          </w:tcPr>
          <w:p w14:paraId="7C8D5BA9"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r>
    </w:tbl>
    <w:p w14:paraId="6805C06B" w14:textId="0E941E16" w:rsidR="00FA2677" w:rsidRDefault="00FA2677" w:rsidP="00675DEB">
      <w:pPr>
        <w:tabs>
          <w:tab w:val="left" w:pos="4253"/>
        </w:tabs>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469"/>
        <w:gridCol w:w="1038"/>
        <w:gridCol w:w="673"/>
        <w:gridCol w:w="1038"/>
        <w:gridCol w:w="673"/>
      </w:tblGrid>
      <w:tr w:rsidR="00280784" w:rsidRPr="00280784" w14:paraId="702511D2" w14:textId="77777777" w:rsidTr="00191F8A">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428111A"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Consolidado</w:t>
            </w:r>
          </w:p>
        </w:tc>
      </w:tr>
      <w:tr w:rsidR="00280784" w:rsidRPr="00280784" w14:paraId="73935E0F" w14:textId="77777777" w:rsidTr="00191F8A">
        <w:trPr>
          <w:trHeight w:val="170"/>
          <w:tblHeader/>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59299D66"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 </w:t>
            </w:r>
          </w:p>
        </w:tc>
        <w:tc>
          <w:tcPr>
            <w:tcW w:w="414" w:type="pct"/>
            <w:tcBorders>
              <w:top w:val="nil"/>
              <w:left w:val="nil"/>
              <w:bottom w:val="single" w:sz="12" w:space="0" w:color="FFFFFF"/>
              <w:right w:val="single" w:sz="12" w:space="0" w:color="FFFFFF"/>
            </w:tcBorders>
            <w:shd w:val="clear" w:color="000000" w:fill="005086"/>
            <w:vAlign w:val="center"/>
            <w:hideMark/>
          </w:tcPr>
          <w:p w14:paraId="2C88327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414" w:type="pct"/>
            <w:tcBorders>
              <w:top w:val="nil"/>
              <w:left w:val="nil"/>
              <w:bottom w:val="single" w:sz="12" w:space="0" w:color="FFFFFF"/>
              <w:right w:val="single" w:sz="12" w:space="0" w:color="FFFFFF"/>
            </w:tcBorders>
            <w:shd w:val="clear" w:color="000000" w:fill="005086"/>
            <w:vAlign w:val="center"/>
            <w:hideMark/>
          </w:tcPr>
          <w:p w14:paraId="0005B67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c>
          <w:tcPr>
            <w:tcW w:w="414" w:type="pct"/>
            <w:tcBorders>
              <w:top w:val="nil"/>
              <w:left w:val="nil"/>
              <w:bottom w:val="single" w:sz="12" w:space="0" w:color="FFFFFF"/>
              <w:right w:val="single" w:sz="12" w:space="0" w:color="FFFFFF"/>
            </w:tcBorders>
            <w:shd w:val="clear" w:color="000000" w:fill="005086"/>
            <w:vAlign w:val="center"/>
            <w:hideMark/>
          </w:tcPr>
          <w:p w14:paraId="76367B0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31.12.2020</w:t>
            </w:r>
          </w:p>
        </w:tc>
        <w:tc>
          <w:tcPr>
            <w:tcW w:w="414" w:type="pct"/>
            <w:tcBorders>
              <w:top w:val="nil"/>
              <w:left w:val="nil"/>
              <w:bottom w:val="single" w:sz="12" w:space="0" w:color="FFFFFF"/>
              <w:right w:val="single" w:sz="12" w:space="0" w:color="FFFFFF"/>
            </w:tcBorders>
            <w:shd w:val="clear" w:color="000000" w:fill="005086"/>
            <w:vAlign w:val="center"/>
            <w:hideMark/>
          </w:tcPr>
          <w:p w14:paraId="231B90EB"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r>
      <w:tr w:rsidR="00280784" w:rsidRPr="00280784" w14:paraId="0F26303D" w14:textId="77777777" w:rsidTr="00191F8A">
        <w:trPr>
          <w:trHeight w:val="170"/>
          <w:tblHeader/>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778C6BB8"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Pessoa física</w:t>
            </w:r>
          </w:p>
        </w:tc>
        <w:tc>
          <w:tcPr>
            <w:tcW w:w="414" w:type="pct"/>
            <w:tcBorders>
              <w:top w:val="nil"/>
              <w:left w:val="nil"/>
              <w:bottom w:val="single" w:sz="12" w:space="0" w:color="FFFFFF"/>
              <w:right w:val="single" w:sz="12" w:space="0" w:color="FFFFFF"/>
            </w:tcBorders>
            <w:shd w:val="clear" w:color="000000" w:fill="005086"/>
            <w:vAlign w:val="center"/>
            <w:hideMark/>
          </w:tcPr>
          <w:p w14:paraId="610D5EDD"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14.501.046</w:t>
            </w:r>
          </w:p>
        </w:tc>
        <w:tc>
          <w:tcPr>
            <w:tcW w:w="414" w:type="pct"/>
            <w:tcBorders>
              <w:top w:val="nil"/>
              <w:left w:val="nil"/>
              <w:bottom w:val="single" w:sz="12" w:space="0" w:color="FFFFFF"/>
              <w:right w:val="single" w:sz="12" w:space="0" w:color="FFFFFF"/>
            </w:tcBorders>
            <w:shd w:val="clear" w:color="000000" w:fill="005086"/>
            <w:vAlign w:val="center"/>
            <w:hideMark/>
          </w:tcPr>
          <w:p w14:paraId="58FD2936"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88,3</w:t>
            </w:r>
          </w:p>
        </w:tc>
        <w:tc>
          <w:tcPr>
            <w:tcW w:w="414" w:type="pct"/>
            <w:tcBorders>
              <w:top w:val="nil"/>
              <w:left w:val="nil"/>
              <w:bottom w:val="single" w:sz="12" w:space="0" w:color="FFFFFF"/>
              <w:right w:val="single" w:sz="12" w:space="0" w:color="FFFFFF"/>
            </w:tcBorders>
            <w:shd w:val="clear" w:color="000000" w:fill="005086"/>
            <w:vAlign w:val="center"/>
            <w:hideMark/>
          </w:tcPr>
          <w:p w14:paraId="0322F029"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13.626.112</w:t>
            </w:r>
          </w:p>
        </w:tc>
        <w:tc>
          <w:tcPr>
            <w:tcW w:w="414" w:type="pct"/>
            <w:tcBorders>
              <w:top w:val="nil"/>
              <w:left w:val="nil"/>
              <w:bottom w:val="single" w:sz="12" w:space="0" w:color="FFFFFF"/>
              <w:right w:val="single" w:sz="12" w:space="0" w:color="FFFFFF"/>
            </w:tcBorders>
            <w:shd w:val="clear" w:color="000000" w:fill="005086"/>
            <w:vAlign w:val="center"/>
            <w:hideMark/>
          </w:tcPr>
          <w:p w14:paraId="6E640BD1"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88,6</w:t>
            </w:r>
          </w:p>
        </w:tc>
      </w:tr>
      <w:tr w:rsidR="00280784" w:rsidRPr="00280784" w14:paraId="4513CE3B" w14:textId="77777777" w:rsidTr="00191F8A">
        <w:trPr>
          <w:trHeight w:val="170"/>
          <w:tblHeader/>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47156083"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Pessoa jurídica</w:t>
            </w:r>
          </w:p>
        </w:tc>
        <w:tc>
          <w:tcPr>
            <w:tcW w:w="414" w:type="pct"/>
            <w:tcBorders>
              <w:top w:val="nil"/>
              <w:left w:val="nil"/>
              <w:bottom w:val="single" w:sz="12" w:space="0" w:color="FFFFFF"/>
              <w:right w:val="single" w:sz="12" w:space="0" w:color="FFFFFF"/>
            </w:tcBorders>
            <w:shd w:val="clear" w:color="000000" w:fill="005086"/>
            <w:vAlign w:val="center"/>
            <w:hideMark/>
          </w:tcPr>
          <w:p w14:paraId="1A245EF4"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1.924.886</w:t>
            </w:r>
          </w:p>
        </w:tc>
        <w:tc>
          <w:tcPr>
            <w:tcW w:w="414" w:type="pct"/>
            <w:tcBorders>
              <w:top w:val="nil"/>
              <w:left w:val="nil"/>
              <w:bottom w:val="single" w:sz="12" w:space="0" w:color="FFFFFF"/>
              <w:right w:val="single" w:sz="12" w:space="0" w:color="FFFFFF"/>
            </w:tcBorders>
            <w:shd w:val="clear" w:color="000000" w:fill="005086"/>
            <w:vAlign w:val="center"/>
            <w:hideMark/>
          </w:tcPr>
          <w:p w14:paraId="005B768F"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11,7</w:t>
            </w:r>
          </w:p>
        </w:tc>
        <w:tc>
          <w:tcPr>
            <w:tcW w:w="414" w:type="pct"/>
            <w:tcBorders>
              <w:top w:val="nil"/>
              <w:left w:val="nil"/>
              <w:bottom w:val="single" w:sz="12" w:space="0" w:color="FFFFFF"/>
              <w:right w:val="single" w:sz="12" w:space="0" w:color="FFFFFF"/>
            </w:tcBorders>
            <w:shd w:val="clear" w:color="000000" w:fill="005086"/>
            <w:vAlign w:val="center"/>
            <w:hideMark/>
          </w:tcPr>
          <w:p w14:paraId="4FDFFD1A"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1.759.550</w:t>
            </w:r>
          </w:p>
        </w:tc>
        <w:tc>
          <w:tcPr>
            <w:tcW w:w="414" w:type="pct"/>
            <w:tcBorders>
              <w:top w:val="nil"/>
              <w:left w:val="nil"/>
              <w:bottom w:val="single" w:sz="12" w:space="0" w:color="FFFFFF"/>
              <w:right w:val="single" w:sz="12" w:space="0" w:color="FFFFFF"/>
            </w:tcBorders>
            <w:shd w:val="clear" w:color="000000" w:fill="005086"/>
            <w:vAlign w:val="center"/>
            <w:hideMark/>
          </w:tcPr>
          <w:p w14:paraId="5EFDAE47"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11,4</w:t>
            </w:r>
          </w:p>
        </w:tc>
      </w:tr>
      <w:tr w:rsidR="00280784" w:rsidRPr="00280784" w14:paraId="05A3A9E7"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23DB919D"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Administração Pública, defesa e seguridade social</w:t>
            </w:r>
          </w:p>
        </w:tc>
        <w:tc>
          <w:tcPr>
            <w:tcW w:w="414" w:type="pct"/>
            <w:tcBorders>
              <w:top w:val="nil"/>
              <w:left w:val="nil"/>
              <w:bottom w:val="single" w:sz="12" w:space="0" w:color="FFFFFF"/>
              <w:right w:val="single" w:sz="12" w:space="0" w:color="FFFFFF"/>
            </w:tcBorders>
            <w:shd w:val="clear" w:color="000000" w:fill="E6F5FF"/>
            <w:vAlign w:val="center"/>
            <w:hideMark/>
          </w:tcPr>
          <w:p w14:paraId="396E084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132.275</w:t>
            </w:r>
          </w:p>
        </w:tc>
        <w:tc>
          <w:tcPr>
            <w:tcW w:w="414" w:type="pct"/>
            <w:tcBorders>
              <w:top w:val="nil"/>
              <w:left w:val="nil"/>
              <w:bottom w:val="single" w:sz="12" w:space="0" w:color="FFFFFF"/>
              <w:right w:val="single" w:sz="12" w:space="0" w:color="FFFFFF"/>
            </w:tcBorders>
            <w:shd w:val="clear" w:color="000000" w:fill="E6F5FF"/>
            <w:vAlign w:val="center"/>
            <w:hideMark/>
          </w:tcPr>
          <w:p w14:paraId="4D3F85BF"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0,8</w:t>
            </w:r>
          </w:p>
        </w:tc>
        <w:tc>
          <w:tcPr>
            <w:tcW w:w="414" w:type="pct"/>
            <w:tcBorders>
              <w:top w:val="nil"/>
              <w:left w:val="nil"/>
              <w:bottom w:val="single" w:sz="12" w:space="0" w:color="FFFFFF"/>
              <w:right w:val="single" w:sz="12" w:space="0" w:color="FFFFFF"/>
            </w:tcBorders>
            <w:shd w:val="clear" w:color="000000" w:fill="E6F5FF"/>
            <w:vAlign w:val="center"/>
            <w:hideMark/>
          </w:tcPr>
          <w:p w14:paraId="18FACBF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83.127</w:t>
            </w:r>
          </w:p>
        </w:tc>
        <w:tc>
          <w:tcPr>
            <w:tcW w:w="414" w:type="pct"/>
            <w:tcBorders>
              <w:top w:val="nil"/>
              <w:left w:val="nil"/>
              <w:bottom w:val="single" w:sz="12" w:space="0" w:color="FFFFFF"/>
              <w:right w:val="single" w:sz="12" w:space="0" w:color="FFFFFF"/>
            </w:tcBorders>
            <w:shd w:val="clear" w:color="000000" w:fill="E6F5FF"/>
            <w:vAlign w:val="center"/>
            <w:hideMark/>
          </w:tcPr>
          <w:p w14:paraId="686F01C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r>
      <w:tr w:rsidR="00280784" w:rsidRPr="00280784" w14:paraId="498028A8"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72B9B365"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Agricultura, pecuária, produção florestal, pesca e aquicultura</w:t>
            </w:r>
          </w:p>
        </w:tc>
        <w:tc>
          <w:tcPr>
            <w:tcW w:w="414" w:type="pct"/>
            <w:tcBorders>
              <w:top w:val="nil"/>
              <w:left w:val="nil"/>
              <w:bottom w:val="single" w:sz="12" w:space="0" w:color="FFFFFF"/>
              <w:right w:val="single" w:sz="12" w:space="0" w:color="FFFFFF"/>
            </w:tcBorders>
            <w:shd w:val="clear" w:color="000000" w:fill="E6F5FF"/>
            <w:vAlign w:val="center"/>
            <w:hideMark/>
          </w:tcPr>
          <w:p w14:paraId="59241789"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41.508</w:t>
            </w:r>
          </w:p>
        </w:tc>
        <w:tc>
          <w:tcPr>
            <w:tcW w:w="414" w:type="pct"/>
            <w:tcBorders>
              <w:top w:val="nil"/>
              <w:left w:val="nil"/>
              <w:bottom w:val="single" w:sz="12" w:space="0" w:color="FFFFFF"/>
              <w:right w:val="single" w:sz="12" w:space="0" w:color="FFFFFF"/>
            </w:tcBorders>
            <w:shd w:val="clear" w:color="000000" w:fill="E6F5FF"/>
            <w:vAlign w:val="center"/>
            <w:hideMark/>
          </w:tcPr>
          <w:p w14:paraId="58A7C7B2"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c>
          <w:tcPr>
            <w:tcW w:w="414" w:type="pct"/>
            <w:tcBorders>
              <w:top w:val="nil"/>
              <w:left w:val="nil"/>
              <w:bottom w:val="single" w:sz="12" w:space="0" w:color="FFFFFF"/>
              <w:right w:val="single" w:sz="12" w:space="0" w:color="FFFFFF"/>
            </w:tcBorders>
            <w:shd w:val="clear" w:color="000000" w:fill="E6F5FF"/>
            <w:vAlign w:val="center"/>
            <w:hideMark/>
          </w:tcPr>
          <w:p w14:paraId="37A4EB3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36.232</w:t>
            </w:r>
          </w:p>
        </w:tc>
        <w:tc>
          <w:tcPr>
            <w:tcW w:w="414" w:type="pct"/>
            <w:tcBorders>
              <w:top w:val="nil"/>
              <w:left w:val="nil"/>
              <w:bottom w:val="single" w:sz="12" w:space="0" w:color="FFFFFF"/>
              <w:right w:val="single" w:sz="12" w:space="0" w:color="FFFFFF"/>
            </w:tcBorders>
            <w:shd w:val="clear" w:color="000000" w:fill="E6F5FF"/>
            <w:vAlign w:val="center"/>
            <w:hideMark/>
          </w:tcPr>
          <w:p w14:paraId="4CE0072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r>
      <w:tr w:rsidR="00280784" w:rsidRPr="00280784" w14:paraId="16C84336"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54A490A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Água, esgoto, atividades de gestão de resíduos e descontaminação</w:t>
            </w:r>
          </w:p>
        </w:tc>
        <w:tc>
          <w:tcPr>
            <w:tcW w:w="414" w:type="pct"/>
            <w:tcBorders>
              <w:top w:val="nil"/>
              <w:left w:val="nil"/>
              <w:bottom w:val="single" w:sz="12" w:space="0" w:color="FFFFFF"/>
              <w:right w:val="single" w:sz="12" w:space="0" w:color="FFFFFF"/>
            </w:tcBorders>
            <w:shd w:val="clear" w:color="000000" w:fill="E6F5FF"/>
            <w:vAlign w:val="center"/>
            <w:hideMark/>
          </w:tcPr>
          <w:p w14:paraId="484ECF9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2.862</w:t>
            </w:r>
          </w:p>
        </w:tc>
        <w:tc>
          <w:tcPr>
            <w:tcW w:w="414" w:type="pct"/>
            <w:tcBorders>
              <w:top w:val="nil"/>
              <w:left w:val="nil"/>
              <w:bottom w:val="single" w:sz="12" w:space="0" w:color="FFFFFF"/>
              <w:right w:val="single" w:sz="12" w:space="0" w:color="FFFFFF"/>
            </w:tcBorders>
            <w:shd w:val="clear" w:color="000000" w:fill="E6F5FF"/>
            <w:vAlign w:val="center"/>
            <w:hideMark/>
          </w:tcPr>
          <w:p w14:paraId="127E4A58" w14:textId="1F04E0AA" w:rsidR="00280784" w:rsidRPr="00280784" w:rsidRDefault="00871D1D"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11F6C2D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2.955</w:t>
            </w:r>
          </w:p>
        </w:tc>
        <w:tc>
          <w:tcPr>
            <w:tcW w:w="414" w:type="pct"/>
            <w:tcBorders>
              <w:top w:val="nil"/>
              <w:left w:val="nil"/>
              <w:bottom w:val="single" w:sz="12" w:space="0" w:color="FFFFFF"/>
              <w:right w:val="single" w:sz="12" w:space="0" w:color="FFFFFF"/>
            </w:tcBorders>
            <w:shd w:val="clear" w:color="000000" w:fill="E6F5FF"/>
            <w:vAlign w:val="center"/>
            <w:hideMark/>
          </w:tcPr>
          <w:p w14:paraId="429CDC9D" w14:textId="3E770120" w:rsidR="00280784" w:rsidRPr="00280784" w:rsidRDefault="00871D1D"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r>
      <w:tr w:rsidR="00280784" w:rsidRPr="00280784" w14:paraId="0EC975F1"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1BC72FB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Alojamento e alimentação</w:t>
            </w:r>
          </w:p>
        </w:tc>
        <w:tc>
          <w:tcPr>
            <w:tcW w:w="414" w:type="pct"/>
            <w:tcBorders>
              <w:top w:val="nil"/>
              <w:left w:val="nil"/>
              <w:bottom w:val="single" w:sz="12" w:space="0" w:color="FFFFFF"/>
              <w:right w:val="single" w:sz="12" w:space="0" w:color="FFFFFF"/>
            </w:tcBorders>
            <w:shd w:val="clear" w:color="000000" w:fill="E6F5FF"/>
            <w:vAlign w:val="center"/>
            <w:hideMark/>
          </w:tcPr>
          <w:p w14:paraId="437EECD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75.418</w:t>
            </w:r>
          </w:p>
        </w:tc>
        <w:tc>
          <w:tcPr>
            <w:tcW w:w="414" w:type="pct"/>
            <w:tcBorders>
              <w:top w:val="nil"/>
              <w:left w:val="nil"/>
              <w:bottom w:val="single" w:sz="12" w:space="0" w:color="FFFFFF"/>
              <w:right w:val="single" w:sz="12" w:space="0" w:color="FFFFFF"/>
            </w:tcBorders>
            <w:shd w:val="clear" w:color="000000" w:fill="E6F5FF"/>
            <w:vAlign w:val="center"/>
            <w:hideMark/>
          </w:tcPr>
          <w:p w14:paraId="775151D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05BCAAFA"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70.431</w:t>
            </w:r>
          </w:p>
        </w:tc>
        <w:tc>
          <w:tcPr>
            <w:tcW w:w="414" w:type="pct"/>
            <w:tcBorders>
              <w:top w:val="nil"/>
              <w:left w:val="nil"/>
              <w:bottom w:val="single" w:sz="12" w:space="0" w:color="FFFFFF"/>
              <w:right w:val="single" w:sz="12" w:space="0" w:color="FFFFFF"/>
            </w:tcBorders>
            <w:shd w:val="clear" w:color="000000" w:fill="E6F5FF"/>
            <w:vAlign w:val="center"/>
            <w:hideMark/>
          </w:tcPr>
          <w:p w14:paraId="31F7E99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r>
      <w:tr w:rsidR="00280784" w:rsidRPr="00280784" w14:paraId="38FDB269"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1BE4C7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Artes, cultura, esporte e recreação</w:t>
            </w:r>
          </w:p>
        </w:tc>
        <w:tc>
          <w:tcPr>
            <w:tcW w:w="414" w:type="pct"/>
            <w:tcBorders>
              <w:top w:val="nil"/>
              <w:left w:val="nil"/>
              <w:bottom w:val="single" w:sz="12" w:space="0" w:color="FFFFFF"/>
              <w:right w:val="single" w:sz="12" w:space="0" w:color="FFFFFF"/>
            </w:tcBorders>
            <w:shd w:val="clear" w:color="000000" w:fill="E6F5FF"/>
            <w:vAlign w:val="center"/>
            <w:hideMark/>
          </w:tcPr>
          <w:p w14:paraId="5C88F1C9"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83.730</w:t>
            </w:r>
          </w:p>
        </w:tc>
        <w:tc>
          <w:tcPr>
            <w:tcW w:w="414" w:type="pct"/>
            <w:tcBorders>
              <w:top w:val="nil"/>
              <w:left w:val="nil"/>
              <w:bottom w:val="single" w:sz="12" w:space="0" w:color="FFFFFF"/>
              <w:right w:val="single" w:sz="12" w:space="0" w:color="FFFFFF"/>
            </w:tcBorders>
            <w:shd w:val="clear" w:color="000000" w:fill="E6F5FF"/>
            <w:vAlign w:val="center"/>
            <w:hideMark/>
          </w:tcPr>
          <w:p w14:paraId="0CB0837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c>
          <w:tcPr>
            <w:tcW w:w="414" w:type="pct"/>
            <w:tcBorders>
              <w:top w:val="nil"/>
              <w:left w:val="nil"/>
              <w:bottom w:val="single" w:sz="12" w:space="0" w:color="FFFFFF"/>
              <w:right w:val="single" w:sz="12" w:space="0" w:color="FFFFFF"/>
            </w:tcBorders>
            <w:shd w:val="clear" w:color="000000" w:fill="E6F5FF"/>
            <w:vAlign w:val="center"/>
            <w:hideMark/>
          </w:tcPr>
          <w:p w14:paraId="6AB01EBB"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77.669</w:t>
            </w:r>
          </w:p>
        </w:tc>
        <w:tc>
          <w:tcPr>
            <w:tcW w:w="414" w:type="pct"/>
            <w:tcBorders>
              <w:top w:val="nil"/>
              <w:left w:val="nil"/>
              <w:bottom w:val="single" w:sz="12" w:space="0" w:color="FFFFFF"/>
              <w:right w:val="single" w:sz="12" w:space="0" w:color="FFFFFF"/>
            </w:tcBorders>
            <w:shd w:val="clear" w:color="000000" w:fill="E6F5FF"/>
            <w:vAlign w:val="center"/>
            <w:hideMark/>
          </w:tcPr>
          <w:p w14:paraId="0197D61C"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0,5</w:t>
            </w:r>
          </w:p>
        </w:tc>
      </w:tr>
      <w:tr w:rsidR="00280784" w:rsidRPr="00280784" w14:paraId="4F31C98B"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77B22F7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administrativas e serviços complementares</w:t>
            </w:r>
          </w:p>
        </w:tc>
        <w:tc>
          <w:tcPr>
            <w:tcW w:w="414" w:type="pct"/>
            <w:tcBorders>
              <w:top w:val="nil"/>
              <w:left w:val="nil"/>
              <w:bottom w:val="single" w:sz="12" w:space="0" w:color="FFFFFF"/>
              <w:right w:val="single" w:sz="12" w:space="0" w:color="FFFFFF"/>
            </w:tcBorders>
            <w:shd w:val="clear" w:color="000000" w:fill="E6F5FF"/>
            <w:vAlign w:val="center"/>
            <w:hideMark/>
          </w:tcPr>
          <w:p w14:paraId="09D52023"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190.431</w:t>
            </w:r>
          </w:p>
        </w:tc>
        <w:tc>
          <w:tcPr>
            <w:tcW w:w="414" w:type="pct"/>
            <w:tcBorders>
              <w:top w:val="nil"/>
              <w:left w:val="nil"/>
              <w:bottom w:val="single" w:sz="12" w:space="0" w:color="FFFFFF"/>
              <w:right w:val="single" w:sz="12" w:space="0" w:color="FFFFFF"/>
            </w:tcBorders>
            <w:shd w:val="clear" w:color="000000" w:fill="E6F5FF"/>
            <w:vAlign w:val="center"/>
            <w:hideMark/>
          </w:tcPr>
          <w:p w14:paraId="503EA213"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1,2</w:t>
            </w:r>
          </w:p>
        </w:tc>
        <w:tc>
          <w:tcPr>
            <w:tcW w:w="414" w:type="pct"/>
            <w:tcBorders>
              <w:top w:val="nil"/>
              <w:left w:val="nil"/>
              <w:bottom w:val="single" w:sz="12" w:space="0" w:color="FFFFFF"/>
              <w:right w:val="single" w:sz="12" w:space="0" w:color="FFFFFF"/>
            </w:tcBorders>
            <w:shd w:val="clear" w:color="000000" w:fill="E6F5FF"/>
            <w:vAlign w:val="center"/>
            <w:hideMark/>
          </w:tcPr>
          <w:p w14:paraId="0DDC980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191.636</w:t>
            </w:r>
          </w:p>
        </w:tc>
        <w:tc>
          <w:tcPr>
            <w:tcW w:w="414" w:type="pct"/>
            <w:tcBorders>
              <w:top w:val="nil"/>
              <w:left w:val="nil"/>
              <w:bottom w:val="single" w:sz="12" w:space="0" w:color="FFFFFF"/>
              <w:right w:val="single" w:sz="12" w:space="0" w:color="FFFFFF"/>
            </w:tcBorders>
            <w:shd w:val="clear" w:color="000000" w:fill="E6F5FF"/>
            <w:vAlign w:val="center"/>
            <w:hideMark/>
          </w:tcPr>
          <w:p w14:paraId="62C2332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1,2</w:t>
            </w:r>
          </w:p>
        </w:tc>
      </w:tr>
      <w:tr w:rsidR="00280784" w:rsidRPr="00280784" w14:paraId="0B592364"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40DB9EE"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financeiras, de seguros e serviços relacionados</w:t>
            </w:r>
          </w:p>
        </w:tc>
        <w:tc>
          <w:tcPr>
            <w:tcW w:w="414" w:type="pct"/>
            <w:tcBorders>
              <w:top w:val="nil"/>
              <w:left w:val="nil"/>
              <w:bottom w:val="single" w:sz="12" w:space="0" w:color="FFFFFF"/>
              <w:right w:val="single" w:sz="12" w:space="0" w:color="FFFFFF"/>
            </w:tcBorders>
            <w:shd w:val="clear" w:color="000000" w:fill="E6F5FF"/>
            <w:vAlign w:val="center"/>
            <w:hideMark/>
          </w:tcPr>
          <w:p w14:paraId="5DA2B088"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68.676</w:t>
            </w:r>
          </w:p>
        </w:tc>
        <w:tc>
          <w:tcPr>
            <w:tcW w:w="414" w:type="pct"/>
            <w:tcBorders>
              <w:top w:val="nil"/>
              <w:left w:val="nil"/>
              <w:bottom w:val="single" w:sz="12" w:space="0" w:color="FFFFFF"/>
              <w:right w:val="single" w:sz="12" w:space="0" w:color="FFFFFF"/>
            </w:tcBorders>
            <w:shd w:val="clear" w:color="000000" w:fill="E6F5FF"/>
            <w:vAlign w:val="center"/>
            <w:hideMark/>
          </w:tcPr>
          <w:p w14:paraId="455B3FC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0,4</w:t>
            </w:r>
          </w:p>
        </w:tc>
        <w:tc>
          <w:tcPr>
            <w:tcW w:w="414" w:type="pct"/>
            <w:tcBorders>
              <w:top w:val="nil"/>
              <w:left w:val="nil"/>
              <w:bottom w:val="single" w:sz="12" w:space="0" w:color="FFFFFF"/>
              <w:right w:val="single" w:sz="12" w:space="0" w:color="FFFFFF"/>
            </w:tcBorders>
            <w:shd w:val="clear" w:color="000000" w:fill="E6F5FF"/>
            <w:vAlign w:val="center"/>
            <w:hideMark/>
          </w:tcPr>
          <w:p w14:paraId="58AA7E1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66.267</w:t>
            </w:r>
          </w:p>
        </w:tc>
        <w:tc>
          <w:tcPr>
            <w:tcW w:w="414" w:type="pct"/>
            <w:tcBorders>
              <w:top w:val="nil"/>
              <w:left w:val="nil"/>
              <w:bottom w:val="single" w:sz="12" w:space="0" w:color="FFFFFF"/>
              <w:right w:val="single" w:sz="12" w:space="0" w:color="FFFFFF"/>
            </w:tcBorders>
            <w:shd w:val="clear" w:color="000000" w:fill="E6F5FF"/>
            <w:vAlign w:val="center"/>
            <w:hideMark/>
          </w:tcPr>
          <w:p w14:paraId="1FB55A62"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0,4</w:t>
            </w:r>
          </w:p>
        </w:tc>
      </w:tr>
      <w:tr w:rsidR="00280784" w:rsidRPr="00280784" w14:paraId="608B7471"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75AF793C"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imobiliárias</w:t>
            </w:r>
          </w:p>
        </w:tc>
        <w:tc>
          <w:tcPr>
            <w:tcW w:w="414" w:type="pct"/>
            <w:tcBorders>
              <w:top w:val="nil"/>
              <w:left w:val="nil"/>
              <w:bottom w:val="single" w:sz="12" w:space="0" w:color="FFFFFF"/>
              <w:right w:val="single" w:sz="12" w:space="0" w:color="FFFFFF"/>
            </w:tcBorders>
            <w:shd w:val="clear" w:color="000000" w:fill="E6F5FF"/>
            <w:vAlign w:val="center"/>
            <w:hideMark/>
          </w:tcPr>
          <w:p w14:paraId="67CADEB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27.672</w:t>
            </w:r>
          </w:p>
        </w:tc>
        <w:tc>
          <w:tcPr>
            <w:tcW w:w="414" w:type="pct"/>
            <w:tcBorders>
              <w:top w:val="nil"/>
              <w:left w:val="nil"/>
              <w:bottom w:val="single" w:sz="12" w:space="0" w:color="FFFFFF"/>
              <w:right w:val="single" w:sz="12" w:space="0" w:color="FFFFFF"/>
            </w:tcBorders>
            <w:shd w:val="clear" w:color="000000" w:fill="E6F5FF"/>
            <w:vAlign w:val="center"/>
            <w:hideMark/>
          </w:tcPr>
          <w:p w14:paraId="6CCE1BB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c>
          <w:tcPr>
            <w:tcW w:w="414" w:type="pct"/>
            <w:tcBorders>
              <w:top w:val="nil"/>
              <w:left w:val="nil"/>
              <w:bottom w:val="single" w:sz="12" w:space="0" w:color="FFFFFF"/>
              <w:right w:val="single" w:sz="12" w:space="0" w:color="FFFFFF"/>
            </w:tcBorders>
            <w:shd w:val="clear" w:color="000000" w:fill="E6F5FF"/>
            <w:vAlign w:val="center"/>
            <w:hideMark/>
          </w:tcPr>
          <w:p w14:paraId="3A0A3F8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26.174</w:t>
            </w:r>
          </w:p>
        </w:tc>
        <w:tc>
          <w:tcPr>
            <w:tcW w:w="414" w:type="pct"/>
            <w:tcBorders>
              <w:top w:val="nil"/>
              <w:left w:val="nil"/>
              <w:bottom w:val="single" w:sz="12" w:space="0" w:color="FFFFFF"/>
              <w:right w:val="single" w:sz="12" w:space="0" w:color="FFFFFF"/>
            </w:tcBorders>
            <w:shd w:val="clear" w:color="000000" w:fill="E6F5FF"/>
            <w:vAlign w:val="center"/>
            <w:hideMark/>
          </w:tcPr>
          <w:p w14:paraId="363313C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r>
      <w:tr w:rsidR="00280784" w:rsidRPr="00280784" w14:paraId="724E1704"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0FEEC24"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Atividades profissionais, científicas e técnicas</w:t>
            </w:r>
          </w:p>
        </w:tc>
        <w:tc>
          <w:tcPr>
            <w:tcW w:w="414" w:type="pct"/>
            <w:tcBorders>
              <w:top w:val="nil"/>
              <w:left w:val="nil"/>
              <w:bottom w:val="single" w:sz="12" w:space="0" w:color="FFFFFF"/>
              <w:right w:val="single" w:sz="12" w:space="0" w:color="FFFFFF"/>
            </w:tcBorders>
            <w:shd w:val="clear" w:color="000000" w:fill="E6F5FF"/>
            <w:vAlign w:val="center"/>
            <w:hideMark/>
          </w:tcPr>
          <w:p w14:paraId="2EB5F9CB"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65.225</w:t>
            </w:r>
          </w:p>
        </w:tc>
        <w:tc>
          <w:tcPr>
            <w:tcW w:w="414" w:type="pct"/>
            <w:tcBorders>
              <w:top w:val="nil"/>
              <w:left w:val="nil"/>
              <w:bottom w:val="single" w:sz="12" w:space="0" w:color="FFFFFF"/>
              <w:right w:val="single" w:sz="12" w:space="0" w:color="FFFFFF"/>
            </w:tcBorders>
            <w:shd w:val="clear" w:color="000000" w:fill="E6F5FF"/>
            <w:vAlign w:val="center"/>
            <w:hideMark/>
          </w:tcPr>
          <w:p w14:paraId="163CBCF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0,4</w:t>
            </w:r>
          </w:p>
        </w:tc>
        <w:tc>
          <w:tcPr>
            <w:tcW w:w="414" w:type="pct"/>
            <w:tcBorders>
              <w:top w:val="nil"/>
              <w:left w:val="nil"/>
              <w:bottom w:val="single" w:sz="12" w:space="0" w:color="FFFFFF"/>
              <w:right w:val="single" w:sz="12" w:space="0" w:color="FFFFFF"/>
            </w:tcBorders>
            <w:shd w:val="clear" w:color="000000" w:fill="E6F5FF"/>
            <w:vAlign w:val="center"/>
            <w:hideMark/>
          </w:tcPr>
          <w:p w14:paraId="332ADA0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56.726</w:t>
            </w:r>
          </w:p>
        </w:tc>
        <w:tc>
          <w:tcPr>
            <w:tcW w:w="414" w:type="pct"/>
            <w:tcBorders>
              <w:top w:val="nil"/>
              <w:left w:val="nil"/>
              <w:bottom w:val="single" w:sz="12" w:space="0" w:color="FFFFFF"/>
              <w:right w:val="single" w:sz="12" w:space="0" w:color="FFFFFF"/>
            </w:tcBorders>
            <w:shd w:val="clear" w:color="000000" w:fill="E6F5FF"/>
            <w:vAlign w:val="center"/>
            <w:hideMark/>
          </w:tcPr>
          <w:p w14:paraId="0DFB072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0,4</w:t>
            </w:r>
          </w:p>
        </w:tc>
      </w:tr>
      <w:tr w:rsidR="00280784" w:rsidRPr="00280784" w14:paraId="775422A5"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38D5E8F8"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Comércio</w:t>
            </w:r>
          </w:p>
        </w:tc>
        <w:tc>
          <w:tcPr>
            <w:tcW w:w="414" w:type="pct"/>
            <w:tcBorders>
              <w:top w:val="nil"/>
              <w:left w:val="nil"/>
              <w:bottom w:val="single" w:sz="12" w:space="0" w:color="FFFFFF"/>
              <w:right w:val="single" w:sz="12" w:space="0" w:color="FFFFFF"/>
            </w:tcBorders>
            <w:shd w:val="clear" w:color="000000" w:fill="E6F5FF"/>
            <w:vAlign w:val="center"/>
            <w:hideMark/>
          </w:tcPr>
          <w:p w14:paraId="015736F5"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280.143</w:t>
            </w:r>
          </w:p>
        </w:tc>
        <w:tc>
          <w:tcPr>
            <w:tcW w:w="414" w:type="pct"/>
            <w:tcBorders>
              <w:top w:val="nil"/>
              <w:left w:val="nil"/>
              <w:bottom w:val="single" w:sz="12" w:space="0" w:color="FFFFFF"/>
              <w:right w:val="single" w:sz="12" w:space="0" w:color="FFFFFF"/>
            </w:tcBorders>
            <w:shd w:val="clear" w:color="000000" w:fill="E6F5FF"/>
            <w:vAlign w:val="center"/>
            <w:hideMark/>
          </w:tcPr>
          <w:p w14:paraId="09E405B6"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1,7</w:t>
            </w:r>
          </w:p>
        </w:tc>
        <w:tc>
          <w:tcPr>
            <w:tcW w:w="414" w:type="pct"/>
            <w:tcBorders>
              <w:top w:val="nil"/>
              <w:left w:val="nil"/>
              <w:bottom w:val="single" w:sz="12" w:space="0" w:color="FFFFFF"/>
              <w:right w:val="single" w:sz="12" w:space="0" w:color="FFFFFF"/>
            </w:tcBorders>
            <w:shd w:val="clear" w:color="000000" w:fill="E6F5FF"/>
            <w:vAlign w:val="center"/>
            <w:hideMark/>
          </w:tcPr>
          <w:p w14:paraId="0BBBCD2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249.099</w:t>
            </w:r>
          </w:p>
        </w:tc>
        <w:tc>
          <w:tcPr>
            <w:tcW w:w="414" w:type="pct"/>
            <w:tcBorders>
              <w:top w:val="nil"/>
              <w:left w:val="nil"/>
              <w:bottom w:val="single" w:sz="12" w:space="0" w:color="FFFFFF"/>
              <w:right w:val="single" w:sz="12" w:space="0" w:color="FFFFFF"/>
            </w:tcBorders>
            <w:shd w:val="clear" w:color="000000" w:fill="E6F5FF"/>
            <w:vAlign w:val="center"/>
            <w:hideMark/>
          </w:tcPr>
          <w:p w14:paraId="3EB9C1F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1,6</w:t>
            </w:r>
          </w:p>
        </w:tc>
      </w:tr>
      <w:tr w:rsidR="00280784" w:rsidRPr="00280784" w14:paraId="3EA9947F"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71C215B7"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Construção</w:t>
            </w:r>
          </w:p>
        </w:tc>
        <w:tc>
          <w:tcPr>
            <w:tcW w:w="414" w:type="pct"/>
            <w:tcBorders>
              <w:top w:val="nil"/>
              <w:left w:val="nil"/>
              <w:bottom w:val="single" w:sz="12" w:space="0" w:color="FFFFFF"/>
              <w:right w:val="single" w:sz="12" w:space="0" w:color="FFFFFF"/>
            </w:tcBorders>
            <w:shd w:val="clear" w:color="000000" w:fill="E6F5FF"/>
            <w:vAlign w:val="center"/>
            <w:hideMark/>
          </w:tcPr>
          <w:p w14:paraId="3DC7FE66"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482.331</w:t>
            </w:r>
          </w:p>
        </w:tc>
        <w:tc>
          <w:tcPr>
            <w:tcW w:w="414" w:type="pct"/>
            <w:tcBorders>
              <w:top w:val="nil"/>
              <w:left w:val="nil"/>
              <w:bottom w:val="single" w:sz="12" w:space="0" w:color="FFFFFF"/>
              <w:right w:val="single" w:sz="12" w:space="0" w:color="FFFFFF"/>
            </w:tcBorders>
            <w:shd w:val="clear" w:color="000000" w:fill="E6F5FF"/>
            <w:vAlign w:val="center"/>
            <w:hideMark/>
          </w:tcPr>
          <w:p w14:paraId="3C775EB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2,9</w:t>
            </w:r>
          </w:p>
        </w:tc>
        <w:tc>
          <w:tcPr>
            <w:tcW w:w="414" w:type="pct"/>
            <w:tcBorders>
              <w:top w:val="nil"/>
              <w:left w:val="nil"/>
              <w:bottom w:val="single" w:sz="12" w:space="0" w:color="FFFFFF"/>
              <w:right w:val="single" w:sz="12" w:space="0" w:color="FFFFFF"/>
            </w:tcBorders>
            <w:shd w:val="clear" w:color="000000" w:fill="E6F5FF"/>
            <w:vAlign w:val="center"/>
            <w:hideMark/>
          </w:tcPr>
          <w:p w14:paraId="4A78FC7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509.816</w:t>
            </w:r>
          </w:p>
        </w:tc>
        <w:tc>
          <w:tcPr>
            <w:tcW w:w="414" w:type="pct"/>
            <w:tcBorders>
              <w:top w:val="nil"/>
              <w:left w:val="nil"/>
              <w:bottom w:val="single" w:sz="12" w:space="0" w:color="FFFFFF"/>
              <w:right w:val="single" w:sz="12" w:space="0" w:color="FFFFFF"/>
            </w:tcBorders>
            <w:shd w:val="clear" w:color="000000" w:fill="E6F5FF"/>
            <w:vAlign w:val="center"/>
            <w:hideMark/>
          </w:tcPr>
          <w:p w14:paraId="1E79B88C"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3,3</w:t>
            </w:r>
          </w:p>
        </w:tc>
      </w:tr>
      <w:tr w:rsidR="00280784" w:rsidRPr="00280784" w14:paraId="3BF95C22"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0AB2AA7A"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Educação</w:t>
            </w:r>
          </w:p>
        </w:tc>
        <w:tc>
          <w:tcPr>
            <w:tcW w:w="414" w:type="pct"/>
            <w:tcBorders>
              <w:top w:val="nil"/>
              <w:left w:val="nil"/>
              <w:bottom w:val="single" w:sz="12" w:space="0" w:color="FFFFFF"/>
              <w:right w:val="single" w:sz="12" w:space="0" w:color="FFFFFF"/>
            </w:tcBorders>
            <w:shd w:val="clear" w:color="000000" w:fill="E6F5FF"/>
            <w:vAlign w:val="center"/>
            <w:hideMark/>
          </w:tcPr>
          <w:p w14:paraId="0342B1B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40.020</w:t>
            </w:r>
          </w:p>
        </w:tc>
        <w:tc>
          <w:tcPr>
            <w:tcW w:w="414" w:type="pct"/>
            <w:tcBorders>
              <w:top w:val="nil"/>
              <w:left w:val="nil"/>
              <w:bottom w:val="single" w:sz="12" w:space="0" w:color="FFFFFF"/>
              <w:right w:val="single" w:sz="12" w:space="0" w:color="FFFFFF"/>
            </w:tcBorders>
            <w:shd w:val="clear" w:color="000000" w:fill="E6F5FF"/>
            <w:vAlign w:val="center"/>
            <w:hideMark/>
          </w:tcPr>
          <w:p w14:paraId="30A9419B"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c>
          <w:tcPr>
            <w:tcW w:w="414" w:type="pct"/>
            <w:tcBorders>
              <w:top w:val="nil"/>
              <w:left w:val="nil"/>
              <w:bottom w:val="single" w:sz="12" w:space="0" w:color="FFFFFF"/>
              <w:right w:val="single" w:sz="12" w:space="0" w:color="FFFFFF"/>
            </w:tcBorders>
            <w:shd w:val="clear" w:color="000000" w:fill="E6F5FF"/>
            <w:vAlign w:val="center"/>
            <w:hideMark/>
          </w:tcPr>
          <w:p w14:paraId="684695A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41.240</w:t>
            </w:r>
          </w:p>
        </w:tc>
        <w:tc>
          <w:tcPr>
            <w:tcW w:w="414" w:type="pct"/>
            <w:tcBorders>
              <w:top w:val="nil"/>
              <w:left w:val="nil"/>
              <w:bottom w:val="single" w:sz="12" w:space="0" w:color="FFFFFF"/>
              <w:right w:val="single" w:sz="12" w:space="0" w:color="FFFFFF"/>
            </w:tcBorders>
            <w:shd w:val="clear" w:color="000000" w:fill="E6F5FF"/>
            <w:vAlign w:val="center"/>
            <w:hideMark/>
          </w:tcPr>
          <w:p w14:paraId="76E7F6F0"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0,3</w:t>
            </w:r>
          </w:p>
        </w:tc>
      </w:tr>
      <w:tr w:rsidR="00280784" w:rsidRPr="00280784" w14:paraId="257CB9A8"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6850636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Eletricidade e gás</w:t>
            </w:r>
          </w:p>
        </w:tc>
        <w:tc>
          <w:tcPr>
            <w:tcW w:w="414" w:type="pct"/>
            <w:tcBorders>
              <w:top w:val="nil"/>
              <w:left w:val="nil"/>
              <w:bottom w:val="single" w:sz="12" w:space="0" w:color="FFFFFF"/>
              <w:right w:val="single" w:sz="12" w:space="0" w:color="FFFFFF"/>
            </w:tcBorders>
            <w:shd w:val="clear" w:color="000000" w:fill="E6F5FF"/>
            <w:vAlign w:val="center"/>
            <w:hideMark/>
          </w:tcPr>
          <w:p w14:paraId="6F03866B"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7548A2B1" w14:textId="4904942D" w:rsidR="00280784" w:rsidRPr="00280784" w:rsidRDefault="00871D1D"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7E9648D2"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24.742</w:t>
            </w:r>
          </w:p>
        </w:tc>
        <w:tc>
          <w:tcPr>
            <w:tcW w:w="414" w:type="pct"/>
            <w:tcBorders>
              <w:top w:val="nil"/>
              <w:left w:val="nil"/>
              <w:bottom w:val="single" w:sz="12" w:space="0" w:color="FFFFFF"/>
              <w:right w:val="single" w:sz="12" w:space="0" w:color="FFFFFF"/>
            </w:tcBorders>
            <w:shd w:val="clear" w:color="000000" w:fill="E6F5FF"/>
            <w:vAlign w:val="center"/>
            <w:hideMark/>
          </w:tcPr>
          <w:p w14:paraId="6674AF7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0,2</w:t>
            </w:r>
          </w:p>
        </w:tc>
      </w:tr>
      <w:tr w:rsidR="00280784" w:rsidRPr="00280784" w14:paraId="4B5C2983"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3CEB2FC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Indústrias de transformação</w:t>
            </w:r>
          </w:p>
        </w:tc>
        <w:tc>
          <w:tcPr>
            <w:tcW w:w="414" w:type="pct"/>
            <w:tcBorders>
              <w:top w:val="nil"/>
              <w:left w:val="nil"/>
              <w:bottom w:val="single" w:sz="12" w:space="0" w:color="FFFFFF"/>
              <w:right w:val="single" w:sz="12" w:space="0" w:color="FFFFFF"/>
            </w:tcBorders>
            <w:shd w:val="clear" w:color="000000" w:fill="E6F5FF"/>
            <w:vAlign w:val="center"/>
            <w:hideMark/>
          </w:tcPr>
          <w:p w14:paraId="2595E082"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68.097</w:t>
            </w:r>
          </w:p>
        </w:tc>
        <w:tc>
          <w:tcPr>
            <w:tcW w:w="414" w:type="pct"/>
            <w:tcBorders>
              <w:top w:val="nil"/>
              <w:left w:val="nil"/>
              <w:bottom w:val="single" w:sz="12" w:space="0" w:color="FFFFFF"/>
              <w:right w:val="single" w:sz="12" w:space="0" w:color="FFFFFF"/>
            </w:tcBorders>
            <w:shd w:val="clear" w:color="000000" w:fill="E6F5FF"/>
            <w:vAlign w:val="center"/>
            <w:hideMark/>
          </w:tcPr>
          <w:p w14:paraId="01D29992"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0,4</w:t>
            </w:r>
          </w:p>
        </w:tc>
        <w:tc>
          <w:tcPr>
            <w:tcW w:w="414" w:type="pct"/>
            <w:tcBorders>
              <w:top w:val="nil"/>
              <w:left w:val="nil"/>
              <w:bottom w:val="single" w:sz="12" w:space="0" w:color="FFFFFF"/>
              <w:right w:val="single" w:sz="12" w:space="0" w:color="FFFFFF"/>
            </w:tcBorders>
            <w:shd w:val="clear" w:color="000000" w:fill="E6F5FF"/>
            <w:vAlign w:val="center"/>
            <w:hideMark/>
          </w:tcPr>
          <w:p w14:paraId="075A2E50"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63.062</w:t>
            </w:r>
          </w:p>
        </w:tc>
        <w:tc>
          <w:tcPr>
            <w:tcW w:w="414" w:type="pct"/>
            <w:tcBorders>
              <w:top w:val="nil"/>
              <w:left w:val="nil"/>
              <w:bottom w:val="single" w:sz="12" w:space="0" w:color="FFFFFF"/>
              <w:right w:val="single" w:sz="12" w:space="0" w:color="FFFFFF"/>
            </w:tcBorders>
            <w:shd w:val="clear" w:color="000000" w:fill="E6F5FF"/>
            <w:vAlign w:val="center"/>
            <w:hideMark/>
          </w:tcPr>
          <w:p w14:paraId="29AF765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0,4</w:t>
            </w:r>
          </w:p>
        </w:tc>
      </w:tr>
      <w:tr w:rsidR="00280784" w:rsidRPr="00280784" w14:paraId="131FE795"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29B1547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Indústrias extrativas</w:t>
            </w:r>
          </w:p>
        </w:tc>
        <w:tc>
          <w:tcPr>
            <w:tcW w:w="414" w:type="pct"/>
            <w:tcBorders>
              <w:top w:val="nil"/>
              <w:left w:val="nil"/>
              <w:bottom w:val="single" w:sz="12" w:space="0" w:color="FFFFFF"/>
              <w:right w:val="single" w:sz="12" w:space="0" w:color="FFFFFF"/>
            </w:tcBorders>
            <w:shd w:val="clear" w:color="000000" w:fill="E6F5FF"/>
            <w:vAlign w:val="center"/>
            <w:hideMark/>
          </w:tcPr>
          <w:p w14:paraId="1302B23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269</w:t>
            </w:r>
          </w:p>
        </w:tc>
        <w:tc>
          <w:tcPr>
            <w:tcW w:w="414" w:type="pct"/>
            <w:tcBorders>
              <w:top w:val="nil"/>
              <w:left w:val="nil"/>
              <w:bottom w:val="single" w:sz="12" w:space="0" w:color="FFFFFF"/>
              <w:right w:val="single" w:sz="12" w:space="0" w:color="FFFFFF"/>
            </w:tcBorders>
            <w:shd w:val="clear" w:color="000000" w:fill="E6F5FF"/>
            <w:vAlign w:val="center"/>
            <w:hideMark/>
          </w:tcPr>
          <w:p w14:paraId="697C0FBE" w14:textId="0617A791" w:rsidR="00280784" w:rsidRPr="00280784" w:rsidRDefault="00F93F48" w:rsidP="0028078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0</w:t>
            </w:r>
          </w:p>
        </w:tc>
        <w:tc>
          <w:tcPr>
            <w:tcW w:w="414" w:type="pct"/>
            <w:tcBorders>
              <w:top w:val="nil"/>
              <w:left w:val="nil"/>
              <w:bottom w:val="single" w:sz="12" w:space="0" w:color="FFFFFF"/>
              <w:right w:val="single" w:sz="12" w:space="0" w:color="FFFFFF"/>
            </w:tcBorders>
            <w:shd w:val="clear" w:color="000000" w:fill="E6F5FF"/>
            <w:vAlign w:val="center"/>
            <w:hideMark/>
          </w:tcPr>
          <w:p w14:paraId="5774E076"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60</w:t>
            </w:r>
          </w:p>
        </w:tc>
        <w:tc>
          <w:tcPr>
            <w:tcW w:w="414" w:type="pct"/>
            <w:tcBorders>
              <w:top w:val="nil"/>
              <w:left w:val="nil"/>
              <w:bottom w:val="single" w:sz="12" w:space="0" w:color="FFFFFF"/>
              <w:right w:val="single" w:sz="12" w:space="0" w:color="FFFFFF"/>
            </w:tcBorders>
            <w:shd w:val="clear" w:color="000000" w:fill="E6F5FF"/>
            <w:vAlign w:val="center"/>
            <w:hideMark/>
          </w:tcPr>
          <w:p w14:paraId="39D3F30C" w14:textId="1AC874F4" w:rsidR="00280784" w:rsidRPr="00280784" w:rsidRDefault="00871D1D"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r>
      <w:tr w:rsidR="00280784" w:rsidRPr="00280784" w14:paraId="4B1556A4"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4A03F8E6"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Informação e comunicação</w:t>
            </w:r>
          </w:p>
        </w:tc>
        <w:tc>
          <w:tcPr>
            <w:tcW w:w="414" w:type="pct"/>
            <w:tcBorders>
              <w:top w:val="nil"/>
              <w:left w:val="nil"/>
              <w:bottom w:val="single" w:sz="12" w:space="0" w:color="FFFFFF"/>
              <w:right w:val="single" w:sz="12" w:space="0" w:color="FFFFFF"/>
            </w:tcBorders>
            <w:shd w:val="clear" w:color="000000" w:fill="E6F5FF"/>
            <w:vAlign w:val="center"/>
            <w:hideMark/>
          </w:tcPr>
          <w:p w14:paraId="15706B1F"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92.431</w:t>
            </w:r>
          </w:p>
        </w:tc>
        <w:tc>
          <w:tcPr>
            <w:tcW w:w="414" w:type="pct"/>
            <w:tcBorders>
              <w:top w:val="nil"/>
              <w:left w:val="nil"/>
              <w:bottom w:val="single" w:sz="12" w:space="0" w:color="FFFFFF"/>
              <w:right w:val="single" w:sz="12" w:space="0" w:color="FFFFFF"/>
            </w:tcBorders>
            <w:shd w:val="clear" w:color="000000" w:fill="E6F5FF"/>
            <w:vAlign w:val="center"/>
            <w:hideMark/>
          </w:tcPr>
          <w:p w14:paraId="14CA366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0,6</w:t>
            </w:r>
          </w:p>
        </w:tc>
        <w:tc>
          <w:tcPr>
            <w:tcW w:w="414" w:type="pct"/>
            <w:tcBorders>
              <w:top w:val="nil"/>
              <w:left w:val="nil"/>
              <w:bottom w:val="single" w:sz="12" w:space="0" w:color="FFFFFF"/>
              <w:right w:val="single" w:sz="12" w:space="0" w:color="FFFFFF"/>
            </w:tcBorders>
            <w:shd w:val="clear" w:color="000000" w:fill="E6F5FF"/>
            <w:vAlign w:val="center"/>
            <w:hideMark/>
          </w:tcPr>
          <w:p w14:paraId="2C9561A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22.561</w:t>
            </w:r>
          </w:p>
        </w:tc>
        <w:tc>
          <w:tcPr>
            <w:tcW w:w="414" w:type="pct"/>
            <w:tcBorders>
              <w:top w:val="nil"/>
              <w:left w:val="nil"/>
              <w:bottom w:val="single" w:sz="12" w:space="0" w:color="FFFFFF"/>
              <w:right w:val="single" w:sz="12" w:space="0" w:color="FFFFFF"/>
            </w:tcBorders>
            <w:shd w:val="clear" w:color="000000" w:fill="E6F5FF"/>
            <w:vAlign w:val="center"/>
            <w:hideMark/>
          </w:tcPr>
          <w:p w14:paraId="79D0673C"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0,1</w:t>
            </w:r>
          </w:p>
        </w:tc>
      </w:tr>
      <w:tr w:rsidR="00280784" w:rsidRPr="00280784" w14:paraId="392AE938"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0CA9B683"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Saúde humana e serviços sociais</w:t>
            </w:r>
          </w:p>
        </w:tc>
        <w:tc>
          <w:tcPr>
            <w:tcW w:w="414" w:type="pct"/>
            <w:tcBorders>
              <w:top w:val="nil"/>
              <w:left w:val="nil"/>
              <w:bottom w:val="single" w:sz="12" w:space="0" w:color="FFFFFF"/>
              <w:right w:val="single" w:sz="12" w:space="0" w:color="FFFFFF"/>
            </w:tcBorders>
            <w:shd w:val="clear" w:color="000000" w:fill="E6F5FF"/>
            <w:vAlign w:val="center"/>
            <w:hideMark/>
          </w:tcPr>
          <w:p w14:paraId="65CB666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69.281</w:t>
            </w:r>
          </w:p>
        </w:tc>
        <w:tc>
          <w:tcPr>
            <w:tcW w:w="414" w:type="pct"/>
            <w:tcBorders>
              <w:top w:val="nil"/>
              <w:left w:val="nil"/>
              <w:bottom w:val="single" w:sz="12" w:space="0" w:color="FFFFFF"/>
              <w:right w:val="single" w:sz="12" w:space="0" w:color="FFFFFF"/>
            </w:tcBorders>
            <w:shd w:val="clear" w:color="000000" w:fill="E6F5FF"/>
            <w:vAlign w:val="center"/>
            <w:hideMark/>
          </w:tcPr>
          <w:p w14:paraId="47245AB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0,4</w:t>
            </w:r>
          </w:p>
        </w:tc>
        <w:tc>
          <w:tcPr>
            <w:tcW w:w="414" w:type="pct"/>
            <w:tcBorders>
              <w:top w:val="nil"/>
              <w:left w:val="nil"/>
              <w:bottom w:val="single" w:sz="12" w:space="0" w:color="FFFFFF"/>
              <w:right w:val="single" w:sz="12" w:space="0" w:color="FFFFFF"/>
            </w:tcBorders>
            <w:shd w:val="clear" w:color="000000" w:fill="E6F5FF"/>
            <w:vAlign w:val="center"/>
            <w:hideMark/>
          </w:tcPr>
          <w:p w14:paraId="58B88AB3"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71.605</w:t>
            </w:r>
          </w:p>
        </w:tc>
        <w:tc>
          <w:tcPr>
            <w:tcW w:w="414" w:type="pct"/>
            <w:tcBorders>
              <w:top w:val="nil"/>
              <w:left w:val="nil"/>
              <w:bottom w:val="single" w:sz="12" w:space="0" w:color="FFFFFF"/>
              <w:right w:val="single" w:sz="12" w:space="0" w:color="FFFFFF"/>
            </w:tcBorders>
            <w:shd w:val="clear" w:color="000000" w:fill="E6F5FF"/>
            <w:vAlign w:val="center"/>
            <w:hideMark/>
          </w:tcPr>
          <w:p w14:paraId="3AADD0A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0,5</w:t>
            </w:r>
          </w:p>
        </w:tc>
      </w:tr>
      <w:tr w:rsidR="00280784" w:rsidRPr="00280784" w14:paraId="41C747AA"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3E41CC8E"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Serviços domésticos</w:t>
            </w:r>
          </w:p>
        </w:tc>
        <w:tc>
          <w:tcPr>
            <w:tcW w:w="414" w:type="pct"/>
            <w:tcBorders>
              <w:top w:val="nil"/>
              <w:left w:val="nil"/>
              <w:bottom w:val="single" w:sz="12" w:space="0" w:color="FFFFFF"/>
              <w:right w:val="single" w:sz="12" w:space="0" w:color="FFFFFF"/>
            </w:tcBorders>
            <w:shd w:val="clear" w:color="000000" w:fill="E6F5FF"/>
            <w:vAlign w:val="center"/>
            <w:hideMark/>
          </w:tcPr>
          <w:p w14:paraId="7D513ACD"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184</w:t>
            </w:r>
          </w:p>
        </w:tc>
        <w:tc>
          <w:tcPr>
            <w:tcW w:w="414" w:type="pct"/>
            <w:tcBorders>
              <w:top w:val="nil"/>
              <w:left w:val="nil"/>
              <w:bottom w:val="single" w:sz="12" w:space="0" w:color="FFFFFF"/>
              <w:right w:val="single" w:sz="12" w:space="0" w:color="FFFFFF"/>
            </w:tcBorders>
            <w:shd w:val="clear" w:color="000000" w:fill="E6F5FF"/>
            <w:vAlign w:val="center"/>
            <w:hideMark/>
          </w:tcPr>
          <w:p w14:paraId="3049B4CC" w14:textId="3A595C76" w:rsidR="00280784" w:rsidRPr="00280784" w:rsidRDefault="00871D1D"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16A9C65C"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199</w:t>
            </w:r>
          </w:p>
        </w:tc>
        <w:tc>
          <w:tcPr>
            <w:tcW w:w="414" w:type="pct"/>
            <w:tcBorders>
              <w:top w:val="nil"/>
              <w:left w:val="nil"/>
              <w:bottom w:val="single" w:sz="12" w:space="0" w:color="FFFFFF"/>
              <w:right w:val="single" w:sz="12" w:space="0" w:color="FFFFFF"/>
            </w:tcBorders>
            <w:shd w:val="clear" w:color="000000" w:fill="E6F5FF"/>
            <w:vAlign w:val="center"/>
            <w:hideMark/>
          </w:tcPr>
          <w:p w14:paraId="0A2B7F82" w14:textId="41166670" w:rsidR="00280784" w:rsidRPr="00280784" w:rsidRDefault="00871D1D"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w:t>
            </w:r>
          </w:p>
        </w:tc>
      </w:tr>
      <w:tr w:rsidR="00280784" w:rsidRPr="00280784" w14:paraId="0053AE21"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15150965"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Transporte, armazenagem e correio</w:t>
            </w:r>
          </w:p>
        </w:tc>
        <w:tc>
          <w:tcPr>
            <w:tcW w:w="414" w:type="pct"/>
            <w:tcBorders>
              <w:top w:val="nil"/>
              <w:left w:val="nil"/>
              <w:bottom w:val="single" w:sz="12" w:space="0" w:color="FFFFFF"/>
              <w:right w:val="single" w:sz="12" w:space="0" w:color="FFFFFF"/>
            </w:tcBorders>
            <w:shd w:val="clear" w:color="000000" w:fill="E6F5FF"/>
            <w:vAlign w:val="center"/>
            <w:hideMark/>
          </w:tcPr>
          <w:p w14:paraId="631629D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160.207</w:t>
            </w:r>
          </w:p>
        </w:tc>
        <w:tc>
          <w:tcPr>
            <w:tcW w:w="414" w:type="pct"/>
            <w:tcBorders>
              <w:top w:val="nil"/>
              <w:left w:val="nil"/>
              <w:bottom w:val="single" w:sz="12" w:space="0" w:color="FFFFFF"/>
              <w:right w:val="single" w:sz="12" w:space="0" w:color="FFFFFF"/>
            </w:tcBorders>
            <w:shd w:val="clear" w:color="000000" w:fill="E6F5FF"/>
            <w:vAlign w:val="center"/>
            <w:hideMark/>
          </w:tcPr>
          <w:p w14:paraId="645078F1"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1,0</w:t>
            </w:r>
          </w:p>
        </w:tc>
        <w:tc>
          <w:tcPr>
            <w:tcW w:w="414" w:type="pct"/>
            <w:tcBorders>
              <w:top w:val="nil"/>
              <w:left w:val="nil"/>
              <w:bottom w:val="single" w:sz="12" w:space="0" w:color="FFFFFF"/>
              <w:right w:val="single" w:sz="12" w:space="0" w:color="FFFFFF"/>
            </w:tcBorders>
            <w:shd w:val="clear" w:color="000000" w:fill="E6F5FF"/>
            <w:vAlign w:val="center"/>
            <w:hideMark/>
          </w:tcPr>
          <w:p w14:paraId="7E3CB33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123.034</w:t>
            </w:r>
          </w:p>
        </w:tc>
        <w:tc>
          <w:tcPr>
            <w:tcW w:w="414" w:type="pct"/>
            <w:tcBorders>
              <w:top w:val="nil"/>
              <w:left w:val="nil"/>
              <w:bottom w:val="single" w:sz="12" w:space="0" w:color="FFFFFF"/>
              <w:right w:val="single" w:sz="12" w:space="0" w:color="FFFFFF"/>
            </w:tcBorders>
            <w:shd w:val="clear" w:color="000000" w:fill="E6F5FF"/>
            <w:vAlign w:val="center"/>
            <w:hideMark/>
          </w:tcPr>
          <w:p w14:paraId="79B3C32E"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0,8</w:t>
            </w:r>
          </w:p>
        </w:tc>
      </w:tr>
      <w:tr w:rsidR="00280784" w:rsidRPr="00280784" w14:paraId="0E3F3969"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254BE98D"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Outras atividades de serviços</w:t>
            </w:r>
          </w:p>
        </w:tc>
        <w:tc>
          <w:tcPr>
            <w:tcW w:w="414" w:type="pct"/>
            <w:tcBorders>
              <w:top w:val="nil"/>
              <w:left w:val="nil"/>
              <w:bottom w:val="single" w:sz="12" w:space="0" w:color="FFFFFF"/>
              <w:right w:val="single" w:sz="12" w:space="0" w:color="FFFFFF"/>
            </w:tcBorders>
            <w:shd w:val="clear" w:color="000000" w:fill="E6F5FF"/>
            <w:vAlign w:val="center"/>
            <w:hideMark/>
          </w:tcPr>
          <w:p w14:paraId="6C4B9D97"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23.389</w:t>
            </w:r>
          </w:p>
        </w:tc>
        <w:tc>
          <w:tcPr>
            <w:tcW w:w="414" w:type="pct"/>
            <w:tcBorders>
              <w:top w:val="nil"/>
              <w:left w:val="nil"/>
              <w:bottom w:val="single" w:sz="12" w:space="0" w:color="FFFFFF"/>
              <w:right w:val="single" w:sz="12" w:space="0" w:color="FFFFFF"/>
            </w:tcBorders>
            <w:shd w:val="clear" w:color="000000" w:fill="E6F5FF"/>
            <w:vAlign w:val="center"/>
            <w:hideMark/>
          </w:tcPr>
          <w:p w14:paraId="2BE98A24"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0,1</w:t>
            </w:r>
          </w:p>
        </w:tc>
        <w:tc>
          <w:tcPr>
            <w:tcW w:w="414" w:type="pct"/>
            <w:tcBorders>
              <w:top w:val="nil"/>
              <w:left w:val="nil"/>
              <w:bottom w:val="single" w:sz="12" w:space="0" w:color="FFFFFF"/>
              <w:right w:val="single" w:sz="12" w:space="0" w:color="FFFFFF"/>
            </w:tcBorders>
            <w:shd w:val="clear" w:color="000000" w:fill="E6F5FF"/>
            <w:vAlign w:val="center"/>
            <w:hideMark/>
          </w:tcPr>
          <w:p w14:paraId="39654A4A"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42.915</w:t>
            </w:r>
          </w:p>
        </w:tc>
        <w:tc>
          <w:tcPr>
            <w:tcW w:w="414" w:type="pct"/>
            <w:tcBorders>
              <w:top w:val="nil"/>
              <w:left w:val="nil"/>
              <w:bottom w:val="single" w:sz="12" w:space="0" w:color="FFFFFF"/>
              <w:right w:val="single" w:sz="12" w:space="0" w:color="FFFFFF"/>
            </w:tcBorders>
            <w:shd w:val="clear" w:color="000000" w:fill="E6F5FF"/>
            <w:vAlign w:val="center"/>
            <w:hideMark/>
          </w:tcPr>
          <w:p w14:paraId="7DDFD019"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r>
      <w:tr w:rsidR="00280784" w:rsidRPr="00280784" w14:paraId="42152C2E"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E6F5FF"/>
            <w:vAlign w:val="center"/>
            <w:hideMark/>
          </w:tcPr>
          <w:p w14:paraId="2A8A1B08"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Outros</w:t>
            </w:r>
          </w:p>
        </w:tc>
        <w:tc>
          <w:tcPr>
            <w:tcW w:w="414" w:type="pct"/>
            <w:tcBorders>
              <w:top w:val="nil"/>
              <w:left w:val="nil"/>
              <w:bottom w:val="single" w:sz="12" w:space="0" w:color="FFFFFF"/>
              <w:right w:val="single" w:sz="12" w:space="0" w:color="FFFFFF"/>
            </w:tcBorders>
            <w:shd w:val="clear" w:color="000000" w:fill="E6F5FF"/>
            <w:vAlign w:val="center"/>
            <w:hideMark/>
          </w:tcPr>
          <w:p w14:paraId="0F3BC9FE"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20.737</w:t>
            </w:r>
          </w:p>
        </w:tc>
        <w:tc>
          <w:tcPr>
            <w:tcW w:w="414" w:type="pct"/>
            <w:tcBorders>
              <w:top w:val="nil"/>
              <w:left w:val="nil"/>
              <w:bottom w:val="single" w:sz="12" w:space="0" w:color="FFFFFF"/>
              <w:right w:val="single" w:sz="12" w:space="0" w:color="FFFFFF"/>
            </w:tcBorders>
            <w:shd w:val="clear" w:color="000000" w:fill="E6F5FF"/>
            <w:vAlign w:val="center"/>
            <w:hideMark/>
          </w:tcPr>
          <w:p w14:paraId="03C0BEB6"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0,1</w:t>
            </w:r>
          </w:p>
        </w:tc>
        <w:tc>
          <w:tcPr>
            <w:tcW w:w="414" w:type="pct"/>
            <w:tcBorders>
              <w:top w:val="nil"/>
              <w:left w:val="nil"/>
              <w:bottom w:val="single" w:sz="12" w:space="0" w:color="FFFFFF"/>
              <w:right w:val="single" w:sz="12" w:space="0" w:color="FFFFFF"/>
            </w:tcBorders>
            <w:shd w:val="clear" w:color="000000" w:fill="E6F5FF"/>
            <w:vAlign w:val="center"/>
            <w:hideMark/>
          </w:tcPr>
          <w:p w14:paraId="146110C1" w14:textId="06DD8F60" w:rsidR="00280784" w:rsidRPr="00280784" w:rsidRDefault="00BE7343" w:rsidP="00280784">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14" w:type="pct"/>
            <w:tcBorders>
              <w:top w:val="nil"/>
              <w:left w:val="nil"/>
              <w:bottom w:val="single" w:sz="12" w:space="0" w:color="FFFFFF"/>
              <w:right w:val="single" w:sz="12" w:space="0" w:color="FFFFFF"/>
            </w:tcBorders>
            <w:shd w:val="clear" w:color="000000" w:fill="E6F5FF"/>
            <w:vAlign w:val="center"/>
            <w:hideMark/>
          </w:tcPr>
          <w:p w14:paraId="6ACC7E46" w14:textId="77777777" w:rsidR="00280784" w:rsidRPr="00280784" w:rsidRDefault="00280784" w:rsidP="00280784">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0,3</w:t>
            </w:r>
          </w:p>
        </w:tc>
      </w:tr>
      <w:tr w:rsidR="00280784" w:rsidRPr="00280784" w14:paraId="3671D889" w14:textId="77777777" w:rsidTr="00191F8A">
        <w:trPr>
          <w:trHeight w:val="170"/>
        </w:trPr>
        <w:tc>
          <w:tcPr>
            <w:tcW w:w="3344" w:type="pct"/>
            <w:tcBorders>
              <w:top w:val="nil"/>
              <w:left w:val="single" w:sz="12" w:space="0" w:color="FFFFFF"/>
              <w:bottom w:val="single" w:sz="12" w:space="0" w:color="FFFFFF"/>
              <w:right w:val="single" w:sz="12" w:space="0" w:color="FFFFFF"/>
            </w:tcBorders>
            <w:shd w:val="clear" w:color="000000" w:fill="005086"/>
            <w:vAlign w:val="center"/>
            <w:hideMark/>
          </w:tcPr>
          <w:p w14:paraId="414CB827"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Total</w:t>
            </w:r>
          </w:p>
        </w:tc>
        <w:tc>
          <w:tcPr>
            <w:tcW w:w="414" w:type="pct"/>
            <w:tcBorders>
              <w:top w:val="nil"/>
              <w:left w:val="nil"/>
              <w:bottom w:val="single" w:sz="12" w:space="0" w:color="FFFFFF"/>
              <w:right w:val="single" w:sz="12" w:space="0" w:color="FFFFFF"/>
            </w:tcBorders>
            <w:shd w:val="clear" w:color="000000" w:fill="005086"/>
            <w:vAlign w:val="center"/>
            <w:hideMark/>
          </w:tcPr>
          <w:p w14:paraId="37418909"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16.425.932</w:t>
            </w:r>
          </w:p>
        </w:tc>
        <w:tc>
          <w:tcPr>
            <w:tcW w:w="414" w:type="pct"/>
            <w:tcBorders>
              <w:top w:val="nil"/>
              <w:left w:val="nil"/>
              <w:bottom w:val="single" w:sz="12" w:space="0" w:color="FFFFFF"/>
              <w:right w:val="single" w:sz="12" w:space="0" w:color="FFFFFF"/>
            </w:tcBorders>
            <w:shd w:val="clear" w:color="000000" w:fill="005086"/>
            <w:vAlign w:val="center"/>
            <w:hideMark/>
          </w:tcPr>
          <w:p w14:paraId="6832E214"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c>
          <w:tcPr>
            <w:tcW w:w="414" w:type="pct"/>
            <w:tcBorders>
              <w:top w:val="nil"/>
              <w:left w:val="nil"/>
              <w:bottom w:val="single" w:sz="12" w:space="0" w:color="FFFFFF"/>
              <w:right w:val="single" w:sz="12" w:space="0" w:color="FFFFFF"/>
            </w:tcBorders>
            <w:shd w:val="clear" w:color="000000" w:fill="005086"/>
            <w:vAlign w:val="center"/>
            <w:hideMark/>
          </w:tcPr>
          <w:p w14:paraId="031801DF"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15.385.662</w:t>
            </w:r>
          </w:p>
        </w:tc>
        <w:tc>
          <w:tcPr>
            <w:tcW w:w="414" w:type="pct"/>
            <w:tcBorders>
              <w:top w:val="nil"/>
              <w:left w:val="nil"/>
              <w:bottom w:val="single" w:sz="12" w:space="0" w:color="FFFFFF"/>
              <w:right w:val="single" w:sz="12" w:space="0" w:color="FFFFFF"/>
            </w:tcBorders>
            <w:shd w:val="clear" w:color="000000" w:fill="005086"/>
            <w:vAlign w:val="center"/>
            <w:hideMark/>
          </w:tcPr>
          <w:p w14:paraId="4B0C6B01"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r>
    </w:tbl>
    <w:p w14:paraId="77401FB9" w14:textId="77777777" w:rsidR="004B7837" w:rsidRPr="00191F8A" w:rsidRDefault="004B7837" w:rsidP="004B7837">
      <w:pPr>
        <w:pStyle w:val="Recuodecorpodetexto"/>
        <w:tabs>
          <w:tab w:val="left" w:pos="0"/>
          <w:tab w:val="left" w:pos="4253"/>
        </w:tabs>
        <w:rPr>
          <w:rFonts w:ascii="Verdana" w:hAnsi="Verdana"/>
          <w:sz w:val="20"/>
          <w:szCs w:val="20"/>
        </w:rPr>
      </w:pPr>
      <w:bookmarkStart w:id="311" w:name="OLE_LINK33"/>
      <w:bookmarkEnd w:id="311"/>
    </w:p>
    <w:p w14:paraId="65538938" w14:textId="3B6D9D81"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Concentração das operações de crédito</w:t>
      </w:r>
    </w:p>
    <w:p w14:paraId="50C40FD8" w14:textId="086A510A" w:rsidR="003A5BD9" w:rsidRPr="00675DEB" w:rsidRDefault="003A5BD9"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2533"/>
        <w:gridCol w:w="1247"/>
        <w:gridCol w:w="590"/>
        <w:gridCol w:w="1039"/>
        <w:gridCol w:w="811"/>
        <w:gridCol w:w="1583"/>
        <w:gridCol w:w="590"/>
        <w:gridCol w:w="1039"/>
        <w:gridCol w:w="459"/>
      </w:tblGrid>
      <w:tr w:rsidR="00280784" w:rsidRPr="00280784" w14:paraId="1888E46B" w14:textId="77777777" w:rsidTr="00A129ED">
        <w:trPr>
          <w:trHeight w:val="170"/>
          <w:tblHeader/>
        </w:trPr>
        <w:tc>
          <w:tcPr>
            <w:tcW w:w="1281"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5047C35"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 </w:t>
            </w:r>
          </w:p>
        </w:tc>
        <w:tc>
          <w:tcPr>
            <w:tcW w:w="1864"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081DCF14"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Múltiplo</w:t>
            </w:r>
          </w:p>
        </w:tc>
        <w:tc>
          <w:tcPr>
            <w:tcW w:w="1855"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7A9DF33A"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Consolidado</w:t>
            </w:r>
          </w:p>
        </w:tc>
      </w:tr>
      <w:tr w:rsidR="00280784" w:rsidRPr="00280784" w14:paraId="179C07E0" w14:textId="77777777" w:rsidTr="00A129ED">
        <w:trPr>
          <w:trHeight w:val="170"/>
          <w:tblHeader/>
        </w:trPr>
        <w:tc>
          <w:tcPr>
            <w:tcW w:w="1281" w:type="pct"/>
            <w:tcBorders>
              <w:top w:val="nil"/>
              <w:left w:val="single" w:sz="12" w:space="0" w:color="FFFFFF"/>
              <w:bottom w:val="single" w:sz="12" w:space="0" w:color="FFFFFF"/>
              <w:right w:val="single" w:sz="12" w:space="0" w:color="FFFFFF"/>
            </w:tcBorders>
            <w:shd w:val="clear" w:color="000000" w:fill="005086"/>
            <w:vAlign w:val="center"/>
            <w:hideMark/>
          </w:tcPr>
          <w:p w14:paraId="56AFA986"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 </w:t>
            </w:r>
          </w:p>
        </w:tc>
        <w:tc>
          <w:tcPr>
            <w:tcW w:w="631" w:type="pct"/>
            <w:tcBorders>
              <w:top w:val="nil"/>
              <w:left w:val="nil"/>
              <w:bottom w:val="single" w:sz="12" w:space="0" w:color="FFFFFF"/>
              <w:right w:val="single" w:sz="12" w:space="0" w:color="FFFFFF"/>
            </w:tcBorders>
            <w:shd w:val="clear" w:color="000000" w:fill="005086"/>
            <w:vAlign w:val="center"/>
            <w:hideMark/>
          </w:tcPr>
          <w:p w14:paraId="2C074C8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298" w:type="pct"/>
            <w:tcBorders>
              <w:top w:val="nil"/>
              <w:left w:val="nil"/>
              <w:bottom w:val="single" w:sz="12" w:space="0" w:color="FFFFFF"/>
              <w:right w:val="single" w:sz="12" w:space="0" w:color="FFFFFF"/>
            </w:tcBorders>
            <w:shd w:val="clear" w:color="000000" w:fill="005086"/>
            <w:vAlign w:val="center"/>
            <w:hideMark/>
          </w:tcPr>
          <w:p w14:paraId="2F109304"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c>
          <w:tcPr>
            <w:tcW w:w="525" w:type="pct"/>
            <w:tcBorders>
              <w:top w:val="nil"/>
              <w:left w:val="nil"/>
              <w:bottom w:val="single" w:sz="12" w:space="0" w:color="FFFFFF"/>
              <w:right w:val="single" w:sz="12" w:space="0" w:color="FFFFFF"/>
            </w:tcBorders>
            <w:shd w:val="clear" w:color="000000" w:fill="005086"/>
            <w:vAlign w:val="center"/>
            <w:hideMark/>
          </w:tcPr>
          <w:p w14:paraId="29E4D978"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31.12.2020</w:t>
            </w:r>
          </w:p>
        </w:tc>
        <w:tc>
          <w:tcPr>
            <w:tcW w:w="410" w:type="pct"/>
            <w:tcBorders>
              <w:top w:val="nil"/>
              <w:left w:val="nil"/>
              <w:bottom w:val="single" w:sz="12" w:space="0" w:color="FFFFFF"/>
              <w:right w:val="single" w:sz="12" w:space="0" w:color="FFFFFF"/>
            </w:tcBorders>
            <w:shd w:val="clear" w:color="000000" w:fill="005086"/>
            <w:vAlign w:val="center"/>
            <w:hideMark/>
          </w:tcPr>
          <w:p w14:paraId="4B77A257"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c>
          <w:tcPr>
            <w:tcW w:w="800" w:type="pct"/>
            <w:tcBorders>
              <w:top w:val="nil"/>
              <w:left w:val="nil"/>
              <w:bottom w:val="single" w:sz="12" w:space="0" w:color="FFFFFF"/>
              <w:right w:val="single" w:sz="12" w:space="0" w:color="FFFFFF"/>
            </w:tcBorders>
            <w:shd w:val="clear" w:color="000000" w:fill="005086"/>
            <w:vAlign w:val="center"/>
            <w:hideMark/>
          </w:tcPr>
          <w:p w14:paraId="479BC3F7"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298" w:type="pct"/>
            <w:tcBorders>
              <w:top w:val="nil"/>
              <w:left w:val="nil"/>
              <w:bottom w:val="single" w:sz="12" w:space="0" w:color="FFFFFF"/>
              <w:right w:val="single" w:sz="12" w:space="0" w:color="FFFFFF"/>
            </w:tcBorders>
            <w:shd w:val="clear" w:color="000000" w:fill="005086"/>
            <w:vAlign w:val="center"/>
            <w:hideMark/>
          </w:tcPr>
          <w:p w14:paraId="3DB9A4D6"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c>
          <w:tcPr>
            <w:tcW w:w="525" w:type="pct"/>
            <w:tcBorders>
              <w:top w:val="nil"/>
              <w:left w:val="nil"/>
              <w:bottom w:val="single" w:sz="12" w:space="0" w:color="FFFFFF"/>
              <w:right w:val="single" w:sz="12" w:space="0" w:color="FFFFFF"/>
            </w:tcBorders>
            <w:shd w:val="clear" w:color="000000" w:fill="005086"/>
            <w:vAlign w:val="center"/>
            <w:hideMark/>
          </w:tcPr>
          <w:p w14:paraId="15F571DF"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31.12.2020</w:t>
            </w:r>
          </w:p>
        </w:tc>
        <w:tc>
          <w:tcPr>
            <w:tcW w:w="232" w:type="pct"/>
            <w:tcBorders>
              <w:top w:val="nil"/>
              <w:left w:val="nil"/>
              <w:bottom w:val="single" w:sz="12" w:space="0" w:color="FFFFFF"/>
              <w:right w:val="single" w:sz="12" w:space="0" w:color="FFFFFF"/>
            </w:tcBorders>
            <w:shd w:val="clear" w:color="000000" w:fill="005086"/>
            <w:vAlign w:val="center"/>
            <w:hideMark/>
          </w:tcPr>
          <w:p w14:paraId="041E4079"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w:t>
            </w:r>
          </w:p>
        </w:tc>
      </w:tr>
      <w:tr w:rsidR="00280784" w:rsidRPr="00280784" w14:paraId="0F9A8441" w14:textId="77777777" w:rsidTr="00C72271">
        <w:trPr>
          <w:trHeight w:val="170"/>
        </w:trPr>
        <w:tc>
          <w:tcPr>
            <w:tcW w:w="1281" w:type="pct"/>
            <w:tcBorders>
              <w:top w:val="nil"/>
              <w:left w:val="single" w:sz="12" w:space="0" w:color="FFFFFF"/>
              <w:bottom w:val="single" w:sz="12" w:space="0" w:color="FFFFFF"/>
              <w:right w:val="single" w:sz="12" w:space="0" w:color="FFFFFF"/>
            </w:tcBorders>
            <w:shd w:val="clear" w:color="000000" w:fill="E6F5FF"/>
            <w:vAlign w:val="center"/>
            <w:hideMark/>
          </w:tcPr>
          <w:p w14:paraId="57E6CC67"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10 maiores devedores</w:t>
            </w:r>
          </w:p>
        </w:tc>
        <w:tc>
          <w:tcPr>
            <w:tcW w:w="631" w:type="pct"/>
            <w:tcBorders>
              <w:top w:val="nil"/>
              <w:left w:val="nil"/>
              <w:bottom w:val="single" w:sz="12" w:space="0" w:color="FFFFFF"/>
              <w:right w:val="single" w:sz="12" w:space="0" w:color="FFFFFF"/>
            </w:tcBorders>
            <w:shd w:val="clear" w:color="000000" w:fill="E6F5FF"/>
            <w:vAlign w:val="center"/>
            <w:hideMark/>
          </w:tcPr>
          <w:p w14:paraId="4C3C75D1"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562.224</w:t>
            </w:r>
          </w:p>
        </w:tc>
        <w:tc>
          <w:tcPr>
            <w:tcW w:w="298" w:type="pct"/>
            <w:tcBorders>
              <w:top w:val="nil"/>
              <w:left w:val="nil"/>
              <w:bottom w:val="single" w:sz="12" w:space="0" w:color="FFFFFF"/>
              <w:right w:val="single" w:sz="12" w:space="0" w:color="FFFFFF"/>
            </w:tcBorders>
            <w:shd w:val="clear" w:color="000000" w:fill="E6F5FF"/>
            <w:vAlign w:val="center"/>
            <w:hideMark/>
          </w:tcPr>
          <w:p w14:paraId="4680AA11" w14:textId="612A07F0"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3,9</w:t>
            </w:r>
          </w:p>
        </w:tc>
        <w:tc>
          <w:tcPr>
            <w:tcW w:w="525" w:type="pct"/>
            <w:tcBorders>
              <w:top w:val="nil"/>
              <w:left w:val="nil"/>
              <w:bottom w:val="single" w:sz="12" w:space="0" w:color="FFFFFF"/>
              <w:right w:val="single" w:sz="12" w:space="0" w:color="FFFFFF"/>
            </w:tcBorders>
            <w:shd w:val="clear" w:color="000000" w:fill="E6F5FF"/>
            <w:vAlign w:val="center"/>
            <w:hideMark/>
          </w:tcPr>
          <w:p w14:paraId="51093188"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440.943</w:t>
            </w:r>
          </w:p>
        </w:tc>
        <w:tc>
          <w:tcPr>
            <w:tcW w:w="410" w:type="pct"/>
            <w:tcBorders>
              <w:top w:val="nil"/>
              <w:left w:val="nil"/>
              <w:bottom w:val="single" w:sz="12" w:space="0" w:color="FFFFFF"/>
              <w:right w:val="single" w:sz="12" w:space="0" w:color="FFFFFF"/>
            </w:tcBorders>
            <w:shd w:val="clear" w:color="000000" w:fill="E6F5FF"/>
            <w:vAlign w:val="center"/>
            <w:hideMark/>
          </w:tcPr>
          <w:p w14:paraId="68BE02B3" w14:textId="47E5A897"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3,3</w:t>
            </w:r>
          </w:p>
        </w:tc>
        <w:tc>
          <w:tcPr>
            <w:tcW w:w="800" w:type="pct"/>
            <w:tcBorders>
              <w:top w:val="nil"/>
              <w:left w:val="nil"/>
              <w:bottom w:val="single" w:sz="12" w:space="0" w:color="FFFFFF"/>
              <w:right w:val="single" w:sz="12" w:space="0" w:color="FFFFFF"/>
            </w:tcBorders>
            <w:shd w:val="clear" w:color="000000" w:fill="E6F5FF"/>
            <w:vAlign w:val="center"/>
            <w:hideMark/>
          </w:tcPr>
          <w:p w14:paraId="5C7A7421"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570.565</w:t>
            </w:r>
          </w:p>
        </w:tc>
        <w:tc>
          <w:tcPr>
            <w:tcW w:w="298" w:type="pct"/>
            <w:tcBorders>
              <w:top w:val="nil"/>
              <w:left w:val="nil"/>
              <w:bottom w:val="single" w:sz="12" w:space="0" w:color="FFFFFF"/>
              <w:right w:val="single" w:sz="12" w:space="0" w:color="FFFFFF"/>
            </w:tcBorders>
            <w:shd w:val="clear" w:color="000000" w:fill="E6F5FF"/>
            <w:vAlign w:val="center"/>
            <w:hideMark/>
          </w:tcPr>
          <w:p w14:paraId="60C5ED6E" w14:textId="77777777"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3,5</w:t>
            </w:r>
          </w:p>
        </w:tc>
        <w:tc>
          <w:tcPr>
            <w:tcW w:w="525" w:type="pct"/>
            <w:tcBorders>
              <w:top w:val="nil"/>
              <w:left w:val="nil"/>
              <w:bottom w:val="single" w:sz="12" w:space="0" w:color="FFFFFF"/>
              <w:right w:val="single" w:sz="12" w:space="0" w:color="FFFFFF"/>
            </w:tcBorders>
            <w:shd w:val="clear" w:color="000000" w:fill="E6F5FF"/>
            <w:vAlign w:val="center"/>
            <w:hideMark/>
          </w:tcPr>
          <w:p w14:paraId="24326DD4"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447.072</w:t>
            </w:r>
          </w:p>
        </w:tc>
        <w:tc>
          <w:tcPr>
            <w:tcW w:w="232" w:type="pct"/>
            <w:tcBorders>
              <w:top w:val="nil"/>
              <w:left w:val="nil"/>
              <w:bottom w:val="single" w:sz="12" w:space="0" w:color="FFFFFF"/>
              <w:right w:val="single" w:sz="12" w:space="0" w:color="FFFFFF"/>
            </w:tcBorders>
            <w:shd w:val="clear" w:color="000000" w:fill="E6F5FF"/>
            <w:vAlign w:val="center"/>
            <w:hideMark/>
          </w:tcPr>
          <w:p w14:paraId="3DAC21D4" w14:textId="13D5F476"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2,9</w:t>
            </w:r>
          </w:p>
        </w:tc>
      </w:tr>
      <w:tr w:rsidR="00280784" w:rsidRPr="00280784" w14:paraId="5FD793CD" w14:textId="77777777" w:rsidTr="00C72271">
        <w:trPr>
          <w:trHeight w:val="170"/>
        </w:trPr>
        <w:tc>
          <w:tcPr>
            <w:tcW w:w="1281" w:type="pct"/>
            <w:tcBorders>
              <w:top w:val="nil"/>
              <w:left w:val="single" w:sz="12" w:space="0" w:color="FFFFFF"/>
              <w:bottom w:val="single" w:sz="12" w:space="0" w:color="FFFFFF"/>
              <w:right w:val="single" w:sz="12" w:space="0" w:color="FFFFFF"/>
            </w:tcBorders>
            <w:shd w:val="clear" w:color="000000" w:fill="E6F5FF"/>
            <w:vAlign w:val="center"/>
            <w:hideMark/>
          </w:tcPr>
          <w:p w14:paraId="35D07AF8"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50 maiores devedores seguintes</w:t>
            </w:r>
          </w:p>
        </w:tc>
        <w:tc>
          <w:tcPr>
            <w:tcW w:w="631" w:type="pct"/>
            <w:tcBorders>
              <w:top w:val="nil"/>
              <w:left w:val="nil"/>
              <w:bottom w:val="single" w:sz="12" w:space="0" w:color="FFFFFF"/>
              <w:right w:val="single" w:sz="12" w:space="0" w:color="FFFFFF"/>
            </w:tcBorders>
            <w:shd w:val="clear" w:color="000000" w:fill="E6F5FF"/>
            <w:vAlign w:val="center"/>
            <w:hideMark/>
          </w:tcPr>
          <w:p w14:paraId="1A0A4F44"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582.087</w:t>
            </w:r>
          </w:p>
        </w:tc>
        <w:tc>
          <w:tcPr>
            <w:tcW w:w="298" w:type="pct"/>
            <w:tcBorders>
              <w:top w:val="nil"/>
              <w:left w:val="nil"/>
              <w:bottom w:val="single" w:sz="12" w:space="0" w:color="FFFFFF"/>
              <w:right w:val="single" w:sz="12" w:space="0" w:color="FFFFFF"/>
            </w:tcBorders>
            <w:shd w:val="clear" w:color="000000" w:fill="E6F5FF"/>
            <w:vAlign w:val="center"/>
            <w:hideMark/>
          </w:tcPr>
          <w:p w14:paraId="188FAF02" w14:textId="0A773F2A"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4,1</w:t>
            </w:r>
          </w:p>
        </w:tc>
        <w:tc>
          <w:tcPr>
            <w:tcW w:w="525" w:type="pct"/>
            <w:tcBorders>
              <w:top w:val="nil"/>
              <w:left w:val="nil"/>
              <w:bottom w:val="single" w:sz="12" w:space="0" w:color="FFFFFF"/>
              <w:right w:val="single" w:sz="12" w:space="0" w:color="FFFFFF"/>
            </w:tcBorders>
            <w:shd w:val="clear" w:color="000000" w:fill="E6F5FF"/>
            <w:vAlign w:val="center"/>
            <w:hideMark/>
          </w:tcPr>
          <w:p w14:paraId="5B39A841"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562.018</w:t>
            </w:r>
          </w:p>
        </w:tc>
        <w:tc>
          <w:tcPr>
            <w:tcW w:w="410" w:type="pct"/>
            <w:tcBorders>
              <w:top w:val="nil"/>
              <w:left w:val="nil"/>
              <w:bottom w:val="single" w:sz="12" w:space="0" w:color="FFFFFF"/>
              <w:right w:val="single" w:sz="12" w:space="0" w:color="FFFFFF"/>
            </w:tcBorders>
            <w:shd w:val="clear" w:color="000000" w:fill="E6F5FF"/>
            <w:vAlign w:val="center"/>
            <w:hideMark/>
          </w:tcPr>
          <w:p w14:paraId="4DF8BF39" w14:textId="043482FE"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4,2</w:t>
            </w:r>
          </w:p>
        </w:tc>
        <w:tc>
          <w:tcPr>
            <w:tcW w:w="800" w:type="pct"/>
            <w:tcBorders>
              <w:top w:val="nil"/>
              <w:left w:val="nil"/>
              <w:bottom w:val="single" w:sz="12" w:space="0" w:color="FFFFFF"/>
              <w:right w:val="single" w:sz="12" w:space="0" w:color="FFFFFF"/>
            </w:tcBorders>
            <w:shd w:val="clear" w:color="000000" w:fill="E6F5FF"/>
            <w:vAlign w:val="center"/>
            <w:hideMark/>
          </w:tcPr>
          <w:p w14:paraId="5ACCBFFA"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604.438</w:t>
            </w:r>
          </w:p>
        </w:tc>
        <w:tc>
          <w:tcPr>
            <w:tcW w:w="298" w:type="pct"/>
            <w:tcBorders>
              <w:top w:val="nil"/>
              <w:left w:val="nil"/>
              <w:bottom w:val="single" w:sz="12" w:space="0" w:color="FFFFFF"/>
              <w:right w:val="single" w:sz="12" w:space="0" w:color="FFFFFF"/>
            </w:tcBorders>
            <w:shd w:val="clear" w:color="000000" w:fill="E6F5FF"/>
            <w:vAlign w:val="center"/>
            <w:hideMark/>
          </w:tcPr>
          <w:p w14:paraId="7BEDC497" w14:textId="77777777"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3,7</w:t>
            </w:r>
          </w:p>
        </w:tc>
        <w:tc>
          <w:tcPr>
            <w:tcW w:w="525" w:type="pct"/>
            <w:tcBorders>
              <w:top w:val="nil"/>
              <w:left w:val="nil"/>
              <w:bottom w:val="single" w:sz="12" w:space="0" w:color="FFFFFF"/>
              <w:right w:val="single" w:sz="12" w:space="0" w:color="FFFFFF"/>
            </w:tcBorders>
            <w:shd w:val="clear" w:color="000000" w:fill="E6F5FF"/>
            <w:vAlign w:val="center"/>
            <w:hideMark/>
          </w:tcPr>
          <w:p w14:paraId="6B9BCED6"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581.631</w:t>
            </w:r>
          </w:p>
        </w:tc>
        <w:tc>
          <w:tcPr>
            <w:tcW w:w="232" w:type="pct"/>
            <w:tcBorders>
              <w:top w:val="nil"/>
              <w:left w:val="nil"/>
              <w:bottom w:val="single" w:sz="12" w:space="0" w:color="FFFFFF"/>
              <w:right w:val="single" w:sz="12" w:space="0" w:color="FFFFFF"/>
            </w:tcBorders>
            <w:shd w:val="clear" w:color="000000" w:fill="E6F5FF"/>
            <w:vAlign w:val="center"/>
            <w:hideMark/>
          </w:tcPr>
          <w:p w14:paraId="535ADCDB" w14:textId="12BB17B4"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3,8</w:t>
            </w:r>
          </w:p>
        </w:tc>
      </w:tr>
      <w:tr w:rsidR="00280784" w:rsidRPr="00280784" w14:paraId="10C5324E" w14:textId="77777777" w:rsidTr="00C72271">
        <w:trPr>
          <w:trHeight w:val="170"/>
        </w:trPr>
        <w:tc>
          <w:tcPr>
            <w:tcW w:w="1281" w:type="pct"/>
            <w:tcBorders>
              <w:top w:val="nil"/>
              <w:left w:val="single" w:sz="12" w:space="0" w:color="FFFFFF"/>
              <w:bottom w:val="single" w:sz="12" w:space="0" w:color="FFFFFF"/>
              <w:right w:val="single" w:sz="12" w:space="0" w:color="FFFFFF"/>
            </w:tcBorders>
            <w:shd w:val="clear" w:color="000000" w:fill="E6F5FF"/>
            <w:vAlign w:val="center"/>
            <w:hideMark/>
          </w:tcPr>
          <w:p w14:paraId="6C4DFBEF"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100 maiores devedores seguintes</w:t>
            </w:r>
          </w:p>
        </w:tc>
        <w:tc>
          <w:tcPr>
            <w:tcW w:w="631" w:type="pct"/>
            <w:tcBorders>
              <w:top w:val="nil"/>
              <w:left w:val="nil"/>
              <w:bottom w:val="single" w:sz="12" w:space="0" w:color="FFFFFF"/>
              <w:right w:val="single" w:sz="12" w:space="0" w:color="FFFFFF"/>
            </w:tcBorders>
            <w:shd w:val="clear" w:color="000000" w:fill="E6F5FF"/>
            <w:vAlign w:val="center"/>
            <w:hideMark/>
          </w:tcPr>
          <w:p w14:paraId="06C6DF36"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484.606</w:t>
            </w:r>
          </w:p>
        </w:tc>
        <w:tc>
          <w:tcPr>
            <w:tcW w:w="298" w:type="pct"/>
            <w:tcBorders>
              <w:top w:val="nil"/>
              <w:left w:val="nil"/>
              <w:bottom w:val="single" w:sz="12" w:space="0" w:color="FFFFFF"/>
              <w:right w:val="single" w:sz="12" w:space="0" w:color="FFFFFF"/>
            </w:tcBorders>
            <w:shd w:val="clear" w:color="000000" w:fill="E6F5FF"/>
            <w:vAlign w:val="center"/>
            <w:hideMark/>
          </w:tcPr>
          <w:p w14:paraId="166DD6F0" w14:textId="5BE28B98"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3,4</w:t>
            </w:r>
          </w:p>
        </w:tc>
        <w:tc>
          <w:tcPr>
            <w:tcW w:w="525" w:type="pct"/>
            <w:tcBorders>
              <w:top w:val="nil"/>
              <w:left w:val="nil"/>
              <w:bottom w:val="single" w:sz="12" w:space="0" w:color="FFFFFF"/>
              <w:right w:val="single" w:sz="12" w:space="0" w:color="FFFFFF"/>
            </w:tcBorders>
            <w:shd w:val="clear" w:color="000000" w:fill="E6F5FF"/>
            <w:vAlign w:val="center"/>
            <w:hideMark/>
          </w:tcPr>
          <w:p w14:paraId="0EDB7122"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456.280</w:t>
            </w:r>
          </w:p>
        </w:tc>
        <w:tc>
          <w:tcPr>
            <w:tcW w:w="410" w:type="pct"/>
            <w:tcBorders>
              <w:top w:val="nil"/>
              <w:left w:val="nil"/>
              <w:bottom w:val="single" w:sz="12" w:space="0" w:color="FFFFFF"/>
              <w:right w:val="single" w:sz="12" w:space="0" w:color="FFFFFF"/>
            </w:tcBorders>
            <w:shd w:val="clear" w:color="000000" w:fill="E6F5FF"/>
            <w:vAlign w:val="center"/>
            <w:hideMark/>
          </w:tcPr>
          <w:p w14:paraId="138FE4D2" w14:textId="5B0E7500"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3,4</w:t>
            </w:r>
          </w:p>
        </w:tc>
        <w:tc>
          <w:tcPr>
            <w:tcW w:w="800" w:type="pct"/>
            <w:tcBorders>
              <w:top w:val="nil"/>
              <w:left w:val="nil"/>
              <w:bottom w:val="single" w:sz="12" w:space="0" w:color="FFFFFF"/>
              <w:right w:val="single" w:sz="12" w:space="0" w:color="FFFFFF"/>
            </w:tcBorders>
            <w:shd w:val="clear" w:color="000000" w:fill="E6F5FF"/>
            <w:vAlign w:val="center"/>
            <w:hideMark/>
          </w:tcPr>
          <w:p w14:paraId="1249FA00"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536.047</w:t>
            </w:r>
          </w:p>
        </w:tc>
        <w:tc>
          <w:tcPr>
            <w:tcW w:w="298" w:type="pct"/>
            <w:tcBorders>
              <w:top w:val="nil"/>
              <w:left w:val="nil"/>
              <w:bottom w:val="single" w:sz="12" w:space="0" w:color="FFFFFF"/>
              <w:right w:val="single" w:sz="12" w:space="0" w:color="FFFFFF"/>
            </w:tcBorders>
            <w:shd w:val="clear" w:color="000000" w:fill="E6F5FF"/>
            <w:vAlign w:val="center"/>
            <w:hideMark/>
          </w:tcPr>
          <w:p w14:paraId="3B087DD5" w14:textId="77777777"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3,3</w:t>
            </w:r>
          </w:p>
        </w:tc>
        <w:tc>
          <w:tcPr>
            <w:tcW w:w="525" w:type="pct"/>
            <w:tcBorders>
              <w:top w:val="nil"/>
              <w:left w:val="nil"/>
              <w:bottom w:val="single" w:sz="12" w:space="0" w:color="FFFFFF"/>
              <w:right w:val="single" w:sz="12" w:space="0" w:color="FFFFFF"/>
            </w:tcBorders>
            <w:shd w:val="clear" w:color="000000" w:fill="E6F5FF"/>
            <w:vAlign w:val="center"/>
            <w:hideMark/>
          </w:tcPr>
          <w:p w14:paraId="4FD0382F"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507.349</w:t>
            </w:r>
          </w:p>
        </w:tc>
        <w:tc>
          <w:tcPr>
            <w:tcW w:w="232" w:type="pct"/>
            <w:tcBorders>
              <w:top w:val="nil"/>
              <w:left w:val="nil"/>
              <w:bottom w:val="single" w:sz="12" w:space="0" w:color="FFFFFF"/>
              <w:right w:val="single" w:sz="12" w:space="0" w:color="FFFFFF"/>
            </w:tcBorders>
            <w:shd w:val="clear" w:color="000000" w:fill="E6F5FF"/>
            <w:vAlign w:val="center"/>
            <w:hideMark/>
          </w:tcPr>
          <w:p w14:paraId="02083AD2" w14:textId="4DFF2DCF"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3,3</w:t>
            </w:r>
          </w:p>
        </w:tc>
      </w:tr>
      <w:tr w:rsidR="00280784" w:rsidRPr="00280784" w14:paraId="5AF29283" w14:textId="77777777" w:rsidTr="00C72271">
        <w:trPr>
          <w:trHeight w:val="170"/>
        </w:trPr>
        <w:tc>
          <w:tcPr>
            <w:tcW w:w="1281" w:type="pct"/>
            <w:tcBorders>
              <w:top w:val="nil"/>
              <w:left w:val="single" w:sz="12" w:space="0" w:color="FFFFFF"/>
              <w:bottom w:val="single" w:sz="12" w:space="0" w:color="FFFFFF"/>
              <w:right w:val="single" w:sz="12" w:space="0" w:color="FFFFFF"/>
            </w:tcBorders>
            <w:shd w:val="clear" w:color="000000" w:fill="E6F5FF"/>
            <w:vAlign w:val="center"/>
            <w:hideMark/>
          </w:tcPr>
          <w:p w14:paraId="78278DA9"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Demais devedores</w:t>
            </w:r>
          </w:p>
        </w:tc>
        <w:tc>
          <w:tcPr>
            <w:tcW w:w="631" w:type="pct"/>
            <w:tcBorders>
              <w:top w:val="nil"/>
              <w:left w:val="nil"/>
              <w:bottom w:val="single" w:sz="12" w:space="0" w:color="FFFFFF"/>
              <w:right w:val="single" w:sz="12" w:space="0" w:color="FFFFFF"/>
            </w:tcBorders>
            <w:shd w:val="clear" w:color="000000" w:fill="E6F5FF"/>
            <w:vAlign w:val="center"/>
            <w:hideMark/>
          </w:tcPr>
          <w:p w14:paraId="20728D80"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12.659.737</w:t>
            </w:r>
          </w:p>
        </w:tc>
        <w:tc>
          <w:tcPr>
            <w:tcW w:w="298" w:type="pct"/>
            <w:tcBorders>
              <w:top w:val="nil"/>
              <w:left w:val="nil"/>
              <w:bottom w:val="single" w:sz="12" w:space="0" w:color="FFFFFF"/>
              <w:right w:val="single" w:sz="12" w:space="0" w:color="FFFFFF"/>
            </w:tcBorders>
            <w:shd w:val="clear" w:color="000000" w:fill="E6F5FF"/>
            <w:vAlign w:val="center"/>
            <w:hideMark/>
          </w:tcPr>
          <w:p w14:paraId="65AB19C6" w14:textId="33E4CFB3"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88,6</w:t>
            </w:r>
          </w:p>
        </w:tc>
        <w:tc>
          <w:tcPr>
            <w:tcW w:w="525" w:type="pct"/>
            <w:tcBorders>
              <w:top w:val="nil"/>
              <w:left w:val="nil"/>
              <w:bottom w:val="single" w:sz="12" w:space="0" w:color="FFFFFF"/>
              <w:right w:val="single" w:sz="12" w:space="0" w:color="FFFFFF"/>
            </w:tcBorders>
            <w:shd w:val="clear" w:color="000000" w:fill="E6F5FF"/>
            <w:vAlign w:val="center"/>
            <w:hideMark/>
          </w:tcPr>
          <w:p w14:paraId="7008BC8F"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11.928.986</w:t>
            </w:r>
          </w:p>
        </w:tc>
        <w:tc>
          <w:tcPr>
            <w:tcW w:w="410" w:type="pct"/>
            <w:tcBorders>
              <w:top w:val="nil"/>
              <w:left w:val="nil"/>
              <w:bottom w:val="single" w:sz="12" w:space="0" w:color="FFFFFF"/>
              <w:right w:val="single" w:sz="12" w:space="0" w:color="FFFFFF"/>
            </w:tcBorders>
            <w:shd w:val="clear" w:color="000000" w:fill="E6F5FF"/>
            <w:vAlign w:val="center"/>
            <w:hideMark/>
          </w:tcPr>
          <w:p w14:paraId="1A36AEEA" w14:textId="76FB2BF1"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89,1</w:t>
            </w:r>
          </w:p>
        </w:tc>
        <w:tc>
          <w:tcPr>
            <w:tcW w:w="800" w:type="pct"/>
            <w:tcBorders>
              <w:top w:val="nil"/>
              <w:left w:val="nil"/>
              <w:bottom w:val="single" w:sz="12" w:space="0" w:color="FFFFFF"/>
              <w:right w:val="single" w:sz="12" w:space="0" w:color="FFFFFF"/>
            </w:tcBorders>
            <w:shd w:val="clear" w:color="000000" w:fill="E6F5FF"/>
            <w:vAlign w:val="center"/>
            <w:hideMark/>
          </w:tcPr>
          <w:p w14:paraId="3EE10F50"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14.714.882</w:t>
            </w:r>
          </w:p>
        </w:tc>
        <w:tc>
          <w:tcPr>
            <w:tcW w:w="298" w:type="pct"/>
            <w:tcBorders>
              <w:top w:val="nil"/>
              <w:left w:val="nil"/>
              <w:bottom w:val="single" w:sz="12" w:space="0" w:color="FFFFFF"/>
              <w:right w:val="single" w:sz="12" w:space="0" w:color="FFFFFF"/>
            </w:tcBorders>
            <w:shd w:val="clear" w:color="000000" w:fill="E6F5FF"/>
            <w:vAlign w:val="center"/>
            <w:hideMark/>
          </w:tcPr>
          <w:p w14:paraId="5B1554C4" w14:textId="77777777"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89,6</w:t>
            </w:r>
          </w:p>
        </w:tc>
        <w:tc>
          <w:tcPr>
            <w:tcW w:w="525" w:type="pct"/>
            <w:tcBorders>
              <w:top w:val="nil"/>
              <w:left w:val="nil"/>
              <w:bottom w:val="single" w:sz="12" w:space="0" w:color="FFFFFF"/>
              <w:right w:val="single" w:sz="12" w:space="0" w:color="FFFFFF"/>
            </w:tcBorders>
            <w:shd w:val="clear" w:color="000000" w:fill="E6F5FF"/>
            <w:vAlign w:val="center"/>
            <w:hideMark/>
          </w:tcPr>
          <w:p w14:paraId="5C61C1D6" w14:textId="77777777" w:rsidR="00280784" w:rsidRPr="00280784" w:rsidRDefault="00280784" w:rsidP="00191F8A">
            <w:pPr>
              <w:suppressAutoHyphens w:val="0"/>
              <w:jc w:val="right"/>
              <w:rPr>
                <w:rFonts w:ascii="Verdana" w:hAnsi="Verdana" w:cs="Calibri"/>
                <w:sz w:val="14"/>
                <w:szCs w:val="14"/>
                <w:lang w:eastAsia="pt-BR"/>
              </w:rPr>
            </w:pPr>
            <w:r w:rsidRPr="00280784">
              <w:rPr>
                <w:rFonts w:ascii="Verdana" w:hAnsi="Verdana" w:cs="Calibri"/>
                <w:sz w:val="14"/>
                <w:szCs w:val="14"/>
                <w:lang w:eastAsia="pt-BR"/>
              </w:rPr>
              <w:t>13.849.610</w:t>
            </w:r>
          </w:p>
        </w:tc>
        <w:tc>
          <w:tcPr>
            <w:tcW w:w="232" w:type="pct"/>
            <w:tcBorders>
              <w:top w:val="nil"/>
              <w:left w:val="nil"/>
              <w:bottom w:val="single" w:sz="12" w:space="0" w:color="FFFFFF"/>
              <w:right w:val="single" w:sz="12" w:space="0" w:color="FFFFFF"/>
            </w:tcBorders>
            <w:shd w:val="clear" w:color="000000" w:fill="E6F5FF"/>
            <w:vAlign w:val="center"/>
            <w:hideMark/>
          </w:tcPr>
          <w:p w14:paraId="2D561864" w14:textId="3229AD8E" w:rsidR="00280784" w:rsidRPr="00280784" w:rsidRDefault="00280784" w:rsidP="00191F8A">
            <w:pPr>
              <w:suppressAutoHyphens w:val="0"/>
              <w:jc w:val="right"/>
              <w:rPr>
                <w:rFonts w:ascii="Verdana" w:hAnsi="Verdana" w:cs="Calibri"/>
                <w:color w:val="auto"/>
                <w:sz w:val="14"/>
                <w:szCs w:val="14"/>
                <w:lang w:eastAsia="pt-BR"/>
              </w:rPr>
            </w:pPr>
            <w:r w:rsidRPr="00280784">
              <w:rPr>
                <w:rFonts w:ascii="Verdana" w:hAnsi="Verdana" w:cs="Calibri"/>
                <w:color w:val="auto"/>
                <w:sz w:val="14"/>
                <w:szCs w:val="14"/>
                <w:lang w:eastAsia="pt-BR"/>
              </w:rPr>
              <w:t>90,0</w:t>
            </w:r>
          </w:p>
        </w:tc>
      </w:tr>
      <w:tr w:rsidR="00280784" w:rsidRPr="00280784" w14:paraId="6F3C95D4" w14:textId="77777777" w:rsidTr="00C72271">
        <w:trPr>
          <w:trHeight w:val="170"/>
        </w:trPr>
        <w:tc>
          <w:tcPr>
            <w:tcW w:w="1281" w:type="pct"/>
            <w:tcBorders>
              <w:top w:val="nil"/>
              <w:left w:val="single" w:sz="12" w:space="0" w:color="FFFFFF"/>
              <w:bottom w:val="single" w:sz="12" w:space="0" w:color="FFFFFF"/>
              <w:right w:val="single" w:sz="12" w:space="0" w:color="FFFFFF"/>
            </w:tcBorders>
            <w:shd w:val="clear" w:color="000000" w:fill="005086"/>
            <w:vAlign w:val="center"/>
            <w:hideMark/>
          </w:tcPr>
          <w:p w14:paraId="26EB91CB"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Total</w:t>
            </w:r>
          </w:p>
        </w:tc>
        <w:tc>
          <w:tcPr>
            <w:tcW w:w="631" w:type="pct"/>
            <w:tcBorders>
              <w:top w:val="nil"/>
              <w:left w:val="nil"/>
              <w:bottom w:val="single" w:sz="12" w:space="0" w:color="FFFFFF"/>
              <w:right w:val="single" w:sz="12" w:space="0" w:color="FFFFFF"/>
            </w:tcBorders>
            <w:shd w:val="clear" w:color="000000" w:fill="005086"/>
            <w:vAlign w:val="center"/>
            <w:hideMark/>
          </w:tcPr>
          <w:p w14:paraId="3644E94C" w14:textId="77777777"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14.288.654</w:t>
            </w:r>
          </w:p>
        </w:tc>
        <w:tc>
          <w:tcPr>
            <w:tcW w:w="298" w:type="pct"/>
            <w:tcBorders>
              <w:top w:val="nil"/>
              <w:left w:val="nil"/>
              <w:bottom w:val="single" w:sz="12" w:space="0" w:color="FFFFFF"/>
              <w:right w:val="single" w:sz="12" w:space="0" w:color="FFFFFF"/>
            </w:tcBorders>
            <w:shd w:val="clear" w:color="000000" w:fill="005086"/>
            <w:vAlign w:val="center"/>
            <w:hideMark/>
          </w:tcPr>
          <w:p w14:paraId="0CB6C634" w14:textId="40CFA54C"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c>
          <w:tcPr>
            <w:tcW w:w="525" w:type="pct"/>
            <w:tcBorders>
              <w:top w:val="nil"/>
              <w:left w:val="nil"/>
              <w:bottom w:val="single" w:sz="12" w:space="0" w:color="FFFFFF"/>
              <w:right w:val="single" w:sz="12" w:space="0" w:color="FFFFFF"/>
            </w:tcBorders>
            <w:shd w:val="clear" w:color="000000" w:fill="005086"/>
            <w:vAlign w:val="center"/>
            <w:hideMark/>
          </w:tcPr>
          <w:p w14:paraId="5ADE7834" w14:textId="77777777"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13.388.227</w:t>
            </w:r>
          </w:p>
        </w:tc>
        <w:tc>
          <w:tcPr>
            <w:tcW w:w="410" w:type="pct"/>
            <w:tcBorders>
              <w:top w:val="nil"/>
              <w:left w:val="nil"/>
              <w:bottom w:val="single" w:sz="12" w:space="0" w:color="FFFFFF"/>
              <w:right w:val="single" w:sz="12" w:space="0" w:color="FFFFFF"/>
            </w:tcBorders>
            <w:shd w:val="clear" w:color="000000" w:fill="005086"/>
            <w:vAlign w:val="center"/>
            <w:hideMark/>
          </w:tcPr>
          <w:p w14:paraId="23B64F64" w14:textId="56B424DF"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c>
          <w:tcPr>
            <w:tcW w:w="800" w:type="pct"/>
            <w:tcBorders>
              <w:top w:val="nil"/>
              <w:left w:val="nil"/>
              <w:bottom w:val="single" w:sz="12" w:space="0" w:color="FFFFFF"/>
              <w:right w:val="single" w:sz="12" w:space="0" w:color="FFFFFF"/>
            </w:tcBorders>
            <w:shd w:val="clear" w:color="000000" w:fill="005086"/>
            <w:vAlign w:val="center"/>
            <w:hideMark/>
          </w:tcPr>
          <w:p w14:paraId="24106368" w14:textId="77777777"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16.425.932</w:t>
            </w:r>
          </w:p>
        </w:tc>
        <w:tc>
          <w:tcPr>
            <w:tcW w:w="298" w:type="pct"/>
            <w:tcBorders>
              <w:top w:val="nil"/>
              <w:left w:val="nil"/>
              <w:bottom w:val="single" w:sz="12" w:space="0" w:color="FFFFFF"/>
              <w:right w:val="single" w:sz="12" w:space="0" w:color="FFFFFF"/>
            </w:tcBorders>
            <w:shd w:val="clear" w:color="000000" w:fill="005086"/>
            <w:vAlign w:val="center"/>
            <w:hideMark/>
          </w:tcPr>
          <w:p w14:paraId="23C2497A" w14:textId="77777777"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100,0</w:t>
            </w:r>
          </w:p>
        </w:tc>
        <w:tc>
          <w:tcPr>
            <w:tcW w:w="525" w:type="pct"/>
            <w:tcBorders>
              <w:top w:val="nil"/>
              <w:left w:val="nil"/>
              <w:bottom w:val="single" w:sz="12" w:space="0" w:color="FFFFFF"/>
              <w:right w:val="single" w:sz="12" w:space="0" w:color="FFFFFF"/>
            </w:tcBorders>
            <w:shd w:val="clear" w:color="000000" w:fill="005086"/>
            <w:vAlign w:val="center"/>
            <w:hideMark/>
          </w:tcPr>
          <w:p w14:paraId="6F8985BD" w14:textId="77777777"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15.385.662</w:t>
            </w:r>
          </w:p>
        </w:tc>
        <w:tc>
          <w:tcPr>
            <w:tcW w:w="232" w:type="pct"/>
            <w:tcBorders>
              <w:top w:val="nil"/>
              <w:left w:val="nil"/>
              <w:bottom w:val="single" w:sz="12" w:space="0" w:color="FFFFFF"/>
              <w:right w:val="single" w:sz="12" w:space="0" w:color="FFFFFF"/>
            </w:tcBorders>
            <w:shd w:val="clear" w:color="000000" w:fill="005086"/>
            <w:vAlign w:val="center"/>
            <w:hideMark/>
          </w:tcPr>
          <w:p w14:paraId="09DC9B40" w14:textId="77777777" w:rsidR="00280784" w:rsidRPr="00280784" w:rsidRDefault="00280784" w:rsidP="00191F8A">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100</w:t>
            </w:r>
          </w:p>
        </w:tc>
      </w:tr>
    </w:tbl>
    <w:p w14:paraId="52847F4C" w14:textId="77777777" w:rsidR="00F64E37" w:rsidRPr="00F45A1A" w:rsidRDefault="00F64E37" w:rsidP="00675DEB">
      <w:pPr>
        <w:pStyle w:val="Recuodecorpodetexto"/>
        <w:tabs>
          <w:tab w:val="left" w:pos="0"/>
          <w:tab w:val="left" w:pos="4253"/>
        </w:tabs>
        <w:rPr>
          <w:rFonts w:ascii="Verdana" w:hAnsi="Verdana" w:cs="Verdana"/>
          <w:sz w:val="20"/>
          <w:szCs w:val="20"/>
        </w:rPr>
      </w:pPr>
    </w:p>
    <w:p w14:paraId="7A688F63" w14:textId="1FD60E4C"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Composição por nível de risco e faixa de vencimento</w:t>
      </w:r>
    </w:p>
    <w:p w14:paraId="1851AFEB" w14:textId="46DE8F4E" w:rsidR="00AD0693" w:rsidRPr="00675DEB" w:rsidRDefault="00AD0693" w:rsidP="00675DEB">
      <w:pPr>
        <w:pStyle w:val="Recuodecorpodetexto"/>
        <w:tabs>
          <w:tab w:val="left" w:pos="0"/>
          <w:tab w:val="left" w:pos="4253"/>
        </w:tabs>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990"/>
        <w:gridCol w:w="896"/>
        <w:gridCol w:w="896"/>
        <w:gridCol w:w="896"/>
        <w:gridCol w:w="754"/>
        <w:gridCol w:w="754"/>
        <w:gridCol w:w="659"/>
        <w:gridCol w:w="659"/>
        <w:gridCol w:w="659"/>
        <w:gridCol w:w="754"/>
        <w:gridCol w:w="989"/>
        <w:gridCol w:w="985"/>
      </w:tblGrid>
      <w:tr w:rsidR="00280784" w:rsidRPr="00280784" w14:paraId="72E6E069" w14:textId="77777777" w:rsidTr="00C72271">
        <w:trPr>
          <w:trHeight w:val="170"/>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B597B9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Operações vincendas – BRB - Múltiplo</w:t>
            </w:r>
          </w:p>
        </w:tc>
      </w:tr>
      <w:tr w:rsidR="00280784" w:rsidRPr="00280784" w14:paraId="61D1A9BA"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005086"/>
            <w:vAlign w:val="center"/>
            <w:hideMark/>
          </w:tcPr>
          <w:p w14:paraId="1E3C21D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Nível</w:t>
            </w:r>
          </w:p>
        </w:tc>
        <w:tc>
          <w:tcPr>
            <w:tcW w:w="453" w:type="pct"/>
            <w:tcBorders>
              <w:top w:val="nil"/>
              <w:left w:val="nil"/>
              <w:bottom w:val="single" w:sz="12" w:space="0" w:color="FFFFFF"/>
              <w:right w:val="single" w:sz="12" w:space="0" w:color="FFFFFF"/>
            </w:tcBorders>
            <w:shd w:val="clear" w:color="000000" w:fill="005086"/>
            <w:vAlign w:val="center"/>
            <w:hideMark/>
          </w:tcPr>
          <w:p w14:paraId="03EA2A91"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AA</w:t>
            </w:r>
          </w:p>
        </w:tc>
        <w:tc>
          <w:tcPr>
            <w:tcW w:w="453" w:type="pct"/>
            <w:tcBorders>
              <w:top w:val="nil"/>
              <w:left w:val="nil"/>
              <w:bottom w:val="single" w:sz="12" w:space="0" w:color="FFFFFF"/>
              <w:right w:val="single" w:sz="12" w:space="0" w:color="FFFFFF"/>
            </w:tcBorders>
            <w:shd w:val="clear" w:color="000000" w:fill="005086"/>
            <w:vAlign w:val="center"/>
            <w:hideMark/>
          </w:tcPr>
          <w:p w14:paraId="496FB5C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w:t>
            </w:r>
          </w:p>
        </w:tc>
        <w:tc>
          <w:tcPr>
            <w:tcW w:w="453" w:type="pct"/>
            <w:tcBorders>
              <w:top w:val="nil"/>
              <w:left w:val="nil"/>
              <w:bottom w:val="single" w:sz="12" w:space="0" w:color="FFFFFF"/>
              <w:right w:val="single" w:sz="12" w:space="0" w:color="FFFFFF"/>
            </w:tcBorders>
            <w:shd w:val="clear" w:color="000000" w:fill="005086"/>
            <w:vAlign w:val="center"/>
            <w:hideMark/>
          </w:tcPr>
          <w:p w14:paraId="5D9D302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B</w:t>
            </w:r>
          </w:p>
        </w:tc>
        <w:tc>
          <w:tcPr>
            <w:tcW w:w="381" w:type="pct"/>
            <w:tcBorders>
              <w:top w:val="nil"/>
              <w:left w:val="nil"/>
              <w:bottom w:val="single" w:sz="12" w:space="0" w:color="FFFFFF"/>
              <w:right w:val="single" w:sz="12" w:space="0" w:color="FFFFFF"/>
            </w:tcBorders>
            <w:shd w:val="clear" w:color="000000" w:fill="005086"/>
            <w:vAlign w:val="center"/>
            <w:hideMark/>
          </w:tcPr>
          <w:p w14:paraId="724CAC4B"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C</w:t>
            </w:r>
          </w:p>
        </w:tc>
        <w:tc>
          <w:tcPr>
            <w:tcW w:w="381" w:type="pct"/>
            <w:tcBorders>
              <w:top w:val="nil"/>
              <w:left w:val="nil"/>
              <w:bottom w:val="single" w:sz="12" w:space="0" w:color="FFFFFF"/>
              <w:right w:val="single" w:sz="12" w:space="0" w:color="FFFFFF"/>
            </w:tcBorders>
            <w:shd w:val="clear" w:color="000000" w:fill="005086"/>
            <w:vAlign w:val="center"/>
            <w:hideMark/>
          </w:tcPr>
          <w:p w14:paraId="027AA393"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D</w:t>
            </w:r>
          </w:p>
        </w:tc>
        <w:tc>
          <w:tcPr>
            <w:tcW w:w="333" w:type="pct"/>
            <w:tcBorders>
              <w:top w:val="nil"/>
              <w:left w:val="nil"/>
              <w:bottom w:val="single" w:sz="12" w:space="0" w:color="FFFFFF"/>
              <w:right w:val="single" w:sz="12" w:space="0" w:color="FFFFFF"/>
            </w:tcBorders>
            <w:shd w:val="clear" w:color="000000" w:fill="005086"/>
            <w:vAlign w:val="center"/>
            <w:hideMark/>
          </w:tcPr>
          <w:p w14:paraId="35E1E84A"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E</w:t>
            </w:r>
          </w:p>
        </w:tc>
        <w:tc>
          <w:tcPr>
            <w:tcW w:w="333" w:type="pct"/>
            <w:tcBorders>
              <w:top w:val="nil"/>
              <w:left w:val="nil"/>
              <w:bottom w:val="single" w:sz="12" w:space="0" w:color="FFFFFF"/>
              <w:right w:val="single" w:sz="12" w:space="0" w:color="FFFFFF"/>
            </w:tcBorders>
            <w:shd w:val="clear" w:color="000000" w:fill="005086"/>
            <w:vAlign w:val="center"/>
            <w:hideMark/>
          </w:tcPr>
          <w:p w14:paraId="369926F8"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F</w:t>
            </w:r>
          </w:p>
        </w:tc>
        <w:tc>
          <w:tcPr>
            <w:tcW w:w="333" w:type="pct"/>
            <w:tcBorders>
              <w:top w:val="nil"/>
              <w:left w:val="nil"/>
              <w:bottom w:val="single" w:sz="12" w:space="0" w:color="FFFFFF"/>
              <w:right w:val="single" w:sz="12" w:space="0" w:color="FFFFFF"/>
            </w:tcBorders>
            <w:shd w:val="clear" w:color="000000" w:fill="005086"/>
            <w:vAlign w:val="center"/>
            <w:hideMark/>
          </w:tcPr>
          <w:p w14:paraId="2C78B889"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G</w:t>
            </w:r>
          </w:p>
        </w:tc>
        <w:tc>
          <w:tcPr>
            <w:tcW w:w="381" w:type="pct"/>
            <w:tcBorders>
              <w:top w:val="nil"/>
              <w:left w:val="nil"/>
              <w:bottom w:val="single" w:sz="12" w:space="0" w:color="FFFFFF"/>
              <w:right w:val="single" w:sz="12" w:space="0" w:color="FFFFFF"/>
            </w:tcBorders>
            <w:shd w:val="clear" w:color="000000" w:fill="005086"/>
            <w:vAlign w:val="center"/>
            <w:hideMark/>
          </w:tcPr>
          <w:p w14:paraId="2E4C1B57"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H</w:t>
            </w:r>
          </w:p>
        </w:tc>
        <w:tc>
          <w:tcPr>
            <w:tcW w:w="500" w:type="pct"/>
            <w:tcBorders>
              <w:top w:val="nil"/>
              <w:left w:val="nil"/>
              <w:bottom w:val="single" w:sz="12" w:space="0" w:color="FFFFFF"/>
              <w:right w:val="single" w:sz="12" w:space="0" w:color="FFFFFF"/>
            </w:tcBorders>
            <w:shd w:val="clear" w:color="000000" w:fill="005086"/>
            <w:vAlign w:val="center"/>
            <w:hideMark/>
          </w:tcPr>
          <w:p w14:paraId="38C19B98"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31.03.2021</w:t>
            </w:r>
          </w:p>
        </w:tc>
        <w:tc>
          <w:tcPr>
            <w:tcW w:w="500" w:type="pct"/>
            <w:tcBorders>
              <w:top w:val="nil"/>
              <w:left w:val="nil"/>
              <w:bottom w:val="single" w:sz="12" w:space="0" w:color="FFFFFF"/>
              <w:right w:val="single" w:sz="12" w:space="0" w:color="FFFFFF"/>
            </w:tcBorders>
            <w:shd w:val="clear" w:color="000000" w:fill="005086"/>
            <w:vAlign w:val="center"/>
            <w:hideMark/>
          </w:tcPr>
          <w:p w14:paraId="767AD887"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31.12.2020</w:t>
            </w:r>
          </w:p>
        </w:tc>
      </w:tr>
      <w:tr w:rsidR="00280784" w:rsidRPr="00280784" w14:paraId="4FD07354"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436939F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Até 14 dias</w:t>
            </w:r>
          </w:p>
        </w:tc>
        <w:tc>
          <w:tcPr>
            <w:tcW w:w="453" w:type="pct"/>
            <w:tcBorders>
              <w:top w:val="nil"/>
              <w:left w:val="nil"/>
              <w:bottom w:val="single" w:sz="12" w:space="0" w:color="FFFFFF"/>
              <w:right w:val="single" w:sz="12" w:space="0" w:color="FFFFFF"/>
            </w:tcBorders>
            <w:shd w:val="clear" w:color="000000" w:fill="E6F5FF"/>
            <w:vAlign w:val="center"/>
            <w:hideMark/>
          </w:tcPr>
          <w:p w14:paraId="36E2443A" w14:textId="77777777" w:rsidR="00280784" w:rsidRPr="00280784" w:rsidRDefault="00280784" w:rsidP="00C72271">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38.659</w:t>
            </w:r>
          </w:p>
        </w:tc>
        <w:tc>
          <w:tcPr>
            <w:tcW w:w="453" w:type="pct"/>
            <w:tcBorders>
              <w:top w:val="nil"/>
              <w:left w:val="nil"/>
              <w:bottom w:val="single" w:sz="12" w:space="0" w:color="FFFFFF"/>
              <w:right w:val="single" w:sz="12" w:space="0" w:color="FFFFFF"/>
            </w:tcBorders>
            <w:shd w:val="clear" w:color="000000" w:fill="E6F5FF"/>
            <w:vAlign w:val="center"/>
            <w:hideMark/>
          </w:tcPr>
          <w:p w14:paraId="21602A15" w14:textId="77777777" w:rsidR="00280784" w:rsidRPr="00280784" w:rsidRDefault="00280784" w:rsidP="00C72271">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23.912</w:t>
            </w:r>
          </w:p>
        </w:tc>
        <w:tc>
          <w:tcPr>
            <w:tcW w:w="453" w:type="pct"/>
            <w:tcBorders>
              <w:top w:val="nil"/>
              <w:left w:val="nil"/>
              <w:bottom w:val="single" w:sz="12" w:space="0" w:color="FFFFFF"/>
              <w:right w:val="single" w:sz="12" w:space="0" w:color="FFFFFF"/>
            </w:tcBorders>
            <w:shd w:val="clear" w:color="000000" w:fill="E6F5FF"/>
            <w:vAlign w:val="center"/>
            <w:hideMark/>
          </w:tcPr>
          <w:p w14:paraId="013B264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13.751</w:t>
            </w:r>
          </w:p>
        </w:tc>
        <w:tc>
          <w:tcPr>
            <w:tcW w:w="381" w:type="pct"/>
            <w:tcBorders>
              <w:top w:val="nil"/>
              <w:left w:val="nil"/>
              <w:bottom w:val="single" w:sz="12" w:space="0" w:color="FFFFFF"/>
              <w:right w:val="single" w:sz="12" w:space="0" w:color="FFFFFF"/>
            </w:tcBorders>
            <w:shd w:val="clear" w:color="000000" w:fill="E6F5FF"/>
            <w:vAlign w:val="center"/>
            <w:hideMark/>
          </w:tcPr>
          <w:p w14:paraId="5537F93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7.344</w:t>
            </w:r>
          </w:p>
        </w:tc>
        <w:tc>
          <w:tcPr>
            <w:tcW w:w="381" w:type="pct"/>
            <w:tcBorders>
              <w:top w:val="nil"/>
              <w:left w:val="nil"/>
              <w:bottom w:val="single" w:sz="12" w:space="0" w:color="FFFFFF"/>
              <w:right w:val="single" w:sz="12" w:space="0" w:color="FFFFFF"/>
            </w:tcBorders>
            <w:shd w:val="clear" w:color="000000" w:fill="E6F5FF"/>
            <w:vAlign w:val="center"/>
            <w:hideMark/>
          </w:tcPr>
          <w:p w14:paraId="5F6065C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2.035</w:t>
            </w:r>
          </w:p>
        </w:tc>
        <w:tc>
          <w:tcPr>
            <w:tcW w:w="333" w:type="pct"/>
            <w:tcBorders>
              <w:top w:val="nil"/>
              <w:left w:val="nil"/>
              <w:bottom w:val="single" w:sz="12" w:space="0" w:color="FFFFFF"/>
              <w:right w:val="single" w:sz="12" w:space="0" w:color="FFFFFF"/>
            </w:tcBorders>
            <w:shd w:val="clear" w:color="000000" w:fill="E6F5FF"/>
            <w:vAlign w:val="center"/>
            <w:hideMark/>
          </w:tcPr>
          <w:p w14:paraId="102D94C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383</w:t>
            </w:r>
          </w:p>
        </w:tc>
        <w:tc>
          <w:tcPr>
            <w:tcW w:w="333" w:type="pct"/>
            <w:tcBorders>
              <w:top w:val="nil"/>
              <w:left w:val="nil"/>
              <w:bottom w:val="single" w:sz="12" w:space="0" w:color="FFFFFF"/>
              <w:right w:val="single" w:sz="12" w:space="0" w:color="FFFFFF"/>
            </w:tcBorders>
            <w:shd w:val="clear" w:color="000000" w:fill="E6F5FF"/>
            <w:vAlign w:val="center"/>
            <w:hideMark/>
          </w:tcPr>
          <w:p w14:paraId="3FB272E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196</w:t>
            </w:r>
          </w:p>
        </w:tc>
        <w:tc>
          <w:tcPr>
            <w:tcW w:w="333" w:type="pct"/>
            <w:tcBorders>
              <w:top w:val="nil"/>
              <w:left w:val="nil"/>
              <w:bottom w:val="single" w:sz="12" w:space="0" w:color="FFFFFF"/>
              <w:right w:val="single" w:sz="12" w:space="0" w:color="FFFFFF"/>
            </w:tcBorders>
            <w:shd w:val="clear" w:color="000000" w:fill="E6F5FF"/>
            <w:vAlign w:val="center"/>
            <w:hideMark/>
          </w:tcPr>
          <w:p w14:paraId="3BF01B55"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148</w:t>
            </w:r>
          </w:p>
        </w:tc>
        <w:tc>
          <w:tcPr>
            <w:tcW w:w="381" w:type="pct"/>
            <w:tcBorders>
              <w:top w:val="nil"/>
              <w:left w:val="nil"/>
              <w:bottom w:val="single" w:sz="12" w:space="0" w:color="FFFFFF"/>
              <w:right w:val="single" w:sz="12" w:space="0" w:color="FFFFFF"/>
            </w:tcBorders>
            <w:shd w:val="clear" w:color="000000" w:fill="E6F5FF"/>
            <w:vAlign w:val="center"/>
            <w:hideMark/>
          </w:tcPr>
          <w:p w14:paraId="055563EC"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317</w:t>
            </w:r>
          </w:p>
        </w:tc>
        <w:tc>
          <w:tcPr>
            <w:tcW w:w="500" w:type="pct"/>
            <w:tcBorders>
              <w:top w:val="nil"/>
              <w:left w:val="nil"/>
              <w:bottom w:val="single" w:sz="12" w:space="0" w:color="FFFFFF"/>
              <w:right w:val="single" w:sz="12" w:space="0" w:color="FFFFFF"/>
            </w:tcBorders>
            <w:shd w:val="clear" w:color="000000" w:fill="E6F5FF"/>
            <w:vAlign w:val="center"/>
            <w:hideMark/>
          </w:tcPr>
          <w:p w14:paraId="37E7189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86.745</w:t>
            </w:r>
          </w:p>
        </w:tc>
        <w:tc>
          <w:tcPr>
            <w:tcW w:w="500" w:type="pct"/>
            <w:tcBorders>
              <w:top w:val="nil"/>
              <w:left w:val="nil"/>
              <w:bottom w:val="single" w:sz="12" w:space="0" w:color="FFFFFF"/>
              <w:right w:val="single" w:sz="12" w:space="0" w:color="FFFFFF"/>
            </w:tcBorders>
            <w:shd w:val="clear" w:color="000000" w:fill="E6F5FF"/>
            <w:vAlign w:val="center"/>
            <w:hideMark/>
          </w:tcPr>
          <w:p w14:paraId="37A854F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88.095</w:t>
            </w:r>
          </w:p>
        </w:tc>
      </w:tr>
      <w:tr w:rsidR="00280784" w:rsidRPr="00280784" w14:paraId="53EF2E6B"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0AE53110"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 a 30 dias</w:t>
            </w:r>
          </w:p>
        </w:tc>
        <w:tc>
          <w:tcPr>
            <w:tcW w:w="453" w:type="pct"/>
            <w:tcBorders>
              <w:top w:val="nil"/>
              <w:left w:val="nil"/>
              <w:bottom w:val="single" w:sz="12" w:space="0" w:color="FFFFFF"/>
              <w:right w:val="single" w:sz="12" w:space="0" w:color="FFFFFF"/>
            </w:tcBorders>
            <w:shd w:val="clear" w:color="000000" w:fill="E6F5FF"/>
            <w:vAlign w:val="center"/>
            <w:hideMark/>
          </w:tcPr>
          <w:p w14:paraId="1597FA9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244.281</w:t>
            </w:r>
          </w:p>
        </w:tc>
        <w:tc>
          <w:tcPr>
            <w:tcW w:w="453" w:type="pct"/>
            <w:tcBorders>
              <w:top w:val="nil"/>
              <w:left w:val="nil"/>
              <w:bottom w:val="single" w:sz="12" w:space="0" w:color="FFFFFF"/>
              <w:right w:val="single" w:sz="12" w:space="0" w:color="FFFFFF"/>
            </w:tcBorders>
            <w:shd w:val="clear" w:color="000000" w:fill="E6F5FF"/>
            <w:vAlign w:val="center"/>
            <w:hideMark/>
          </w:tcPr>
          <w:p w14:paraId="0275738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46.698</w:t>
            </w:r>
          </w:p>
        </w:tc>
        <w:tc>
          <w:tcPr>
            <w:tcW w:w="453" w:type="pct"/>
            <w:tcBorders>
              <w:top w:val="nil"/>
              <w:left w:val="nil"/>
              <w:bottom w:val="single" w:sz="12" w:space="0" w:color="FFFFFF"/>
              <w:right w:val="single" w:sz="12" w:space="0" w:color="FFFFFF"/>
            </w:tcBorders>
            <w:shd w:val="clear" w:color="000000" w:fill="E6F5FF"/>
            <w:vAlign w:val="center"/>
            <w:hideMark/>
          </w:tcPr>
          <w:p w14:paraId="6EDD175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24.444</w:t>
            </w:r>
          </w:p>
        </w:tc>
        <w:tc>
          <w:tcPr>
            <w:tcW w:w="381" w:type="pct"/>
            <w:tcBorders>
              <w:top w:val="nil"/>
              <w:left w:val="nil"/>
              <w:bottom w:val="single" w:sz="12" w:space="0" w:color="FFFFFF"/>
              <w:right w:val="single" w:sz="12" w:space="0" w:color="FFFFFF"/>
            </w:tcBorders>
            <w:shd w:val="clear" w:color="000000" w:fill="E6F5FF"/>
            <w:vAlign w:val="center"/>
            <w:hideMark/>
          </w:tcPr>
          <w:p w14:paraId="32D5720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15.794</w:t>
            </w:r>
          </w:p>
        </w:tc>
        <w:tc>
          <w:tcPr>
            <w:tcW w:w="381" w:type="pct"/>
            <w:tcBorders>
              <w:top w:val="nil"/>
              <w:left w:val="nil"/>
              <w:bottom w:val="single" w:sz="12" w:space="0" w:color="FFFFFF"/>
              <w:right w:val="single" w:sz="12" w:space="0" w:color="FFFFFF"/>
            </w:tcBorders>
            <w:shd w:val="clear" w:color="000000" w:fill="E6F5FF"/>
            <w:vAlign w:val="center"/>
            <w:hideMark/>
          </w:tcPr>
          <w:p w14:paraId="41832B1D"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3.704</w:t>
            </w:r>
          </w:p>
        </w:tc>
        <w:tc>
          <w:tcPr>
            <w:tcW w:w="333" w:type="pct"/>
            <w:tcBorders>
              <w:top w:val="nil"/>
              <w:left w:val="nil"/>
              <w:bottom w:val="single" w:sz="12" w:space="0" w:color="FFFFFF"/>
              <w:right w:val="single" w:sz="12" w:space="0" w:color="FFFFFF"/>
            </w:tcBorders>
            <w:shd w:val="clear" w:color="000000" w:fill="E6F5FF"/>
            <w:vAlign w:val="center"/>
            <w:hideMark/>
          </w:tcPr>
          <w:p w14:paraId="6019CB74"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2.346</w:t>
            </w:r>
          </w:p>
        </w:tc>
        <w:tc>
          <w:tcPr>
            <w:tcW w:w="333" w:type="pct"/>
            <w:tcBorders>
              <w:top w:val="nil"/>
              <w:left w:val="nil"/>
              <w:bottom w:val="single" w:sz="12" w:space="0" w:color="FFFFFF"/>
              <w:right w:val="single" w:sz="12" w:space="0" w:color="FFFFFF"/>
            </w:tcBorders>
            <w:shd w:val="clear" w:color="000000" w:fill="E6F5FF"/>
            <w:vAlign w:val="center"/>
            <w:hideMark/>
          </w:tcPr>
          <w:p w14:paraId="589F0BC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1.625</w:t>
            </w:r>
          </w:p>
        </w:tc>
        <w:tc>
          <w:tcPr>
            <w:tcW w:w="333" w:type="pct"/>
            <w:tcBorders>
              <w:top w:val="nil"/>
              <w:left w:val="nil"/>
              <w:bottom w:val="single" w:sz="12" w:space="0" w:color="FFFFFF"/>
              <w:right w:val="single" w:sz="12" w:space="0" w:color="FFFFFF"/>
            </w:tcBorders>
            <w:shd w:val="clear" w:color="000000" w:fill="E6F5FF"/>
            <w:vAlign w:val="center"/>
            <w:hideMark/>
          </w:tcPr>
          <w:p w14:paraId="689323E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883</w:t>
            </w:r>
          </w:p>
        </w:tc>
        <w:tc>
          <w:tcPr>
            <w:tcW w:w="381" w:type="pct"/>
            <w:tcBorders>
              <w:top w:val="nil"/>
              <w:left w:val="nil"/>
              <w:bottom w:val="single" w:sz="12" w:space="0" w:color="FFFFFF"/>
              <w:right w:val="single" w:sz="12" w:space="0" w:color="FFFFFF"/>
            </w:tcBorders>
            <w:shd w:val="clear" w:color="000000" w:fill="E6F5FF"/>
            <w:vAlign w:val="center"/>
            <w:hideMark/>
          </w:tcPr>
          <w:p w14:paraId="6FD49274"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4.127</w:t>
            </w:r>
          </w:p>
        </w:tc>
        <w:tc>
          <w:tcPr>
            <w:tcW w:w="500" w:type="pct"/>
            <w:tcBorders>
              <w:top w:val="nil"/>
              <w:left w:val="nil"/>
              <w:bottom w:val="single" w:sz="12" w:space="0" w:color="FFFFFF"/>
              <w:right w:val="single" w:sz="12" w:space="0" w:color="FFFFFF"/>
            </w:tcBorders>
            <w:shd w:val="clear" w:color="000000" w:fill="E6F5FF"/>
            <w:vAlign w:val="center"/>
            <w:hideMark/>
          </w:tcPr>
          <w:p w14:paraId="490367EC"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343.902</w:t>
            </w:r>
          </w:p>
        </w:tc>
        <w:tc>
          <w:tcPr>
            <w:tcW w:w="500" w:type="pct"/>
            <w:tcBorders>
              <w:top w:val="nil"/>
              <w:left w:val="nil"/>
              <w:bottom w:val="single" w:sz="12" w:space="0" w:color="FFFFFF"/>
              <w:right w:val="single" w:sz="12" w:space="0" w:color="FFFFFF"/>
            </w:tcBorders>
            <w:shd w:val="clear" w:color="000000" w:fill="E6F5FF"/>
            <w:vAlign w:val="center"/>
            <w:hideMark/>
          </w:tcPr>
          <w:p w14:paraId="22B6A54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269.203</w:t>
            </w:r>
          </w:p>
        </w:tc>
      </w:tr>
      <w:tr w:rsidR="00280784" w:rsidRPr="00280784" w14:paraId="5BEE536E"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19D49D5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31 a 60 dias</w:t>
            </w:r>
          </w:p>
        </w:tc>
        <w:tc>
          <w:tcPr>
            <w:tcW w:w="453" w:type="pct"/>
            <w:tcBorders>
              <w:top w:val="nil"/>
              <w:left w:val="nil"/>
              <w:bottom w:val="single" w:sz="12" w:space="0" w:color="FFFFFF"/>
              <w:right w:val="single" w:sz="12" w:space="0" w:color="FFFFFF"/>
            </w:tcBorders>
            <w:shd w:val="clear" w:color="000000" w:fill="E6F5FF"/>
            <w:vAlign w:val="center"/>
            <w:hideMark/>
          </w:tcPr>
          <w:p w14:paraId="0CA587C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168.440</w:t>
            </w:r>
          </w:p>
        </w:tc>
        <w:tc>
          <w:tcPr>
            <w:tcW w:w="453" w:type="pct"/>
            <w:tcBorders>
              <w:top w:val="nil"/>
              <w:left w:val="nil"/>
              <w:bottom w:val="single" w:sz="12" w:space="0" w:color="FFFFFF"/>
              <w:right w:val="single" w:sz="12" w:space="0" w:color="FFFFFF"/>
            </w:tcBorders>
            <w:shd w:val="clear" w:color="000000" w:fill="E6F5FF"/>
            <w:vAlign w:val="center"/>
            <w:hideMark/>
          </w:tcPr>
          <w:p w14:paraId="455676FE"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56.922</w:t>
            </w:r>
          </w:p>
        </w:tc>
        <w:tc>
          <w:tcPr>
            <w:tcW w:w="453" w:type="pct"/>
            <w:tcBorders>
              <w:top w:val="nil"/>
              <w:left w:val="nil"/>
              <w:bottom w:val="single" w:sz="12" w:space="0" w:color="FFFFFF"/>
              <w:right w:val="single" w:sz="12" w:space="0" w:color="FFFFFF"/>
            </w:tcBorders>
            <w:shd w:val="clear" w:color="000000" w:fill="E6F5FF"/>
            <w:vAlign w:val="center"/>
            <w:hideMark/>
          </w:tcPr>
          <w:p w14:paraId="211FD3BB"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31.679</w:t>
            </w:r>
          </w:p>
        </w:tc>
        <w:tc>
          <w:tcPr>
            <w:tcW w:w="381" w:type="pct"/>
            <w:tcBorders>
              <w:top w:val="nil"/>
              <w:left w:val="nil"/>
              <w:bottom w:val="single" w:sz="12" w:space="0" w:color="FFFFFF"/>
              <w:right w:val="single" w:sz="12" w:space="0" w:color="FFFFFF"/>
            </w:tcBorders>
            <w:shd w:val="clear" w:color="000000" w:fill="E6F5FF"/>
            <w:vAlign w:val="center"/>
            <w:hideMark/>
          </w:tcPr>
          <w:p w14:paraId="5D0A5E2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23.793</w:t>
            </w:r>
          </w:p>
        </w:tc>
        <w:tc>
          <w:tcPr>
            <w:tcW w:w="381" w:type="pct"/>
            <w:tcBorders>
              <w:top w:val="nil"/>
              <w:left w:val="nil"/>
              <w:bottom w:val="single" w:sz="12" w:space="0" w:color="FFFFFF"/>
              <w:right w:val="single" w:sz="12" w:space="0" w:color="FFFFFF"/>
            </w:tcBorders>
            <w:shd w:val="clear" w:color="000000" w:fill="E6F5FF"/>
            <w:vAlign w:val="center"/>
            <w:hideMark/>
          </w:tcPr>
          <w:p w14:paraId="71CB31B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6.139</w:t>
            </w:r>
          </w:p>
        </w:tc>
        <w:tc>
          <w:tcPr>
            <w:tcW w:w="333" w:type="pct"/>
            <w:tcBorders>
              <w:top w:val="nil"/>
              <w:left w:val="nil"/>
              <w:bottom w:val="single" w:sz="12" w:space="0" w:color="FFFFFF"/>
              <w:right w:val="single" w:sz="12" w:space="0" w:color="FFFFFF"/>
            </w:tcBorders>
            <w:shd w:val="clear" w:color="000000" w:fill="E6F5FF"/>
            <w:vAlign w:val="center"/>
            <w:hideMark/>
          </w:tcPr>
          <w:p w14:paraId="1B3E5B9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2.652</w:t>
            </w:r>
          </w:p>
        </w:tc>
        <w:tc>
          <w:tcPr>
            <w:tcW w:w="333" w:type="pct"/>
            <w:tcBorders>
              <w:top w:val="nil"/>
              <w:left w:val="nil"/>
              <w:bottom w:val="single" w:sz="12" w:space="0" w:color="FFFFFF"/>
              <w:right w:val="single" w:sz="12" w:space="0" w:color="FFFFFF"/>
            </w:tcBorders>
            <w:shd w:val="clear" w:color="000000" w:fill="E6F5FF"/>
            <w:vAlign w:val="center"/>
            <w:hideMark/>
          </w:tcPr>
          <w:p w14:paraId="424CBFA5"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1.833</w:t>
            </w:r>
          </w:p>
        </w:tc>
        <w:tc>
          <w:tcPr>
            <w:tcW w:w="333" w:type="pct"/>
            <w:tcBorders>
              <w:top w:val="nil"/>
              <w:left w:val="nil"/>
              <w:bottom w:val="single" w:sz="12" w:space="0" w:color="FFFFFF"/>
              <w:right w:val="single" w:sz="12" w:space="0" w:color="FFFFFF"/>
            </w:tcBorders>
            <w:shd w:val="clear" w:color="000000" w:fill="E6F5FF"/>
            <w:vAlign w:val="center"/>
            <w:hideMark/>
          </w:tcPr>
          <w:p w14:paraId="1560E63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965</w:t>
            </w:r>
          </w:p>
        </w:tc>
        <w:tc>
          <w:tcPr>
            <w:tcW w:w="381" w:type="pct"/>
            <w:tcBorders>
              <w:top w:val="nil"/>
              <w:left w:val="nil"/>
              <w:bottom w:val="single" w:sz="12" w:space="0" w:color="FFFFFF"/>
              <w:right w:val="single" w:sz="12" w:space="0" w:color="FFFFFF"/>
            </w:tcBorders>
            <w:shd w:val="clear" w:color="000000" w:fill="E6F5FF"/>
            <w:vAlign w:val="center"/>
            <w:hideMark/>
          </w:tcPr>
          <w:p w14:paraId="416CE4E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3.419</w:t>
            </w:r>
          </w:p>
        </w:tc>
        <w:tc>
          <w:tcPr>
            <w:tcW w:w="500" w:type="pct"/>
            <w:tcBorders>
              <w:top w:val="nil"/>
              <w:left w:val="nil"/>
              <w:bottom w:val="single" w:sz="12" w:space="0" w:color="FFFFFF"/>
              <w:right w:val="single" w:sz="12" w:space="0" w:color="FFFFFF"/>
            </w:tcBorders>
            <w:shd w:val="clear" w:color="000000" w:fill="E6F5FF"/>
            <w:vAlign w:val="center"/>
            <w:hideMark/>
          </w:tcPr>
          <w:p w14:paraId="09968E1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295.842</w:t>
            </w:r>
          </w:p>
        </w:tc>
        <w:tc>
          <w:tcPr>
            <w:tcW w:w="500" w:type="pct"/>
            <w:tcBorders>
              <w:top w:val="nil"/>
              <w:left w:val="nil"/>
              <w:bottom w:val="single" w:sz="12" w:space="0" w:color="FFFFFF"/>
              <w:right w:val="single" w:sz="12" w:space="0" w:color="FFFFFF"/>
            </w:tcBorders>
            <w:shd w:val="clear" w:color="000000" w:fill="E6F5FF"/>
            <w:vAlign w:val="center"/>
            <w:hideMark/>
          </w:tcPr>
          <w:p w14:paraId="6FD510B1"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238.645</w:t>
            </w:r>
          </w:p>
        </w:tc>
      </w:tr>
      <w:tr w:rsidR="00280784" w:rsidRPr="00280784" w14:paraId="6468CE50"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610389F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61 a 90 dias</w:t>
            </w:r>
          </w:p>
        </w:tc>
        <w:tc>
          <w:tcPr>
            <w:tcW w:w="453" w:type="pct"/>
            <w:tcBorders>
              <w:top w:val="nil"/>
              <w:left w:val="nil"/>
              <w:bottom w:val="single" w:sz="12" w:space="0" w:color="FFFFFF"/>
              <w:right w:val="single" w:sz="12" w:space="0" w:color="FFFFFF"/>
            </w:tcBorders>
            <w:shd w:val="clear" w:color="000000" w:fill="E6F5FF"/>
            <w:vAlign w:val="center"/>
            <w:hideMark/>
          </w:tcPr>
          <w:p w14:paraId="5FD17F6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269.593</w:t>
            </w:r>
          </w:p>
        </w:tc>
        <w:tc>
          <w:tcPr>
            <w:tcW w:w="453" w:type="pct"/>
            <w:tcBorders>
              <w:top w:val="nil"/>
              <w:left w:val="nil"/>
              <w:bottom w:val="single" w:sz="12" w:space="0" w:color="FFFFFF"/>
              <w:right w:val="single" w:sz="12" w:space="0" w:color="FFFFFF"/>
            </w:tcBorders>
            <w:shd w:val="clear" w:color="000000" w:fill="E6F5FF"/>
            <w:vAlign w:val="center"/>
            <w:hideMark/>
          </w:tcPr>
          <w:p w14:paraId="0310AF97"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45.512</w:t>
            </w:r>
          </w:p>
        </w:tc>
        <w:tc>
          <w:tcPr>
            <w:tcW w:w="453" w:type="pct"/>
            <w:tcBorders>
              <w:top w:val="nil"/>
              <w:left w:val="nil"/>
              <w:bottom w:val="single" w:sz="12" w:space="0" w:color="FFFFFF"/>
              <w:right w:val="single" w:sz="12" w:space="0" w:color="FFFFFF"/>
            </w:tcBorders>
            <w:shd w:val="clear" w:color="000000" w:fill="E6F5FF"/>
            <w:vAlign w:val="center"/>
            <w:hideMark/>
          </w:tcPr>
          <w:p w14:paraId="322CF74B"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22.832</w:t>
            </w:r>
          </w:p>
        </w:tc>
        <w:tc>
          <w:tcPr>
            <w:tcW w:w="381" w:type="pct"/>
            <w:tcBorders>
              <w:top w:val="nil"/>
              <w:left w:val="nil"/>
              <w:bottom w:val="single" w:sz="12" w:space="0" w:color="FFFFFF"/>
              <w:right w:val="single" w:sz="12" w:space="0" w:color="FFFFFF"/>
            </w:tcBorders>
            <w:shd w:val="clear" w:color="000000" w:fill="E6F5FF"/>
            <w:vAlign w:val="center"/>
            <w:hideMark/>
          </w:tcPr>
          <w:p w14:paraId="0217BE0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15.031</w:t>
            </w:r>
          </w:p>
        </w:tc>
        <w:tc>
          <w:tcPr>
            <w:tcW w:w="381" w:type="pct"/>
            <w:tcBorders>
              <w:top w:val="nil"/>
              <w:left w:val="nil"/>
              <w:bottom w:val="single" w:sz="12" w:space="0" w:color="FFFFFF"/>
              <w:right w:val="single" w:sz="12" w:space="0" w:color="FFFFFF"/>
            </w:tcBorders>
            <w:shd w:val="clear" w:color="000000" w:fill="E6F5FF"/>
            <w:vAlign w:val="center"/>
            <w:hideMark/>
          </w:tcPr>
          <w:p w14:paraId="63E1215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3.470</w:t>
            </w:r>
          </w:p>
        </w:tc>
        <w:tc>
          <w:tcPr>
            <w:tcW w:w="333" w:type="pct"/>
            <w:tcBorders>
              <w:top w:val="nil"/>
              <w:left w:val="nil"/>
              <w:bottom w:val="single" w:sz="12" w:space="0" w:color="FFFFFF"/>
              <w:right w:val="single" w:sz="12" w:space="0" w:color="FFFFFF"/>
            </w:tcBorders>
            <w:shd w:val="clear" w:color="000000" w:fill="E6F5FF"/>
            <w:vAlign w:val="center"/>
            <w:hideMark/>
          </w:tcPr>
          <w:p w14:paraId="4EC85BC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2.173</w:t>
            </w:r>
          </w:p>
        </w:tc>
        <w:tc>
          <w:tcPr>
            <w:tcW w:w="333" w:type="pct"/>
            <w:tcBorders>
              <w:top w:val="nil"/>
              <w:left w:val="nil"/>
              <w:bottom w:val="single" w:sz="12" w:space="0" w:color="FFFFFF"/>
              <w:right w:val="single" w:sz="12" w:space="0" w:color="FFFFFF"/>
            </w:tcBorders>
            <w:shd w:val="clear" w:color="000000" w:fill="E6F5FF"/>
            <w:vAlign w:val="center"/>
            <w:hideMark/>
          </w:tcPr>
          <w:p w14:paraId="7774A31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1.576</w:t>
            </w:r>
          </w:p>
        </w:tc>
        <w:tc>
          <w:tcPr>
            <w:tcW w:w="333" w:type="pct"/>
            <w:tcBorders>
              <w:top w:val="nil"/>
              <w:left w:val="nil"/>
              <w:bottom w:val="single" w:sz="12" w:space="0" w:color="FFFFFF"/>
              <w:right w:val="single" w:sz="12" w:space="0" w:color="FFFFFF"/>
            </w:tcBorders>
            <w:shd w:val="clear" w:color="000000" w:fill="E6F5FF"/>
            <w:vAlign w:val="center"/>
            <w:hideMark/>
          </w:tcPr>
          <w:p w14:paraId="50A2DC5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799</w:t>
            </w:r>
          </w:p>
        </w:tc>
        <w:tc>
          <w:tcPr>
            <w:tcW w:w="381" w:type="pct"/>
            <w:tcBorders>
              <w:top w:val="nil"/>
              <w:left w:val="nil"/>
              <w:bottom w:val="single" w:sz="12" w:space="0" w:color="FFFFFF"/>
              <w:right w:val="single" w:sz="12" w:space="0" w:color="FFFFFF"/>
            </w:tcBorders>
            <w:shd w:val="clear" w:color="000000" w:fill="E6F5FF"/>
            <w:vAlign w:val="center"/>
            <w:hideMark/>
          </w:tcPr>
          <w:p w14:paraId="12EAD33D"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3.108</w:t>
            </w:r>
          </w:p>
        </w:tc>
        <w:tc>
          <w:tcPr>
            <w:tcW w:w="500" w:type="pct"/>
            <w:tcBorders>
              <w:top w:val="nil"/>
              <w:left w:val="nil"/>
              <w:bottom w:val="single" w:sz="12" w:space="0" w:color="FFFFFF"/>
              <w:right w:val="single" w:sz="12" w:space="0" w:color="FFFFFF"/>
            </w:tcBorders>
            <w:shd w:val="clear" w:color="000000" w:fill="E6F5FF"/>
            <w:vAlign w:val="center"/>
            <w:hideMark/>
          </w:tcPr>
          <w:p w14:paraId="55B68D65"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364.094</w:t>
            </w:r>
          </w:p>
        </w:tc>
        <w:tc>
          <w:tcPr>
            <w:tcW w:w="500" w:type="pct"/>
            <w:tcBorders>
              <w:top w:val="nil"/>
              <w:left w:val="nil"/>
              <w:bottom w:val="single" w:sz="12" w:space="0" w:color="FFFFFF"/>
              <w:right w:val="single" w:sz="12" w:space="0" w:color="FFFFFF"/>
            </w:tcBorders>
            <w:shd w:val="clear" w:color="000000" w:fill="E6F5FF"/>
            <w:vAlign w:val="center"/>
            <w:hideMark/>
          </w:tcPr>
          <w:p w14:paraId="575B4B6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306.990</w:t>
            </w:r>
          </w:p>
        </w:tc>
      </w:tr>
      <w:tr w:rsidR="00280784" w:rsidRPr="00280784" w14:paraId="406DE0D4"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23BFC4BB"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 xml:space="preserve"> De 91 a 120 dias</w:t>
            </w:r>
          </w:p>
        </w:tc>
        <w:tc>
          <w:tcPr>
            <w:tcW w:w="453" w:type="pct"/>
            <w:tcBorders>
              <w:top w:val="nil"/>
              <w:left w:val="nil"/>
              <w:bottom w:val="single" w:sz="12" w:space="0" w:color="FFFFFF"/>
              <w:right w:val="single" w:sz="12" w:space="0" w:color="FFFFFF"/>
            </w:tcBorders>
            <w:shd w:val="clear" w:color="000000" w:fill="E6F5FF"/>
            <w:vAlign w:val="center"/>
            <w:hideMark/>
          </w:tcPr>
          <w:p w14:paraId="0EEB027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49.829</w:t>
            </w:r>
          </w:p>
        </w:tc>
        <w:tc>
          <w:tcPr>
            <w:tcW w:w="453" w:type="pct"/>
            <w:tcBorders>
              <w:top w:val="nil"/>
              <w:left w:val="nil"/>
              <w:bottom w:val="single" w:sz="12" w:space="0" w:color="FFFFFF"/>
              <w:right w:val="single" w:sz="12" w:space="0" w:color="FFFFFF"/>
            </w:tcBorders>
            <w:shd w:val="clear" w:color="000000" w:fill="E6F5FF"/>
            <w:vAlign w:val="center"/>
            <w:hideMark/>
          </w:tcPr>
          <w:p w14:paraId="68CA6279"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24.699</w:t>
            </w:r>
          </w:p>
        </w:tc>
        <w:tc>
          <w:tcPr>
            <w:tcW w:w="453" w:type="pct"/>
            <w:tcBorders>
              <w:top w:val="nil"/>
              <w:left w:val="nil"/>
              <w:bottom w:val="single" w:sz="12" w:space="0" w:color="FFFFFF"/>
              <w:right w:val="single" w:sz="12" w:space="0" w:color="FFFFFF"/>
            </w:tcBorders>
            <w:shd w:val="clear" w:color="000000" w:fill="E6F5FF"/>
            <w:vAlign w:val="center"/>
            <w:hideMark/>
          </w:tcPr>
          <w:p w14:paraId="3730B49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15.902</w:t>
            </w:r>
          </w:p>
        </w:tc>
        <w:tc>
          <w:tcPr>
            <w:tcW w:w="381" w:type="pct"/>
            <w:tcBorders>
              <w:top w:val="nil"/>
              <w:left w:val="nil"/>
              <w:bottom w:val="single" w:sz="12" w:space="0" w:color="FFFFFF"/>
              <w:right w:val="single" w:sz="12" w:space="0" w:color="FFFFFF"/>
            </w:tcBorders>
            <w:shd w:val="clear" w:color="000000" w:fill="E6F5FF"/>
            <w:vAlign w:val="center"/>
            <w:hideMark/>
          </w:tcPr>
          <w:p w14:paraId="628CEFA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7.347</w:t>
            </w:r>
          </w:p>
        </w:tc>
        <w:tc>
          <w:tcPr>
            <w:tcW w:w="381" w:type="pct"/>
            <w:tcBorders>
              <w:top w:val="nil"/>
              <w:left w:val="nil"/>
              <w:bottom w:val="single" w:sz="12" w:space="0" w:color="FFFFFF"/>
              <w:right w:val="single" w:sz="12" w:space="0" w:color="FFFFFF"/>
            </w:tcBorders>
            <w:shd w:val="clear" w:color="000000" w:fill="E6F5FF"/>
            <w:vAlign w:val="center"/>
            <w:hideMark/>
          </w:tcPr>
          <w:p w14:paraId="53D1C71B"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2.186</w:t>
            </w:r>
          </w:p>
        </w:tc>
        <w:tc>
          <w:tcPr>
            <w:tcW w:w="333" w:type="pct"/>
            <w:tcBorders>
              <w:top w:val="nil"/>
              <w:left w:val="nil"/>
              <w:bottom w:val="single" w:sz="12" w:space="0" w:color="FFFFFF"/>
              <w:right w:val="single" w:sz="12" w:space="0" w:color="FFFFFF"/>
            </w:tcBorders>
            <w:shd w:val="clear" w:color="000000" w:fill="E6F5FF"/>
            <w:vAlign w:val="center"/>
            <w:hideMark/>
          </w:tcPr>
          <w:p w14:paraId="31D04BEC"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548</w:t>
            </w:r>
          </w:p>
        </w:tc>
        <w:tc>
          <w:tcPr>
            <w:tcW w:w="333" w:type="pct"/>
            <w:tcBorders>
              <w:top w:val="nil"/>
              <w:left w:val="nil"/>
              <w:bottom w:val="single" w:sz="12" w:space="0" w:color="FFFFFF"/>
              <w:right w:val="single" w:sz="12" w:space="0" w:color="FFFFFF"/>
            </w:tcBorders>
            <w:shd w:val="clear" w:color="000000" w:fill="E6F5FF"/>
            <w:vAlign w:val="center"/>
            <w:hideMark/>
          </w:tcPr>
          <w:p w14:paraId="1EFD72E7"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520</w:t>
            </w:r>
          </w:p>
        </w:tc>
        <w:tc>
          <w:tcPr>
            <w:tcW w:w="333" w:type="pct"/>
            <w:tcBorders>
              <w:top w:val="nil"/>
              <w:left w:val="nil"/>
              <w:bottom w:val="single" w:sz="12" w:space="0" w:color="FFFFFF"/>
              <w:right w:val="single" w:sz="12" w:space="0" w:color="FFFFFF"/>
            </w:tcBorders>
            <w:shd w:val="clear" w:color="000000" w:fill="E6F5FF"/>
            <w:vAlign w:val="center"/>
            <w:hideMark/>
          </w:tcPr>
          <w:p w14:paraId="7C2DDD6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315</w:t>
            </w:r>
          </w:p>
        </w:tc>
        <w:tc>
          <w:tcPr>
            <w:tcW w:w="381" w:type="pct"/>
            <w:tcBorders>
              <w:top w:val="nil"/>
              <w:left w:val="nil"/>
              <w:bottom w:val="single" w:sz="12" w:space="0" w:color="FFFFFF"/>
              <w:right w:val="single" w:sz="12" w:space="0" w:color="FFFFFF"/>
            </w:tcBorders>
            <w:shd w:val="clear" w:color="000000" w:fill="E6F5FF"/>
            <w:vAlign w:val="center"/>
            <w:hideMark/>
          </w:tcPr>
          <w:p w14:paraId="0693E8A7"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580</w:t>
            </w:r>
          </w:p>
        </w:tc>
        <w:tc>
          <w:tcPr>
            <w:tcW w:w="500" w:type="pct"/>
            <w:tcBorders>
              <w:top w:val="nil"/>
              <w:left w:val="nil"/>
              <w:bottom w:val="single" w:sz="12" w:space="0" w:color="FFFFFF"/>
              <w:right w:val="single" w:sz="12" w:space="0" w:color="FFFFFF"/>
            </w:tcBorders>
            <w:shd w:val="clear" w:color="000000" w:fill="E6F5FF"/>
            <w:vAlign w:val="center"/>
            <w:hideMark/>
          </w:tcPr>
          <w:p w14:paraId="73510A8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101.926</w:t>
            </w:r>
          </w:p>
        </w:tc>
        <w:tc>
          <w:tcPr>
            <w:tcW w:w="500" w:type="pct"/>
            <w:tcBorders>
              <w:top w:val="nil"/>
              <w:left w:val="nil"/>
              <w:bottom w:val="single" w:sz="12" w:space="0" w:color="FFFFFF"/>
              <w:right w:val="single" w:sz="12" w:space="0" w:color="FFFFFF"/>
            </w:tcBorders>
            <w:shd w:val="clear" w:color="000000" w:fill="E6F5FF"/>
            <w:vAlign w:val="center"/>
            <w:hideMark/>
          </w:tcPr>
          <w:p w14:paraId="070E08A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108.315</w:t>
            </w:r>
          </w:p>
        </w:tc>
      </w:tr>
      <w:tr w:rsidR="00280784" w:rsidRPr="00280784" w14:paraId="42B1F808"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525704C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121 a 150 dias</w:t>
            </w:r>
          </w:p>
        </w:tc>
        <w:tc>
          <w:tcPr>
            <w:tcW w:w="453" w:type="pct"/>
            <w:tcBorders>
              <w:top w:val="nil"/>
              <w:left w:val="nil"/>
              <w:bottom w:val="single" w:sz="12" w:space="0" w:color="FFFFFF"/>
              <w:right w:val="single" w:sz="12" w:space="0" w:color="FFFFFF"/>
            </w:tcBorders>
            <w:shd w:val="clear" w:color="000000" w:fill="E6F5FF"/>
            <w:vAlign w:val="center"/>
            <w:hideMark/>
          </w:tcPr>
          <w:p w14:paraId="6F5EFF0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53.280</w:t>
            </w:r>
          </w:p>
        </w:tc>
        <w:tc>
          <w:tcPr>
            <w:tcW w:w="453" w:type="pct"/>
            <w:tcBorders>
              <w:top w:val="nil"/>
              <w:left w:val="nil"/>
              <w:bottom w:val="single" w:sz="12" w:space="0" w:color="FFFFFF"/>
              <w:right w:val="single" w:sz="12" w:space="0" w:color="FFFFFF"/>
            </w:tcBorders>
            <w:shd w:val="clear" w:color="000000" w:fill="E6F5FF"/>
            <w:vAlign w:val="center"/>
            <w:hideMark/>
          </w:tcPr>
          <w:p w14:paraId="2A6A033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12.852</w:t>
            </w:r>
          </w:p>
        </w:tc>
        <w:tc>
          <w:tcPr>
            <w:tcW w:w="453" w:type="pct"/>
            <w:tcBorders>
              <w:top w:val="nil"/>
              <w:left w:val="nil"/>
              <w:bottom w:val="single" w:sz="12" w:space="0" w:color="FFFFFF"/>
              <w:right w:val="single" w:sz="12" w:space="0" w:color="FFFFFF"/>
            </w:tcBorders>
            <w:shd w:val="clear" w:color="000000" w:fill="E6F5FF"/>
            <w:vAlign w:val="center"/>
            <w:hideMark/>
          </w:tcPr>
          <w:p w14:paraId="40090DE5"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5.632</w:t>
            </w:r>
          </w:p>
        </w:tc>
        <w:tc>
          <w:tcPr>
            <w:tcW w:w="381" w:type="pct"/>
            <w:tcBorders>
              <w:top w:val="nil"/>
              <w:left w:val="nil"/>
              <w:bottom w:val="single" w:sz="12" w:space="0" w:color="FFFFFF"/>
              <w:right w:val="single" w:sz="12" w:space="0" w:color="FFFFFF"/>
            </w:tcBorders>
            <w:shd w:val="clear" w:color="000000" w:fill="E6F5FF"/>
            <w:vAlign w:val="center"/>
            <w:hideMark/>
          </w:tcPr>
          <w:p w14:paraId="3666F2A4"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4.224</w:t>
            </w:r>
          </w:p>
        </w:tc>
        <w:tc>
          <w:tcPr>
            <w:tcW w:w="381" w:type="pct"/>
            <w:tcBorders>
              <w:top w:val="nil"/>
              <w:left w:val="nil"/>
              <w:bottom w:val="single" w:sz="12" w:space="0" w:color="FFFFFF"/>
              <w:right w:val="single" w:sz="12" w:space="0" w:color="FFFFFF"/>
            </w:tcBorders>
            <w:shd w:val="clear" w:color="000000" w:fill="E6F5FF"/>
            <w:vAlign w:val="center"/>
            <w:hideMark/>
          </w:tcPr>
          <w:p w14:paraId="26775F5D"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1.026</w:t>
            </w:r>
          </w:p>
        </w:tc>
        <w:tc>
          <w:tcPr>
            <w:tcW w:w="333" w:type="pct"/>
            <w:tcBorders>
              <w:top w:val="nil"/>
              <w:left w:val="nil"/>
              <w:bottom w:val="single" w:sz="12" w:space="0" w:color="FFFFFF"/>
              <w:right w:val="single" w:sz="12" w:space="0" w:color="FFFFFF"/>
            </w:tcBorders>
            <w:shd w:val="clear" w:color="000000" w:fill="E6F5FF"/>
            <w:vAlign w:val="center"/>
            <w:hideMark/>
          </w:tcPr>
          <w:p w14:paraId="4C9227D5"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255</w:t>
            </w:r>
          </w:p>
        </w:tc>
        <w:tc>
          <w:tcPr>
            <w:tcW w:w="333" w:type="pct"/>
            <w:tcBorders>
              <w:top w:val="nil"/>
              <w:left w:val="nil"/>
              <w:bottom w:val="single" w:sz="12" w:space="0" w:color="FFFFFF"/>
              <w:right w:val="single" w:sz="12" w:space="0" w:color="FFFFFF"/>
            </w:tcBorders>
            <w:shd w:val="clear" w:color="000000" w:fill="E6F5FF"/>
            <w:vAlign w:val="center"/>
            <w:hideMark/>
          </w:tcPr>
          <w:p w14:paraId="1E0F074C"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80</w:t>
            </w:r>
          </w:p>
        </w:tc>
        <w:tc>
          <w:tcPr>
            <w:tcW w:w="333" w:type="pct"/>
            <w:tcBorders>
              <w:top w:val="nil"/>
              <w:left w:val="nil"/>
              <w:bottom w:val="single" w:sz="12" w:space="0" w:color="FFFFFF"/>
              <w:right w:val="single" w:sz="12" w:space="0" w:color="FFFFFF"/>
            </w:tcBorders>
            <w:shd w:val="clear" w:color="000000" w:fill="E6F5FF"/>
            <w:vAlign w:val="center"/>
            <w:hideMark/>
          </w:tcPr>
          <w:p w14:paraId="4197BE2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129</w:t>
            </w:r>
          </w:p>
        </w:tc>
        <w:tc>
          <w:tcPr>
            <w:tcW w:w="381" w:type="pct"/>
            <w:tcBorders>
              <w:top w:val="nil"/>
              <w:left w:val="nil"/>
              <w:bottom w:val="single" w:sz="12" w:space="0" w:color="FFFFFF"/>
              <w:right w:val="single" w:sz="12" w:space="0" w:color="FFFFFF"/>
            </w:tcBorders>
            <w:shd w:val="clear" w:color="000000" w:fill="E6F5FF"/>
            <w:vAlign w:val="center"/>
            <w:hideMark/>
          </w:tcPr>
          <w:p w14:paraId="7567E72A"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332</w:t>
            </w:r>
          </w:p>
        </w:tc>
        <w:tc>
          <w:tcPr>
            <w:tcW w:w="500" w:type="pct"/>
            <w:tcBorders>
              <w:top w:val="nil"/>
              <w:left w:val="nil"/>
              <w:bottom w:val="single" w:sz="12" w:space="0" w:color="FFFFFF"/>
              <w:right w:val="single" w:sz="12" w:space="0" w:color="FFFFFF"/>
            </w:tcBorders>
            <w:shd w:val="clear" w:color="000000" w:fill="E6F5FF"/>
            <w:vAlign w:val="center"/>
            <w:hideMark/>
          </w:tcPr>
          <w:p w14:paraId="2E1C2B2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77.810</w:t>
            </w:r>
          </w:p>
        </w:tc>
        <w:tc>
          <w:tcPr>
            <w:tcW w:w="500" w:type="pct"/>
            <w:tcBorders>
              <w:top w:val="nil"/>
              <w:left w:val="nil"/>
              <w:bottom w:val="single" w:sz="12" w:space="0" w:color="FFFFFF"/>
              <w:right w:val="single" w:sz="12" w:space="0" w:color="FFFFFF"/>
            </w:tcBorders>
            <w:shd w:val="clear" w:color="000000" w:fill="E6F5FF"/>
            <w:vAlign w:val="center"/>
            <w:hideMark/>
          </w:tcPr>
          <w:p w14:paraId="09B0121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57.602</w:t>
            </w:r>
          </w:p>
        </w:tc>
      </w:tr>
      <w:tr w:rsidR="00280784" w:rsidRPr="00280784" w14:paraId="0F7DA0EB"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40852D4A"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151 a 180 dias</w:t>
            </w:r>
          </w:p>
        </w:tc>
        <w:tc>
          <w:tcPr>
            <w:tcW w:w="453" w:type="pct"/>
            <w:tcBorders>
              <w:top w:val="nil"/>
              <w:left w:val="nil"/>
              <w:bottom w:val="single" w:sz="12" w:space="0" w:color="FFFFFF"/>
              <w:right w:val="single" w:sz="12" w:space="0" w:color="FFFFFF"/>
            </w:tcBorders>
            <w:shd w:val="clear" w:color="000000" w:fill="E6F5FF"/>
            <w:vAlign w:val="center"/>
            <w:hideMark/>
          </w:tcPr>
          <w:p w14:paraId="50273651"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390.087</w:t>
            </w:r>
          </w:p>
        </w:tc>
        <w:tc>
          <w:tcPr>
            <w:tcW w:w="453" w:type="pct"/>
            <w:tcBorders>
              <w:top w:val="nil"/>
              <w:left w:val="nil"/>
              <w:bottom w:val="single" w:sz="12" w:space="0" w:color="FFFFFF"/>
              <w:right w:val="single" w:sz="12" w:space="0" w:color="FFFFFF"/>
            </w:tcBorders>
            <w:shd w:val="clear" w:color="000000" w:fill="E6F5FF"/>
            <w:vAlign w:val="center"/>
            <w:hideMark/>
          </w:tcPr>
          <w:p w14:paraId="0B5B9161"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102.410</w:t>
            </w:r>
          </w:p>
        </w:tc>
        <w:tc>
          <w:tcPr>
            <w:tcW w:w="453" w:type="pct"/>
            <w:tcBorders>
              <w:top w:val="nil"/>
              <w:left w:val="nil"/>
              <w:bottom w:val="single" w:sz="12" w:space="0" w:color="FFFFFF"/>
              <w:right w:val="single" w:sz="12" w:space="0" w:color="FFFFFF"/>
            </w:tcBorders>
            <w:shd w:val="clear" w:color="000000" w:fill="E6F5FF"/>
            <w:vAlign w:val="center"/>
            <w:hideMark/>
          </w:tcPr>
          <w:p w14:paraId="52E4E27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54.743</w:t>
            </w:r>
          </w:p>
        </w:tc>
        <w:tc>
          <w:tcPr>
            <w:tcW w:w="381" w:type="pct"/>
            <w:tcBorders>
              <w:top w:val="nil"/>
              <w:left w:val="nil"/>
              <w:bottom w:val="single" w:sz="12" w:space="0" w:color="FFFFFF"/>
              <w:right w:val="single" w:sz="12" w:space="0" w:color="FFFFFF"/>
            </w:tcBorders>
            <w:shd w:val="clear" w:color="000000" w:fill="E6F5FF"/>
            <w:vAlign w:val="center"/>
            <w:hideMark/>
          </w:tcPr>
          <w:p w14:paraId="31D00FB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33.025</w:t>
            </w:r>
          </w:p>
        </w:tc>
        <w:tc>
          <w:tcPr>
            <w:tcW w:w="381" w:type="pct"/>
            <w:tcBorders>
              <w:top w:val="nil"/>
              <w:left w:val="nil"/>
              <w:bottom w:val="single" w:sz="12" w:space="0" w:color="FFFFFF"/>
              <w:right w:val="single" w:sz="12" w:space="0" w:color="FFFFFF"/>
            </w:tcBorders>
            <w:shd w:val="clear" w:color="000000" w:fill="E6F5FF"/>
            <w:vAlign w:val="center"/>
            <w:hideMark/>
          </w:tcPr>
          <w:p w14:paraId="15F7092A"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7.948</w:t>
            </w:r>
          </w:p>
        </w:tc>
        <w:tc>
          <w:tcPr>
            <w:tcW w:w="333" w:type="pct"/>
            <w:tcBorders>
              <w:top w:val="nil"/>
              <w:left w:val="nil"/>
              <w:bottom w:val="single" w:sz="12" w:space="0" w:color="FFFFFF"/>
              <w:right w:val="single" w:sz="12" w:space="0" w:color="FFFFFF"/>
            </w:tcBorders>
            <w:shd w:val="clear" w:color="000000" w:fill="E6F5FF"/>
            <w:vAlign w:val="center"/>
            <w:hideMark/>
          </w:tcPr>
          <w:p w14:paraId="4127608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5.674</w:t>
            </w:r>
          </w:p>
        </w:tc>
        <w:tc>
          <w:tcPr>
            <w:tcW w:w="333" w:type="pct"/>
            <w:tcBorders>
              <w:top w:val="nil"/>
              <w:left w:val="nil"/>
              <w:bottom w:val="single" w:sz="12" w:space="0" w:color="FFFFFF"/>
              <w:right w:val="single" w:sz="12" w:space="0" w:color="FFFFFF"/>
            </w:tcBorders>
            <w:shd w:val="clear" w:color="000000" w:fill="E6F5FF"/>
            <w:vAlign w:val="center"/>
            <w:hideMark/>
          </w:tcPr>
          <w:p w14:paraId="1EAE234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3.134</w:t>
            </w:r>
          </w:p>
        </w:tc>
        <w:tc>
          <w:tcPr>
            <w:tcW w:w="333" w:type="pct"/>
            <w:tcBorders>
              <w:top w:val="nil"/>
              <w:left w:val="nil"/>
              <w:bottom w:val="single" w:sz="12" w:space="0" w:color="FFFFFF"/>
              <w:right w:val="single" w:sz="12" w:space="0" w:color="FFFFFF"/>
            </w:tcBorders>
            <w:shd w:val="clear" w:color="000000" w:fill="E6F5FF"/>
            <w:vAlign w:val="center"/>
            <w:hideMark/>
          </w:tcPr>
          <w:p w14:paraId="198D5D8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2.228</w:t>
            </w:r>
          </w:p>
        </w:tc>
        <w:tc>
          <w:tcPr>
            <w:tcW w:w="381" w:type="pct"/>
            <w:tcBorders>
              <w:top w:val="nil"/>
              <w:left w:val="nil"/>
              <w:bottom w:val="single" w:sz="12" w:space="0" w:color="FFFFFF"/>
              <w:right w:val="single" w:sz="12" w:space="0" w:color="FFFFFF"/>
            </w:tcBorders>
            <w:shd w:val="clear" w:color="000000" w:fill="E6F5FF"/>
            <w:vAlign w:val="center"/>
            <w:hideMark/>
          </w:tcPr>
          <w:p w14:paraId="5F48BC22"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9.072</w:t>
            </w:r>
          </w:p>
        </w:tc>
        <w:tc>
          <w:tcPr>
            <w:tcW w:w="500" w:type="pct"/>
            <w:tcBorders>
              <w:top w:val="nil"/>
              <w:left w:val="nil"/>
              <w:bottom w:val="single" w:sz="12" w:space="0" w:color="FFFFFF"/>
              <w:right w:val="single" w:sz="12" w:space="0" w:color="FFFFFF"/>
            </w:tcBorders>
            <w:shd w:val="clear" w:color="000000" w:fill="E6F5FF"/>
            <w:vAlign w:val="center"/>
            <w:hideMark/>
          </w:tcPr>
          <w:p w14:paraId="04664CE1"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608.321</w:t>
            </w:r>
          </w:p>
        </w:tc>
        <w:tc>
          <w:tcPr>
            <w:tcW w:w="500" w:type="pct"/>
            <w:tcBorders>
              <w:top w:val="nil"/>
              <w:left w:val="nil"/>
              <w:bottom w:val="single" w:sz="12" w:space="0" w:color="FFFFFF"/>
              <w:right w:val="single" w:sz="12" w:space="0" w:color="FFFFFF"/>
            </w:tcBorders>
            <w:shd w:val="clear" w:color="000000" w:fill="E6F5FF"/>
            <w:vAlign w:val="center"/>
            <w:hideMark/>
          </w:tcPr>
          <w:p w14:paraId="63A0161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604.879</w:t>
            </w:r>
          </w:p>
        </w:tc>
      </w:tr>
      <w:tr w:rsidR="00280784" w:rsidRPr="00280784" w14:paraId="6C02401C"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6193224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181 a 360 dias</w:t>
            </w:r>
          </w:p>
        </w:tc>
        <w:tc>
          <w:tcPr>
            <w:tcW w:w="453" w:type="pct"/>
            <w:tcBorders>
              <w:top w:val="nil"/>
              <w:left w:val="nil"/>
              <w:bottom w:val="single" w:sz="12" w:space="0" w:color="FFFFFF"/>
              <w:right w:val="single" w:sz="12" w:space="0" w:color="FFFFFF"/>
            </w:tcBorders>
            <w:shd w:val="clear" w:color="000000" w:fill="E6F5FF"/>
            <w:vAlign w:val="center"/>
            <w:hideMark/>
          </w:tcPr>
          <w:p w14:paraId="6497B00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831.994</w:t>
            </w:r>
          </w:p>
        </w:tc>
        <w:tc>
          <w:tcPr>
            <w:tcW w:w="453" w:type="pct"/>
            <w:tcBorders>
              <w:top w:val="nil"/>
              <w:left w:val="nil"/>
              <w:bottom w:val="single" w:sz="12" w:space="0" w:color="FFFFFF"/>
              <w:right w:val="single" w:sz="12" w:space="0" w:color="FFFFFF"/>
            </w:tcBorders>
            <w:shd w:val="clear" w:color="000000" w:fill="E6F5FF"/>
            <w:vAlign w:val="center"/>
            <w:hideMark/>
          </w:tcPr>
          <w:p w14:paraId="2A48BE0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257.034</w:t>
            </w:r>
          </w:p>
        </w:tc>
        <w:tc>
          <w:tcPr>
            <w:tcW w:w="453" w:type="pct"/>
            <w:tcBorders>
              <w:top w:val="nil"/>
              <w:left w:val="nil"/>
              <w:bottom w:val="single" w:sz="12" w:space="0" w:color="FFFFFF"/>
              <w:right w:val="single" w:sz="12" w:space="0" w:color="FFFFFF"/>
            </w:tcBorders>
            <w:shd w:val="clear" w:color="000000" w:fill="E6F5FF"/>
            <w:vAlign w:val="center"/>
            <w:hideMark/>
          </w:tcPr>
          <w:p w14:paraId="43AF094E"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138.253</w:t>
            </w:r>
          </w:p>
        </w:tc>
        <w:tc>
          <w:tcPr>
            <w:tcW w:w="381" w:type="pct"/>
            <w:tcBorders>
              <w:top w:val="nil"/>
              <w:left w:val="nil"/>
              <w:bottom w:val="single" w:sz="12" w:space="0" w:color="FFFFFF"/>
              <w:right w:val="single" w:sz="12" w:space="0" w:color="FFFFFF"/>
            </w:tcBorders>
            <w:shd w:val="clear" w:color="000000" w:fill="E6F5FF"/>
            <w:vAlign w:val="center"/>
            <w:hideMark/>
          </w:tcPr>
          <w:p w14:paraId="2D04CB5B"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87.899</w:t>
            </w:r>
          </w:p>
        </w:tc>
        <w:tc>
          <w:tcPr>
            <w:tcW w:w="381" w:type="pct"/>
            <w:tcBorders>
              <w:top w:val="nil"/>
              <w:left w:val="nil"/>
              <w:bottom w:val="single" w:sz="12" w:space="0" w:color="FFFFFF"/>
              <w:right w:val="single" w:sz="12" w:space="0" w:color="FFFFFF"/>
            </w:tcBorders>
            <w:shd w:val="clear" w:color="000000" w:fill="E6F5FF"/>
            <w:vAlign w:val="center"/>
            <w:hideMark/>
          </w:tcPr>
          <w:p w14:paraId="2BFA299E"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19.103</w:t>
            </w:r>
          </w:p>
        </w:tc>
        <w:tc>
          <w:tcPr>
            <w:tcW w:w="333" w:type="pct"/>
            <w:tcBorders>
              <w:top w:val="nil"/>
              <w:left w:val="nil"/>
              <w:bottom w:val="single" w:sz="12" w:space="0" w:color="FFFFFF"/>
              <w:right w:val="single" w:sz="12" w:space="0" w:color="FFFFFF"/>
            </w:tcBorders>
            <w:shd w:val="clear" w:color="000000" w:fill="E6F5FF"/>
            <w:vAlign w:val="center"/>
            <w:hideMark/>
          </w:tcPr>
          <w:p w14:paraId="371B57C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12.333</w:t>
            </w:r>
          </w:p>
        </w:tc>
        <w:tc>
          <w:tcPr>
            <w:tcW w:w="333" w:type="pct"/>
            <w:tcBorders>
              <w:top w:val="nil"/>
              <w:left w:val="nil"/>
              <w:bottom w:val="single" w:sz="12" w:space="0" w:color="FFFFFF"/>
              <w:right w:val="single" w:sz="12" w:space="0" w:color="FFFFFF"/>
            </w:tcBorders>
            <w:shd w:val="clear" w:color="000000" w:fill="E6F5FF"/>
            <w:vAlign w:val="center"/>
            <w:hideMark/>
          </w:tcPr>
          <w:p w14:paraId="2F037524"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7.835</w:t>
            </w:r>
          </w:p>
        </w:tc>
        <w:tc>
          <w:tcPr>
            <w:tcW w:w="333" w:type="pct"/>
            <w:tcBorders>
              <w:top w:val="nil"/>
              <w:left w:val="nil"/>
              <w:bottom w:val="single" w:sz="12" w:space="0" w:color="FFFFFF"/>
              <w:right w:val="single" w:sz="12" w:space="0" w:color="FFFFFF"/>
            </w:tcBorders>
            <w:shd w:val="clear" w:color="000000" w:fill="E6F5FF"/>
            <w:vAlign w:val="center"/>
            <w:hideMark/>
          </w:tcPr>
          <w:p w14:paraId="32B1A59E"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4.337</w:t>
            </w:r>
          </w:p>
        </w:tc>
        <w:tc>
          <w:tcPr>
            <w:tcW w:w="381" w:type="pct"/>
            <w:tcBorders>
              <w:top w:val="nil"/>
              <w:left w:val="nil"/>
              <w:bottom w:val="single" w:sz="12" w:space="0" w:color="FFFFFF"/>
              <w:right w:val="single" w:sz="12" w:space="0" w:color="FFFFFF"/>
            </w:tcBorders>
            <w:shd w:val="clear" w:color="000000" w:fill="E6F5FF"/>
            <w:vAlign w:val="center"/>
            <w:hideMark/>
          </w:tcPr>
          <w:p w14:paraId="642B796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18.643</w:t>
            </w:r>
          </w:p>
        </w:tc>
        <w:tc>
          <w:tcPr>
            <w:tcW w:w="500" w:type="pct"/>
            <w:tcBorders>
              <w:top w:val="nil"/>
              <w:left w:val="nil"/>
              <w:bottom w:val="single" w:sz="12" w:space="0" w:color="FFFFFF"/>
              <w:right w:val="single" w:sz="12" w:space="0" w:color="FFFFFF"/>
            </w:tcBorders>
            <w:shd w:val="clear" w:color="000000" w:fill="E6F5FF"/>
            <w:vAlign w:val="center"/>
            <w:hideMark/>
          </w:tcPr>
          <w:p w14:paraId="72DE8BC3"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1.377.431</w:t>
            </w:r>
          </w:p>
        </w:tc>
        <w:tc>
          <w:tcPr>
            <w:tcW w:w="500" w:type="pct"/>
            <w:tcBorders>
              <w:top w:val="nil"/>
              <w:left w:val="nil"/>
              <w:bottom w:val="single" w:sz="12" w:space="0" w:color="FFFFFF"/>
              <w:right w:val="single" w:sz="12" w:space="0" w:color="FFFFFF"/>
            </w:tcBorders>
            <w:shd w:val="clear" w:color="000000" w:fill="E6F5FF"/>
            <w:vAlign w:val="center"/>
            <w:hideMark/>
          </w:tcPr>
          <w:p w14:paraId="5EA49C04"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1.325.271</w:t>
            </w:r>
          </w:p>
        </w:tc>
      </w:tr>
      <w:tr w:rsidR="00280784" w:rsidRPr="00280784" w14:paraId="5D871569"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E6F5FF"/>
            <w:vAlign w:val="center"/>
            <w:hideMark/>
          </w:tcPr>
          <w:p w14:paraId="2D62594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Acima de 360 dias</w:t>
            </w:r>
          </w:p>
        </w:tc>
        <w:tc>
          <w:tcPr>
            <w:tcW w:w="453" w:type="pct"/>
            <w:tcBorders>
              <w:top w:val="nil"/>
              <w:left w:val="nil"/>
              <w:bottom w:val="single" w:sz="12" w:space="0" w:color="FFFFFF"/>
              <w:right w:val="single" w:sz="12" w:space="0" w:color="FFFFFF"/>
            </w:tcBorders>
            <w:shd w:val="clear" w:color="000000" w:fill="E6F5FF"/>
            <w:vAlign w:val="center"/>
            <w:hideMark/>
          </w:tcPr>
          <w:p w14:paraId="3107A9DF"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7.380.907</w:t>
            </w:r>
          </w:p>
        </w:tc>
        <w:tc>
          <w:tcPr>
            <w:tcW w:w="453" w:type="pct"/>
            <w:tcBorders>
              <w:top w:val="nil"/>
              <w:left w:val="nil"/>
              <w:bottom w:val="single" w:sz="12" w:space="0" w:color="FFFFFF"/>
              <w:right w:val="single" w:sz="12" w:space="0" w:color="FFFFFF"/>
            </w:tcBorders>
            <w:shd w:val="clear" w:color="000000" w:fill="E6F5FF"/>
            <w:vAlign w:val="center"/>
            <w:hideMark/>
          </w:tcPr>
          <w:p w14:paraId="0E0CA8E1"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2.038.132</w:t>
            </w:r>
          </w:p>
        </w:tc>
        <w:tc>
          <w:tcPr>
            <w:tcW w:w="453" w:type="pct"/>
            <w:tcBorders>
              <w:top w:val="nil"/>
              <w:left w:val="nil"/>
              <w:bottom w:val="single" w:sz="12" w:space="0" w:color="FFFFFF"/>
              <w:right w:val="single" w:sz="12" w:space="0" w:color="FFFFFF"/>
            </w:tcBorders>
            <w:shd w:val="clear" w:color="000000" w:fill="E6F5FF"/>
            <w:vAlign w:val="center"/>
            <w:hideMark/>
          </w:tcPr>
          <w:p w14:paraId="16B7838D"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803.149</w:t>
            </w:r>
          </w:p>
        </w:tc>
        <w:tc>
          <w:tcPr>
            <w:tcW w:w="381" w:type="pct"/>
            <w:tcBorders>
              <w:top w:val="nil"/>
              <w:left w:val="nil"/>
              <w:bottom w:val="single" w:sz="12" w:space="0" w:color="FFFFFF"/>
              <w:right w:val="single" w:sz="12" w:space="0" w:color="FFFFFF"/>
            </w:tcBorders>
            <w:shd w:val="clear" w:color="000000" w:fill="E6F5FF"/>
            <w:vAlign w:val="center"/>
            <w:hideMark/>
          </w:tcPr>
          <w:p w14:paraId="193E7A76"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400.590</w:t>
            </w:r>
          </w:p>
        </w:tc>
        <w:tc>
          <w:tcPr>
            <w:tcW w:w="381" w:type="pct"/>
            <w:tcBorders>
              <w:top w:val="nil"/>
              <w:left w:val="nil"/>
              <w:bottom w:val="single" w:sz="12" w:space="0" w:color="FFFFFF"/>
              <w:right w:val="single" w:sz="12" w:space="0" w:color="FFFFFF"/>
            </w:tcBorders>
            <w:shd w:val="clear" w:color="000000" w:fill="E6F5FF"/>
            <w:vAlign w:val="center"/>
            <w:hideMark/>
          </w:tcPr>
          <w:p w14:paraId="0CECCA3A"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97.458</w:t>
            </w:r>
          </w:p>
        </w:tc>
        <w:tc>
          <w:tcPr>
            <w:tcW w:w="333" w:type="pct"/>
            <w:tcBorders>
              <w:top w:val="nil"/>
              <w:left w:val="nil"/>
              <w:bottom w:val="single" w:sz="12" w:space="0" w:color="FFFFFF"/>
              <w:right w:val="single" w:sz="12" w:space="0" w:color="FFFFFF"/>
            </w:tcBorders>
            <w:shd w:val="clear" w:color="000000" w:fill="E6F5FF"/>
            <w:vAlign w:val="center"/>
            <w:hideMark/>
          </w:tcPr>
          <w:p w14:paraId="7316BFE0"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52.610</w:t>
            </w:r>
          </w:p>
        </w:tc>
        <w:tc>
          <w:tcPr>
            <w:tcW w:w="333" w:type="pct"/>
            <w:tcBorders>
              <w:top w:val="nil"/>
              <w:left w:val="nil"/>
              <w:bottom w:val="single" w:sz="12" w:space="0" w:color="FFFFFF"/>
              <w:right w:val="single" w:sz="12" w:space="0" w:color="FFFFFF"/>
            </w:tcBorders>
            <w:shd w:val="clear" w:color="000000" w:fill="E6F5FF"/>
            <w:vAlign w:val="center"/>
            <w:hideMark/>
          </w:tcPr>
          <w:p w14:paraId="4ACBE60A"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30.558</w:t>
            </w:r>
          </w:p>
        </w:tc>
        <w:tc>
          <w:tcPr>
            <w:tcW w:w="333" w:type="pct"/>
            <w:tcBorders>
              <w:top w:val="nil"/>
              <w:left w:val="nil"/>
              <w:bottom w:val="single" w:sz="12" w:space="0" w:color="FFFFFF"/>
              <w:right w:val="single" w:sz="12" w:space="0" w:color="FFFFFF"/>
            </w:tcBorders>
            <w:shd w:val="clear" w:color="000000" w:fill="E6F5FF"/>
            <w:vAlign w:val="center"/>
            <w:hideMark/>
          </w:tcPr>
          <w:p w14:paraId="0B44FC9B"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27.314</w:t>
            </w:r>
          </w:p>
        </w:tc>
        <w:tc>
          <w:tcPr>
            <w:tcW w:w="381" w:type="pct"/>
            <w:tcBorders>
              <w:top w:val="nil"/>
              <w:left w:val="nil"/>
              <w:bottom w:val="single" w:sz="12" w:space="0" w:color="FFFFFF"/>
              <w:right w:val="single" w:sz="12" w:space="0" w:color="FFFFFF"/>
            </w:tcBorders>
            <w:shd w:val="clear" w:color="000000" w:fill="E6F5FF"/>
            <w:vAlign w:val="center"/>
            <w:hideMark/>
          </w:tcPr>
          <w:p w14:paraId="709B7A28"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117.826</w:t>
            </w:r>
          </w:p>
        </w:tc>
        <w:tc>
          <w:tcPr>
            <w:tcW w:w="500" w:type="pct"/>
            <w:tcBorders>
              <w:top w:val="nil"/>
              <w:left w:val="nil"/>
              <w:bottom w:val="single" w:sz="12" w:space="0" w:color="FFFFFF"/>
              <w:right w:val="single" w:sz="12" w:space="0" w:color="FFFFFF"/>
            </w:tcBorders>
            <w:shd w:val="clear" w:color="000000" w:fill="E6F5FF"/>
            <w:vAlign w:val="center"/>
            <w:hideMark/>
          </w:tcPr>
          <w:p w14:paraId="17AA450C"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10.948.544</w:t>
            </w:r>
          </w:p>
        </w:tc>
        <w:tc>
          <w:tcPr>
            <w:tcW w:w="500" w:type="pct"/>
            <w:tcBorders>
              <w:top w:val="nil"/>
              <w:left w:val="nil"/>
              <w:bottom w:val="single" w:sz="12" w:space="0" w:color="FFFFFF"/>
              <w:right w:val="single" w:sz="12" w:space="0" w:color="FFFFFF"/>
            </w:tcBorders>
            <w:shd w:val="clear" w:color="000000" w:fill="E6F5FF"/>
            <w:vAlign w:val="center"/>
            <w:hideMark/>
          </w:tcPr>
          <w:p w14:paraId="7A27A237" w14:textId="77777777" w:rsidR="00280784" w:rsidRPr="00280784" w:rsidRDefault="00280784" w:rsidP="00C72271">
            <w:pPr>
              <w:suppressAutoHyphens w:val="0"/>
              <w:jc w:val="right"/>
              <w:rPr>
                <w:rFonts w:ascii="Verdana" w:hAnsi="Verdana" w:cs="Calibri"/>
                <w:sz w:val="12"/>
                <w:szCs w:val="12"/>
                <w:lang w:eastAsia="pt-BR"/>
              </w:rPr>
            </w:pPr>
            <w:r w:rsidRPr="00280784">
              <w:rPr>
                <w:rFonts w:ascii="Verdana" w:hAnsi="Verdana" w:cs="Calibri"/>
                <w:sz w:val="12"/>
                <w:szCs w:val="12"/>
                <w:lang w:eastAsia="pt-BR"/>
              </w:rPr>
              <w:t>10.306.001</w:t>
            </w:r>
          </w:p>
        </w:tc>
      </w:tr>
      <w:tr w:rsidR="00280784" w:rsidRPr="00280784" w14:paraId="5C4EB681"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005086"/>
            <w:vAlign w:val="center"/>
            <w:hideMark/>
          </w:tcPr>
          <w:p w14:paraId="224D39AF"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31.03.2021</w:t>
            </w:r>
          </w:p>
        </w:tc>
        <w:tc>
          <w:tcPr>
            <w:tcW w:w="453" w:type="pct"/>
            <w:tcBorders>
              <w:top w:val="nil"/>
              <w:left w:val="nil"/>
              <w:bottom w:val="single" w:sz="12" w:space="0" w:color="FFFFFF"/>
              <w:right w:val="single" w:sz="12" w:space="0" w:color="FFFFFF"/>
            </w:tcBorders>
            <w:shd w:val="clear" w:color="000000" w:fill="005086"/>
            <w:vAlign w:val="center"/>
            <w:hideMark/>
          </w:tcPr>
          <w:p w14:paraId="07AAAE91"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9.427.070</w:t>
            </w:r>
          </w:p>
        </w:tc>
        <w:tc>
          <w:tcPr>
            <w:tcW w:w="453" w:type="pct"/>
            <w:tcBorders>
              <w:top w:val="nil"/>
              <w:left w:val="nil"/>
              <w:bottom w:val="single" w:sz="12" w:space="0" w:color="FFFFFF"/>
              <w:right w:val="single" w:sz="12" w:space="0" w:color="FFFFFF"/>
            </w:tcBorders>
            <w:shd w:val="clear" w:color="000000" w:fill="005086"/>
            <w:vAlign w:val="center"/>
            <w:hideMark/>
          </w:tcPr>
          <w:p w14:paraId="39F7A8CC"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2.608.171</w:t>
            </w:r>
          </w:p>
        </w:tc>
        <w:tc>
          <w:tcPr>
            <w:tcW w:w="453" w:type="pct"/>
            <w:tcBorders>
              <w:top w:val="nil"/>
              <w:left w:val="nil"/>
              <w:bottom w:val="single" w:sz="12" w:space="0" w:color="FFFFFF"/>
              <w:right w:val="single" w:sz="12" w:space="0" w:color="FFFFFF"/>
            </w:tcBorders>
            <w:shd w:val="clear" w:color="000000" w:fill="005086"/>
            <w:vAlign w:val="center"/>
            <w:hideMark/>
          </w:tcPr>
          <w:p w14:paraId="6D1375D2"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1.110.385</w:t>
            </w:r>
          </w:p>
        </w:tc>
        <w:tc>
          <w:tcPr>
            <w:tcW w:w="381" w:type="pct"/>
            <w:tcBorders>
              <w:top w:val="nil"/>
              <w:left w:val="nil"/>
              <w:bottom w:val="single" w:sz="12" w:space="0" w:color="FFFFFF"/>
              <w:right w:val="single" w:sz="12" w:space="0" w:color="FFFFFF"/>
            </w:tcBorders>
            <w:shd w:val="clear" w:color="000000" w:fill="005086"/>
            <w:vAlign w:val="center"/>
            <w:hideMark/>
          </w:tcPr>
          <w:p w14:paraId="1E9BDFB8"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595.047</w:t>
            </w:r>
          </w:p>
        </w:tc>
        <w:tc>
          <w:tcPr>
            <w:tcW w:w="381" w:type="pct"/>
            <w:tcBorders>
              <w:top w:val="nil"/>
              <w:left w:val="nil"/>
              <w:bottom w:val="single" w:sz="12" w:space="0" w:color="FFFFFF"/>
              <w:right w:val="single" w:sz="12" w:space="0" w:color="FFFFFF"/>
            </w:tcBorders>
            <w:shd w:val="clear" w:color="000000" w:fill="005086"/>
            <w:vAlign w:val="center"/>
            <w:hideMark/>
          </w:tcPr>
          <w:p w14:paraId="5CE25502"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143.069</w:t>
            </w:r>
          </w:p>
        </w:tc>
        <w:tc>
          <w:tcPr>
            <w:tcW w:w="333" w:type="pct"/>
            <w:tcBorders>
              <w:top w:val="nil"/>
              <w:left w:val="nil"/>
              <w:bottom w:val="single" w:sz="12" w:space="0" w:color="FFFFFF"/>
              <w:right w:val="single" w:sz="12" w:space="0" w:color="FFFFFF"/>
            </w:tcBorders>
            <w:shd w:val="clear" w:color="000000" w:fill="005086"/>
            <w:vAlign w:val="center"/>
            <w:hideMark/>
          </w:tcPr>
          <w:p w14:paraId="71E40C49"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78.974</w:t>
            </w:r>
          </w:p>
        </w:tc>
        <w:tc>
          <w:tcPr>
            <w:tcW w:w="333" w:type="pct"/>
            <w:tcBorders>
              <w:top w:val="nil"/>
              <w:left w:val="nil"/>
              <w:bottom w:val="single" w:sz="12" w:space="0" w:color="FFFFFF"/>
              <w:right w:val="single" w:sz="12" w:space="0" w:color="FFFFFF"/>
            </w:tcBorders>
            <w:shd w:val="clear" w:color="000000" w:fill="005086"/>
            <w:vAlign w:val="center"/>
            <w:hideMark/>
          </w:tcPr>
          <w:p w14:paraId="54B82F33"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47.357</w:t>
            </w:r>
          </w:p>
        </w:tc>
        <w:tc>
          <w:tcPr>
            <w:tcW w:w="333" w:type="pct"/>
            <w:tcBorders>
              <w:top w:val="nil"/>
              <w:left w:val="nil"/>
              <w:bottom w:val="single" w:sz="12" w:space="0" w:color="FFFFFF"/>
              <w:right w:val="single" w:sz="12" w:space="0" w:color="FFFFFF"/>
            </w:tcBorders>
            <w:shd w:val="clear" w:color="000000" w:fill="005086"/>
            <w:vAlign w:val="center"/>
            <w:hideMark/>
          </w:tcPr>
          <w:p w14:paraId="38F799E9"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37.118</w:t>
            </w:r>
          </w:p>
        </w:tc>
        <w:tc>
          <w:tcPr>
            <w:tcW w:w="381" w:type="pct"/>
            <w:tcBorders>
              <w:top w:val="nil"/>
              <w:left w:val="nil"/>
              <w:bottom w:val="single" w:sz="12" w:space="0" w:color="FFFFFF"/>
              <w:right w:val="single" w:sz="12" w:space="0" w:color="FFFFFF"/>
            </w:tcBorders>
            <w:shd w:val="clear" w:color="000000" w:fill="005086"/>
            <w:vAlign w:val="center"/>
            <w:hideMark/>
          </w:tcPr>
          <w:p w14:paraId="0DD84615"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157.424</w:t>
            </w:r>
          </w:p>
        </w:tc>
        <w:tc>
          <w:tcPr>
            <w:tcW w:w="500" w:type="pct"/>
            <w:tcBorders>
              <w:top w:val="nil"/>
              <w:left w:val="nil"/>
              <w:bottom w:val="single" w:sz="12" w:space="0" w:color="FFFFFF"/>
              <w:right w:val="single" w:sz="12" w:space="0" w:color="FFFFFF"/>
            </w:tcBorders>
            <w:shd w:val="clear" w:color="000000" w:fill="005086"/>
            <w:vAlign w:val="center"/>
            <w:hideMark/>
          </w:tcPr>
          <w:p w14:paraId="3D053D37"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14.204.615</w:t>
            </w:r>
          </w:p>
        </w:tc>
        <w:tc>
          <w:tcPr>
            <w:tcW w:w="500" w:type="pct"/>
            <w:tcBorders>
              <w:top w:val="nil"/>
              <w:left w:val="nil"/>
              <w:bottom w:val="single" w:sz="12" w:space="0" w:color="FFFFFF"/>
              <w:right w:val="single" w:sz="12" w:space="0" w:color="FFFFFF"/>
            </w:tcBorders>
            <w:shd w:val="clear" w:color="000000" w:fill="005086"/>
            <w:vAlign w:val="center"/>
            <w:hideMark/>
          </w:tcPr>
          <w:p w14:paraId="0D0A398E"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r>
      <w:tr w:rsidR="00280784" w:rsidRPr="00280784" w14:paraId="2C8ACADE" w14:textId="77777777" w:rsidTr="00C72271">
        <w:trPr>
          <w:trHeight w:val="170"/>
        </w:trPr>
        <w:tc>
          <w:tcPr>
            <w:tcW w:w="501" w:type="pct"/>
            <w:tcBorders>
              <w:top w:val="nil"/>
              <w:left w:val="single" w:sz="12" w:space="0" w:color="FFFFFF"/>
              <w:bottom w:val="single" w:sz="12" w:space="0" w:color="FFFFFF"/>
              <w:right w:val="single" w:sz="12" w:space="0" w:color="FFFFFF"/>
            </w:tcBorders>
            <w:shd w:val="clear" w:color="000000" w:fill="005086"/>
            <w:vAlign w:val="center"/>
            <w:hideMark/>
          </w:tcPr>
          <w:p w14:paraId="52BC5C5D"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31.12.2020</w:t>
            </w:r>
          </w:p>
        </w:tc>
        <w:tc>
          <w:tcPr>
            <w:tcW w:w="453" w:type="pct"/>
            <w:tcBorders>
              <w:top w:val="nil"/>
              <w:left w:val="nil"/>
              <w:bottom w:val="single" w:sz="12" w:space="0" w:color="FFFFFF"/>
              <w:right w:val="single" w:sz="12" w:space="0" w:color="FFFFFF"/>
            </w:tcBorders>
            <w:shd w:val="clear" w:color="000000" w:fill="005086"/>
            <w:vAlign w:val="center"/>
            <w:hideMark/>
          </w:tcPr>
          <w:p w14:paraId="1F302C09"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8.997.787</w:t>
            </w:r>
          </w:p>
        </w:tc>
        <w:tc>
          <w:tcPr>
            <w:tcW w:w="453" w:type="pct"/>
            <w:tcBorders>
              <w:top w:val="nil"/>
              <w:left w:val="nil"/>
              <w:bottom w:val="single" w:sz="12" w:space="0" w:color="FFFFFF"/>
              <w:right w:val="single" w:sz="12" w:space="0" w:color="FFFFFF"/>
            </w:tcBorders>
            <w:shd w:val="clear" w:color="000000" w:fill="005086"/>
            <w:vAlign w:val="center"/>
            <w:hideMark/>
          </w:tcPr>
          <w:p w14:paraId="16161D5A"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2.478.629</w:t>
            </w:r>
          </w:p>
        </w:tc>
        <w:tc>
          <w:tcPr>
            <w:tcW w:w="453" w:type="pct"/>
            <w:tcBorders>
              <w:top w:val="nil"/>
              <w:left w:val="nil"/>
              <w:bottom w:val="single" w:sz="12" w:space="0" w:color="FFFFFF"/>
              <w:right w:val="single" w:sz="12" w:space="0" w:color="FFFFFF"/>
            </w:tcBorders>
            <w:shd w:val="clear" w:color="000000" w:fill="005086"/>
            <w:vAlign w:val="center"/>
            <w:hideMark/>
          </w:tcPr>
          <w:p w14:paraId="6970D57E"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872.125</w:t>
            </w:r>
          </w:p>
        </w:tc>
        <w:tc>
          <w:tcPr>
            <w:tcW w:w="381" w:type="pct"/>
            <w:tcBorders>
              <w:top w:val="nil"/>
              <w:left w:val="nil"/>
              <w:bottom w:val="single" w:sz="12" w:space="0" w:color="FFFFFF"/>
              <w:right w:val="single" w:sz="12" w:space="0" w:color="FFFFFF"/>
            </w:tcBorders>
            <w:shd w:val="clear" w:color="000000" w:fill="005086"/>
            <w:vAlign w:val="center"/>
            <w:hideMark/>
          </w:tcPr>
          <w:p w14:paraId="28BB2DC6"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502.407</w:t>
            </w:r>
          </w:p>
        </w:tc>
        <w:tc>
          <w:tcPr>
            <w:tcW w:w="381" w:type="pct"/>
            <w:tcBorders>
              <w:top w:val="nil"/>
              <w:left w:val="nil"/>
              <w:bottom w:val="single" w:sz="12" w:space="0" w:color="FFFFFF"/>
              <w:right w:val="single" w:sz="12" w:space="0" w:color="FFFFFF"/>
            </w:tcBorders>
            <w:shd w:val="clear" w:color="000000" w:fill="005086"/>
            <w:vAlign w:val="center"/>
            <w:hideMark/>
          </w:tcPr>
          <w:p w14:paraId="2FD7C718"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114.128</w:t>
            </w:r>
          </w:p>
        </w:tc>
        <w:tc>
          <w:tcPr>
            <w:tcW w:w="333" w:type="pct"/>
            <w:tcBorders>
              <w:top w:val="nil"/>
              <w:left w:val="nil"/>
              <w:bottom w:val="single" w:sz="12" w:space="0" w:color="FFFFFF"/>
              <w:right w:val="single" w:sz="12" w:space="0" w:color="FFFFFF"/>
            </w:tcBorders>
            <w:shd w:val="clear" w:color="000000" w:fill="005086"/>
            <w:vAlign w:val="center"/>
            <w:hideMark/>
          </w:tcPr>
          <w:p w14:paraId="03FDA61C"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81.015</w:t>
            </w:r>
          </w:p>
        </w:tc>
        <w:tc>
          <w:tcPr>
            <w:tcW w:w="333" w:type="pct"/>
            <w:tcBorders>
              <w:top w:val="nil"/>
              <w:left w:val="nil"/>
              <w:bottom w:val="single" w:sz="12" w:space="0" w:color="FFFFFF"/>
              <w:right w:val="single" w:sz="12" w:space="0" w:color="FFFFFF"/>
            </w:tcBorders>
            <w:shd w:val="clear" w:color="000000" w:fill="005086"/>
            <w:vAlign w:val="center"/>
            <w:hideMark/>
          </w:tcPr>
          <w:p w14:paraId="34DA311A"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45.023</w:t>
            </w:r>
          </w:p>
        </w:tc>
        <w:tc>
          <w:tcPr>
            <w:tcW w:w="333" w:type="pct"/>
            <w:tcBorders>
              <w:top w:val="nil"/>
              <w:left w:val="nil"/>
              <w:bottom w:val="single" w:sz="12" w:space="0" w:color="FFFFFF"/>
              <w:right w:val="single" w:sz="12" w:space="0" w:color="FFFFFF"/>
            </w:tcBorders>
            <w:shd w:val="clear" w:color="000000" w:fill="005086"/>
            <w:vAlign w:val="center"/>
            <w:hideMark/>
          </w:tcPr>
          <w:p w14:paraId="319A7D60"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33.443</w:t>
            </w:r>
          </w:p>
        </w:tc>
        <w:tc>
          <w:tcPr>
            <w:tcW w:w="381" w:type="pct"/>
            <w:tcBorders>
              <w:top w:val="nil"/>
              <w:left w:val="nil"/>
              <w:bottom w:val="single" w:sz="12" w:space="0" w:color="FFFFFF"/>
              <w:right w:val="single" w:sz="12" w:space="0" w:color="FFFFFF"/>
            </w:tcBorders>
            <w:shd w:val="clear" w:color="000000" w:fill="005086"/>
            <w:vAlign w:val="center"/>
            <w:hideMark/>
          </w:tcPr>
          <w:p w14:paraId="0EC897EE"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180.444</w:t>
            </w:r>
          </w:p>
        </w:tc>
        <w:tc>
          <w:tcPr>
            <w:tcW w:w="500" w:type="pct"/>
            <w:tcBorders>
              <w:top w:val="nil"/>
              <w:left w:val="nil"/>
              <w:bottom w:val="single" w:sz="12" w:space="0" w:color="FFFFFF"/>
              <w:right w:val="single" w:sz="12" w:space="0" w:color="FFFFFF"/>
            </w:tcBorders>
            <w:shd w:val="clear" w:color="000000" w:fill="005086"/>
            <w:vAlign w:val="center"/>
            <w:hideMark/>
          </w:tcPr>
          <w:p w14:paraId="407946F3"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500" w:type="pct"/>
            <w:tcBorders>
              <w:top w:val="nil"/>
              <w:left w:val="nil"/>
              <w:bottom w:val="single" w:sz="12" w:space="0" w:color="FFFFFF"/>
              <w:right w:val="single" w:sz="12" w:space="0" w:color="FFFFFF"/>
            </w:tcBorders>
            <w:shd w:val="clear" w:color="000000" w:fill="005086"/>
            <w:vAlign w:val="center"/>
            <w:hideMark/>
          </w:tcPr>
          <w:p w14:paraId="07A3A8AE" w14:textId="77777777" w:rsidR="00280784" w:rsidRPr="00280784" w:rsidRDefault="00280784" w:rsidP="00C72271">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13.305.001</w:t>
            </w:r>
          </w:p>
        </w:tc>
      </w:tr>
    </w:tbl>
    <w:p w14:paraId="632C7DFF" w14:textId="70838FF9" w:rsidR="00FA2677" w:rsidRDefault="00FA2677" w:rsidP="00675DEB">
      <w:pPr>
        <w:pStyle w:val="Recuodecorpodetexto"/>
        <w:tabs>
          <w:tab w:val="left" w:pos="0"/>
          <w:tab w:val="left" w:pos="4253"/>
        </w:tabs>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970"/>
        <w:gridCol w:w="879"/>
        <w:gridCol w:w="878"/>
        <w:gridCol w:w="809"/>
        <w:gridCol w:w="738"/>
        <w:gridCol w:w="738"/>
        <w:gridCol w:w="716"/>
        <w:gridCol w:w="716"/>
        <w:gridCol w:w="716"/>
        <w:gridCol w:w="797"/>
        <w:gridCol w:w="969"/>
        <w:gridCol w:w="965"/>
      </w:tblGrid>
      <w:tr w:rsidR="00280784" w:rsidRPr="00280784" w14:paraId="0E15F277" w14:textId="77777777" w:rsidTr="00C72271">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B343D07"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Operações vencidas – BRB - Múltiplo</w:t>
            </w:r>
          </w:p>
        </w:tc>
      </w:tr>
      <w:tr w:rsidR="00280784" w:rsidRPr="00280784" w14:paraId="19743F93" w14:textId="77777777" w:rsidTr="00C72271">
        <w:trPr>
          <w:trHeight w:val="170"/>
          <w:tblHeader/>
        </w:trPr>
        <w:tc>
          <w:tcPr>
            <w:tcW w:w="490" w:type="pct"/>
            <w:tcBorders>
              <w:top w:val="nil"/>
              <w:left w:val="single" w:sz="12" w:space="0" w:color="FFFFFF"/>
              <w:bottom w:val="single" w:sz="12" w:space="0" w:color="FFFFFF"/>
              <w:right w:val="single" w:sz="12" w:space="0" w:color="FFFFFF"/>
            </w:tcBorders>
            <w:shd w:val="clear" w:color="000000" w:fill="005086"/>
            <w:vAlign w:val="center"/>
            <w:hideMark/>
          </w:tcPr>
          <w:p w14:paraId="7B036631"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Nível</w:t>
            </w:r>
          </w:p>
        </w:tc>
        <w:tc>
          <w:tcPr>
            <w:tcW w:w="444" w:type="pct"/>
            <w:tcBorders>
              <w:top w:val="nil"/>
              <w:left w:val="nil"/>
              <w:bottom w:val="single" w:sz="12" w:space="0" w:color="FFFFFF"/>
              <w:right w:val="single" w:sz="12" w:space="0" w:color="FFFFFF"/>
            </w:tcBorders>
            <w:shd w:val="clear" w:color="000000" w:fill="005086"/>
            <w:vAlign w:val="center"/>
            <w:hideMark/>
          </w:tcPr>
          <w:p w14:paraId="4C745106"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AA</w:t>
            </w:r>
          </w:p>
        </w:tc>
        <w:tc>
          <w:tcPr>
            <w:tcW w:w="444" w:type="pct"/>
            <w:tcBorders>
              <w:top w:val="nil"/>
              <w:left w:val="nil"/>
              <w:bottom w:val="single" w:sz="12" w:space="0" w:color="FFFFFF"/>
              <w:right w:val="single" w:sz="12" w:space="0" w:color="FFFFFF"/>
            </w:tcBorders>
            <w:shd w:val="clear" w:color="000000" w:fill="005086"/>
            <w:vAlign w:val="center"/>
            <w:hideMark/>
          </w:tcPr>
          <w:p w14:paraId="25552A53"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w:t>
            </w:r>
          </w:p>
        </w:tc>
        <w:tc>
          <w:tcPr>
            <w:tcW w:w="409" w:type="pct"/>
            <w:tcBorders>
              <w:top w:val="nil"/>
              <w:left w:val="nil"/>
              <w:bottom w:val="single" w:sz="12" w:space="0" w:color="FFFFFF"/>
              <w:right w:val="single" w:sz="12" w:space="0" w:color="FFFFFF"/>
            </w:tcBorders>
            <w:shd w:val="clear" w:color="000000" w:fill="005086"/>
            <w:vAlign w:val="center"/>
            <w:hideMark/>
          </w:tcPr>
          <w:p w14:paraId="4F456F2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B</w:t>
            </w:r>
          </w:p>
        </w:tc>
        <w:tc>
          <w:tcPr>
            <w:tcW w:w="373" w:type="pct"/>
            <w:tcBorders>
              <w:top w:val="nil"/>
              <w:left w:val="nil"/>
              <w:bottom w:val="single" w:sz="12" w:space="0" w:color="FFFFFF"/>
              <w:right w:val="single" w:sz="12" w:space="0" w:color="FFFFFF"/>
            </w:tcBorders>
            <w:shd w:val="clear" w:color="000000" w:fill="005086"/>
            <w:vAlign w:val="center"/>
            <w:hideMark/>
          </w:tcPr>
          <w:p w14:paraId="35C5B2BD"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C</w:t>
            </w:r>
          </w:p>
        </w:tc>
        <w:tc>
          <w:tcPr>
            <w:tcW w:w="373" w:type="pct"/>
            <w:tcBorders>
              <w:top w:val="nil"/>
              <w:left w:val="nil"/>
              <w:bottom w:val="single" w:sz="12" w:space="0" w:color="FFFFFF"/>
              <w:right w:val="single" w:sz="12" w:space="0" w:color="FFFFFF"/>
            </w:tcBorders>
            <w:shd w:val="clear" w:color="000000" w:fill="005086"/>
            <w:vAlign w:val="center"/>
            <w:hideMark/>
          </w:tcPr>
          <w:p w14:paraId="7C66BD6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D</w:t>
            </w:r>
          </w:p>
        </w:tc>
        <w:tc>
          <w:tcPr>
            <w:tcW w:w="362" w:type="pct"/>
            <w:tcBorders>
              <w:top w:val="nil"/>
              <w:left w:val="nil"/>
              <w:bottom w:val="single" w:sz="12" w:space="0" w:color="FFFFFF"/>
              <w:right w:val="single" w:sz="12" w:space="0" w:color="FFFFFF"/>
            </w:tcBorders>
            <w:shd w:val="clear" w:color="000000" w:fill="005086"/>
            <w:vAlign w:val="center"/>
            <w:hideMark/>
          </w:tcPr>
          <w:p w14:paraId="0C7CC980"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E</w:t>
            </w:r>
          </w:p>
        </w:tc>
        <w:tc>
          <w:tcPr>
            <w:tcW w:w="362" w:type="pct"/>
            <w:tcBorders>
              <w:top w:val="nil"/>
              <w:left w:val="nil"/>
              <w:bottom w:val="single" w:sz="12" w:space="0" w:color="FFFFFF"/>
              <w:right w:val="single" w:sz="12" w:space="0" w:color="FFFFFF"/>
            </w:tcBorders>
            <w:shd w:val="clear" w:color="000000" w:fill="005086"/>
            <w:vAlign w:val="center"/>
            <w:hideMark/>
          </w:tcPr>
          <w:p w14:paraId="2A4AE61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F</w:t>
            </w:r>
          </w:p>
        </w:tc>
        <w:tc>
          <w:tcPr>
            <w:tcW w:w="362" w:type="pct"/>
            <w:tcBorders>
              <w:top w:val="nil"/>
              <w:left w:val="nil"/>
              <w:bottom w:val="single" w:sz="12" w:space="0" w:color="FFFFFF"/>
              <w:right w:val="single" w:sz="12" w:space="0" w:color="FFFFFF"/>
            </w:tcBorders>
            <w:shd w:val="clear" w:color="000000" w:fill="005086"/>
            <w:vAlign w:val="center"/>
            <w:hideMark/>
          </w:tcPr>
          <w:p w14:paraId="1669580C"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G</w:t>
            </w:r>
          </w:p>
        </w:tc>
        <w:tc>
          <w:tcPr>
            <w:tcW w:w="403" w:type="pct"/>
            <w:tcBorders>
              <w:top w:val="nil"/>
              <w:left w:val="nil"/>
              <w:bottom w:val="single" w:sz="12" w:space="0" w:color="FFFFFF"/>
              <w:right w:val="single" w:sz="12" w:space="0" w:color="FFFFFF"/>
            </w:tcBorders>
            <w:shd w:val="clear" w:color="000000" w:fill="005086"/>
            <w:vAlign w:val="center"/>
            <w:hideMark/>
          </w:tcPr>
          <w:p w14:paraId="62638279"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H</w:t>
            </w:r>
          </w:p>
        </w:tc>
        <w:tc>
          <w:tcPr>
            <w:tcW w:w="490" w:type="pct"/>
            <w:tcBorders>
              <w:top w:val="nil"/>
              <w:left w:val="nil"/>
              <w:bottom w:val="single" w:sz="12" w:space="0" w:color="FFFFFF"/>
              <w:right w:val="single" w:sz="12" w:space="0" w:color="FFFFFF"/>
            </w:tcBorders>
            <w:shd w:val="clear" w:color="000000" w:fill="005086"/>
            <w:vAlign w:val="center"/>
            <w:hideMark/>
          </w:tcPr>
          <w:p w14:paraId="1E914C0D"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31.03.2021</w:t>
            </w:r>
          </w:p>
        </w:tc>
        <w:tc>
          <w:tcPr>
            <w:tcW w:w="490" w:type="pct"/>
            <w:tcBorders>
              <w:top w:val="nil"/>
              <w:left w:val="nil"/>
              <w:bottom w:val="single" w:sz="12" w:space="0" w:color="FFFFFF"/>
              <w:right w:val="single" w:sz="12" w:space="0" w:color="FFFFFF"/>
            </w:tcBorders>
            <w:shd w:val="clear" w:color="000000" w:fill="005086"/>
            <w:vAlign w:val="center"/>
            <w:hideMark/>
          </w:tcPr>
          <w:p w14:paraId="471F5E5F"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31.12.2020</w:t>
            </w:r>
          </w:p>
        </w:tc>
      </w:tr>
      <w:tr w:rsidR="00280784" w:rsidRPr="00280784" w14:paraId="73D42E61"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1BB7B4CF"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Até 14 dias</w:t>
            </w:r>
          </w:p>
        </w:tc>
        <w:tc>
          <w:tcPr>
            <w:tcW w:w="444" w:type="pct"/>
            <w:tcBorders>
              <w:top w:val="nil"/>
              <w:left w:val="nil"/>
              <w:bottom w:val="single" w:sz="12" w:space="0" w:color="FFFFFF"/>
              <w:right w:val="single" w:sz="12" w:space="0" w:color="FFFFFF"/>
            </w:tcBorders>
            <w:shd w:val="clear" w:color="000000" w:fill="E6F5FF"/>
            <w:vAlign w:val="center"/>
            <w:hideMark/>
          </w:tcPr>
          <w:p w14:paraId="71A02AD5" w14:textId="241F9F20"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11.051</w:t>
            </w:r>
          </w:p>
        </w:tc>
        <w:tc>
          <w:tcPr>
            <w:tcW w:w="444" w:type="pct"/>
            <w:tcBorders>
              <w:top w:val="nil"/>
              <w:left w:val="nil"/>
              <w:bottom w:val="single" w:sz="12" w:space="0" w:color="FFFFFF"/>
              <w:right w:val="single" w:sz="12" w:space="0" w:color="FFFFFF"/>
            </w:tcBorders>
            <w:shd w:val="clear" w:color="000000" w:fill="E6F5FF"/>
            <w:vAlign w:val="center"/>
            <w:hideMark/>
          </w:tcPr>
          <w:p w14:paraId="28983214" w14:textId="64259B72"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542</w:t>
            </w:r>
          </w:p>
        </w:tc>
        <w:tc>
          <w:tcPr>
            <w:tcW w:w="409" w:type="pct"/>
            <w:tcBorders>
              <w:top w:val="nil"/>
              <w:left w:val="nil"/>
              <w:bottom w:val="single" w:sz="12" w:space="0" w:color="FFFFFF"/>
              <w:right w:val="single" w:sz="12" w:space="0" w:color="FFFFFF"/>
            </w:tcBorders>
            <w:shd w:val="clear" w:color="000000" w:fill="E6F5FF"/>
            <w:vAlign w:val="center"/>
            <w:hideMark/>
          </w:tcPr>
          <w:p w14:paraId="71C5F71D" w14:textId="72C1BA2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838</w:t>
            </w:r>
          </w:p>
        </w:tc>
        <w:tc>
          <w:tcPr>
            <w:tcW w:w="373" w:type="pct"/>
            <w:tcBorders>
              <w:top w:val="nil"/>
              <w:left w:val="nil"/>
              <w:bottom w:val="single" w:sz="12" w:space="0" w:color="FFFFFF"/>
              <w:right w:val="single" w:sz="12" w:space="0" w:color="FFFFFF"/>
            </w:tcBorders>
            <w:shd w:val="clear" w:color="000000" w:fill="E6F5FF"/>
            <w:vAlign w:val="center"/>
            <w:hideMark/>
          </w:tcPr>
          <w:p w14:paraId="52A6092C" w14:textId="77EB058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2.345</w:t>
            </w:r>
          </w:p>
        </w:tc>
        <w:tc>
          <w:tcPr>
            <w:tcW w:w="373" w:type="pct"/>
            <w:tcBorders>
              <w:top w:val="nil"/>
              <w:left w:val="nil"/>
              <w:bottom w:val="single" w:sz="12" w:space="0" w:color="FFFFFF"/>
              <w:right w:val="single" w:sz="12" w:space="0" w:color="FFFFFF"/>
            </w:tcBorders>
            <w:shd w:val="clear" w:color="000000" w:fill="E6F5FF"/>
            <w:vAlign w:val="center"/>
            <w:hideMark/>
          </w:tcPr>
          <w:p w14:paraId="46BABDB7" w14:textId="41B99F9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874</w:t>
            </w:r>
          </w:p>
        </w:tc>
        <w:tc>
          <w:tcPr>
            <w:tcW w:w="362" w:type="pct"/>
            <w:tcBorders>
              <w:top w:val="nil"/>
              <w:left w:val="nil"/>
              <w:bottom w:val="single" w:sz="12" w:space="0" w:color="FFFFFF"/>
              <w:right w:val="single" w:sz="12" w:space="0" w:color="FFFFFF"/>
            </w:tcBorders>
            <w:shd w:val="clear" w:color="000000" w:fill="E6F5FF"/>
            <w:vAlign w:val="center"/>
            <w:hideMark/>
          </w:tcPr>
          <w:p w14:paraId="050D026E" w14:textId="6931DCB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169</w:t>
            </w:r>
          </w:p>
        </w:tc>
        <w:tc>
          <w:tcPr>
            <w:tcW w:w="362" w:type="pct"/>
            <w:tcBorders>
              <w:top w:val="nil"/>
              <w:left w:val="nil"/>
              <w:bottom w:val="single" w:sz="12" w:space="0" w:color="FFFFFF"/>
              <w:right w:val="single" w:sz="12" w:space="0" w:color="FFFFFF"/>
            </w:tcBorders>
            <w:shd w:val="clear" w:color="000000" w:fill="E6F5FF"/>
            <w:vAlign w:val="center"/>
            <w:hideMark/>
          </w:tcPr>
          <w:p w14:paraId="5F22ED7B" w14:textId="23877D25"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89</w:t>
            </w:r>
          </w:p>
        </w:tc>
        <w:tc>
          <w:tcPr>
            <w:tcW w:w="362" w:type="pct"/>
            <w:tcBorders>
              <w:top w:val="nil"/>
              <w:left w:val="nil"/>
              <w:bottom w:val="single" w:sz="12" w:space="0" w:color="FFFFFF"/>
              <w:right w:val="single" w:sz="12" w:space="0" w:color="FFFFFF"/>
            </w:tcBorders>
            <w:shd w:val="clear" w:color="000000" w:fill="E6F5FF"/>
            <w:vAlign w:val="center"/>
            <w:hideMark/>
          </w:tcPr>
          <w:p w14:paraId="59FD7860" w14:textId="58C5307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111</w:t>
            </w:r>
          </w:p>
        </w:tc>
        <w:tc>
          <w:tcPr>
            <w:tcW w:w="403" w:type="pct"/>
            <w:tcBorders>
              <w:top w:val="nil"/>
              <w:left w:val="nil"/>
              <w:bottom w:val="single" w:sz="12" w:space="0" w:color="FFFFFF"/>
              <w:right w:val="single" w:sz="12" w:space="0" w:color="FFFFFF"/>
            </w:tcBorders>
            <w:shd w:val="clear" w:color="000000" w:fill="E6F5FF"/>
            <w:vAlign w:val="center"/>
            <w:hideMark/>
          </w:tcPr>
          <w:p w14:paraId="6BFFDBE8" w14:textId="2E4342F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524</w:t>
            </w:r>
          </w:p>
        </w:tc>
        <w:tc>
          <w:tcPr>
            <w:tcW w:w="490" w:type="pct"/>
            <w:tcBorders>
              <w:top w:val="nil"/>
              <w:left w:val="nil"/>
              <w:bottom w:val="single" w:sz="12" w:space="0" w:color="FFFFFF"/>
              <w:right w:val="single" w:sz="12" w:space="0" w:color="FFFFFF"/>
            </w:tcBorders>
            <w:shd w:val="clear" w:color="000000" w:fill="E6F5FF"/>
            <w:vAlign w:val="center"/>
            <w:hideMark/>
          </w:tcPr>
          <w:p w14:paraId="51A435B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16.543</w:t>
            </w:r>
          </w:p>
        </w:tc>
        <w:tc>
          <w:tcPr>
            <w:tcW w:w="490" w:type="pct"/>
            <w:tcBorders>
              <w:top w:val="nil"/>
              <w:left w:val="nil"/>
              <w:bottom w:val="single" w:sz="12" w:space="0" w:color="FFFFFF"/>
              <w:right w:val="single" w:sz="12" w:space="0" w:color="FFFFFF"/>
            </w:tcBorders>
            <w:shd w:val="clear" w:color="000000" w:fill="E6F5FF"/>
            <w:vAlign w:val="center"/>
            <w:hideMark/>
          </w:tcPr>
          <w:p w14:paraId="23AE6137"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4.847</w:t>
            </w:r>
          </w:p>
        </w:tc>
      </w:tr>
      <w:tr w:rsidR="00280784" w:rsidRPr="00280784" w14:paraId="3FA30A37"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2E04304E"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 a 30 dias</w:t>
            </w:r>
          </w:p>
        </w:tc>
        <w:tc>
          <w:tcPr>
            <w:tcW w:w="444" w:type="pct"/>
            <w:tcBorders>
              <w:top w:val="nil"/>
              <w:left w:val="nil"/>
              <w:bottom w:val="single" w:sz="12" w:space="0" w:color="FFFFFF"/>
              <w:right w:val="single" w:sz="12" w:space="0" w:color="FFFFFF"/>
            </w:tcBorders>
            <w:shd w:val="clear" w:color="000000" w:fill="E6F5FF"/>
            <w:vAlign w:val="center"/>
            <w:hideMark/>
          </w:tcPr>
          <w:p w14:paraId="71BDFDEB" w14:textId="06D3DCD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504</w:t>
            </w:r>
          </w:p>
        </w:tc>
        <w:tc>
          <w:tcPr>
            <w:tcW w:w="444" w:type="pct"/>
            <w:tcBorders>
              <w:top w:val="nil"/>
              <w:left w:val="nil"/>
              <w:bottom w:val="single" w:sz="12" w:space="0" w:color="FFFFFF"/>
              <w:right w:val="single" w:sz="12" w:space="0" w:color="FFFFFF"/>
            </w:tcBorders>
            <w:shd w:val="clear" w:color="000000" w:fill="E6F5FF"/>
            <w:vAlign w:val="center"/>
            <w:hideMark/>
          </w:tcPr>
          <w:p w14:paraId="20C31B8E" w14:textId="0CDE3A8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441</w:t>
            </w:r>
          </w:p>
        </w:tc>
        <w:tc>
          <w:tcPr>
            <w:tcW w:w="409" w:type="pct"/>
            <w:tcBorders>
              <w:top w:val="nil"/>
              <w:left w:val="nil"/>
              <w:bottom w:val="single" w:sz="12" w:space="0" w:color="FFFFFF"/>
              <w:right w:val="single" w:sz="12" w:space="0" w:color="FFFFFF"/>
            </w:tcBorders>
            <w:shd w:val="clear" w:color="000000" w:fill="E6F5FF"/>
            <w:vAlign w:val="center"/>
            <w:hideMark/>
          </w:tcPr>
          <w:p w14:paraId="7804E1BC" w14:textId="5E11812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3.577</w:t>
            </w:r>
          </w:p>
        </w:tc>
        <w:tc>
          <w:tcPr>
            <w:tcW w:w="373" w:type="pct"/>
            <w:tcBorders>
              <w:top w:val="nil"/>
              <w:left w:val="nil"/>
              <w:bottom w:val="single" w:sz="12" w:space="0" w:color="FFFFFF"/>
              <w:right w:val="single" w:sz="12" w:space="0" w:color="FFFFFF"/>
            </w:tcBorders>
            <w:shd w:val="clear" w:color="000000" w:fill="E6F5FF"/>
            <w:vAlign w:val="center"/>
            <w:hideMark/>
          </w:tcPr>
          <w:p w14:paraId="6E54F09D" w14:textId="492BF39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4.940</w:t>
            </w:r>
          </w:p>
        </w:tc>
        <w:tc>
          <w:tcPr>
            <w:tcW w:w="373" w:type="pct"/>
            <w:tcBorders>
              <w:top w:val="nil"/>
              <w:left w:val="nil"/>
              <w:bottom w:val="single" w:sz="12" w:space="0" w:color="FFFFFF"/>
              <w:right w:val="single" w:sz="12" w:space="0" w:color="FFFFFF"/>
            </w:tcBorders>
            <w:shd w:val="clear" w:color="000000" w:fill="E6F5FF"/>
            <w:vAlign w:val="center"/>
            <w:hideMark/>
          </w:tcPr>
          <w:p w14:paraId="4B9FB909" w14:textId="48806BE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2.098</w:t>
            </w:r>
          </w:p>
        </w:tc>
        <w:tc>
          <w:tcPr>
            <w:tcW w:w="362" w:type="pct"/>
            <w:tcBorders>
              <w:top w:val="nil"/>
              <w:left w:val="nil"/>
              <w:bottom w:val="single" w:sz="12" w:space="0" w:color="FFFFFF"/>
              <w:right w:val="single" w:sz="12" w:space="0" w:color="FFFFFF"/>
            </w:tcBorders>
            <w:shd w:val="clear" w:color="000000" w:fill="E6F5FF"/>
            <w:vAlign w:val="center"/>
            <w:hideMark/>
          </w:tcPr>
          <w:p w14:paraId="498A6DCE" w14:textId="41F21DD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852</w:t>
            </w:r>
          </w:p>
        </w:tc>
        <w:tc>
          <w:tcPr>
            <w:tcW w:w="362" w:type="pct"/>
            <w:tcBorders>
              <w:top w:val="nil"/>
              <w:left w:val="nil"/>
              <w:bottom w:val="single" w:sz="12" w:space="0" w:color="FFFFFF"/>
              <w:right w:val="single" w:sz="12" w:space="0" w:color="FFFFFF"/>
            </w:tcBorders>
            <w:shd w:val="clear" w:color="000000" w:fill="E6F5FF"/>
            <w:vAlign w:val="center"/>
            <w:hideMark/>
          </w:tcPr>
          <w:p w14:paraId="5EA34203" w14:textId="3BD5DBC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544</w:t>
            </w:r>
          </w:p>
        </w:tc>
        <w:tc>
          <w:tcPr>
            <w:tcW w:w="362" w:type="pct"/>
            <w:tcBorders>
              <w:top w:val="nil"/>
              <w:left w:val="nil"/>
              <w:bottom w:val="single" w:sz="12" w:space="0" w:color="FFFFFF"/>
              <w:right w:val="single" w:sz="12" w:space="0" w:color="FFFFFF"/>
            </w:tcBorders>
            <w:shd w:val="clear" w:color="000000" w:fill="E6F5FF"/>
            <w:vAlign w:val="center"/>
            <w:hideMark/>
          </w:tcPr>
          <w:p w14:paraId="3828668D" w14:textId="6D008B1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544</w:t>
            </w:r>
          </w:p>
        </w:tc>
        <w:tc>
          <w:tcPr>
            <w:tcW w:w="403" w:type="pct"/>
            <w:tcBorders>
              <w:top w:val="nil"/>
              <w:left w:val="nil"/>
              <w:bottom w:val="single" w:sz="12" w:space="0" w:color="FFFFFF"/>
              <w:right w:val="single" w:sz="12" w:space="0" w:color="FFFFFF"/>
            </w:tcBorders>
            <w:shd w:val="clear" w:color="000000" w:fill="E6F5FF"/>
            <w:vAlign w:val="center"/>
            <w:hideMark/>
          </w:tcPr>
          <w:p w14:paraId="00F2F390" w14:textId="3F1D660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2.465</w:t>
            </w:r>
          </w:p>
        </w:tc>
        <w:tc>
          <w:tcPr>
            <w:tcW w:w="490" w:type="pct"/>
            <w:tcBorders>
              <w:top w:val="nil"/>
              <w:left w:val="nil"/>
              <w:bottom w:val="single" w:sz="12" w:space="0" w:color="FFFFFF"/>
              <w:right w:val="single" w:sz="12" w:space="0" w:color="FFFFFF"/>
            </w:tcBorders>
            <w:shd w:val="clear" w:color="000000" w:fill="E6F5FF"/>
            <w:vAlign w:val="center"/>
            <w:hideMark/>
          </w:tcPr>
          <w:p w14:paraId="0376819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15.965</w:t>
            </w:r>
          </w:p>
        </w:tc>
        <w:tc>
          <w:tcPr>
            <w:tcW w:w="490" w:type="pct"/>
            <w:tcBorders>
              <w:top w:val="nil"/>
              <w:left w:val="nil"/>
              <w:bottom w:val="single" w:sz="12" w:space="0" w:color="FFFFFF"/>
              <w:right w:val="single" w:sz="12" w:space="0" w:color="FFFFFF"/>
            </w:tcBorders>
            <w:shd w:val="clear" w:color="000000" w:fill="E6F5FF"/>
            <w:vAlign w:val="center"/>
            <w:hideMark/>
          </w:tcPr>
          <w:p w14:paraId="7456C3D0"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13.875</w:t>
            </w:r>
          </w:p>
        </w:tc>
      </w:tr>
      <w:tr w:rsidR="00280784" w:rsidRPr="00280784" w14:paraId="7F0CBB88"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6CCBC01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31 a 60 dias</w:t>
            </w:r>
          </w:p>
        </w:tc>
        <w:tc>
          <w:tcPr>
            <w:tcW w:w="444" w:type="pct"/>
            <w:tcBorders>
              <w:top w:val="nil"/>
              <w:left w:val="nil"/>
              <w:bottom w:val="single" w:sz="12" w:space="0" w:color="FFFFFF"/>
              <w:right w:val="single" w:sz="12" w:space="0" w:color="FFFFFF"/>
            </w:tcBorders>
            <w:shd w:val="clear" w:color="000000" w:fill="E6F5FF"/>
            <w:vAlign w:val="center"/>
            <w:hideMark/>
          </w:tcPr>
          <w:p w14:paraId="5F95F419" w14:textId="75741C7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48</w:t>
            </w:r>
          </w:p>
        </w:tc>
        <w:tc>
          <w:tcPr>
            <w:tcW w:w="444" w:type="pct"/>
            <w:tcBorders>
              <w:top w:val="nil"/>
              <w:left w:val="nil"/>
              <w:bottom w:val="single" w:sz="12" w:space="0" w:color="FFFFFF"/>
              <w:right w:val="single" w:sz="12" w:space="0" w:color="FFFFFF"/>
            </w:tcBorders>
            <w:shd w:val="clear" w:color="000000" w:fill="E6F5FF"/>
            <w:vAlign w:val="center"/>
            <w:hideMark/>
          </w:tcPr>
          <w:p w14:paraId="16C23BBA" w14:textId="606292D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w:t>
            </w:r>
          </w:p>
        </w:tc>
        <w:tc>
          <w:tcPr>
            <w:tcW w:w="409" w:type="pct"/>
            <w:tcBorders>
              <w:top w:val="nil"/>
              <w:left w:val="nil"/>
              <w:bottom w:val="single" w:sz="12" w:space="0" w:color="FFFFFF"/>
              <w:right w:val="single" w:sz="12" w:space="0" w:color="FFFFFF"/>
            </w:tcBorders>
            <w:shd w:val="clear" w:color="000000" w:fill="E6F5FF"/>
            <w:vAlign w:val="center"/>
            <w:hideMark/>
          </w:tcPr>
          <w:p w14:paraId="3479FD7A" w14:textId="2E87110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583</w:t>
            </w:r>
          </w:p>
        </w:tc>
        <w:tc>
          <w:tcPr>
            <w:tcW w:w="373" w:type="pct"/>
            <w:tcBorders>
              <w:top w:val="nil"/>
              <w:left w:val="nil"/>
              <w:bottom w:val="single" w:sz="12" w:space="0" w:color="FFFFFF"/>
              <w:right w:val="single" w:sz="12" w:space="0" w:color="FFFFFF"/>
            </w:tcBorders>
            <w:shd w:val="clear" w:color="000000" w:fill="E6F5FF"/>
            <w:vAlign w:val="center"/>
            <w:hideMark/>
          </w:tcPr>
          <w:p w14:paraId="46FDFFEC" w14:textId="5CB1AE6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2.172</w:t>
            </w:r>
          </w:p>
        </w:tc>
        <w:tc>
          <w:tcPr>
            <w:tcW w:w="373" w:type="pct"/>
            <w:tcBorders>
              <w:top w:val="nil"/>
              <w:left w:val="nil"/>
              <w:bottom w:val="single" w:sz="12" w:space="0" w:color="FFFFFF"/>
              <w:right w:val="single" w:sz="12" w:space="0" w:color="FFFFFF"/>
            </w:tcBorders>
            <w:shd w:val="clear" w:color="000000" w:fill="E6F5FF"/>
            <w:vAlign w:val="center"/>
            <w:hideMark/>
          </w:tcPr>
          <w:p w14:paraId="194FC8F8" w14:textId="6BA135E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1.874</w:t>
            </w:r>
          </w:p>
        </w:tc>
        <w:tc>
          <w:tcPr>
            <w:tcW w:w="362" w:type="pct"/>
            <w:tcBorders>
              <w:top w:val="nil"/>
              <w:left w:val="nil"/>
              <w:bottom w:val="single" w:sz="12" w:space="0" w:color="FFFFFF"/>
              <w:right w:val="single" w:sz="12" w:space="0" w:color="FFFFFF"/>
            </w:tcBorders>
            <w:shd w:val="clear" w:color="000000" w:fill="E6F5FF"/>
            <w:vAlign w:val="center"/>
            <w:hideMark/>
          </w:tcPr>
          <w:p w14:paraId="24DD8978" w14:textId="710E7A2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1.072</w:t>
            </w:r>
          </w:p>
        </w:tc>
        <w:tc>
          <w:tcPr>
            <w:tcW w:w="362" w:type="pct"/>
            <w:tcBorders>
              <w:top w:val="nil"/>
              <w:left w:val="nil"/>
              <w:bottom w:val="single" w:sz="12" w:space="0" w:color="FFFFFF"/>
              <w:right w:val="single" w:sz="12" w:space="0" w:color="FFFFFF"/>
            </w:tcBorders>
            <w:shd w:val="clear" w:color="000000" w:fill="E6F5FF"/>
            <w:vAlign w:val="center"/>
            <w:hideMark/>
          </w:tcPr>
          <w:p w14:paraId="61EF7CFC" w14:textId="1DED964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613</w:t>
            </w:r>
          </w:p>
        </w:tc>
        <w:tc>
          <w:tcPr>
            <w:tcW w:w="362" w:type="pct"/>
            <w:tcBorders>
              <w:top w:val="nil"/>
              <w:left w:val="nil"/>
              <w:bottom w:val="single" w:sz="12" w:space="0" w:color="FFFFFF"/>
              <w:right w:val="single" w:sz="12" w:space="0" w:color="FFFFFF"/>
            </w:tcBorders>
            <w:shd w:val="clear" w:color="000000" w:fill="E6F5FF"/>
            <w:vAlign w:val="center"/>
            <w:hideMark/>
          </w:tcPr>
          <w:p w14:paraId="3B9AB8D2" w14:textId="54C2FE5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592</w:t>
            </w:r>
          </w:p>
        </w:tc>
        <w:tc>
          <w:tcPr>
            <w:tcW w:w="403" w:type="pct"/>
            <w:tcBorders>
              <w:top w:val="nil"/>
              <w:left w:val="nil"/>
              <w:bottom w:val="single" w:sz="12" w:space="0" w:color="FFFFFF"/>
              <w:right w:val="single" w:sz="12" w:space="0" w:color="FFFFFF"/>
            </w:tcBorders>
            <w:shd w:val="clear" w:color="000000" w:fill="E6F5FF"/>
            <w:vAlign w:val="center"/>
            <w:hideMark/>
          </w:tcPr>
          <w:p w14:paraId="39B131FF" w14:textId="5D19935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2.483</w:t>
            </w:r>
          </w:p>
        </w:tc>
        <w:tc>
          <w:tcPr>
            <w:tcW w:w="490" w:type="pct"/>
            <w:tcBorders>
              <w:top w:val="nil"/>
              <w:left w:val="nil"/>
              <w:bottom w:val="single" w:sz="12" w:space="0" w:color="FFFFFF"/>
              <w:right w:val="single" w:sz="12" w:space="0" w:color="FFFFFF"/>
            </w:tcBorders>
            <w:shd w:val="clear" w:color="000000" w:fill="E6F5FF"/>
            <w:vAlign w:val="center"/>
            <w:hideMark/>
          </w:tcPr>
          <w:p w14:paraId="5DD7D81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9.472</w:t>
            </w:r>
          </w:p>
        </w:tc>
        <w:tc>
          <w:tcPr>
            <w:tcW w:w="490" w:type="pct"/>
            <w:tcBorders>
              <w:top w:val="nil"/>
              <w:left w:val="nil"/>
              <w:bottom w:val="single" w:sz="12" w:space="0" w:color="FFFFFF"/>
              <w:right w:val="single" w:sz="12" w:space="0" w:color="FFFFFF"/>
            </w:tcBorders>
            <w:shd w:val="clear" w:color="000000" w:fill="E6F5FF"/>
            <w:vAlign w:val="center"/>
            <w:hideMark/>
          </w:tcPr>
          <w:p w14:paraId="3C896C4E"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20.680</w:t>
            </w:r>
          </w:p>
        </w:tc>
      </w:tr>
      <w:tr w:rsidR="00280784" w:rsidRPr="00280784" w14:paraId="1CA8B46D"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26835063"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61 a 90 dias</w:t>
            </w:r>
          </w:p>
        </w:tc>
        <w:tc>
          <w:tcPr>
            <w:tcW w:w="444" w:type="pct"/>
            <w:tcBorders>
              <w:top w:val="nil"/>
              <w:left w:val="nil"/>
              <w:bottom w:val="single" w:sz="12" w:space="0" w:color="FFFFFF"/>
              <w:right w:val="single" w:sz="12" w:space="0" w:color="FFFFFF"/>
            </w:tcBorders>
            <w:shd w:val="clear" w:color="000000" w:fill="E6F5FF"/>
            <w:vAlign w:val="center"/>
            <w:hideMark/>
          </w:tcPr>
          <w:p w14:paraId="16AFA2BC" w14:textId="04C71A4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44" w:type="pct"/>
            <w:tcBorders>
              <w:top w:val="nil"/>
              <w:left w:val="nil"/>
              <w:bottom w:val="single" w:sz="12" w:space="0" w:color="FFFFFF"/>
              <w:right w:val="single" w:sz="12" w:space="0" w:color="FFFFFF"/>
            </w:tcBorders>
            <w:shd w:val="clear" w:color="000000" w:fill="E6F5FF"/>
            <w:vAlign w:val="center"/>
            <w:hideMark/>
          </w:tcPr>
          <w:p w14:paraId="6B02C5AF" w14:textId="2C04B40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09" w:type="pct"/>
            <w:tcBorders>
              <w:top w:val="nil"/>
              <w:left w:val="nil"/>
              <w:bottom w:val="single" w:sz="12" w:space="0" w:color="FFFFFF"/>
              <w:right w:val="single" w:sz="12" w:space="0" w:color="FFFFFF"/>
            </w:tcBorders>
            <w:shd w:val="clear" w:color="000000" w:fill="E6F5FF"/>
            <w:vAlign w:val="center"/>
            <w:hideMark/>
          </w:tcPr>
          <w:p w14:paraId="6466BE09" w14:textId="75827FF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54955C06" w14:textId="1E468EC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334</w:t>
            </w:r>
          </w:p>
        </w:tc>
        <w:tc>
          <w:tcPr>
            <w:tcW w:w="373" w:type="pct"/>
            <w:tcBorders>
              <w:top w:val="nil"/>
              <w:left w:val="nil"/>
              <w:bottom w:val="single" w:sz="12" w:space="0" w:color="FFFFFF"/>
              <w:right w:val="single" w:sz="12" w:space="0" w:color="FFFFFF"/>
            </w:tcBorders>
            <w:shd w:val="clear" w:color="000000" w:fill="E6F5FF"/>
            <w:vAlign w:val="center"/>
            <w:hideMark/>
          </w:tcPr>
          <w:p w14:paraId="00F83C95" w14:textId="3E1C8A8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1.226</w:t>
            </w:r>
          </w:p>
        </w:tc>
        <w:tc>
          <w:tcPr>
            <w:tcW w:w="362" w:type="pct"/>
            <w:tcBorders>
              <w:top w:val="nil"/>
              <w:left w:val="nil"/>
              <w:bottom w:val="single" w:sz="12" w:space="0" w:color="FFFFFF"/>
              <w:right w:val="single" w:sz="12" w:space="0" w:color="FFFFFF"/>
            </w:tcBorders>
            <w:shd w:val="clear" w:color="000000" w:fill="E6F5FF"/>
            <w:vAlign w:val="center"/>
            <w:hideMark/>
          </w:tcPr>
          <w:p w14:paraId="4E38D0E8" w14:textId="2265962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1.046</w:t>
            </w:r>
          </w:p>
        </w:tc>
        <w:tc>
          <w:tcPr>
            <w:tcW w:w="362" w:type="pct"/>
            <w:tcBorders>
              <w:top w:val="nil"/>
              <w:left w:val="nil"/>
              <w:bottom w:val="single" w:sz="12" w:space="0" w:color="FFFFFF"/>
              <w:right w:val="single" w:sz="12" w:space="0" w:color="FFFFFF"/>
            </w:tcBorders>
            <w:shd w:val="clear" w:color="000000" w:fill="E6F5FF"/>
            <w:vAlign w:val="center"/>
            <w:hideMark/>
          </w:tcPr>
          <w:p w14:paraId="74B337A2" w14:textId="0FAB0A6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812</w:t>
            </w:r>
          </w:p>
        </w:tc>
        <w:tc>
          <w:tcPr>
            <w:tcW w:w="362" w:type="pct"/>
            <w:tcBorders>
              <w:top w:val="nil"/>
              <w:left w:val="nil"/>
              <w:bottom w:val="single" w:sz="12" w:space="0" w:color="FFFFFF"/>
              <w:right w:val="single" w:sz="12" w:space="0" w:color="FFFFFF"/>
            </w:tcBorders>
            <w:shd w:val="clear" w:color="000000" w:fill="E6F5FF"/>
            <w:vAlign w:val="center"/>
            <w:hideMark/>
          </w:tcPr>
          <w:p w14:paraId="1A6A47FA" w14:textId="127AD2B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636</w:t>
            </w:r>
          </w:p>
        </w:tc>
        <w:tc>
          <w:tcPr>
            <w:tcW w:w="403" w:type="pct"/>
            <w:tcBorders>
              <w:top w:val="nil"/>
              <w:left w:val="nil"/>
              <w:bottom w:val="single" w:sz="12" w:space="0" w:color="FFFFFF"/>
              <w:right w:val="single" w:sz="12" w:space="0" w:color="FFFFFF"/>
            </w:tcBorders>
            <w:shd w:val="clear" w:color="000000" w:fill="E6F5FF"/>
            <w:vAlign w:val="center"/>
            <w:hideMark/>
          </w:tcPr>
          <w:p w14:paraId="7A57FAB0" w14:textId="6C114F0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2.576</w:t>
            </w:r>
          </w:p>
        </w:tc>
        <w:tc>
          <w:tcPr>
            <w:tcW w:w="490" w:type="pct"/>
            <w:tcBorders>
              <w:top w:val="nil"/>
              <w:left w:val="nil"/>
              <w:bottom w:val="single" w:sz="12" w:space="0" w:color="FFFFFF"/>
              <w:right w:val="single" w:sz="12" w:space="0" w:color="FFFFFF"/>
            </w:tcBorders>
            <w:shd w:val="clear" w:color="000000" w:fill="E6F5FF"/>
            <w:vAlign w:val="center"/>
            <w:hideMark/>
          </w:tcPr>
          <w:p w14:paraId="1C392CF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6.630</w:t>
            </w:r>
          </w:p>
        </w:tc>
        <w:tc>
          <w:tcPr>
            <w:tcW w:w="490" w:type="pct"/>
            <w:tcBorders>
              <w:top w:val="nil"/>
              <w:left w:val="nil"/>
              <w:bottom w:val="single" w:sz="12" w:space="0" w:color="FFFFFF"/>
              <w:right w:val="single" w:sz="12" w:space="0" w:color="FFFFFF"/>
            </w:tcBorders>
            <w:shd w:val="clear" w:color="000000" w:fill="E6F5FF"/>
            <w:vAlign w:val="center"/>
            <w:hideMark/>
          </w:tcPr>
          <w:p w14:paraId="587F09D2"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7.734</w:t>
            </w:r>
          </w:p>
        </w:tc>
      </w:tr>
      <w:tr w:rsidR="00280784" w:rsidRPr="00280784" w14:paraId="4DF23200"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0F1E8C19"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 xml:space="preserve"> De 91 a 120 dias</w:t>
            </w:r>
          </w:p>
        </w:tc>
        <w:tc>
          <w:tcPr>
            <w:tcW w:w="444" w:type="pct"/>
            <w:tcBorders>
              <w:top w:val="nil"/>
              <w:left w:val="nil"/>
              <w:bottom w:val="single" w:sz="12" w:space="0" w:color="FFFFFF"/>
              <w:right w:val="single" w:sz="12" w:space="0" w:color="FFFFFF"/>
            </w:tcBorders>
            <w:shd w:val="clear" w:color="000000" w:fill="E6F5FF"/>
            <w:vAlign w:val="center"/>
            <w:hideMark/>
          </w:tcPr>
          <w:p w14:paraId="21F14E09" w14:textId="69B2BD5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44" w:type="pct"/>
            <w:tcBorders>
              <w:top w:val="nil"/>
              <w:left w:val="nil"/>
              <w:bottom w:val="single" w:sz="12" w:space="0" w:color="FFFFFF"/>
              <w:right w:val="single" w:sz="12" w:space="0" w:color="FFFFFF"/>
            </w:tcBorders>
            <w:shd w:val="clear" w:color="000000" w:fill="E6F5FF"/>
            <w:vAlign w:val="center"/>
            <w:hideMark/>
          </w:tcPr>
          <w:p w14:paraId="414B7687" w14:textId="6F2030D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09" w:type="pct"/>
            <w:tcBorders>
              <w:top w:val="nil"/>
              <w:left w:val="nil"/>
              <w:bottom w:val="single" w:sz="12" w:space="0" w:color="FFFFFF"/>
              <w:right w:val="single" w:sz="12" w:space="0" w:color="FFFFFF"/>
            </w:tcBorders>
            <w:shd w:val="clear" w:color="000000" w:fill="E6F5FF"/>
            <w:vAlign w:val="center"/>
            <w:hideMark/>
          </w:tcPr>
          <w:p w14:paraId="070EE8EC" w14:textId="0D81893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620A4AF9" w14:textId="31E9A8D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146</w:t>
            </w:r>
          </w:p>
        </w:tc>
        <w:tc>
          <w:tcPr>
            <w:tcW w:w="373" w:type="pct"/>
            <w:tcBorders>
              <w:top w:val="nil"/>
              <w:left w:val="nil"/>
              <w:bottom w:val="single" w:sz="12" w:space="0" w:color="FFFFFF"/>
              <w:right w:val="single" w:sz="12" w:space="0" w:color="FFFFFF"/>
            </w:tcBorders>
            <w:shd w:val="clear" w:color="000000" w:fill="E6F5FF"/>
            <w:vAlign w:val="center"/>
            <w:hideMark/>
          </w:tcPr>
          <w:p w14:paraId="3FEB16DC" w14:textId="36CF30D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204</w:t>
            </w:r>
          </w:p>
        </w:tc>
        <w:tc>
          <w:tcPr>
            <w:tcW w:w="362" w:type="pct"/>
            <w:tcBorders>
              <w:top w:val="nil"/>
              <w:left w:val="nil"/>
              <w:bottom w:val="single" w:sz="12" w:space="0" w:color="FFFFFF"/>
              <w:right w:val="single" w:sz="12" w:space="0" w:color="FFFFFF"/>
            </w:tcBorders>
            <w:shd w:val="clear" w:color="000000" w:fill="E6F5FF"/>
            <w:vAlign w:val="center"/>
            <w:hideMark/>
          </w:tcPr>
          <w:p w14:paraId="38D8DF0C" w14:textId="0939058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1.077</w:t>
            </w:r>
          </w:p>
        </w:tc>
        <w:tc>
          <w:tcPr>
            <w:tcW w:w="362" w:type="pct"/>
            <w:tcBorders>
              <w:top w:val="nil"/>
              <w:left w:val="nil"/>
              <w:bottom w:val="single" w:sz="12" w:space="0" w:color="FFFFFF"/>
              <w:right w:val="single" w:sz="12" w:space="0" w:color="FFFFFF"/>
            </w:tcBorders>
            <w:shd w:val="clear" w:color="000000" w:fill="E6F5FF"/>
            <w:vAlign w:val="center"/>
            <w:hideMark/>
          </w:tcPr>
          <w:p w14:paraId="72F1A320" w14:textId="0EDB04A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985</w:t>
            </w:r>
          </w:p>
        </w:tc>
        <w:tc>
          <w:tcPr>
            <w:tcW w:w="362" w:type="pct"/>
            <w:tcBorders>
              <w:top w:val="nil"/>
              <w:left w:val="nil"/>
              <w:bottom w:val="single" w:sz="12" w:space="0" w:color="FFFFFF"/>
              <w:right w:val="single" w:sz="12" w:space="0" w:color="FFFFFF"/>
            </w:tcBorders>
            <w:shd w:val="clear" w:color="000000" w:fill="E6F5FF"/>
            <w:vAlign w:val="center"/>
            <w:hideMark/>
          </w:tcPr>
          <w:p w14:paraId="3B0C05AD" w14:textId="4B7A6A9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960</w:t>
            </w:r>
          </w:p>
        </w:tc>
        <w:tc>
          <w:tcPr>
            <w:tcW w:w="403" w:type="pct"/>
            <w:tcBorders>
              <w:top w:val="nil"/>
              <w:left w:val="nil"/>
              <w:bottom w:val="single" w:sz="12" w:space="0" w:color="FFFFFF"/>
              <w:right w:val="single" w:sz="12" w:space="0" w:color="FFFFFF"/>
            </w:tcBorders>
            <w:shd w:val="clear" w:color="000000" w:fill="E6F5FF"/>
            <w:vAlign w:val="center"/>
            <w:hideMark/>
          </w:tcPr>
          <w:p w14:paraId="57428BD9" w14:textId="078006C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2.986</w:t>
            </w:r>
          </w:p>
        </w:tc>
        <w:tc>
          <w:tcPr>
            <w:tcW w:w="490" w:type="pct"/>
            <w:tcBorders>
              <w:top w:val="nil"/>
              <w:left w:val="nil"/>
              <w:bottom w:val="single" w:sz="12" w:space="0" w:color="FFFFFF"/>
              <w:right w:val="single" w:sz="12" w:space="0" w:color="FFFFFF"/>
            </w:tcBorders>
            <w:shd w:val="clear" w:color="000000" w:fill="E6F5FF"/>
            <w:vAlign w:val="center"/>
            <w:hideMark/>
          </w:tcPr>
          <w:p w14:paraId="2EFBE10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6.358</w:t>
            </w:r>
          </w:p>
        </w:tc>
        <w:tc>
          <w:tcPr>
            <w:tcW w:w="490" w:type="pct"/>
            <w:tcBorders>
              <w:top w:val="nil"/>
              <w:left w:val="nil"/>
              <w:bottom w:val="single" w:sz="12" w:space="0" w:color="FFFFFF"/>
              <w:right w:val="single" w:sz="12" w:space="0" w:color="FFFFFF"/>
            </w:tcBorders>
            <w:shd w:val="clear" w:color="000000" w:fill="E6F5FF"/>
            <w:vAlign w:val="center"/>
            <w:hideMark/>
          </w:tcPr>
          <w:p w14:paraId="0FF53B57"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6.017</w:t>
            </w:r>
          </w:p>
        </w:tc>
      </w:tr>
      <w:tr w:rsidR="00280784" w:rsidRPr="00280784" w14:paraId="7BA53F82"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5F750915"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121 a 150 dias</w:t>
            </w:r>
          </w:p>
        </w:tc>
        <w:tc>
          <w:tcPr>
            <w:tcW w:w="444" w:type="pct"/>
            <w:tcBorders>
              <w:top w:val="nil"/>
              <w:left w:val="nil"/>
              <w:bottom w:val="single" w:sz="12" w:space="0" w:color="FFFFFF"/>
              <w:right w:val="single" w:sz="12" w:space="0" w:color="FFFFFF"/>
            </w:tcBorders>
            <w:shd w:val="clear" w:color="000000" w:fill="E6F5FF"/>
            <w:vAlign w:val="center"/>
            <w:hideMark/>
          </w:tcPr>
          <w:p w14:paraId="27EA57BA" w14:textId="3240AE3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44" w:type="pct"/>
            <w:tcBorders>
              <w:top w:val="nil"/>
              <w:left w:val="nil"/>
              <w:bottom w:val="single" w:sz="12" w:space="0" w:color="FFFFFF"/>
              <w:right w:val="single" w:sz="12" w:space="0" w:color="FFFFFF"/>
            </w:tcBorders>
            <w:shd w:val="clear" w:color="000000" w:fill="E6F5FF"/>
            <w:vAlign w:val="center"/>
            <w:hideMark/>
          </w:tcPr>
          <w:p w14:paraId="64344007" w14:textId="6F5793F5"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09" w:type="pct"/>
            <w:tcBorders>
              <w:top w:val="nil"/>
              <w:left w:val="nil"/>
              <w:bottom w:val="single" w:sz="12" w:space="0" w:color="FFFFFF"/>
              <w:right w:val="single" w:sz="12" w:space="0" w:color="FFFFFF"/>
            </w:tcBorders>
            <w:shd w:val="clear" w:color="000000" w:fill="E6F5FF"/>
            <w:vAlign w:val="center"/>
            <w:hideMark/>
          </w:tcPr>
          <w:p w14:paraId="438934FE" w14:textId="1C83B56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01C2D60F" w14:textId="6642910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2A9AB280" w14:textId="4E38986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186</w:t>
            </w:r>
          </w:p>
        </w:tc>
        <w:tc>
          <w:tcPr>
            <w:tcW w:w="362" w:type="pct"/>
            <w:tcBorders>
              <w:top w:val="nil"/>
              <w:left w:val="nil"/>
              <w:bottom w:val="single" w:sz="12" w:space="0" w:color="FFFFFF"/>
              <w:right w:val="single" w:sz="12" w:space="0" w:color="FFFFFF"/>
            </w:tcBorders>
            <w:shd w:val="clear" w:color="000000" w:fill="E6F5FF"/>
            <w:vAlign w:val="center"/>
            <w:hideMark/>
          </w:tcPr>
          <w:p w14:paraId="0BBEA30F" w14:textId="5E5CEA4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124</w:t>
            </w:r>
          </w:p>
        </w:tc>
        <w:tc>
          <w:tcPr>
            <w:tcW w:w="362" w:type="pct"/>
            <w:tcBorders>
              <w:top w:val="nil"/>
              <w:left w:val="nil"/>
              <w:bottom w:val="single" w:sz="12" w:space="0" w:color="FFFFFF"/>
              <w:right w:val="single" w:sz="12" w:space="0" w:color="FFFFFF"/>
            </w:tcBorders>
            <w:shd w:val="clear" w:color="000000" w:fill="E6F5FF"/>
            <w:vAlign w:val="center"/>
            <w:hideMark/>
          </w:tcPr>
          <w:p w14:paraId="2B8236AA" w14:textId="479AA495"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681</w:t>
            </w:r>
          </w:p>
        </w:tc>
        <w:tc>
          <w:tcPr>
            <w:tcW w:w="362" w:type="pct"/>
            <w:tcBorders>
              <w:top w:val="nil"/>
              <w:left w:val="nil"/>
              <w:bottom w:val="single" w:sz="12" w:space="0" w:color="FFFFFF"/>
              <w:right w:val="single" w:sz="12" w:space="0" w:color="FFFFFF"/>
            </w:tcBorders>
            <w:shd w:val="clear" w:color="000000" w:fill="E6F5FF"/>
            <w:vAlign w:val="center"/>
            <w:hideMark/>
          </w:tcPr>
          <w:p w14:paraId="3D77E4C9" w14:textId="71C0FAC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994</w:t>
            </w:r>
          </w:p>
        </w:tc>
        <w:tc>
          <w:tcPr>
            <w:tcW w:w="403" w:type="pct"/>
            <w:tcBorders>
              <w:top w:val="nil"/>
              <w:left w:val="nil"/>
              <w:bottom w:val="single" w:sz="12" w:space="0" w:color="FFFFFF"/>
              <w:right w:val="single" w:sz="12" w:space="0" w:color="FFFFFF"/>
            </w:tcBorders>
            <w:shd w:val="clear" w:color="000000" w:fill="E6F5FF"/>
            <w:vAlign w:val="center"/>
            <w:hideMark/>
          </w:tcPr>
          <w:p w14:paraId="3B90C25F" w14:textId="0793749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3.268</w:t>
            </w:r>
          </w:p>
        </w:tc>
        <w:tc>
          <w:tcPr>
            <w:tcW w:w="490" w:type="pct"/>
            <w:tcBorders>
              <w:top w:val="nil"/>
              <w:left w:val="nil"/>
              <w:bottom w:val="single" w:sz="12" w:space="0" w:color="FFFFFF"/>
              <w:right w:val="single" w:sz="12" w:space="0" w:color="FFFFFF"/>
            </w:tcBorders>
            <w:shd w:val="clear" w:color="000000" w:fill="E6F5FF"/>
            <w:vAlign w:val="center"/>
            <w:hideMark/>
          </w:tcPr>
          <w:p w14:paraId="3B7D77B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5.253</w:t>
            </w:r>
          </w:p>
        </w:tc>
        <w:tc>
          <w:tcPr>
            <w:tcW w:w="490" w:type="pct"/>
            <w:tcBorders>
              <w:top w:val="nil"/>
              <w:left w:val="nil"/>
              <w:bottom w:val="single" w:sz="12" w:space="0" w:color="FFFFFF"/>
              <w:right w:val="single" w:sz="12" w:space="0" w:color="FFFFFF"/>
            </w:tcBorders>
            <w:shd w:val="clear" w:color="000000" w:fill="E6F5FF"/>
            <w:vAlign w:val="center"/>
            <w:hideMark/>
          </w:tcPr>
          <w:p w14:paraId="5765E8EA"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6.667</w:t>
            </w:r>
          </w:p>
        </w:tc>
      </w:tr>
      <w:tr w:rsidR="00280784" w:rsidRPr="00280784" w14:paraId="541AFC91"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0D824AA7"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151 a 180 dias</w:t>
            </w:r>
          </w:p>
        </w:tc>
        <w:tc>
          <w:tcPr>
            <w:tcW w:w="444" w:type="pct"/>
            <w:tcBorders>
              <w:top w:val="nil"/>
              <w:left w:val="nil"/>
              <w:bottom w:val="single" w:sz="12" w:space="0" w:color="FFFFFF"/>
              <w:right w:val="single" w:sz="12" w:space="0" w:color="FFFFFF"/>
            </w:tcBorders>
            <w:shd w:val="clear" w:color="000000" w:fill="E6F5FF"/>
            <w:vAlign w:val="center"/>
            <w:hideMark/>
          </w:tcPr>
          <w:p w14:paraId="5A7695D9" w14:textId="6B8CB3C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44" w:type="pct"/>
            <w:tcBorders>
              <w:top w:val="nil"/>
              <w:left w:val="nil"/>
              <w:bottom w:val="single" w:sz="12" w:space="0" w:color="FFFFFF"/>
              <w:right w:val="single" w:sz="12" w:space="0" w:color="FFFFFF"/>
            </w:tcBorders>
            <w:shd w:val="clear" w:color="000000" w:fill="E6F5FF"/>
            <w:vAlign w:val="center"/>
            <w:hideMark/>
          </w:tcPr>
          <w:p w14:paraId="125F93FB" w14:textId="36792C6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09" w:type="pct"/>
            <w:tcBorders>
              <w:top w:val="nil"/>
              <w:left w:val="nil"/>
              <w:bottom w:val="single" w:sz="12" w:space="0" w:color="FFFFFF"/>
              <w:right w:val="single" w:sz="12" w:space="0" w:color="FFFFFF"/>
            </w:tcBorders>
            <w:shd w:val="clear" w:color="000000" w:fill="E6F5FF"/>
            <w:vAlign w:val="center"/>
            <w:hideMark/>
          </w:tcPr>
          <w:p w14:paraId="77BCB81B" w14:textId="5C2B2D0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1DEFDF4B" w14:textId="28FF0A5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165600E9" w14:textId="36F2F07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79</w:t>
            </w:r>
          </w:p>
        </w:tc>
        <w:tc>
          <w:tcPr>
            <w:tcW w:w="362" w:type="pct"/>
            <w:tcBorders>
              <w:top w:val="nil"/>
              <w:left w:val="nil"/>
              <w:bottom w:val="single" w:sz="12" w:space="0" w:color="FFFFFF"/>
              <w:right w:val="single" w:sz="12" w:space="0" w:color="FFFFFF"/>
            </w:tcBorders>
            <w:shd w:val="clear" w:color="000000" w:fill="E6F5FF"/>
            <w:vAlign w:val="center"/>
            <w:hideMark/>
          </w:tcPr>
          <w:p w14:paraId="7C6DBB1D" w14:textId="1D9A4E6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123</w:t>
            </w:r>
          </w:p>
        </w:tc>
        <w:tc>
          <w:tcPr>
            <w:tcW w:w="362" w:type="pct"/>
            <w:tcBorders>
              <w:top w:val="nil"/>
              <w:left w:val="nil"/>
              <w:bottom w:val="single" w:sz="12" w:space="0" w:color="FFFFFF"/>
              <w:right w:val="single" w:sz="12" w:space="0" w:color="FFFFFF"/>
            </w:tcBorders>
            <w:shd w:val="clear" w:color="000000" w:fill="E6F5FF"/>
            <w:vAlign w:val="center"/>
            <w:hideMark/>
          </w:tcPr>
          <w:p w14:paraId="18B04AE3" w14:textId="1DB5445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75</w:t>
            </w:r>
          </w:p>
        </w:tc>
        <w:tc>
          <w:tcPr>
            <w:tcW w:w="362" w:type="pct"/>
            <w:tcBorders>
              <w:top w:val="nil"/>
              <w:left w:val="nil"/>
              <w:bottom w:val="single" w:sz="12" w:space="0" w:color="FFFFFF"/>
              <w:right w:val="single" w:sz="12" w:space="0" w:color="FFFFFF"/>
            </w:tcBorders>
            <w:shd w:val="clear" w:color="000000" w:fill="E6F5FF"/>
            <w:vAlign w:val="center"/>
            <w:hideMark/>
          </w:tcPr>
          <w:p w14:paraId="3E35A9FA" w14:textId="2762CB4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883</w:t>
            </w:r>
          </w:p>
        </w:tc>
        <w:tc>
          <w:tcPr>
            <w:tcW w:w="403" w:type="pct"/>
            <w:tcBorders>
              <w:top w:val="nil"/>
              <w:left w:val="nil"/>
              <w:bottom w:val="single" w:sz="12" w:space="0" w:color="FFFFFF"/>
              <w:right w:val="single" w:sz="12" w:space="0" w:color="FFFFFF"/>
            </w:tcBorders>
            <w:shd w:val="clear" w:color="000000" w:fill="E6F5FF"/>
            <w:vAlign w:val="center"/>
            <w:hideMark/>
          </w:tcPr>
          <w:p w14:paraId="2BC6A88C" w14:textId="4AF4EE1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4.013</w:t>
            </w:r>
          </w:p>
        </w:tc>
        <w:tc>
          <w:tcPr>
            <w:tcW w:w="490" w:type="pct"/>
            <w:tcBorders>
              <w:top w:val="nil"/>
              <w:left w:val="nil"/>
              <w:bottom w:val="single" w:sz="12" w:space="0" w:color="FFFFFF"/>
              <w:right w:val="single" w:sz="12" w:space="0" w:color="FFFFFF"/>
            </w:tcBorders>
            <w:shd w:val="clear" w:color="000000" w:fill="E6F5FF"/>
            <w:vAlign w:val="center"/>
            <w:hideMark/>
          </w:tcPr>
          <w:p w14:paraId="7F3CDCB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5.173</w:t>
            </w:r>
          </w:p>
        </w:tc>
        <w:tc>
          <w:tcPr>
            <w:tcW w:w="490" w:type="pct"/>
            <w:tcBorders>
              <w:top w:val="nil"/>
              <w:left w:val="nil"/>
              <w:bottom w:val="single" w:sz="12" w:space="0" w:color="FFFFFF"/>
              <w:right w:val="single" w:sz="12" w:space="0" w:color="FFFFFF"/>
            </w:tcBorders>
            <w:shd w:val="clear" w:color="000000" w:fill="E6F5FF"/>
            <w:vAlign w:val="center"/>
            <w:hideMark/>
          </w:tcPr>
          <w:p w14:paraId="5CEB90B3"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4.337</w:t>
            </w:r>
          </w:p>
        </w:tc>
      </w:tr>
      <w:tr w:rsidR="00280784" w:rsidRPr="00280784" w14:paraId="79691736"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2A5822D7"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181 a 360 dias</w:t>
            </w:r>
          </w:p>
        </w:tc>
        <w:tc>
          <w:tcPr>
            <w:tcW w:w="444" w:type="pct"/>
            <w:tcBorders>
              <w:top w:val="nil"/>
              <w:left w:val="nil"/>
              <w:bottom w:val="single" w:sz="12" w:space="0" w:color="FFFFFF"/>
              <w:right w:val="single" w:sz="12" w:space="0" w:color="FFFFFF"/>
            </w:tcBorders>
            <w:shd w:val="clear" w:color="000000" w:fill="E6F5FF"/>
            <w:vAlign w:val="center"/>
            <w:hideMark/>
          </w:tcPr>
          <w:p w14:paraId="123D559E" w14:textId="70B2F47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44" w:type="pct"/>
            <w:tcBorders>
              <w:top w:val="nil"/>
              <w:left w:val="nil"/>
              <w:bottom w:val="single" w:sz="12" w:space="0" w:color="FFFFFF"/>
              <w:right w:val="single" w:sz="12" w:space="0" w:color="FFFFFF"/>
            </w:tcBorders>
            <w:shd w:val="clear" w:color="000000" w:fill="E6F5FF"/>
            <w:vAlign w:val="center"/>
            <w:hideMark/>
          </w:tcPr>
          <w:p w14:paraId="560A5B20" w14:textId="5AF7755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09" w:type="pct"/>
            <w:tcBorders>
              <w:top w:val="nil"/>
              <w:left w:val="nil"/>
              <w:bottom w:val="single" w:sz="12" w:space="0" w:color="FFFFFF"/>
              <w:right w:val="single" w:sz="12" w:space="0" w:color="FFFFFF"/>
            </w:tcBorders>
            <w:shd w:val="clear" w:color="000000" w:fill="E6F5FF"/>
            <w:vAlign w:val="center"/>
            <w:hideMark/>
          </w:tcPr>
          <w:p w14:paraId="6656B476" w14:textId="4B694C2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27560AE7" w14:textId="57F39A9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73" w:type="pct"/>
            <w:tcBorders>
              <w:top w:val="nil"/>
              <w:left w:val="nil"/>
              <w:bottom w:val="single" w:sz="12" w:space="0" w:color="FFFFFF"/>
              <w:right w:val="single" w:sz="12" w:space="0" w:color="FFFFFF"/>
            </w:tcBorders>
            <w:shd w:val="clear" w:color="000000" w:fill="E6F5FF"/>
            <w:vAlign w:val="center"/>
            <w:hideMark/>
          </w:tcPr>
          <w:p w14:paraId="2AED194F" w14:textId="37EF338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64F0B9EC" w14:textId="7DE0BAA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173</w:t>
            </w:r>
          </w:p>
        </w:tc>
        <w:tc>
          <w:tcPr>
            <w:tcW w:w="362" w:type="pct"/>
            <w:tcBorders>
              <w:top w:val="nil"/>
              <w:left w:val="nil"/>
              <w:bottom w:val="single" w:sz="12" w:space="0" w:color="FFFFFF"/>
              <w:right w:val="single" w:sz="12" w:space="0" w:color="FFFFFF"/>
            </w:tcBorders>
            <w:shd w:val="clear" w:color="000000" w:fill="E6F5FF"/>
            <w:vAlign w:val="center"/>
            <w:hideMark/>
          </w:tcPr>
          <w:p w14:paraId="021984DB" w14:textId="2583484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430</w:t>
            </w:r>
          </w:p>
        </w:tc>
        <w:tc>
          <w:tcPr>
            <w:tcW w:w="362" w:type="pct"/>
            <w:tcBorders>
              <w:top w:val="nil"/>
              <w:left w:val="nil"/>
              <w:bottom w:val="single" w:sz="12" w:space="0" w:color="FFFFFF"/>
              <w:right w:val="single" w:sz="12" w:space="0" w:color="FFFFFF"/>
            </w:tcBorders>
            <w:shd w:val="clear" w:color="000000" w:fill="E6F5FF"/>
            <w:vAlign w:val="center"/>
            <w:hideMark/>
          </w:tcPr>
          <w:p w14:paraId="280A6B2D" w14:textId="7D369F9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673</w:t>
            </w:r>
          </w:p>
        </w:tc>
        <w:tc>
          <w:tcPr>
            <w:tcW w:w="403" w:type="pct"/>
            <w:tcBorders>
              <w:top w:val="nil"/>
              <w:left w:val="nil"/>
              <w:bottom w:val="single" w:sz="12" w:space="0" w:color="FFFFFF"/>
              <w:right w:val="single" w:sz="12" w:space="0" w:color="FFFFFF"/>
            </w:tcBorders>
            <w:shd w:val="clear" w:color="000000" w:fill="E6F5FF"/>
            <w:vAlign w:val="center"/>
            <w:hideMark/>
          </w:tcPr>
          <w:p w14:paraId="32BE57DF" w14:textId="0B4AFEA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17.369</w:t>
            </w:r>
          </w:p>
        </w:tc>
        <w:tc>
          <w:tcPr>
            <w:tcW w:w="490" w:type="pct"/>
            <w:tcBorders>
              <w:top w:val="nil"/>
              <w:left w:val="nil"/>
              <w:bottom w:val="single" w:sz="12" w:space="0" w:color="FFFFFF"/>
              <w:right w:val="single" w:sz="12" w:space="0" w:color="FFFFFF"/>
            </w:tcBorders>
            <w:shd w:val="clear" w:color="000000" w:fill="E6F5FF"/>
            <w:vAlign w:val="center"/>
            <w:hideMark/>
          </w:tcPr>
          <w:p w14:paraId="4B3DCB2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18.645</w:t>
            </w:r>
          </w:p>
        </w:tc>
        <w:tc>
          <w:tcPr>
            <w:tcW w:w="490" w:type="pct"/>
            <w:tcBorders>
              <w:top w:val="nil"/>
              <w:left w:val="nil"/>
              <w:bottom w:val="single" w:sz="12" w:space="0" w:color="FFFFFF"/>
              <w:right w:val="single" w:sz="12" w:space="0" w:color="FFFFFF"/>
            </w:tcBorders>
            <w:shd w:val="clear" w:color="000000" w:fill="E6F5FF"/>
            <w:vAlign w:val="center"/>
            <w:hideMark/>
          </w:tcPr>
          <w:p w14:paraId="1CA8239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19.069</w:t>
            </w:r>
          </w:p>
        </w:tc>
      </w:tr>
      <w:tr w:rsidR="00280784" w:rsidRPr="00280784" w14:paraId="260FAA32"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005086"/>
            <w:vAlign w:val="center"/>
            <w:hideMark/>
          </w:tcPr>
          <w:p w14:paraId="4FAC72E5"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31.03.2021</w:t>
            </w:r>
          </w:p>
        </w:tc>
        <w:tc>
          <w:tcPr>
            <w:tcW w:w="444" w:type="pct"/>
            <w:tcBorders>
              <w:top w:val="nil"/>
              <w:left w:val="nil"/>
              <w:bottom w:val="single" w:sz="12" w:space="0" w:color="FFFFFF"/>
              <w:right w:val="single" w:sz="12" w:space="0" w:color="FFFFFF"/>
            </w:tcBorders>
            <w:shd w:val="clear" w:color="000000" w:fill="005086"/>
            <w:vAlign w:val="center"/>
            <w:hideMark/>
          </w:tcPr>
          <w:p w14:paraId="25C093D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11.603</w:t>
            </w:r>
          </w:p>
        </w:tc>
        <w:tc>
          <w:tcPr>
            <w:tcW w:w="444" w:type="pct"/>
            <w:tcBorders>
              <w:top w:val="nil"/>
              <w:left w:val="nil"/>
              <w:bottom w:val="single" w:sz="12" w:space="0" w:color="FFFFFF"/>
              <w:right w:val="single" w:sz="12" w:space="0" w:color="FFFFFF"/>
            </w:tcBorders>
            <w:shd w:val="clear" w:color="000000" w:fill="005086"/>
            <w:vAlign w:val="center"/>
            <w:hideMark/>
          </w:tcPr>
          <w:p w14:paraId="67F427A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1.018</w:t>
            </w:r>
          </w:p>
        </w:tc>
        <w:tc>
          <w:tcPr>
            <w:tcW w:w="409" w:type="pct"/>
            <w:tcBorders>
              <w:top w:val="nil"/>
              <w:left w:val="nil"/>
              <w:bottom w:val="single" w:sz="12" w:space="0" w:color="FFFFFF"/>
              <w:right w:val="single" w:sz="12" w:space="0" w:color="FFFFFF"/>
            </w:tcBorders>
            <w:shd w:val="clear" w:color="000000" w:fill="005086"/>
            <w:vAlign w:val="center"/>
            <w:hideMark/>
          </w:tcPr>
          <w:p w14:paraId="1CA1D9E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4.998</w:t>
            </w:r>
          </w:p>
        </w:tc>
        <w:tc>
          <w:tcPr>
            <w:tcW w:w="373" w:type="pct"/>
            <w:tcBorders>
              <w:top w:val="nil"/>
              <w:left w:val="nil"/>
              <w:bottom w:val="single" w:sz="12" w:space="0" w:color="FFFFFF"/>
              <w:right w:val="single" w:sz="12" w:space="0" w:color="FFFFFF"/>
            </w:tcBorders>
            <w:shd w:val="clear" w:color="000000" w:fill="005086"/>
            <w:vAlign w:val="center"/>
            <w:hideMark/>
          </w:tcPr>
          <w:p w14:paraId="0831618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9.937</w:t>
            </w:r>
          </w:p>
        </w:tc>
        <w:tc>
          <w:tcPr>
            <w:tcW w:w="373" w:type="pct"/>
            <w:tcBorders>
              <w:top w:val="nil"/>
              <w:left w:val="nil"/>
              <w:bottom w:val="single" w:sz="12" w:space="0" w:color="FFFFFF"/>
              <w:right w:val="single" w:sz="12" w:space="0" w:color="FFFFFF"/>
            </w:tcBorders>
            <w:shd w:val="clear" w:color="000000" w:fill="005086"/>
            <w:vAlign w:val="center"/>
            <w:hideMark/>
          </w:tcPr>
          <w:p w14:paraId="6976BC5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6.541</w:t>
            </w:r>
          </w:p>
        </w:tc>
        <w:tc>
          <w:tcPr>
            <w:tcW w:w="362" w:type="pct"/>
            <w:tcBorders>
              <w:top w:val="nil"/>
              <w:left w:val="nil"/>
              <w:bottom w:val="single" w:sz="12" w:space="0" w:color="FFFFFF"/>
              <w:right w:val="single" w:sz="12" w:space="0" w:color="FFFFFF"/>
            </w:tcBorders>
            <w:shd w:val="clear" w:color="000000" w:fill="005086"/>
            <w:vAlign w:val="center"/>
            <w:hideMark/>
          </w:tcPr>
          <w:p w14:paraId="0B239EE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4.636</w:t>
            </w:r>
          </w:p>
        </w:tc>
        <w:tc>
          <w:tcPr>
            <w:tcW w:w="362" w:type="pct"/>
            <w:tcBorders>
              <w:top w:val="nil"/>
              <w:left w:val="nil"/>
              <w:bottom w:val="single" w:sz="12" w:space="0" w:color="FFFFFF"/>
              <w:right w:val="single" w:sz="12" w:space="0" w:color="FFFFFF"/>
            </w:tcBorders>
            <w:shd w:val="clear" w:color="000000" w:fill="005086"/>
            <w:vAlign w:val="center"/>
            <w:hideMark/>
          </w:tcPr>
          <w:p w14:paraId="7094138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4.229</w:t>
            </w:r>
          </w:p>
        </w:tc>
        <w:tc>
          <w:tcPr>
            <w:tcW w:w="362" w:type="pct"/>
            <w:tcBorders>
              <w:top w:val="nil"/>
              <w:left w:val="nil"/>
              <w:bottom w:val="single" w:sz="12" w:space="0" w:color="FFFFFF"/>
              <w:right w:val="single" w:sz="12" w:space="0" w:color="FFFFFF"/>
            </w:tcBorders>
            <w:shd w:val="clear" w:color="000000" w:fill="005086"/>
            <w:vAlign w:val="center"/>
            <w:hideMark/>
          </w:tcPr>
          <w:p w14:paraId="7BBF104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5.393</w:t>
            </w:r>
          </w:p>
        </w:tc>
        <w:tc>
          <w:tcPr>
            <w:tcW w:w="403" w:type="pct"/>
            <w:tcBorders>
              <w:top w:val="nil"/>
              <w:left w:val="nil"/>
              <w:bottom w:val="single" w:sz="12" w:space="0" w:color="FFFFFF"/>
              <w:right w:val="single" w:sz="12" w:space="0" w:color="FFFFFF"/>
            </w:tcBorders>
            <w:shd w:val="clear" w:color="000000" w:fill="005086"/>
            <w:vAlign w:val="center"/>
            <w:hideMark/>
          </w:tcPr>
          <w:p w14:paraId="6BE0E1B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35.684</w:t>
            </w:r>
          </w:p>
        </w:tc>
        <w:tc>
          <w:tcPr>
            <w:tcW w:w="490" w:type="pct"/>
            <w:tcBorders>
              <w:top w:val="nil"/>
              <w:left w:val="nil"/>
              <w:bottom w:val="single" w:sz="12" w:space="0" w:color="FFFFFF"/>
              <w:right w:val="single" w:sz="12" w:space="0" w:color="FFFFFF"/>
            </w:tcBorders>
            <w:shd w:val="clear" w:color="000000" w:fill="005086"/>
            <w:vAlign w:val="center"/>
            <w:hideMark/>
          </w:tcPr>
          <w:p w14:paraId="2D3F120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84.039</w:t>
            </w:r>
          </w:p>
        </w:tc>
        <w:tc>
          <w:tcPr>
            <w:tcW w:w="490" w:type="pct"/>
            <w:tcBorders>
              <w:top w:val="nil"/>
              <w:left w:val="nil"/>
              <w:bottom w:val="single" w:sz="12" w:space="0" w:color="FFFFFF"/>
              <w:right w:val="single" w:sz="12" w:space="0" w:color="FFFFFF"/>
            </w:tcBorders>
            <w:shd w:val="clear" w:color="000000" w:fill="005086"/>
            <w:vAlign w:val="center"/>
            <w:hideMark/>
          </w:tcPr>
          <w:p w14:paraId="67A452F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r>
      <w:tr w:rsidR="00280784" w:rsidRPr="00280784" w14:paraId="4F00FA4A"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005086"/>
            <w:vAlign w:val="center"/>
            <w:hideMark/>
          </w:tcPr>
          <w:p w14:paraId="4200F92F"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Geral em 31.03.2021</w:t>
            </w:r>
          </w:p>
        </w:tc>
        <w:tc>
          <w:tcPr>
            <w:tcW w:w="444" w:type="pct"/>
            <w:tcBorders>
              <w:top w:val="nil"/>
              <w:left w:val="nil"/>
              <w:bottom w:val="single" w:sz="12" w:space="0" w:color="FFFFFF"/>
              <w:right w:val="single" w:sz="12" w:space="0" w:color="FFFFFF"/>
            </w:tcBorders>
            <w:shd w:val="clear" w:color="000000" w:fill="005086"/>
            <w:vAlign w:val="center"/>
            <w:hideMark/>
          </w:tcPr>
          <w:p w14:paraId="3A6462AE"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9.438.673</w:t>
            </w:r>
          </w:p>
        </w:tc>
        <w:tc>
          <w:tcPr>
            <w:tcW w:w="444" w:type="pct"/>
            <w:tcBorders>
              <w:top w:val="nil"/>
              <w:left w:val="nil"/>
              <w:bottom w:val="single" w:sz="12" w:space="0" w:color="FFFFFF"/>
              <w:right w:val="single" w:sz="12" w:space="0" w:color="FFFFFF"/>
            </w:tcBorders>
            <w:shd w:val="clear" w:color="000000" w:fill="005086"/>
            <w:vAlign w:val="center"/>
            <w:hideMark/>
          </w:tcPr>
          <w:p w14:paraId="382A888D"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2.609.189</w:t>
            </w:r>
          </w:p>
        </w:tc>
        <w:tc>
          <w:tcPr>
            <w:tcW w:w="409" w:type="pct"/>
            <w:tcBorders>
              <w:top w:val="nil"/>
              <w:left w:val="nil"/>
              <w:bottom w:val="single" w:sz="12" w:space="0" w:color="FFFFFF"/>
              <w:right w:val="single" w:sz="12" w:space="0" w:color="FFFFFF"/>
            </w:tcBorders>
            <w:shd w:val="clear" w:color="000000" w:fill="005086"/>
            <w:vAlign w:val="center"/>
            <w:hideMark/>
          </w:tcPr>
          <w:p w14:paraId="52C54CCF"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1.115.383</w:t>
            </w:r>
          </w:p>
        </w:tc>
        <w:tc>
          <w:tcPr>
            <w:tcW w:w="373" w:type="pct"/>
            <w:tcBorders>
              <w:top w:val="nil"/>
              <w:left w:val="nil"/>
              <w:bottom w:val="single" w:sz="12" w:space="0" w:color="FFFFFF"/>
              <w:right w:val="single" w:sz="12" w:space="0" w:color="FFFFFF"/>
            </w:tcBorders>
            <w:shd w:val="clear" w:color="000000" w:fill="005086"/>
            <w:vAlign w:val="center"/>
            <w:hideMark/>
          </w:tcPr>
          <w:p w14:paraId="762074E4"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604.984</w:t>
            </w:r>
          </w:p>
        </w:tc>
        <w:tc>
          <w:tcPr>
            <w:tcW w:w="373" w:type="pct"/>
            <w:tcBorders>
              <w:top w:val="nil"/>
              <w:left w:val="nil"/>
              <w:bottom w:val="single" w:sz="12" w:space="0" w:color="FFFFFF"/>
              <w:right w:val="single" w:sz="12" w:space="0" w:color="FFFFFF"/>
            </w:tcBorders>
            <w:shd w:val="clear" w:color="000000" w:fill="005086"/>
            <w:vAlign w:val="center"/>
            <w:hideMark/>
          </w:tcPr>
          <w:p w14:paraId="56314AE9"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149.610</w:t>
            </w:r>
          </w:p>
        </w:tc>
        <w:tc>
          <w:tcPr>
            <w:tcW w:w="362" w:type="pct"/>
            <w:tcBorders>
              <w:top w:val="nil"/>
              <w:left w:val="nil"/>
              <w:bottom w:val="single" w:sz="12" w:space="0" w:color="FFFFFF"/>
              <w:right w:val="single" w:sz="12" w:space="0" w:color="FFFFFF"/>
            </w:tcBorders>
            <w:shd w:val="clear" w:color="000000" w:fill="005086"/>
            <w:vAlign w:val="center"/>
            <w:hideMark/>
          </w:tcPr>
          <w:p w14:paraId="3C139EB1"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83.610</w:t>
            </w:r>
          </w:p>
        </w:tc>
        <w:tc>
          <w:tcPr>
            <w:tcW w:w="362" w:type="pct"/>
            <w:tcBorders>
              <w:top w:val="nil"/>
              <w:left w:val="nil"/>
              <w:bottom w:val="single" w:sz="12" w:space="0" w:color="FFFFFF"/>
              <w:right w:val="single" w:sz="12" w:space="0" w:color="FFFFFF"/>
            </w:tcBorders>
            <w:shd w:val="clear" w:color="000000" w:fill="005086"/>
            <w:vAlign w:val="center"/>
            <w:hideMark/>
          </w:tcPr>
          <w:p w14:paraId="57BBC22B"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51.586</w:t>
            </w:r>
          </w:p>
        </w:tc>
        <w:tc>
          <w:tcPr>
            <w:tcW w:w="362" w:type="pct"/>
            <w:tcBorders>
              <w:top w:val="nil"/>
              <w:left w:val="nil"/>
              <w:bottom w:val="single" w:sz="12" w:space="0" w:color="FFFFFF"/>
              <w:right w:val="single" w:sz="12" w:space="0" w:color="FFFFFF"/>
            </w:tcBorders>
            <w:shd w:val="clear" w:color="000000" w:fill="005086"/>
            <w:vAlign w:val="center"/>
            <w:hideMark/>
          </w:tcPr>
          <w:p w14:paraId="5914CB9A"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42.511</w:t>
            </w:r>
          </w:p>
        </w:tc>
        <w:tc>
          <w:tcPr>
            <w:tcW w:w="403" w:type="pct"/>
            <w:tcBorders>
              <w:top w:val="nil"/>
              <w:left w:val="nil"/>
              <w:bottom w:val="single" w:sz="12" w:space="0" w:color="FFFFFF"/>
              <w:right w:val="single" w:sz="12" w:space="0" w:color="FFFFFF"/>
            </w:tcBorders>
            <w:shd w:val="clear" w:color="000000" w:fill="005086"/>
            <w:vAlign w:val="center"/>
            <w:hideMark/>
          </w:tcPr>
          <w:p w14:paraId="0DD3C6F0"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193.108</w:t>
            </w:r>
          </w:p>
        </w:tc>
        <w:tc>
          <w:tcPr>
            <w:tcW w:w="490" w:type="pct"/>
            <w:tcBorders>
              <w:top w:val="nil"/>
              <w:left w:val="nil"/>
              <w:bottom w:val="single" w:sz="12" w:space="0" w:color="FFFFFF"/>
              <w:right w:val="single" w:sz="12" w:space="0" w:color="FFFFFF"/>
            </w:tcBorders>
            <w:shd w:val="clear" w:color="000000" w:fill="005086"/>
            <w:vAlign w:val="center"/>
            <w:hideMark/>
          </w:tcPr>
          <w:p w14:paraId="10839F8F"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14.288.654</w:t>
            </w:r>
          </w:p>
        </w:tc>
        <w:tc>
          <w:tcPr>
            <w:tcW w:w="490" w:type="pct"/>
            <w:tcBorders>
              <w:top w:val="nil"/>
              <w:left w:val="nil"/>
              <w:bottom w:val="single" w:sz="12" w:space="0" w:color="FFFFFF"/>
              <w:right w:val="single" w:sz="12" w:space="0" w:color="FFFFFF"/>
            </w:tcBorders>
            <w:shd w:val="clear" w:color="000000" w:fill="005086"/>
            <w:vAlign w:val="center"/>
            <w:hideMark/>
          </w:tcPr>
          <w:p w14:paraId="248CF789"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w:t>
            </w:r>
          </w:p>
        </w:tc>
      </w:tr>
      <w:tr w:rsidR="00280784" w:rsidRPr="00280784" w14:paraId="58F19BB8"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738ED992"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Valor das Provisões em 31.03.2021</w:t>
            </w:r>
          </w:p>
        </w:tc>
        <w:tc>
          <w:tcPr>
            <w:tcW w:w="444" w:type="pct"/>
            <w:tcBorders>
              <w:top w:val="nil"/>
              <w:left w:val="nil"/>
              <w:bottom w:val="single" w:sz="12" w:space="0" w:color="FFFFFF"/>
              <w:right w:val="single" w:sz="12" w:space="0" w:color="FFFFFF"/>
            </w:tcBorders>
            <w:shd w:val="clear" w:color="000000" w:fill="E6F5FF"/>
            <w:vAlign w:val="center"/>
            <w:hideMark/>
          </w:tcPr>
          <w:p w14:paraId="4A3DBD6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 xml:space="preserve">                                   -   </w:t>
            </w:r>
          </w:p>
        </w:tc>
        <w:tc>
          <w:tcPr>
            <w:tcW w:w="444" w:type="pct"/>
            <w:tcBorders>
              <w:top w:val="nil"/>
              <w:left w:val="nil"/>
              <w:bottom w:val="single" w:sz="12" w:space="0" w:color="FFFFFF"/>
              <w:right w:val="single" w:sz="12" w:space="0" w:color="FFFFFF"/>
            </w:tcBorders>
            <w:shd w:val="clear" w:color="000000" w:fill="E6F5FF"/>
            <w:vAlign w:val="center"/>
            <w:hideMark/>
          </w:tcPr>
          <w:p w14:paraId="3D992DD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(13.047)</w:t>
            </w:r>
          </w:p>
        </w:tc>
        <w:tc>
          <w:tcPr>
            <w:tcW w:w="409" w:type="pct"/>
            <w:tcBorders>
              <w:top w:val="nil"/>
              <w:left w:val="nil"/>
              <w:bottom w:val="single" w:sz="12" w:space="0" w:color="FFFFFF"/>
              <w:right w:val="single" w:sz="12" w:space="0" w:color="FFFFFF"/>
            </w:tcBorders>
            <w:shd w:val="clear" w:color="000000" w:fill="E6F5FF"/>
            <w:vAlign w:val="center"/>
            <w:hideMark/>
          </w:tcPr>
          <w:p w14:paraId="3880FEE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(11.154)</w:t>
            </w:r>
          </w:p>
        </w:tc>
        <w:tc>
          <w:tcPr>
            <w:tcW w:w="373" w:type="pct"/>
            <w:tcBorders>
              <w:top w:val="nil"/>
              <w:left w:val="nil"/>
              <w:bottom w:val="single" w:sz="12" w:space="0" w:color="FFFFFF"/>
              <w:right w:val="single" w:sz="12" w:space="0" w:color="FFFFFF"/>
            </w:tcBorders>
            <w:shd w:val="clear" w:color="000000" w:fill="E6F5FF"/>
            <w:vAlign w:val="center"/>
            <w:hideMark/>
          </w:tcPr>
          <w:p w14:paraId="47C0B82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(18.150)</w:t>
            </w:r>
          </w:p>
        </w:tc>
        <w:tc>
          <w:tcPr>
            <w:tcW w:w="373" w:type="pct"/>
            <w:tcBorders>
              <w:top w:val="nil"/>
              <w:left w:val="nil"/>
              <w:bottom w:val="single" w:sz="12" w:space="0" w:color="FFFFFF"/>
              <w:right w:val="single" w:sz="12" w:space="0" w:color="FFFFFF"/>
            </w:tcBorders>
            <w:shd w:val="clear" w:color="000000" w:fill="E6F5FF"/>
            <w:vAlign w:val="center"/>
            <w:hideMark/>
          </w:tcPr>
          <w:p w14:paraId="47661CF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(14.961)</w:t>
            </w:r>
          </w:p>
        </w:tc>
        <w:tc>
          <w:tcPr>
            <w:tcW w:w="362" w:type="pct"/>
            <w:tcBorders>
              <w:top w:val="nil"/>
              <w:left w:val="nil"/>
              <w:bottom w:val="single" w:sz="12" w:space="0" w:color="FFFFFF"/>
              <w:right w:val="single" w:sz="12" w:space="0" w:color="FFFFFF"/>
            </w:tcBorders>
            <w:shd w:val="clear" w:color="000000" w:fill="E6F5FF"/>
            <w:vAlign w:val="center"/>
            <w:hideMark/>
          </w:tcPr>
          <w:p w14:paraId="337122C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(25.083)</w:t>
            </w:r>
          </w:p>
        </w:tc>
        <w:tc>
          <w:tcPr>
            <w:tcW w:w="362" w:type="pct"/>
            <w:tcBorders>
              <w:top w:val="nil"/>
              <w:left w:val="nil"/>
              <w:bottom w:val="single" w:sz="12" w:space="0" w:color="FFFFFF"/>
              <w:right w:val="single" w:sz="12" w:space="0" w:color="FFFFFF"/>
            </w:tcBorders>
            <w:shd w:val="clear" w:color="000000" w:fill="E6F5FF"/>
            <w:vAlign w:val="center"/>
            <w:hideMark/>
          </w:tcPr>
          <w:p w14:paraId="1650860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(25.793)</w:t>
            </w:r>
          </w:p>
        </w:tc>
        <w:tc>
          <w:tcPr>
            <w:tcW w:w="362" w:type="pct"/>
            <w:tcBorders>
              <w:top w:val="nil"/>
              <w:left w:val="nil"/>
              <w:bottom w:val="single" w:sz="12" w:space="0" w:color="FFFFFF"/>
              <w:right w:val="single" w:sz="12" w:space="0" w:color="FFFFFF"/>
            </w:tcBorders>
            <w:shd w:val="clear" w:color="000000" w:fill="E6F5FF"/>
            <w:vAlign w:val="center"/>
            <w:hideMark/>
          </w:tcPr>
          <w:p w14:paraId="2A32DB4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(29.757)</w:t>
            </w:r>
          </w:p>
        </w:tc>
        <w:tc>
          <w:tcPr>
            <w:tcW w:w="403" w:type="pct"/>
            <w:tcBorders>
              <w:top w:val="nil"/>
              <w:left w:val="nil"/>
              <w:bottom w:val="single" w:sz="12" w:space="0" w:color="FFFFFF"/>
              <w:right w:val="single" w:sz="12" w:space="0" w:color="FFFFFF"/>
            </w:tcBorders>
            <w:shd w:val="clear" w:color="000000" w:fill="E6F5FF"/>
            <w:vAlign w:val="center"/>
            <w:hideMark/>
          </w:tcPr>
          <w:p w14:paraId="7C128AE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(193.109)</w:t>
            </w:r>
          </w:p>
        </w:tc>
        <w:tc>
          <w:tcPr>
            <w:tcW w:w="490" w:type="pct"/>
            <w:tcBorders>
              <w:top w:val="nil"/>
              <w:left w:val="nil"/>
              <w:bottom w:val="single" w:sz="12" w:space="0" w:color="FFFFFF"/>
              <w:right w:val="single" w:sz="12" w:space="0" w:color="FFFFFF"/>
            </w:tcBorders>
            <w:shd w:val="clear" w:color="000000" w:fill="E6F5FF"/>
            <w:vAlign w:val="center"/>
            <w:hideMark/>
          </w:tcPr>
          <w:p w14:paraId="6E68B46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(331.054)</w:t>
            </w:r>
          </w:p>
        </w:tc>
        <w:tc>
          <w:tcPr>
            <w:tcW w:w="490" w:type="pct"/>
            <w:tcBorders>
              <w:top w:val="nil"/>
              <w:left w:val="nil"/>
              <w:bottom w:val="single" w:sz="12" w:space="0" w:color="FFFFFF"/>
              <w:right w:val="single" w:sz="12" w:space="0" w:color="FFFFFF"/>
            </w:tcBorders>
            <w:shd w:val="clear" w:color="000000" w:fill="E6F5FF"/>
            <w:vAlign w:val="center"/>
            <w:hideMark/>
          </w:tcPr>
          <w:p w14:paraId="41DD1168"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w:t>
            </w:r>
          </w:p>
        </w:tc>
      </w:tr>
      <w:tr w:rsidR="00280784" w:rsidRPr="00280784" w14:paraId="021F380A"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005086"/>
            <w:vAlign w:val="center"/>
            <w:hideMark/>
          </w:tcPr>
          <w:p w14:paraId="47EFD2FC"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31.12.2020</w:t>
            </w:r>
          </w:p>
        </w:tc>
        <w:tc>
          <w:tcPr>
            <w:tcW w:w="444" w:type="pct"/>
            <w:tcBorders>
              <w:top w:val="nil"/>
              <w:left w:val="nil"/>
              <w:bottom w:val="single" w:sz="12" w:space="0" w:color="FFFFFF"/>
              <w:right w:val="single" w:sz="12" w:space="0" w:color="FFFFFF"/>
            </w:tcBorders>
            <w:shd w:val="clear" w:color="000000" w:fill="005086"/>
            <w:vAlign w:val="center"/>
            <w:hideMark/>
          </w:tcPr>
          <w:p w14:paraId="567DF20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1.187</w:t>
            </w:r>
          </w:p>
        </w:tc>
        <w:tc>
          <w:tcPr>
            <w:tcW w:w="444" w:type="pct"/>
            <w:tcBorders>
              <w:top w:val="nil"/>
              <w:left w:val="nil"/>
              <w:bottom w:val="single" w:sz="12" w:space="0" w:color="FFFFFF"/>
              <w:right w:val="single" w:sz="12" w:space="0" w:color="FFFFFF"/>
            </w:tcBorders>
            <w:shd w:val="clear" w:color="000000" w:fill="005086"/>
            <w:vAlign w:val="center"/>
            <w:hideMark/>
          </w:tcPr>
          <w:p w14:paraId="38BAC04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1.099</w:t>
            </w:r>
          </w:p>
        </w:tc>
        <w:tc>
          <w:tcPr>
            <w:tcW w:w="409" w:type="pct"/>
            <w:tcBorders>
              <w:top w:val="nil"/>
              <w:left w:val="nil"/>
              <w:bottom w:val="single" w:sz="12" w:space="0" w:color="FFFFFF"/>
              <w:right w:val="single" w:sz="12" w:space="0" w:color="FFFFFF"/>
            </w:tcBorders>
            <w:shd w:val="clear" w:color="000000" w:fill="005086"/>
            <w:vAlign w:val="center"/>
            <w:hideMark/>
          </w:tcPr>
          <w:p w14:paraId="6F6F0D1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4.263</w:t>
            </w:r>
          </w:p>
        </w:tc>
        <w:tc>
          <w:tcPr>
            <w:tcW w:w="373" w:type="pct"/>
            <w:tcBorders>
              <w:top w:val="nil"/>
              <w:left w:val="nil"/>
              <w:bottom w:val="single" w:sz="12" w:space="0" w:color="FFFFFF"/>
              <w:right w:val="single" w:sz="12" w:space="0" w:color="FFFFFF"/>
            </w:tcBorders>
            <w:shd w:val="clear" w:color="000000" w:fill="005086"/>
            <w:vAlign w:val="center"/>
            <w:hideMark/>
          </w:tcPr>
          <w:p w14:paraId="1255955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10.625</w:t>
            </w:r>
          </w:p>
        </w:tc>
        <w:tc>
          <w:tcPr>
            <w:tcW w:w="373" w:type="pct"/>
            <w:tcBorders>
              <w:top w:val="nil"/>
              <w:left w:val="nil"/>
              <w:bottom w:val="single" w:sz="12" w:space="0" w:color="FFFFFF"/>
              <w:right w:val="single" w:sz="12" w:space="0" w:color="FFFFFF"/>
            </w:tcBorders>
            <w:shd w:val="clear" w:color="000000" w:fill="005086"/>
            <w:vAlign w:val="center"/>
            <w:hideMark/>
          </w:tcPr>
          <w:p w14:paraId="784E821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5.800</w:t>
            </w:r>
          </w:p>
        </w:tc>
        <w:tc>
          <w:tcPr>
            <w:tcW w:w="362" w:type="pct"/>
            <w:tcBorders>
              <w:top w:val="nil"/>
              <w:left w:val="nil"/>
              <w:bottom w:val="single" w:sz="12" w:space="0" w:color="FFFFFF"/>
              <w:right w:val="single" w:sz="12" w:space="0" w:color="FFFFFF"/>
            </w:tcBorders>
            <w:shd w:val="clear" w:color="000000" w:fill="005086"/>
            <w:vAlign w:val="center"/>
            <w:hideMark/>
          </w:tcPr>
          <w:p w14:paraId="76E0BC1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5.130</w:t>
            </w:r>
          </w:p>
        </w:tc>
        <w:tc>
          <w:tcPr>
            <w:tcW w:w="362" w:type="pct"/>
            <w:tcBorders>
              <w:top w:val="nil"/>
              <w:left w:val="nil"/>
              <w:bottom w:val="single" w:sz="12" w:space="0" w:color="FFFFFF"/>
              <w:right w:val="single" w:sz="12" w:space="0" w:color="FFFFFF"/>
            </w:tcBorders>
            <w:shd w:val="clear" w:color="000000" w:fill="005086"/>
            <w:vAlign w:val="center"/>
            <w:hideMark/>
          </w:tcPr>
          <w:p w14:paraId="269D7AC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7.292</w:t>
            </w:r>
          </w:p>
        </w:tc>
        <w:tc>
          <w:tcPr>
            <w:tcW w:w="362" w:type="pct"/>
            <w:tcBorders>
              <w:top w:val="nil"/>
              <w:left w:val="nil"/>
              <w:bottom w:val="single" w:sz="12" w:space="0" w:color="FFFFFF"/>
              <w:right w:val="single" w:sz="12" w:space="0" w:color="FFFFFF"/>
            </w:tcBorders>
            <w:shd w:val="clear" w:color="000000" w:fill="005086"/>
            <w:vAlign w:val="center"/>
            <w:hideMark/>
          </w:tcPr>
          <w:p w14:paraId="027C00D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5.033</w:t>
            </w:r>
          </w:p>
        </w:tc>
        <w:tc>
          <w:tcPr>
            <w:tcW w:w="403" w:type="pct"/>
            <w:tcBorders>
              <w:top w:val="nil"/>
              <w:left w:val="nil"/>
              <w:bottom w:val="single" w:sz="12" w:space="0" w:color="FFFFFF"/>
              <w:right w:val="single" w:sz="12" w:space="0" w:color="FFFFFF"/>
            </w:tcBorders>
            <w:shd w:val="clear" w:color="000000" w:fill="005086"/>
            <w:vAlign w:val="center"/>
            <w:hideMark/>
          </w:tcPr>
          <w:p w14:paraId="6A38AB5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42.797</w:t>
            </w:r>
          </w:p>
        </w:tc>
        <w:tc>
          <w:tcPr>
            <w:tcW w:w="490" w:type="pct"/>
            <w:tcBorders>
              <w:top w:val="nil"/>
              <w:left w:val="nil"/>
              <w:bottom w:val="single" w:sz="12" w:space="0" w:color="FFFFFF"/>
              <w:right w:val="single" w:sz="12" w:space="0" w:color="FFFFFF"/>
            </w:tcBorders>
            <w:shd w:val="clear" w:color="000000" w:fill="005086"/>
            <w:vAlign w:val="center"/>
            <w:hideMark/>
          </w:tcPr>
          <w:p w14:paraId="1B1313A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490" w:type="pct"/>
            <w:tcBorders>
              <w:top w:val="nil"/>
              <w:left w:val="nil"/>
              <w:bottom w:val="single" w:sz="12" w:space="0" w:color="FFFFFF"/>
              <w:right w:val="single" w:sz="12" w:space="0" w:color="FFFFFF"/>
            </w:tcBorders>
            <w:shd w:val="clear" w:color="000000" w:fill="005086"/>
            <w:vAlign w:val="center"/>
            <w:hideMark/>
          </w:tcPr>
          <w:p w14:paraId="45E5209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83.226</w:t>
            </w:r>
          </w:p>
        </w:tc>
      </w:tr>
      <w:tr w:rsidR="00280784" w:rsidRPr="00280784" w14:paraId="167AC30B"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005086"/>
            <w:vAlign w:val="center"/>
            <w:hideMark/>
          </w:tcPr>
          <w:p w14:paraId="02B5978D"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Geral em 31.12.2020</w:t>
            </w:r>
          </w:p>
        </w:tc>
        <w:tc>
          <w:tcPr>
            <w:tcW w:w="444" w:type="pct"/>
            <w:tcBorders>
              <w:top w:val="nil"/>
              <w:left w:val="nil"/>
              <w:bottom w:val="single" w:sz="12" w:space="0" w:color="FFFFFF"/>
              <w:right w:val="single" w:sz="12" w:space="0" w:color="FFFFFF"/>
            </w:tcBorders>
            <w:shd w:val="clear" w:color="000000" w:fill="005086"/>
            <w:vAlign w:val="center"/>
            <w:hideMark/>
          </w:tcPr>
          <w:p w14:paraId="0B83AD62"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8.998.974</w:t>
            </w:r>
          </w:p>
        </w:tc>
        <w:tc>
          <w:tcPr>
            <w:tcW w:w="444" w:type="pct"/>
            <w:tcBorders>
              <w:top w:val="nil"/>
              <w:left w:val="nil"/>
              <w:bottom w:val="single" w:sz="12" w:space="0" w:color="FFFFFF"/>
              <w:right w:val="single" w:sz="12" w:space="0" w:color="FFFFFF"/>
            </w:tcBorders>
            <w:shd w:val="clear" w:color="000000" w:fill="005086"/>
            <w:vAlign w:val="center"/>
            <w:hideMark/>
          </w:tcPr>
          <w:p w14:paraId="559F32B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2.479.728</w:t>
            </w:r>
          </w:p>
        </w:tc>
        <w:tc>
          <w:tcPr>
            <w:tcW w:w="409" w:type="pct"/>
            <w:tcBorders>
              <w:top w:val="nil"/>
              <w:left w:val="nil"/>
              <w:bottom w:val="single" w:sz="12" w:space="0" w:color="FFFFFF"/>
              <w:right w:val="single" w:sz="12" w:space="0" w:color="FFFFFF"/>
            </w:tcBorders>
            <w:shd w:val="clear" w:color="000000" w:fill="005086"/>
            <w:vAlign w:val="center"/>
            <w:hideMark/>
          </w:tcPr>
          <w:p w14:paraId="57691F1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876.388</w:t>
            </w:r>
          </w:p>
        </w:tc>
        <w:tc>
          <w:tcPr>
            <w:tcW w:w="373" w:type="pct"/>
            <w:tcBorders>
              <w:top w:val="nil"/>
              <w:left w:val="nil"/>
              <w:bottom w:val="single" w:sz="12" w:space="0" w:color="FFFFFF"/>
              <w:right w:val="single" w:sz="12" w:space="0" w:color="FFFFFF"/>
            </w:tcBorders>
            <w:shd w:val="clear" w:color="000000" w:fill="005086"/>
            <w:vAlign w:val="center"/>
            <w:hideMark/>
          </w:tcPr>
          <w:p w14:paraId="76DB8F9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513.032</w:t>
            </w:r>
          </w:p>
        </w:tc>
        <w:tc>
          <w:tcPr>
            <w:tcW w:w="373" w:type="pct"/>
            <w:tcBorders>
              <w:top w:val="nil"/>
              <w:left w:val="nil"/>
              <w:bottom w:val="single" w:sz="12" w:space="0" w:color="FFFFFF"/>
              <w:right w:val="single" w:sz="12" w:space="0" w:color="FFFFFF"/>
            </w:tcBorders>
            <w:shd w:val="clear" w:color="000000" w:fill="005086"/>
            <w:vAlign w:val="center"/>
            <w:hideMark/>
          </w:tcPr>
          <w:p w14:paraId="6020C84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119.928</w:t>
            </w:r>
          </w:p>
        </w:tc>
        <w:tc>
          <w:tcPr>
            <w:tcW w:w="362" w:type="pct"/>
            <w:tcBorders>
              <w:top w:val="nil"/>
              <w:left w:val="nil"/>
              <w:bottom w:val="single" w:sz="12" w:space="0" w:color="FFFFFF"/>
              <w:right w:val="single" w:sz="12" w:space="0" w:color="FFFFFF"/>
            </w:tcBorders>
            <w:shd w:val="clear" w:color="000000" w:fill="005086"/>
            <w:vAlign w:val="center"/>
            <w:hideMark/>
          </w:tcPr>
          <w:p w14:paraId="64B05AFB"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86.145</w:t>
            </w:r>
          </w:p>
        </w:tc>
        <w:tc>
          <w:tcPr>
            <w:tcW w:w="362" w:type="pct"/>
            <w:tcBorders>
              <w:top w:val="nil"/>
              <w:left w:val="nil"/>
              <w:bottom w:val="single" w:sz="12" w:space="0" w:color="FFFFFF"/>
              <w:right w:val="single" w:sz="12" w:space="0" w:color="FFFFFF"/>
            </w:tcBorders>
            <w:shd w:val="clear" w:color="000000" w:fill="005086"/>
            <w:vAlign w:val="center"/>
            <w:hideMark/>
          </w:tcPr>
          <w:p w14:paraId="5C9F2D7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52.315</w:t>
            </w:r>
          </w:p>
        </w:tc>
        <w:tc>
          <w:tcPr>
            <w:tcW w:w="362" w:type="pct"/>
            <w:tcBorders>
              <w:top w:val="nil"/>
              <w:left w:val="nil"/>
              <w:bottom w:val="single" w:sz="12" w:space="0" w:color="FFFFFF"/>
              <w:right w:val="single" w:sz="12" w:space="0" w:color="FFFFFF"/>
            </w:tcBorders>
            <w:shd w:val="clear" w:color="000000" w:fill="005086"/>
            <w:vAlign w:val="center"/>
            <w:hideMark/>
          </w:tcPr>
          <w:p w14:paraId="619F353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38.476</w:t>
            </w:r>
          </w:p>
        </w:tc>
        <w:tc>
          <w:tcPr>
            <w:tcW w:w="403" w:type="pct"/>
            <w:tcBorders>
              <w:top w:val="nil"/>
              <w:left w:val="nil"/>
              <w:bottom w:val="single" w:sz="12" w:space="0" w:color="FFFFFF"/>
              <w:right w:val="single" w:sz="12" w:space="0" w:color="FFFFFF"/>
            </w:tcBorders>
            <w:shd w:val="clear" w:color="000000" w:fill="005086"/>
            <w:vAlign w:val="center"/>
            <w:hideMark/>
          </w:tcPr>
          <w:p w14:paraId="33C9982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223.241</w:t>
            </w:r>
          </w:p>
        </w:tc>
        <w:tc>
          <w:tcPr>
            <w:tcW w:w="490" w:type="pct"/>
            <w:tcBorders>
              <w:top w:val="nil"/>
              <w:left w:val="nil"/>
              <w:bottom w:val="single" w:sz="12" w:space="0" w:color="FFFFFF"/>
              <w:right w:val="single" w:sz="12" w:space="0" w:color="FFFFFF"/>
            </w:tcBorders>
            <w:shd w:val="clear" w:color="000000" w:fill="005086"/>
            <w:vAlign w:val="center"/>
            <w:hideMark/>
          </w:tcPr>
          <w:p w14:paraId="57DE34A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490" w:type="pct"/>
            <w:tcBorders>
              <w:top w:val="nil"/>
              <w:left w:val="nil"/>
              <w:bottom w:val="single" w:sz="12" w:space="0" w:color="FFFFFF"/>
              <w:right w:val="single" w:sz="12" w:space="0" w:color="FFFFFF"/>
            </w:tcBorders>
            <w:shd w:val="clear" w:color="000000" w:fill="005086"/>
            <w:vAlign w:val="center"/>
            <w:hideMark/>
          </w:tcPr>
          <w:p w14:paraId="0297D95F" w14:textId="77777777" w:rsidR="00280784" w:rsidRPr="00083001" w:rsidRDefault="00280784" w:rsidP="00280784">
            <w:pPr>
              <w:suppressAutoHyphens w:val="0"/>
              <w:jc w:val="right"/>
              <w:rPr>
                <w:rFonts w:ascii="Verdana" w:hAnsi="Verdana" w:cs="Calibri"/>
                <w:b/>
                <w:bCs/>
                <w:color w:val="FFFFFF"/>
                <w:sz w:val="12"/>
                <w:szCs w:val="12"/>
                <w:lang w:eastAsia="pt-BR"/>
              </w:rPr>
            </w:pPr>
            <w:r w:rsidRPr="00083001">
              <w:rPr>
                <w:rFonts w:ascii="Verdana" w:hAnsi="Verdana" w:cs="Calibri"/>
                <w:b/>
                <w:bCs/>
                <w:color w:val="FFFFFF"/>
                <w:sz w:val="12"/>
                <w:szCs w:val="12"/>
                <w:lang w:eastAsia="pt-BR"/>
              </w:rPr>
              <w:t>13.388.227</w:t>
            </w:r>
          </w:p>
        </w:tc>
      </w:tr>
      <w:tr w:rsidR="00280784" w:rsidRPr="00280784" w14:paraId="0B219239" w14:textId="77777777" w:rsidTr="00C72271">
        <w:trPr>
          <w:trHeight w:val="170"/>
        </w:trPr>
        <w:tc>
          <w:tcPr>
            <w:tcW w:w="490" w:type="pct"/>
            <w:tcBorders>
              <w:top w:val="nil"/>
              <w:left w:val="single" w:sz="12" w:space="0" w:color="FFFFFF"/>
              <w:bottom w:val="single" w:sz="12" w:space="0" w:color="FFFFFF"/>
              <w:right w:val="single" w:sz="12" w:space="0" w:color="FFFFFF"/>
            </w:tcBorders>
            <w:shd w:val="clear" w:color="000000" w:fill="E6F5FF"/>
            <w:vAlign w:val="center"/>
            <w:hideMark/>
          </w:tcPr>
          <w:p w14:paraId="7E9932F1"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Valor das Provisões em 31.12.2020</w:t>
            </w:r>
          </w:p>
        </w:tc>
        <w:tc>
          <w:tcPr>
            <w:tcW w:w="444" w:type="pct"/>
            <w:tcBorders>
              <w:top w:val="nil"/>
              <w:left w:val="nil"/>
              <w:bottom w:val="single" w:sz="12" w:space="0" w:color="FFFFFF"/>
              <w:right w:val="single" w:sz="12" w:space="0" w:color="FFFFFF"/>
            </w:tcBorders>
            <w:shd w:val="clear" w:color="000000" w:fill="E6F5FF"/>
            <w:vAlign w:val="center"/>
            <w:hideMark/>
          </w:tcPr>
          <w:p w14:paraId="5644565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 xml:space="preserve"> - </w:t>
            </w:r>
          </w:p>
        </w:tc>
        <w:tc>
          <w:tcPr>
            <w:tcW w:w="444" w:type="pct"/>
            <w:tcBorders>
              <w:top w:val="nil"/>
              <w:left w:val="nil"/>
              <w:bottom w:val="single" w:sz="12" w:space="0" w:color="FFFFFF"/>
              <w:right w:val="single" w:sz="12" w:space="0" w:color="FFFFFF"/>
            </w:tcBorders>
            <w:shd w:val="clear" w:color="000000" w:fill="E6F5FF"/>
            <w:vAlign w:val="center"/>
            <w:hideMark/>
          </w:tcPr>
          <w:p w14:paraId="16B20FB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(12.399)</w:t>
            </w:r>
          </w:p>
        </w:tc>
        <w:tc>
          <w:tcPr>
            <w:tcW w:w="409" w:type="pct"/>
            <w:tcBorders>
              <w:top w:val="nil"/>
              <w:left w:val="nil"/>
              <w:bottom w:val="single" w:sz="12" w:space="0" w:color="FFFFFF"/>
              <w:right w:val="single" w:sz="12" w:space="0" w:color="FFFFFF"/>
            </w:tcBorders>
            <w:shd w:val="clear" w:color="000000" w:fill="E6F5FF"/>
            <w:vAlign w:val="center"/>
            <w:hideMark/>
          </w:tcPr>
          <w:p w14:paraId="4811C8D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(8.764)</w:t>
            </w:r>
          </w:p>
        </w:tc>
        <w:tc>
          <w:tcPr>
            <w:tcW w:w="373" w:type="pct"/>
            <w:tcBorders>
              <w:top w:val="nil"/>
              <w:left w:val="nil"/>
              <w:bottom w:val="single" w:sz="12" w:space="0" w:color="FFFFFF"/>
              <w:right w:val="single" w:sz="12" w:space="0" w:color="FFFFFF"/>
            </w:tcBorders>
            <w:shd w:val="clear" w:color="000000" w:fill="E6F5FF"/>
            <w:vAlign w:val="center"/>
            <w:hideMark/>
          </w:tcPr>
          <w:p w14:paraId="6D5255B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(15.391)</w:t>
            </w:r>
          </w:p>
        </w:tc>
        <w:tc>
          <w:tcPr>
            <w:tcW w:w="373" w:type="pct"/>
            <w:tcBorders>
              <w:top w:val="nil"/>
              <w:left w:val="nil"/>
              <w:bottom w:val="single" w:sz="12" w:space="0" w:color="FFFFFF"/>
              <w:right w:val="single" w:sz="12" w:space="0" w:color="FFFFFF"/>
            </w:tcBorders>
            <w:shd w:val="clear" w:color="000000" w:fill="E6F5FF"/>
            <w:vAlign w:val="center"/>
            <w:hideMark/>
          </w:tcPr>
          <w:p w14:paraId="0AAE37A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(11.993)</w:t>
            </w:r>
          </w:p>
        </w:tc>
        <w:tc>
          <w:tcPr>
            <w:tcW w:w="362" w:type="pct"/>
            <w:tcBorders>
              <w:top w:val="nil"/>
              <w:left w:val="nil"/>
              <w:bottom w:val="single" w:sz="12" w:space="0" w:color="FFFFFF"/>
              <w:right w:val="single" w:sz="12" w:space="0" w:color="FFFFFF"/>
            </w:tcBorders>
            <w:shd w:val="clear" w:color="000000" w:fill="E6F5FF"/>
            <w:vAlign w:val="center"/>
            <w:hideMark/>
          </w:tcPr>
          <w:p w14:paraId="5898C42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(25.844)</w:t>
            </w:r>
          </w:p>
        </w:tc>
        <w:tc>
          <w:tcPr>
            <w:tcW w:w="362" w:type="pct"/>
            <w:tcBorders>
              <w:top w:val="nil"/>
              <w:left w:val="nil"/>
              <w:bottom w:val="single" w:sz="12" w:space="0" w:color="FFFFFF"/>
              <w:right w:val="single" w:sz="12" w:space="0" w:color="FFFFFF"/>
            </w:tcBorders>
            <w:shd w:val="clear" w:color="000000" w:fill="E6F5FF"/>
            <w:vAlign w:val="center"/>
            <w:hideMark/>
          </w:tcPr>
          <w:p w14:paraId="77AABE0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(26.158)</w:t>
            </w:r>
          </w:p>
        </w:tc>
        <w:tc>
          <w:tcPr>
            <w:tcW w:w="362" w:type="pct"/>
            <w:tcBorders>
              <w:top w:val="nil"/>
              <w:left w:val="nil"/>
              <w:bottom w:val="single" w:sz="12" w:space="0" w:color="FFFFFF"/>
              <w:right w:val="single" w:sz="12" w:space="0" w:color="FFFFFF"/>
            </w:tcBorders>
            <w:shd w:val="clear" w:color="000000" w:fill="E6F5FF"/>
            <w:vAlign w:val="center"/>
            <w:hideMark/>
          </w:tcPr>
          <w:p w14:paraId="6C48D78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(26.933)</w:t>
            </w:r>
          </w:p>
        </w:tc>
        <w:tc>
          <w:tcPr>
            <w:tcW w:w="403" w:type="pct"/>
            <w:tcBorders>
              <w:top w:val="nil"/>
              <w:left w:val="nil"/>
              <w:bottom w:val="single" w:sz="12" w:space="0" w:color="FFFFFF"/>
              <w:right w:val="single" w:sz="12" w:space="0" w:color="FFFFFF"/>
            </w:tcBorders>
            <w:shd w:val="clear" w:color="000000" w:fill="E6F5FF"/>
            <w:vAlign w:val="center"/>
            <w:hideMark/>
          </w:tcPr>
          <w:p w14:paraId="4182214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(223.241)</w:t>
            </w:r>
          </w:p>
        </w:tc>
        <w:tc>
          <w:tcPr>
            <w:tcW w:w="490" w:type="pct"/>
            <w:tcBorders>
              <w:top w:val="nil"/>
              <w:left w:val="nil"/>
              <w:bottom w:val="single" w:sz="12" w:space="0" w:color="FFFFFF"/>
              <w:right w:val="single" w:sz="12" w:space="0" w:color="FFFFFF"/>
            </w:tcBorders>
            <w:shd w:val="clear" w:color="000000" w:fill="E6F5FF"/>
            <w:vAlign w:val="center"/>
            <w:hideMark/>
          </w:tcPr>
          <w:p w14:paraId="3844622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90" w:type="pct"/>
            <w:tcBorders>
              <w:top w:val="nil"/>
              <w:left w:val="nil"/>
              <w:bottom w:val="single" w:sz="12" w:space="0" w:color="FFFFFF"/>
              <w:right w:val="single" w:sz="12" w:space="0" w:color="FFFFFF"/>
            </w:tcBorders>
            <w:shd w:val="clear" w:color="000000" w:fill="E6F5FF"/>
            <w:vAlign w:val="center"/>
            <w:hideMark/>
          </w:tcPr>
          <w:p w14:paraId="32769AE8"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(350.723)</w:t>
            </w:r>
          </w:p>
        </w:tc>
      </w:tr>
    </w:tbl>
    <w:p w14:paraId="02373953" w14:textId="77777777" w:rsidR="00280784" w:rsidRPr="00F45A1A" w:rsidRDefault="00280784" w:rsidP="00675DEB">
      <w:pPr>
        <w:pStyle w:val="Recuodecorpodetexto"/>
        <w:tabs>
          <w:tab w:val="left" w:pos="0"/>
          <w:tab w:val="left" w:pos="4253"/>
        </w:tabs>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974"/>
        <w:gridCol w:w="882"/>
        <w:gridCol w:w="882"/>
        <w:gridCol w:w="882"/>
        <w:gridCol w:w="882"/>
        <w:gridCol w:w="744"/>
        <w:gridCol w:w="653"/>
        <w:gridCol w:w="653"/>
        <w:gridCol w:w="653"/>
        <w:gridCol w:w="744"/>
        <w:gridCol w:w="973"/>
        <w:gridCol w:w="969"/>
      </w:tblGrid>
      <w:tr w:rsidR="00280784" w:rsidRPr="00280784" w14:paraId="2A376993" w14:textId="77777777" w:rsidTr="00C72271">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0327176"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Operações vincendas – BRB - Consolidado</w:t>
            </w:r>
          </w:p>
        </w:tc>
      </w:tr>
      <w:tr w:rsidR="00280784" w:rsidRPr="00280784" w14:paraId="51633112" w14:textId="77777777" w:rsidTr="00C72271">
        <w:trPr>
          <w:trHeight w:val="170"/>
          <w:tblHeader/>
        </w:trPr>
        <w:tc>
          <w:tcPr>
            <w:tcW w:w="492" w:type="pct"/>
            <w:tcBorders>
              <w:top w:val="nil"/>
              <w:left w:val="single" w:sz="12" w:space="0" w:color="FFFFFF"/>
              <w:bottom w:val="single" w:sz="12" w:space="0" w:color="FFFFFF"/>
              <w:right w:val="single" w:sz="12" w:space="0" w:color="FFFFFF"/>
            </w:tcBorders>
            <w:shd w:val="clear" w:color="000000" w:fill="005086"/>
            <w:vAlign w:val="center"/>
            <w:hideMark/>
          </w:tcPr>
          <w:p w14:paraId="2AD9FE9A"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Nível</w:t>
            </w:r>
          </w:p>
        </w:tc>
        <w:tc>
          <w:tcPr>
            <w:tcW w:w="446" w:type="pct"/>
            <w:tcBorders>
              <w:top w:val="nil"/>
              <w:left w:val="nil"/>
              <w:bottom w:val="single" w:sz="12" w:space="0" w:color="FFFFFF"/>
              <w:right w:val="single" w:sz="12" w:space="0" w:color="FFFFFF"/>
            </w:tcBorders>
            <w:shd w:val="clear" w:color="000000" w:fill="005086"/>
            <w:vAlign w:val="center"/>
            <w:hideMark/>
          </w:tcPr>
          <w:p w14:paraId="080925C7"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AA</w:t>
            </w:r>
          </w:p>
        </w:tc>
        <w:tc>
          <w:tcPr>
            <w:tcW w:w="446" w:type="pct"/>
            <w:tcBorders>
              <w:top w:val="nil"/>
              <w:left w:val="nil"/>
              <w:bottom w:val="single" w:sz="12" w:space="0" w:color="FFFFFF"/>
              <w:right w:val="single" w:sz="12" w:space="0" w:color="FFFFFF"/>
            </w:tcBorders>
            <w:shd w:val="clear" w:color="000000" w:fill="005086"/>
            <w:vAlign w:val="center"/>
            <w:hideMark/>
          </w:tcPr>
          <w:p w14:paraId="61FAEFE0"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w:t>
            </w:r>
          </w:p>
        </w:tc>
        <w:tc>
          <w:tcPr>
            <w:tcW w:w="446" w:type="pct"/>
            <w:tcBorders>
              <w:top w:val="nil"/>
              <w:left w:val="nil"/>
              <w:bottom w:val="single" w:sz="12" w:space="0" w:color="FFFFFF"/>
              <w:right w:val="single" w:sz="12" w:space="0" w:color="FFFFFF"/>
            </w:tcBorders>
            <w:shd w:val="clear" w:color="000000" w:fill="005086"/>
            <w:vAlign w:val="center"/>
            <w:hideMark/>
          </w:tcPr>
          <w:p w14:paraId="72D1412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B</w:t>
            </w:r>
          </w:p>
        </w:tc>
        <w:tc>
          <w:tcPr>
            <w:tcW w:w="446" w:type="pct"/>
            <w:tcBorders>
              <w:top w:val="nil"/>
              <w:left w:val="nil"/>
              <w:bottom w:val="single" w:sz="12" w:space="0" w:color="FFFFFF"/>
              <w:right w:val="single" w:sz="12" w:space="0" w:color="FFFFFF"/>
            </w:tcBorders>
            <w:shd w:val="clear" w:color="000000" w:fill="005086"/>
            <w:vAlign w:val="center"/>
            <w:hideMark/>
          </w:tcPr>
          <w:p w14:paraId="60BCB09B"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C</w:t>
            </w:r>
          </w:p>
        </w:tc>
        <w:tc>
          <w:tcPr>
            <w:tcW w:w="376" w:type="pct"/>
            <w:tcBorders>
              <w:top w:val="nil"/>
              <w:left w:val="nil"/>
              <w:bottom w:val="single" w:sz="12" w:space="0" w:color="FFFFFF"/>
              <w:right w:val="single" w:sz="12" w:space="0" w:color="FFFFFF"/>
            </w:tcBorders>
            <w:shd w:val="clear" w:color="000000" w:fill="005086"/>
            <w:vAlign w:val="center"/>
            <w:hideMark/>
          </w:tcPr>
          <w:p w14:paraId="41D022DE"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D</w:t>
            </w:r>
          </w:p>
        </w:tc>
        <w:tc>
          <w:tcPr>
            <w:tcW w:w="330" w:type="pct"/>
            <w:tcBorders>
              <w:top w:val="nil"/>
              <w:left w:val="nil"/>
              <w:bottom w:val="single" w:sz="12" w:space="0" w:color="FFFFFF"/>
              <w:right w:val="single" w:sz="12" w:space="0" w:color="FFFFFF"/>
            </w:tcBorders>
            <w:shd w:val="clear" w:color="000000" w:fill="005086"/>
            <w:vAlign w:val="center"/>
            <w:hideMark/>
          </w:tcPr>
          <w:p w14:paraId="68D68273"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E</w:t>
            </w:r>
          </w:p>
        </w:tc>
        <w:tc>
          <w:tcPr>
            <w:tcW w:w="330" w:type="pct"/>
            <w:tcBorders>
              <w:top w:val="nil"/>
              <w:left w:val="nil"/>
              <w:bottom w:val="single" w:sz="12" w:space="0" w:color="FFFFFF"/>
              <w:right w:val="single" w:sz="12" w:space="0" w:color="FFFFFF"/>
            </w:tcBorders>
            <w:shd w:val="clear" w:color="000000" w:fill="005086"/>
            <w:vAlign w:val="center"/>
            <w:hideMark/>
          </w:tcPr>
          <w:p w14:paraId="085773E3"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F</w:t>
            </w:r>
          </w:p>
        </w:tc>
        <w:tc>
          <w:tcPr>
            <w:tcW w:w="330" w:type="pct"/>
            <w:tcBorders>
              <w:top w:val="nil"/>
              <w:left w:val="nil"/>
              <w:bottom w:val="single" w:sz="12" w:space="0" w:color="FFFFFF"/>
              <w:right w:val="single" w:sz="12" w:space="0" w:color="FFFFFF"/>
            </w:tcBorders>
            <w:shd w:val="clear" w:color="000000" w:fill="005086"/>
            <w:vAlign w:val="center"/>
            <w:hideMark/>
          </w:tcPr>
          <w:p w14:paraId="1E05737B"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G</w:t>
            </w:r>
          </w:p>
        </w:tc>
        <w:tc>
          <w:tcPr>
            <w:tcW w:w="376" w:type="pct"/>
            <w:tcBorders>
              <w:top w:val="nil"/>
              <w:left w:val="nil"/>
              <w:bottom w:val="single" w:sz="12" w:space="0" w:color="FFFFFF"/>
              <w:right w:val="single" w:sz="12" w:space="0" w:color="FFFFFF"/>
            </w:tcBorders>
            <w:shd w:val="clear" w:color="000000" w:fill="005086"/>
            <w:vAlign w:val="center"/>
            <w:hideMark/>
          </w:tcPr>
          <w:p w14:paraId="522BE90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H</w:t>
            </w:r>
          </w:p>
        </w:tc>
        <w:tc>
          <w:tcPr>
            <w:tcW w:w="492" w:type="pct"/>
            <w:tcBorders>
              <w:top w:val="nil"/>
              <w:left w:val="nil"/>
              <w:bottom w:val="single" w:sz="12" w:space="0" w:color="FFFFFF"/>
              <w:right w:val="single" w:sz="12" w:space="0" w:color="FFFFFF"/>
            </w:tcBorders>
            <w:shd w:val="clear" w:color="000000" w:fill="005086"/>
            <w:vAlign w:val="center"/>
            <w:hideMark/>
          </w:tcPr>
          <w:p w14:paraId="7996DBD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31.03.2021</w:t>
            </w:r>
          </w:p>
        </w:tc>
        <w:tc>
          <w:tcPr>
            <w:tcW w:w="492" w:type="pct"/>
            <w:tcBorders>
              <w:top w:val="nil"/>
              <w:left w:val="nil"/>
              <w:bottom w:val="single" w:sz="12" w:space="0" w:color="FFFFFF"/>
              <w:right w:val="single" w:sz="12" w:space="0" w:color="FFFFFF"/>
            </w:tcBorders>
            <w:shd w:val="clear" w:color="000000" w:fill="005086"/>
            <w:vAlign w:val="center"/>
            <w:hideMark/>
          </w:tcPr>
          <w:p w14:paraId="2B7C0F49"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31.12.2020</w:t>
            </w:r>
          </w:p>
        </w:tc>
      </w:tr>
      <w:tr w:rsidR="00280784" w:rsidRPr="00280784" w14:paraId="3D24E575"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655E594D"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Até 14 dias</w:t>
            </w:r>
          </w:p>
        </w:tc>
        <w:tc>
          <w:tcPr>
            <w:tcW w:w="446" w:type="pct"/>
            <w:tcBorders>
              <w:top w:val="nil"/>
              <w:left w:val="nil"/>
              <w:bottom w:val="single" w:sz="12" w:space="0" w:color="FFFFFF"/>
              <w:right w:val="single" w:sz="12" w:space="0" w:color="FFFFFF"/>
            </w:tcBorders>
            <w:shd w:val="clear" w:color="000000" w:fill="E6F5FF"/>
            <w:vAlign w:val="center"/>
            <w:hideMark/>
          </w:tcPr>
          <w:p w14:paraId="6F94D009"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38.678</w:t>
            </w:r>
          </w:p>
        </w:tc>
        <w:tc>
          <w:tcPr>
            <w:tcW w:w="446" w:type="pct"/>
            <w:tcBorders>
              <w:top w:val="nil"/>
              <w:left w:val="nil"/>
              <w:bottom w:val="single" w:sz="12" w:space="0" w:color="FFFFFF"/>
              <w:right w:val="single" w:sz="12" w:space="0" w:color="FFFFFF"/>
            </w:tcBorders>
            <w:shd w:val="clear" w:color="000000" w:fill="E6F5FF"/>
            <w:vAlign w:val="center"/>
            <w:hideMark/>
          </w:tcPr>
          <w:p w14:paraId="3AFDED25"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24.049</w:t>
            </w:r>
          </w:p>
        </w:tc>
        <w:tc>
          <w:tcPr>
            <w:tcW w:w="446" w:type="pct"/>
            <w:tcBorders>
              <w:top w:val="nil"/>
              <w:left w:val="nil"/>
              <w:bottom w:val="single" w:sz="12" w:space="0" w:color="FFFFFF"/>
              <w:right w:val="single" w:sz="12" w:space="0" w:color="FFFFFF"/>
            </w:tcBorders>
            <w:shd w:val="clear" w:color="000000" w:fill="E6F5FF"/>
            <w:vAlign w:val="center"/>
            <w:hideMark/>
          </w:tcPr>
          <w:p w14:paraId="3A7F724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13.771</w:t>
            </w:r>
          </w:p>
        </w:tc>
        <w:tc>
          <w:tcPr>
            <w:tcW w:w="446" w:type="pct"/>
            <w:tcBorders>
              <w:top w:val="nil"/>
              <w:left w:val="nil"/>
              <w:bottom w:val="single" w:sz="12" w:space="0" w:color="FFFFFF"/>
              <w:right w:val="single" w:sz="12" w:space="0" w:color="FFFFFF"/>
            </w:tcBorders>
            <w:shd w:val="clear" w:color="000000" w:fill="E6F5FF"/>
            <w:vAlign w:val="center"/>
            <w:hideMark/>
          </w:tcPr>
          <w:p w14:paraId="4650768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7.409</w:t>
            </w:r>
          </w:p>
        </w:tc>
        <w:tc>
          <w:tcPr>
            <w:tcW w:w="376" w:type="pct"/>
            <w:tcBorders>
              <w:top w:val="nil"/>
              <w:left w:val="nil"/>
              <w:bottom w:val="single" w:sz="12" w:space="0" w:color="FFFFFF"/>
              <w:right w:val="single" w:sz="12" w:space="0" w:color="FFFFFF"/>
            </w:tcBorders>
            <w:shd w:val="clear" w:color="000000" w:fill="E6F5FF"/>
            <w:vAlign w:val="center"/>
            <w:hideMark/>
          </w:tcPr>
          <w:p w14:paraId="17DFACE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2.036</w:t>
            </w:r>
          </w:p>
        </w:tc>
        <w:tc>
          <w:tcPr>
            <w:tcW w:w="330" w:type="pct"/>
            <w:tcBorders>
              <w:top w:val="nil"/>
              <w:left w:val="nil"/>
              <w:bottom w:val="single" w:sz="12" w:space="0" w:color="FFFFFF"/>
              <w:right w:val="single" w:sz="12" w:space="0" w:color="FFFFFF"/>
            </w:tcBorders>
            <w:shd w:val="clear" w:color="000000" w:fill="E6F5FF"/>
            <w:vAlign w:val="center"/>
            <w:hideMark/>
          </w:tcPr>
          <w:p w14:paraId="7AF8D28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385</w:t>
            </w:r>
          </w:p>
        </w:tc>
        <w:tc>
          <w:tcPr>
            <w:tcW w:w="330" w:type="pct"/>
            <w:tcBorders>
              <w:top w:val="nil"/>
              <w:left w:val="nil"/>
              <w:bottom w:val="single" w:sz="12" w:space="0" w:color="FFFFFF"/>
              <w:right w:val="single" w:sz="12" w:space="0" w:color="FFFFFF"/>
            </w:tcBorders>
            <w:shd w:val="clear" w:color="000000" w:fill="E6F5FF"/>
            <w:vAlign w:val="center"/>
            <w:hideMark/>
          </w:tcPr>
          <w:p w14:paraId="36B2C47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198</w:t>
            </w:r>
          </w:p>
        </w:tc>
        <w:tc>
          <w:tcPr>
            <w:tcW w:w="330" w:type="pct"/>
            <w:tcBorders>
              <w:top w:val="nil"/>
              <w:left w:val="nil"/>
              <w:bottom w:val="single" w:sz="12" w:space="0" w:color="FFFFFF"/>
              <w:right w:val="single" w:sz="12" w:space="0" w:color="FFFFFF"/>
            </w:tcBorders>
            <w:shd w:val="clear" w:color="000000" w:fill="E6F5FF"/>
            <w:vAlign w:val="center"/>
            <w:hideMark/>
          </w:tcPr>
          <w:p w14:paraId="0326ECB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148</w:t>
            </w:r>
          </w:p>
        </w:tc>
        <w:tc>
          <w:tcPr>
            <w:tcW w:w="376" w:type="pct"/>
            <w:tcBorders>
              <w:top w:val="nil"/>
              <w:left w:val="nil"/>
              <w:bottom w:val="single" w:sz="12" w:space="0" w:color="FFFFFF"/>
              <w:right w:val="single" w:sz="12" w:space="0" w:color="FFFFFF"/>
            </w:tcBorders>
            <w:shd w:val="clear" w:color="000000" w:fill="E6F5FF"/>
            <w:vAlign w:val="center"/>
            <w:hideMark/>
          </w:tcPr>
          <w:p w14:paraId="0753A47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322</w:t>
            </w:r>
          </w:p>
        </w:tc>
        <w:tc>
          <w:tcPr>
            <w:tcW w:w="492" w:type="pct"/>
            <w:tcBorders>
              <w:top w:val="nil"/>
              <w:left w:val="nil"/>
              <w:bottom w:val="single" w:sz="12" w:space="0" w:color="FFFFFF"/>
              <w:right w:val="single" w:sz="12" w:space="0" w:color="FFFFFF"/>
            </w:tcBorders>
            <w:shd w:val="clear" w:color="000000" w:fill="E6F5FF"/>
            <w:vAlign w:val="center"/>
            <w:hideMark/>
          </w:tcPr>
          <w:p w14:paraId="2ED8178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86.996</w:t>
            </w:r>
          </w:p>
        </w:tc>
        <w:tc>
          <w:tcPr>
            <w:tcW w:w="492" w:type="pct"/>
            <w:tcBorders>
              <w:top w:val="nil"/>
              <w:left w:val="nil"/>
              <w:bottom w:val="single" w:sz="12" w:space="0" w:color="FFFFFF"/>
              <w:right w:val="single" w:sz="12" w:space="0" w:color="FFFFFF"/>
            </w:tcBorders>
            <w:shd w:val="clear" w:color="000000" w:fill="E6F5FF"/>
            <w:vAlign w:val="center"/>
            <w:hideMark/>
          </w:tcPr>
          <w:p w14:paraId="330AB74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88.155</w:t>
            </w:r>
          </w:p>
        </w:tc>
      </w:tr>
      <w:tr w:rsidR="00280784" w:rsidRPr="00280784" w14:paraId="405569E3"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4B839B79"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 a 30 dias</w:t>
            </w:r>
          </w:p>
        </w:tc>
        <w:tc>
          <w:tcPr>
            <w:tcW w:w="446" w:type="pct"/>
            <w:tcBorders>
              <w:top w:val="nil"/>
              <w:left w:val="nil"/>
              <w:bottom w:val="single" w:sz="12" w:space="0" w:color="FFFFFF"/>
              <w:right w:val="single" w:sz="12" w:space="0" w:color="FFFFFF"/>
            </w:tcBorders>
            <w:shd w:val="clear" w:color="000000" w:fill="E6F5FF"/>
            <w:vAlign w:val="center"/>
            <w:hideMark/>
          </w:tcPr>
          <w:p w14:paraId="12F04A9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245.652</w:t>
            </w:r>
          </w:p>
        </w:tc>
        <w:tc>
          <w:tcPr>
            <w:tcW w:w="446" w:type="pct"/>
            <w:tcBorders>
              <w:top w:val="nil"/>
              <w:left w:val="nil"/>
              <w:bottom w:val="single" w:sz="12" w:space="0" w:color="FFFFFF"/>
              <w:right w:val="single" w:sz="12" w:space="0" w:color="FFFFFF"/>
            </w:tcBorders>
            <w:shd w:val="clear" w:color="000000" w:fill="E6F5FF"/>
            <w:vAlign w:val="center"/>
            <w:hideMark/>
          </w:tcPr>
          <w:p w14:paraId="2769A62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61.483</w:t>
            </w:r>
          </w:p>
        </w:tc>
        <w:tc>
          <w:tcPr>
            <w:tcW w:w="446" w:type="pct"/>
            <w:tcBorders>
              <w:top w:val="nil"/>
              <w:left w:val="nil"/>
              <w:bottom w:val="single" w:sz="12" w:space="0" w:color="FFFFFF"/>
              <w:right w:val="single" w:sz="12" w:space="0" w:color="FFFFFF"/>
            </w:tcBorders>
            <w:shd w:val="clear" w:color="000000" w:fill="E6F5FF"/>
            <w:vAlign w:val="center"/>
            <w:hideMark/>
          </w:tcPr>
          <w:p w14:paraId="1B18A56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41.054</w:t>
            </w:r>
          </w:p>
        </w:tc>
        <w:tc>
          <w:tcPr>
            <w:tcW w:w="446" w:type="pct"/>
            <w:tcBorders>
              <w:top w:val="nil"/>
              <w:left w:val="nil"/>
              <w:bottom w:val="single" w:sz="12" w:space="0" w:color="FFFFFF"/>
              <w:right w:val="single" w:sz="12" w:space="0" w:color="FFFFFF"/>
            </w:tcBorders>
            <w:shd w:val="clear" w:color="000000" w:fill="E6F5FF"/>
            <w:vAlign w:val="center"/>
            <w:hideMark/>
          </w:tcPr>
          <w:p w14:paraId="1B8D20F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26.440</w:t>
            </w:r>
          </w:p>
        </w:tc>
        <w:tc>
          <w:tcPr>
            <w:tcW w:w="376" w:type="pct"/>
            <w:tcBorders>
              <w:top w:val="nil"/>
              <w:left w:val="nil"/>
              <w:bottom w:val="single" w:sz="12" w:space="0" w:color="FFFFFF"/>
              <w:right w:val="single" w:sz="12" w:space="0" w:color="FFFFFF"/>
            </w:tcBorders>
            <w:shd w:val="clear" w:color="000000" w:fill="E6F5FF"/>
            <w:vAlign w:val="center"/>
            <w:hideMark/>
          </w:tcPr>
          <w:p w14:paraId="1036ED2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5.115</w:t>
            </w:r>
          </w:p>
        </w:tc>
        <w:tc>
          <w:tcPr>
            <w:tcW w:w="330" w:type="pct"/>
            <w:tcBorders>
              <w:top w:val="nil"/>
              <w:left w:val="nil"/>
              <w:bottom w:val="single" w:sz="12" w:space="0" w:color="FFFFFF"/>
              <w:right w:val="single" w:sz="12" w:space="0" w:color="FFFFFF"/>
            </w:tcBorders>
            <w:shd w:val="clear" w:color="000000" w:fill="E6F5FF"/>
            <w:vAlign w:val="center"/>
            <w:hideMark/>
          </w:tcPr>
          <w:p w14:paraId="26343B2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2.621</w:t>
            </w:r>
          </w:p>
        </w:tc>
        <w:tc>
          <w:tcPr>
            <w:tcW w:w="330" w:type="pct"/>
            <w:tcBorders>
              <w:top w:val="nil"/>
              <w:left w:val="nil"/>
              <w:bottom w:val="single" w:sz="12" w:space="0" w:color="FFFFFF"/>
              <w:right w:val="single" w:sz="12" w:space="0" w:color="FFFFFF"/>
            </w:tcBorders>
            <w:shd w:val="clear" w:color="000000" w:fill="E6F5FF"/>
            <w:vAlign w:val="center"/>
            <w:hideMark/>
          </w:tcPr>
          <w:p w14:paraId="3CCDD5B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1.799</w:t>
            </w:r>
          </w:p>
        </w:tc>
        <w:tc>
          <w:tcPr>
            <w:tcW w:w="330" w:type="pct"/>
            <w:tcBorders>
              <w:top w:val="nil"/>
              <w:left w:val="nil"/>
              <w:bottom w:val="single" w:sz="12" w:space="0" w:color="FFFFFF"/>
              <w:right w:val="single" w:sz="12" w:space="0" w:color="FFFFFF"/>
            </w:tcBorders>
            <w:shd w:val="clear" w:color="000000" w:fill="E6F5FF"/>
            <w:vAlign w:val="center"/>
            <w:hideMark/>
          </w:tcPr>
          <w:p w14:paraId="3F8C3D5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1.092</w:t>
            </w:r>
          </w:p>
        </w:tc>
        <w:tc>
          <w:tcPr>
            <w:tcW w:w="376" w:type="pct"/>
            <w:tcBorders>
              <w:top w:val="nil"/>
              <w:left w:val="nil"/>
              <w:bottom w:val="single" w:sz="12" w:space="0" w:color="FFFFFF"/>
              <w:right w:val="single" w:sz="12" w:space="0" w:color="FFFFFF"/>
            </w:tcBorders>
            <w:shd w:val="clear" w:color="000000" w:fill="E6F5FF"/>
            <w:vAlign w:val="center"/>
            <w:hideMark/>
          </w:tcPr>
          <w:p w14:paraId="021B3D5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4.931</w:t>
            </w:r>
          </w:p>
        </w:tc>
        <w:tc>
          <w:tcPr>
            <w:tcW w:w="492" w:type="pct"/>
            <w:tcBorders>
              <w:top w:val="nil"/>
              <w:left w:val="nil"/>
              <w:bottom w:val="single" w:sz="12" w:space="0" w:color="FFFFFF"/>
              <w:right w:val="single" w:sz="12" w:space="0" w:color="FFFFFF"/>
            </w:tcBorders>
            <w:shd w:val="clear" w:color="000000" w:fill="E6F5FF"/>
            <w:vAlign w:val="center"/>
            <w:hideMark/>
          </w:tcPr>
          <w:p w14:paraId="6A0C94D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390.187</w:t>
            </w:r>
          </w:p>
        </w:tc>
        <w:tc>
          <w:tcPr>
            <w:tcW w:w="492" w:type="pct"/>
            <w:tcBorders>
              <w:top w:val="nil"/>
              <w:left w:val="nil"/>
              <w:bottom w:val="single" w:sz="12" w:space="0" w:color="FFFFFF"/>
              <w:right w:val="single" w:sz="12" w:space="0" w:color="FFFFFF"/>
            </w:tcBorders>
            <w:shd w:val="clear" w:color="000000" w:fill="E6F5FF"/>
            <w:vAlign w:val="center"/>
            <w:hideMark/>
          </w:tcPr>
          <w:p w14:paraId="7FB7917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295.274</w:t>
            </w:r>
          </w:p>
        </w:tc>
      </w:tr>
      <w:tr w:rsidR="00280784" w:rsidRPr="00280784" w14:paraId="6E58E1D1"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27CBFE83"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31 a 60 dias</w:t>
            </w:r>
          </w:p>
        </w:tc>
        <w:tc>
          <w:tcPr>
            <w:tcW w:w="446" w:type="pct"/>
            <w:tcBorders>
              <w:top w:val="nil"/>
              <w:left w:val="nil"/>
              <w:bottom w:val="single" w:sz="12" w:space="0" w:color="FFFFFF"/>
              <w:right w:val="single" w:sz="12" w:space="0" w:color="FFFFFF"/>
            </w:tcBorders>
            <w:shd w:val="clear" w:color="000000" w:fill="E6F5FF"/>
            <w:vAlign w:val="center"/>
            <w:hideMark/>
          </w:tcPr>
          <w:p w14:paraId="57EFA14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169.819</w:t>
            </w:r>
          </w:p>
        </w:tc>
        <w:tc>
          <w:tcPr>
            <w:tcW w:w="446" w:type="pct"/>
            <w:tcBorders>
              <w:top w:val="nil"/>
              <w:left w:val="nil"/>
              <w:bottom w:val="single" w:sz="12" w:space="0" w:color="FFFFFF"/>
              <w:right w:val="single" w:sz="12" w:space="0" w:color="FFFFFF"/>
            </w:tcBorders>
            <w:shd w:val="clear" w:color="000000" w:fill="E6F5FF"/>
            <w:vAlign w:val="center"/>
            <w:hideMark/>
          </w:tcPr>
          <w:p w14:paraId="1F0B421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71.649</w:t>
            </w:r>
          </w:p>
        </w:tc>
        <w:tc>
          <w:tcPr>
            <w:tcW w:w="446" w:type="pct"/>
            <w:tcBorders>
              <w:top w:val="nil"/>
              <w:left w:val="nil"/>
              <w:bottom w:val="single" w:sz="12" w:space="0" w:color="FFFFFF"/>
              <w:right w:val="single" w:sz="12" w:space="0" w:color="FFFFFF"/>
            </w:tcBorders>
            <w:shd w:val="clear" w:color="000000" w:fill="E6F5FF"/>
            <w:vAlign w:val="center"/>
            <w:hideMark/>
          </w:tcPr>
          <w:p w14:paraId="0DF42F2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48.917</w:t>
            </w:r>
          </w:p>
        </w:tc>
        <w:tc>
          <w:tcPr>
            <w:tcW w:w="446" w:type="pct"/>
            <w:tcBorders>
              <w:top w:val="nil"/>
              <w:left w:val="nil"/>
              <w:bottom w:val="single" w:sz="12" w:space="0" w:color="FFFFFF"/>
              <w:right w:val="single" w:sz="12" w:space="0" w:color="FFFFFF"/>
            </w:tcBorders>
            <w:shd w:val="clear" w:color="000000" w:fill="E6F5FF"/>
            <w:vAlign w:val="center"/>
            <w:hideMark/>
          </w:tcPr>
          <w:p w14:paraId="6BC18BC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34.367</w:t>
            </w:r>
          </w:p>
        </w:tc>
        <w:tc>
          <w:tcPr>
            <w:tcW w:w="376" w:type="pct"/>
            <w:tcBorders>
              <w:top w:val="nil"/>
              <w:left w:val="nil"/>
              <w:bottom w:val="single" w:sz="12" w:space="0" w:color="FFFFFF"/>
              <w:right w:val="single" w:sz="12" w:space="0" w:color="FFFFFF"/>
            </w:tcBorders>
            <w:shd w:val="clear" w:color="000000" w:fill="E6F5FF"/>
            <w:vAlign w:val="center"/>
            <w:hideMark/>
          </w:tcPr>
          <w:p w14:paraId="7B1B923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7.529</w:t>
            </w:r>
          </w:p>
        </w:tc>
        <w:tc>
          <w:tcPr>
            <w:tcW w:w="330" w:type="pct"/>
            <w:tcBorders>
              <w:top w:val="nil"/>
              <w:left w:val="nil"/>
              <w:bottom w:val="single" w:sz="12" w:space="0" w:color="FFFFFF"/>
              <w:right w:val="single" w:sz="12" w:space="0" w:color="FFFFFF"/>
            </w:tcBorders>
            <w:shd w:val="clear" w:color="000000" w:fill="E6F5FF"/>
            <w:vAlign w:val="center"/>
            <w:hideMark/>
          </w:tcPr>
          <w:p w14:paraId="6BC4B12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2.923</w:t>
            </w:r>
          </w:p>
        </w:tc>
        <w:tc>
          <w:tcPr>
            <w:tcW w:w="330" w:type="pct"/>
            <w:tcBorders>
              <w:top w:val="nil"/>
              <w:left w:val="nil"/>
              <w:bottom w:val="single" w:sz="12" w:space="0" w:color="FFFFFF"/>
              <w:right w:val="single" w:sz="12" w:space="0" w:color="FFFFFF"/>
            </w:tcBorders>
            <w:shd w:val="clear" w:color="000000" w:fill="E6F5FF"/>
            <w:vAlign w:val="center"/>
            <w:hideMark/>
          </w:tcPr>
          <w:p w14:paraId="73CC098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2.002</w:t>
            </w:r>
          </w:p>
        </w:tc>
        <w:tc>
          <w:tcPr>
            <w:tcW w:w="330" w:type="pct"/>
            <w:tcBorders>
              <w:top w:val="nil"/>
              <w:left w:val="nil"/>
              <w:bottom w:val="single" w:sz="12" w:space="0" w:color="FFFFFF"/>
              <w:right w:val="single" w:sz="12" w:space="0" w:color="FFFFFF"/>
            </w:tcBorders>
            <w:shd w:val="clear" w:color="000000" w:fill="E6F5FF"/>
            <w:vAlign w:val="center"/>
            <w:hideMark/>
          </w:tcPr>
          <w:p w14:paraId="7596E92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1.171</w:t>
            </w:r>
          </w:p>
        </w:tc>
        <w:tc>
          <w:tcPr>
            <w:tcW w:w="376" w:type="pct"/>
            <w:tcBorders>
              <w:top w:val="nil"/>
              <w:left w:val="nil"/>
              <w:bottom w:val="single" w:sz="12" w:space="0" w:color="FFFFFF"/>
              <w:right w:val="single" w:sz="12" w:space="0" w:color="FFFFFF"/>
            </w:tcBorders>
            <w:shd w:val="clear" w:color="000000" w:fill="E6F5FF"/>
            <w:vAlign w:val="center"/>
            <w:hideMark/>
          </w:tcPr>
          <w:p w14:paraId="397B0D9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4.207</w:t>
            </w:r>
          </w:p>
        </w:tc>
        <w:tc>
          <w:tcPr>
            <w:tcW w:w="492" w:type="pct"/>
            <w:tcBorders>
              <w:top w:val="nil"/>
              <w:left w:val="nil"/>
              <w:bottom w:val="single" w:sz="12" w:space="0" w:color="FFFFFF"/>
              <w:right w:val="single" w:sz="12" w:space="0" w:color="FFFFFF"/>
            </w:tcBorders>
            <w:shd w:val="clear" w:color="000000" w:fill="E6F5FF"/>
            <w:vAlign w:val="center"/>
            <w:hideMark/>
          </w:tcPr>
          <w:p w14:paraId="40C4B83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342.584</w:t>
            </w:r>
          </w:p>
        </w:tc>
        <w:tc>
          <w:tcPr>
            <w:tcW w:w="492" w:type="pct"/>
            <w:tcBorders>
              <w:top w:val="nil"/>
              <w:left w:val="nil"/>
              <w:bottom w:val="single" w:sz="12" w:space="0" w:color="FFFFFF"/>
              <w:right w:val="single" w:sz="12" w:space="0" w:color="FFFFFF"/>
            </w:tcBorders>
            <w:shd w:val="clear" w:color="000000" w:fill="E6F5FF"/>
            <w:vAlign w:val="center"/>
            <w:hideMark/>
          </w:tcPr>
          <w:p w14:paraId="55DBDA7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284.405</w:t>
            </w:r>
          </w:p>
        </w:tc>
      </w:tr>
      <w:tr w:rsidR="00280784" w:rsidRPr="00280784" w14:paraId="3B918732"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62DBFFEA"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61 a 90 dias</w:t>
            </w:r>
          </w:p>
        </w:tc>
        <w:tc>
          <w:tcPr>
            <w:tcW w:w="446" w:type="pct"/>
            <w:tcBorders>
              <w:top w:val="nil"/>
              <w:left w:val="nil"/>
              <w:bottom w:val="single" w:sz="12" w:space="0" w:color="FFFFFF"/>
              <w:right w:val="single" w:sz="12" w:space="0" w:color="FFFFFF"/>
            </w:tcBorders>
            <w:shd w:val="clear" w:color="000000" w:fill="E6F5FF"/>
            <w:vAlign w:val="center"/>
            <w:hideMark/>
          </w:tcPr>
          <w:p w14:paraId="2CF5B0E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270.926</w:t>
            </w:r>
          </w:p>
        </w:tc>
        <w:tc>
          <w:tcPr>
            <w:tcW w:w="446" w:type="pct"/>
            <w:tcBorders>
              <w:top w:val="nil"/>
              <w:left w:val="nil"/>
              <w:bottom w:val="single" w:sz="12" w:space="0" w:color="FFFFFF"/>
              <w:right w:val="single" w:sz="12" w:space="0" w:color="FFFFFF"/>
            </w:tcBorders>
            <w:shd w:val="clear" w:color="000000" w:fill="E6F5FF"/>
            <w:vAlign w:val="center"/>
            <w:hideMark/>
          </w:tcPr>
          <w:p w14:paraId="6890D2F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59.905</w:t>
            </w:r>
          </w:p>
        </w:tc>
        <w:tc>
          <w:tcPr>
            <w:tcW w:w="446" w:type="pct"/>
            <w:tcBorders>
              <w:top w:val="nil"/>
              <w:left w:val="nil"/>
              <w:bottom w:val="single" w:sz="12" w:space="0" w:color="FFFFFF"/>
              <w:right w:val="single" w:sz="12" w:space="0" w:color="FFFFFF"/>
            </w:tcBorders>
            <w:shd w:val="clear" w:color="000000" w:fill="E6F5FF"/>
            <w:vAlign w:val="center"/>
            <w:hideMark/>
          </w:tcPr>
          <w:p w14:paraId="16FAB61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39.882</w:t>
            </w:r>
          </w:p>
        </w:tc>
        <w:tc>
          <w:tcPr>
            <w:tcW w:w="446" w:type="pct"/>
            <w:tcBorders>
              <w:top w:val="nil"/>
              <w:left w:val="nil"/>
              <w:bottom w:val="single" w:sz="12" w:space="0" w:color="FFFFFF"/>
              <w:right w:val="single" w:sz="12" w:space="0" w:color="FFFFFF"/>
            </w:tcBorders>
            <w:shd w:val="clear" w:color="000000" w:fill="E6F5FF"/>
            <w:vAlign w:val="center"/>
            <w:hideMark/>
          </w:tcPr>
          <w:p w14:paraId="2B2827B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25.331</w:t>
            </w:r>
          </w:p>
        </w:tc>
        <w:tc>
          <w:tcPr>
            <w:tcW w:w="376" w:type="pct"/>
            <w:tcBorders>
              <w:top w:val="nil"/>
              <w:left w:val="nil"/>
              <w:bottom w:val="single" w:sz="12" w:space="0" w:color="FFFFFF"/>
              <w:right w:val="single" w:sz="12" w:space="0" w:color="FFFFFF"/>
            </w:tcBorders>
            <w:shd w:val="clear" w:color="000000" w:fill="E6F5FF"/>
            <w:vAlign w:val="center"/>
            <w:hideMark/>
          </w:tcPr>
          <w:p w14:paraId="3E89248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4.831</w:t>
            </w:r>
          </w:p>
        </w:tc>
        <w:tc>
          <w:tcPr>
            <w:tcW w:w="330" w:type="pct"/>
            <w:tcBorders>
              <w:top w:val="nil"/>
              <w:left w:val="nil"/>
              <w:bottom w:val="single" w:sz="12" w:space="0" w:color="FFFFFF"/>
              <w:right w:val="single" w:sz="12" w:space="0" w:color="FFFFFF"/>
            </w:tcBorders>
            <w:shd w:val="clear" w:color="000000" w:fill="E6F5FF"/>
            <w:vAlign w:val="center"/>
            <w:hideMark/>
          </w:tcPr>
          <w:p w14:paraId="2E4BF31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2.436</w:t>
            </w:r>
          </w:p>
        </w:tc>
        <w:tc>
          <w:tcPr>
            <w:tcW w:w="330" w:type="pct"/>
            <w:tcBorders>
              <w:top w:val="nil"/>
              <w:left w:val="nil"/>
              <w:bottom w:val="single" w:sz="12" w:space="0" w:color="FFFFFF"/>
              <w:right w:val="single" w:sz="12" w:space="0" w:color="FFFFFF"/>
            </w:tcBorders>
            <w:shd w:val="clear" w:color="000000" w:fill="E6F5FF"/>
            <w:vAlign w:val="center"/>
            <w:hideMark/>
          </w:tcPr>
          <w:p w14:paraId="32BA7AB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1.744</w:t>
            </w:r>
          </w:p>
        </w:tc>
        <w:tc>
          <w:tcPr>
            <w:tcW w:w="330" w:type="pct"/>
            <w:tcBorders>
              <w:top w:val="nil"/>
              <w:left w:val="nil"/>
              <w:bottom w:val="single" w:sz="12" w:space="0" w:color="FFFFFF"/>
              <w:right w:val="single" w:sz="12" w:space="0" w:color="FFFFFF"/>
            </w:tcBorders>
            <w:shd w:val="clear" w:color="000000" w:fill="E6F5FF"/>
            <w:vAlign w:val="center"/>
            <w:hideMark/>
          </w:tcPr>
          <w:p w14:paraId="3702E73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1.000</w:t>
            </w:r>
          </w:p>
        </w:tc>
        <w:tc>
          <w:tcPr>
            <w:tcW w:w="376" w:type="pct"/>
            <w:tcBorders>
              <w:top w:val="nil"/>
              <w:left w:val="nil"/>
              <w:bottom w:val="single" w:sz="12" w:space="0" w:color="FFFFFF"/>
              <w:right w:val="single" w:sz="12" w:space="0" w:color="FFFFFF"/>
            </w:tcBorders>
            <w:shd w:val="clear" w:color="000000" w:fill="E6F5FF"/>
            <w:vAlign w:val="center"/>
            <w:hideMark/>
          </w:tcPr>
          <w:p w14:paraId="056D2B4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3.870</w:t>
            </w:r>
          </w:p>
        </w:tc>
        <w:tc>
          <w:tcPr>
            <w:tcW w:w="492" w:type="pct"/>
            <w:tcBorders>
              <w:top w:val="nil"/>
              <w:left w:val="nil"/>
              <w:bottom w:val="single" w:sz="12" w:space="0" w:color="FFFFFF"/>
              <w:right w:val="single" w:sz="12" w:space="0" w:color="FFFFFF"/>
            </w:tcBorders>
            <w:shd w:val="clear" w:color="000000" w:fill="E6F5FF"/>
            <w:vAlign w:val="center"/>
            <w:hideMark/>
          </w:tcPr>
          <w:p w14:paraId="48223E2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409.925</w:t>
            </w:r>
          </w:p>
        </w:tc>
        <w:tc>
          <w:tcPr>
            <w:tcW w:w="492" w:type="pct"/>
            <w:tcBorders>
              <w:top w:val="nil"/>
              <w:left w:val="nil"/>
              <w:bottom w:val="single" w:sz="12" w:space="0" w:color="FFFFFF"/>
              <w:right w:val="single" w:sz="12" w:space="0" w:color="FFFFFF"/>
            </w:tcBorders>
            <w:shd w:val="clear" w:color="000000" w:fill="E6F5FF"/>
            <w:vAlign w:val="center"/>
            <w:hideMark/>
          </w:tcPr>
          <w:p w14:paraId="64B62AB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351.762</w:t>
            </w:r>
          </w:p>
        </w:tc>
      </w:tr>
      <w:tr w:rsidR="00280784" w:rsidRPr="00280784" w14:paraId="63C33AA1"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58FC656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 xml:space="preserve"> De 91 a 120 dias</w:t>
            </w:r>
          </w:p>
        </w:tc>
        <w:tc>
          <w:tcPr>
            <w:tcW w:w="446" w:type="pct"/>
            <w:tcBorders>
              <w:top w:val="nil"/>
              <w:left w:val="nil"/>
              <w:bottom w:val="single" w:sz="12" w:space="0" w:color="FFFFFF"/>
              <w:right w:val="single" w:sz="12" w:space="0" w:color="FFFFFF"/>
            </w:tcBorders>
            <w:shd w:val="clear" w:color="000000" w:fill="E6F5FF"/>
            <w:vAlign w:val="center"/>
            <w:hideMark/>
          </w:tcPr>
          <w:p w14:paraId="65CAEAE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49.851</w:t>
            </w:r>
          </w:p>
        </w:tc>
        <w:tc>
          <w:tcPr>
            <w:tcW w:w="446" w:type="pct"/>
            <w:tcBorders>
              <w:top w:val="nil"/>
              <w:left w:val="nil"/>
              <w:bottom w:val="single" w:sz="12" w:space="0" w:color="FFFFFF"/>
              <w:right w:val="single" w:sz="12" w:space="0" w:color="FFFFFF"/>
            </w:tcBorders>
            <w:shd w:val="clear" w:color="000000" w:fill="E6F5FF"/>
            <w:vAlign w:val="center"/>
            <w:hideMark/>
          </w:tcPr>
          <w:p w14:paraId="34A2422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24.834</w:t>
            </w:r>
          </w:p>
        </w:tc>
        <w:tc>
          <w:tcPr>
            <w:tcW w:w="446" w:type="pct"/>
            <w:tcBorders>
              <w:top w:val="nil"/>
              <w:left w:val="nil"/>
              <w:bottom w:val="single" w:sz="12" w:space="0" w:color="FFFFFF"/>
              <w:right w:val="single" w:sz="12" w:space="0" w:color="FFFFFF"/>
            </w:tcBorders>
            <w:shd w:val="clear" w:color="000000" w:fill="E6F5FF"/>
            <w:vAlign w:val="center"/>
            <w:hideMark/>
          </w:tcPr>
          <w:p w14:paraId="4FD0F91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15.925</w:t>
            </w:r>
          </w:p>
        </w:tc>
        <w:tc>
          <w:tcPr>
            <w:tcW w:w="446" w:type="pct"/>
            <w:tcBorders>
              <w:top w:val="nil"/>
              <w:left w:val="nil"/>
              <w:bottom w:val="single" w:sz="12" w:space="0" w:color="FFFFFF"/>
              <w:right w:val="single" w:sz="12" w:space="0" w:color="FFFFFF"/>
            </w:tcBorders>
            <w:shd w:val="clear" w:color="000000" w:fill="E6F5FF"/>
            <w:vAlign w:val="center"/>
            <w:hideMark/>
          </w:tcPr>
          <w:p w14:paraId="1EF1755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7.414</w:t>
            </w:r>
          </w:p>
        </w:tc>
        <w:tc>
          <w:tcPr>
            <w:tcW w:w="376" w:type="pct"/>
            <w:tcBorders>
              <w:top w:val="nil"/>
              <w:left w:val="nil"/>
              <w:bottom w:val="single" w:sz="12" w:space="0" w:color="FFFFFF"/>
              <w:right w:val="single" w:sz="12" w:space="0" w:color="FFFFFF"/>
            </w:tcBorders>
            <w:shd w:val="clear" w:color="000000" w:fill="E6F5FF"/>
            <w:vAlign w:val="center"/>
            <w:hideMark/>
          </w:tcPr>
          <w:p w14:paraId="302EB5F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2.199</w:t>
            </w:r>
          </w:p>
        </w:tc>
        <w:tc>
          <w:tcPr>
            <w:tcW w:w="330" w:type="pct"/>
            <w:tcBorders>
              <w:top w:val="nil"/>
              <w:left w:val="nil"/>
              <w:bottom w:val="single" w:sz="12" w:space="0" w:color="FFFFFF"/>
              <w:right w:val="single" w:sz="12" w:space="0" w:color="FFFFFF"/>
            </w:tcBorders>
            <w:shd w:val="clear" w:color="000000" w:fill="E6F5FF"/>
            <w:vAlign w:val="center"/>
            <w:hideMark/>
          </w:tcPr>
          <w:p w14:paraId="0B06884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550</w:t>
            </w:r>
          </w:p>
        </w:tc>
        <w:tc>
          <w:tcPr>
            <w:tcW w:w="330" w:type="pct"/>
            <w:tcBorders>
              <w:top w:val="nil"/>
              <w:left w:val="nil"/>
              <w:bottom w:val="single" w:sz="12" w:space="0" w:color="FFFFFF"/>
              <w:right w:val="single" w:sz="12" w:space="0" w:color="FFFFFF"/>
            </w:tcBorders>
            <w:shd w:val="clear" w:color="000000" w:fill="E6F5FF"/>
            <w:vAlign w:val="center"/>
            <w:hideMark/>
          </w:tcPr>
          <w:p w14:paraId="14A7390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519</w:t>
            </w:r>
          </w:p>
        </w:tc>
        <w:tc>
          <w:tcPr>
            <w:tcW w:w="330" w:type="pct"/>
            <w:tcBorders>
              <w:top w:val="nil"/>
              <w:left w:val="nil"/>
              <w:bottom w:val="single" w:sz="12" w:space="0" w:color="FFFFFF"/>
              <w:right w:val="single" w:sz="12" w:space="0" w:color="FFFFFF"/>
            </w:tcBorders>
            <w:shd w:val="clear" w:color="000000" w:fill="E6F5FF"/>
            <w:vAlign w:val="center"/>
            <w:hideMark/>
          </w:tcPr>
          <w:p w14:paraId="6E43999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318</w:t>
            </w:r>
          </w:p>
        </w:tc>
        <w:tc>
          <w:tcPr>
            <w:tcW w:w="376" w:type="pct"/>
            <w:tcBorders>
              <w:top w:val="nil"/>
              <w:left w:val="nil"/>
              <w:bottom w:val="single" w:sz="12" w:space="0" w:color="FFFFFF"/>
              <w:right w:val="single" w:sz="12" w:space="0" w:color="FFFFFF"/>
            </w:tcBorders>
            <w:shd w:val="clear" w:color="000000" w:fill="E6F5FF"/>
            <w:vAlign w:val="center"/>
            <w:hideMark/>
          </w:tcPr>
          <w:p w14:paraId="3267D36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585</w:t>
            </w:r>
          </w:p>
        </w:tc>
        <w:tc>
          <w:tcPr>
            <w:tcW w:w="492" w:type="pct"/>
            <w:tcBorders>
              <w:top w:val="nil"/>
              <w:left w:val="nil"/>
              <w:bottom w:val="single" w:sz="12" w:space="0" w:color="FFFFFF"/>
              <w:right w:val="single" w:sz="12" w:space="0" w:color="FFFFFF"/>
            </w:tcBorders>
            <w:shd w:val="clear" w:color="000000" w:fill="E6F5FF"/>
            <w:vAlign w:val="center"/>
            <w:hideMark/>
          </w:tcPr>
          <w:p w14:paraId="5424F99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102.195</w:t>
            </w:r>
          </w:p>
        </w:tc>
        <w:tc>
          <w:tcPr>
            <w:tcW w:w="492" w:type="pct"/>
            <w:tcBorders>
              <w:top w:val="nil"/>
              <w:left w:val="nil"/>
              <w:bottom w:val="single" w:sz="12" w:space="0" w:color="FFFFFF"/>
              <w:right w:val="single" w:sz="12" w:space="0" w:color="FFFFFF"/>
            </w:tcBorders>
            <w:shd w:val="clear" w:color="000000" w:fill="E6F5FF"/>
            <w:vAlign w:val="center"/>
            <w:hideMark/>
          </w:tcPr>
          <w:p w14:paraId="29880F6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108.636</w:t>
            </w:r>
          </w:p>
        </w:tc>
      </w:tr>
      <w:tr w:rsidR="00280784" w:rsidRPr="00280784" w14:paraId="42DC60EB"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53AD2162"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121 a 150 dias</w:t>
            </w:r>
          </w:p>
        </w:tc>
        <w:tc>
          <w:tcPr>
            <w:tcW w:w="446" w:type="pct"/>
            <w:tcBorders>
              <w:top w:val="nil"/>
              <w:left w:val="nil"/>
              <w:bottom w:val="single" w:sz="12" w:space="0" w:color="FFFFFF"/>
              <w:right w:val="single" w:sz="12" w:space="0" w:color="FFFFFF"/>
            </w:tcBorders>
            <w:shd w:val="clear" w:color="000000" w:fill="E6F5FF"/>
            <w:vAlign w:val="center"/>
            <w:hideMark/>
          </w:tcPr>
          <w:p w14:paraId="33E67FD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53.311</w:t>
            </w:r>
          </w:p>
        </w:tc>
        <w:tc>
          <w:tcPr>
            <w:tcW w:w="446" w:type="pct"/>
            <w:tcBorders>
              <w:top w:val="nil"/>
              <w:left w:val="nil"/>
              <w:bottom w:val="single" w:sz="12" w:space="0" w:color="FFFFFF"/>
              <w:right w:val="single" w:sz="12" w:space="0" w:color="FFFFFF"/>
            </w:tcBorders>
            <w:shd w:val="clear" w:color="000000" w:fill="E6F5FF"/>
            <w:vAlign w:val="center"/>
            <w:hideMark/>
          </w:tcPr>
          <w:p w14:paraId="2CC37A1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13.062</w:t>
            </w:r>
          </w:p>
        </w:tc>
        <w:tc>
          <w:tcPr>
            <w:tcW w:w="446" w:type="pct"/>
            <w:tcBorders>
              <w:top w:val="nil"/>
              <w:left w:val="nil"/>
              <w:bottom w:val="single" w:sz="12" w:space="0" w:color="FFFFFF"/>
              <w:right w:val="single" w:sz="12" w:space="0" w:color="FFFFFF"/>
            </w:tcBorders>
            <w:shd w:val="clear" w:color="000000" w:fill="E6F5FF"/>
            <w:vAlign w:val="center"/>
            <w:hideMark/>
          </w:tcPr>
          <w:p w14:paraId="6230223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5.692</w:t>
            </w:r>
          </w:p>
        </w:tc>
        <w:tc>
          <w:tcPr>
            <w:tcW w:w="446" w:type="pct"/>
            <w:tcBorders>
              <w:top w:val="nil"/>
              <w:left w:val="nil"/>
              <w:bottom w:val="single" w:sz="12" w:space="0" w:color="FFFFFF"/>
              <w:right w:val="single" w:sz="12" w:space="0" w:color="FFFFFF"/>
            </w:tcBorders>
            <w:shd w:val="clear" w:color="000000" w:fill="E6F5FF"/>
            <w:vAlign w:val="center"/>
            <w:hideMark/>
          </w:tcPr>
          <w:p w14:paraId="6B9D91F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4.456</w:t>
            </w:r>
          </w:p>
        </w:tc>
        <w:tc>
          <w:tcPr>
            <w:tcW w:w="376" w:type="pct"/>
            <w:tcBorders>
              <w:top w:val="nil"/>
              <w:left w:val="nil"/>
              <w:bottom w:val="single" w:sz="12" w:space="0" w:color="FFFFFF"/>
              <w:right w:val="single" w:sz="12" w:space="0" w:color="FFFFFF"/>
            </w:tcBorders>
            <w:shd w:val="clear" w:color="000000" w:fill="E6F5FF"/>
            <w:vAlign w:val="center"/>
            <w:hideMark/>
          </w:tcPr>
          <w:p w14:paraId="16F57F7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1.057</w:t>
            </w:r>
          </w:p>
        </w:tc>
        <w:tc>
          <w:tcPr>
            <w:tcW w:w="330" w:type="pct"/>
            <w:tcBorders>
              <w:top w:val="nil"/>
              <w:left w:val="nil"/>
              <w:bottom w:val="single" w:sz="12" w:space="0" w:color="FFFFFF"/>
              <w:right w:val="single" w:sz="12" w:space="0" w:color="FFFFFF"/>
            </w:tcBorders>
            <w:shd w:val="clear" w:color="000000" w:fill="E6F5FF"/>
            <w:vAlign w:val="center"/>
            <w:hideMark/>
          </w:tcPr>
          <w:p w14:paraId="632867E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260</w:t>
            </w:r>
          </w:p>
        </w:tc>
        <w:tc>
          <w:tcPr>
            <w:tcW w:w="330" w:type="pct"/>
            <w:tcBorders>
              <w:top w:val="nil"/>
              <w:left w:val="nil"/>
              <w:bottom w:val="single" w:sz="12" w:space="0" w:color="FFFFFF"/>
              <w:right w:val="single" w:sz="12" w:space="0" w:color="FFFFFF"/>
            </w:tcBorders>
            <w:shd w:val="clear" w:color="000000" w:fill="E6F5FF"/>
            <w:vAlign w:val="center"/>
            <w:hideMark/>
          </w:tcPr>
          <w:p w14:paraId="2027CB9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86</w:t>
            </w:r>
          </w:p>
        </w:tc>
        <w:tc>
          <w:tcPr>
            <w:tcW w:w="330" w:type="pct"/>
            <w:tcBorders>
              <w:top w:val="nil"/>
              <w:left w:val="nil"/>
              <w:bottom w:val="single" w:sz="12" w:space="0" w:color="FFFFFF"/>
              <w:right w:val="single" w:sz="12" w:space="0" w:color="FFFFFF"/>
            </w:tcBorders>
            <w:shd w:val="clear" w:color="000000" w:fill="E6F5FF"/>
            <w:vAlign w:val="center"/>
            <w:hideMark/>
          </w:tcPr>
          <w:p w14:paraId="31B90C5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131</w:t>
            </w:r>
          </w:p>
        </w:tc>
        <w:tc>
          <w:tcPr>
            <w:tcW w:w="376" w:type="pct"/>
            <w:tcBorders>
              <w:top w:val="nil"/>
              <w:left w:val="nil"/>
              <w:bottom w:val="single" w:sz="12" w:space="0" w:color="FFFFFF"/>
              <w:right w:val="single" w:sz="12" w:space="0" w:color="FFFFFF"/>
            </w:tcBorders>
            <w:shd w:val="clear" w:color="000000" w:fill="E6F5FF"/>
            <w:vAlign w:val="center"/>
            <w:hideMark/>
          </w:tcPr>
          <w:p w14:paraId="231AFB7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344</w:t>
            </w:r>
          </w:p>
        </w:tc>
        <w:tc>
          <w:tcPr>
            <w:tcW w:w="492" w:type="pct"/>
            <w:tcBorders>
              <w:top w:val="nil"/>
              <w:left w:val="nil"/>
              <w:bottom w:val="single" w:sz="12" w:space="0" w:color="FFFFFF"/>
              <w:right w:val="single" w:sz="12" w:space="0" w:color="FFFFFF"/>
            </w:tcBorders>
            <w:shd w:val="clear" w:color="000000" w:fill="E6F5FF"/>
            <w:vAlign w:val="center"/>
            <w:hideMark/>
          </w:tcPr>
          <w:p w14:paraId="5D2E9F6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78.399</w:t>
            </w:r>
          </w:p>
        </w:tc>
        <w:tc>
          <w:tcPr>
            <w:tcW w:w="492" w:type="pct"/>
            <w:tcBorders>
              <w:top w:val="nil"/>
              <w:left w:val="nil"/>
              <w:bottom w:val="single" w:sz="12" w:space="0" w:color="FFFFFF"/>
              <w:right w:val="single" w:sz="12" w:space="0" w:color="FFFFFF"/>
            </w:tcBorders>
            <w:shd w:val="clear" w:color="000000" w:fill="E6F5FF"/>
            <w:vAlign w:val="center"/>
            <w:hideMark/>
          </w:tcPr>
          <w:p w14:paraId="60A55C8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58.202</w:t>
            </w:r>
          </w:p>
        </w:tc>
      </w:tr>
      <w:tr w:rsidR="00280784" w:rsidRPr="00280784" w14:paraId="0F0B6605"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1B7EED17"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151 a 180 dias</w:t>
            </w:r>
          </w:p>
        </w:tc>
        <w:tc>
          <w:tcPr>
            <w:tcW w:w="446" w:type="pct"/>
            <w:tcBorders>
              <w:top w:val="nil"/>
              <w:left w:val="nil"/>
              <w:bottom w:val="single" w:sz="12" w:space="0" w:color="FFFFFF"/>
              <w:right w:val="single" w:sz="12" w:space="0" w:color="FFFFFF"/>
            </w:tcBorders>
            <w:shd w:val="clear" w:color="000000" w:fill="E6F5FF"/>
            <w:vAlign w:val="center"/>
            <w:hideMark/>
          </w:tcPr>
          <w:p w14:paraId="6F5A5D6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393.785</w:t>
            </w:r>
          </w:p>
        </w:tc>
        <w:tc>
          <w:tcPr>
            <w:tcW w:w="446" w:type="pct"/>
            <w:tcBorders>
              <w:top w:val="nil"/>
              <w:left w:val="nil"/>
              <w:bottom w:val="single" w:sz="12" w:space="0" w:color="FFFFFF"/>
              <w:right w:val="single" w:sz="12" w:space="0" w:color="FFFFFF"/>
            </w:tcBorders>
            <w:shd w:val="clear" w:color="000000" w:fill="E6F5FF"/>
            <w:vAlign w:val="center"/>
            <w:hideMark/>
          </w:tcPr>
          <w:p w14:paraId="78BE0E4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143.258</w:t>
            </w:r>
          </w:p>
        </w:tc>
        <w:tc>
          <w:tcPr>
            <w:tcW w:w="446" w:type="pct"/>
            <w:tcBorders>
              <w:top w:val="nil"/>
              <w:left w:val="nil"/>
              <w:bottom w:val="single" w:sz="12" w:space="0" w:color="FFFFFF"/>
              <w:right w:val="single" w:sz="12" w:space="0" w:color="FFFFFF"/>
            </w:tcBorders>
            <w:shd w:val="clear" w:color="000000" w:fill="E6F5FF"/>
            <w:vAlign w:val="center"/>
            <w:hideMark/>
          </w:tcPr>
          <w:p w14:paraId="2E36E6A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104.517</w:t>
            </w:r>
          </w:p>
        </w:tc>
        <w:tc>
          <w:tcPr>
            <w:tcW w:w="446" w:type="pct"/>
            <w:tcBorders>
              <w:top w:val="nil"/>
              <w:left w:val="nil"/>
              <w:bottom w:val="single" w:sz="12" w:space="0" w:color="FFFFFF"/>
              <w:right w:val="single" w:sz="12" w:space="0" w:color="FFFFFF"/>
            </w:tcBorders>
            <w:shd w:val="clear" w:color="000000" w:fill="E6F5FF"/>
            <w:vAlign w:val="center"/>
            <w:hideMark/>
          </w:tcPr>
          <w:p w14:paraId="0B3B704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62.334</w:t>
            </w:r>
          </w:p>
        </w:tc>
        <w:tc>
          <w:tcPr>
            <w:tcW w:w="376" w:type="pct"/>
            <w:tcBorders>
              <w:top w:val="nil"/>
              <w:left w:val="nil"/>
              <w:bottom w:val="single" w:sz="12" w:space="0" w:color="FFFFFF"/>
              <w:right w:val="single" w:sz="12" w:space="0" w:color="FFFFFF"/>
            </w:tcBorders>
            <w:shd w:val="clear" w:color="000000" w:fill="E6F5FF"/>
            <w:vAlign w:val="center"/>
            <w:hideMark/>
          </w:tcPr>
          <w:p w14:paraId="02503FC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11.815</w:t>
            </w:r>
          </w:p>
        </w:tc>
        <w:tc>
          <w:tcPr>
            <w:tcW w:w="330" w:type="pct"/>
            <w:tcBorders>
              <w:top w:val="nil"/>
              <w:left w:val="nil"/>
              <w:bottom w:val="single" w:sz="12" w:space="0" w:color="FFFFFF"/>
              <w:right w:val="single" w:sz="12" w:space="0" w:color="FFFFFF"/>
            </w:tcBorders>
            <w:shd w:val="clear" w:color="000000" w:fill="E6F5FF"/>
            <w:vAlign w:val="center"/>
            <w:hideMark/>
          </w:tcPr>
          <w:p w14:paraId="5BAC385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6.428</w:t>
            </w:r>
          </w:p>
        </w:tc>
        <w:tc>
          <w:tcPr>
            <w:tcW w:w="330" w:type="pct"/>
            <w:tcBorders>
              <w:top w:val="nil"/>
              <w:left w:val="nil"/>
              <w:bottom w:val="single" w:sz="12" w:space="0" w:color="FFFFFF"/>
              <w:right w:val="single" w:sz="12" w:space="0" w:color="FFFFFF"/>
            </w:tcBorders>
            <w:shd w:val="clear" w:color="000000" w:fill="E6F5FF"/>
            <w:vAlign w:val="center"/>
            <w:hideMark/>
          </w:tcPr>
          <w:p w14:paraId="78F9790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3.612</w:t>
            </w:r>
          </w:p>
        </w:tc>
        <w:tc>
          <w:tcPr>
            <w:tcW w:w="330" w:type="pct"/>
            <w:tcBorders>
              <w:top w:val="nil"/>
              <w:left w:val="nil"/>
              <w:bottom w:val="single" w:sz="12" w:space="0" w:color="FFFFFF"/>
              <w:right w:val="single" w:sz="12" w:space="0" w:color="FFFFFF"/>
            </w:tcBorders>
            <w:shd w:val="clear" w:color="000000" w:fill="E6F5FF"/>
            <w:vAlign w:val="center"/>
            <w:hideMark/>
          </w:tcPr>
          <w:p w14:paraId="15A41CB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2.801</w:t>
            </w:r>
          </w:p>
        </w:tc>
        <w:tc>
          <w:tcPr>
            <w:tcW w:w="376" w:type="pct"/>
            <w:tcBorders>
              <w:top w:val="nil"/>
              <w:left w:val="nil"/>
              <w:bottom w:val="single" w:sz="12" w:space="0" w:color="FFFFFF"/>
              <w:right w:val="single" w:sz="12" w:space="0" w:color="FFFFFF"/>
            </w:tcBorders>
            <w:shd w:val="clear" w:color="000000" w:fill="E6F5FF"/>
            <w:vAlign w:val="center"/>
            <w:hideMark/>
          </w:tcPr>
          <w:p w14:paraId="53ED798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11.246</w:t>
            </w:r>
          </w:p>
        </w:tc>
        <w:tc>
          <w:tcPr>
            <w:tcW w:w="492" w:type="pct"/>
            <w:tcBorders>
              <w:top w:val="nil"/>
              <w:left w:val="nil"/>
              <w:bottom w:val="single" w:sz="12" w:space="0" w:color="FFFFFF"/>
              <w:right w:val="single" w:sz="12" w:space="0" w:color="FFFFFF"/>
            </w:tcBorders>
            <w:shd w:val="clear" w:color="000000" w:fill="E6F5FF"/>
            <w:vAlign w:val="center"/>
            <w:hideMark/>
          </w:tcPr>
          <w:p w14:paraId="585D32D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739.796</w:t>
            </w:r>
          </w:p>
        </w:tc>
        <w:tc>
          <w:tcPr>
            <w:tcW w:w="492" w:type="pct"/>
            <w:tcBorders>
              <w:top w:val="nil"/>
              <w:left w:val="nil"/>
              <w:bottom w:val="single" w:sz="12" w:space="0" w:color="FFFFFF"/>
              <w:right w:val="single" w:sz="12" w:space="0" w:color="FFFFFF"/>
            </w:tcBorders>
            <w:shd w:val="clear" w:color="000000" w:fill="E6F5FF"/>
            <w:vAlign w:val="center"/>
            <w:hideMark/>
          </w:tcPr>
          <w:p w14:paraId="0A73944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732.993</w:t>
            </w:r>
          </w:p>
        </w:tc>
      </w:tr>
      <w:tr w:rsidR="00280784" w:rsidRPr="00280784" w14:paraId="7C31530D"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43559094"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181 a 360 dias</w:t>
            </w:r>
          </w:p>
        </w:tc>
        <w:tc>
          <w:tcPr>
            <w:tcW w:w="446" w:type="pct"/>
            <w:tcBorders>
              <w:top w:val="nil"/>
              <w:left w:val="nil"/>
              <w:bottom w:val="single" w:sz="12" w:space="0" w:color="FFFFFF"/>
              <w:right w:val="single" w:sz="12" w:space="0" w:color="FFFFFF"/>
            </w:tcBorders>
            <w:shd w:val="clear" w:color="000000" w:fill="E6F5FF"/>
            <w:vAlign w:val="center"/>
            <w:hideMark/>
          </w:tcPr>
          <w:p w14:paraId="4498518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838.548</w:t>
            </w:r>
          </w:p>
        </w:tc>
        <w:tc>
          <w:tcPr>
            <w:tcW w:w="446" w:type="pct"/>
            <w:tcBorders>
              <w:top w:val="nil"/>
              <w:left w:val="nil"/>
              <w:bottom w:val="single" w:sz="12" w:space="0" w:color="FFFFFF"/>
              <w:right w:val="single" w:sz="12" w:space="0" w:color="FFFFFF"/>
            </w:tcBorders>
            <w:shd w:val="clear" w:color="000000" w:fill="E6F5FF"/>
            <w:vAlign w:val="center"/>
            <w:hideMark/>
          </w:tcPr>
          <w:p w14:paraId="227CD17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331.682</w:t>
            </w:r>
          </w:p>
        </w:tc>
        <w:tc>
          <w:tcPr>
            <w:tcW w:w="446" w:type="pct"/>
            <w:tcBorders>
              <w:top w:val="nil"/>
              <w:left w:val="nil"/>
              <w:bottom w:val="single" w:sz="12" w:space="0" w:color="FFFFFF"/>
              <w:right w:val="single" w:sz="12" w:space="0" w:color="FFFFFF"/>
            </w:tcBorders>
            <w:shd w:val="clear" w:color="000000" w:fill="E6F5FF"/>
            <w:vAlign w:val="center"/>
            <w:hideMark/>
          </w:tcPr>
          <w:p w14:paraId="297C436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231.898</w:t>
            </w:r>
          </w:p>
        </w:tc>
        <w:tc>
          <w:tcPr>
            <w:tcW w:w="446" w:type="pct"/>
            <w:tcBorders>
              <w:top w:val="nil"/>
              <w:left w:val="nil"/>
              <w:bottom w:val="single" w:sz="12" w:space="0" w:color="FFFFFF"/>
              <w:right w:val="single" w:sz="12" w:space="0" w:color="FFFFFF"/>
            </w:tcBorders>
            <w:shd w:val="clear" w:color="000000" w:fill="E6F5FF"/>
            <w:vAlign w:val="center"/>
            <w:hideMark/>
          </w:tcPr>
          <w:p w14:paraId="1F33A93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141.188</w:t>
            </w:r>
          </w:p>
        </w:tc>
        <w:tc>
          <w:tcPr>
            <w:tcW w:w="376" w:type="pct"/>
            <w:tcBorders>
              <w:top w:val="nil"/>
              <w:left w:val="nil"/>
              <w:bottom w:val="single" w:sz="12" w:space="0" w:color="FFFFFF"/>
              <w:right w:val="single" w:sz="12" w:space="0" w:color="FFFFFF"/>
            </w:tcBorders>
            <w:shd w:val="clear" w:color="000000" w:fill="E6F5FF"/>
            <w:vAlign w:val="center"/>
            <w:hideMark/>
          </w:tcPr>
          <w:p w14:paraId="1BEF0C5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26.058</w:t>
            </w:r>
          </w:p>
        </w:tc>
        <w:tc>
          <w:tcPr>
            <w:tcW w:w="330" w:type="pct"/>
            <w:tcBorders>
              <w:top w:val="nil"/>
              <w:left w:val="nil"/>
              <w:bottom w:val="single" w:sz="12" w:space="0" w:color="FFFFFF"/>
              <w:right w:val="single" w:sz="12" w:space="0" w:color="FFFFFF"/>
            </w:tcBorders>
            <w:shd w:val="clear" w:color="000000" w:fill="E6F5FF"/>
            <w:vAlign w:val="center"/>
            <w:hideMark/>
          </w:tcPr>
          <w:p w14:paraId="3CB9B81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13.713</w:t>
            </w:r>
          </w:p>
        </w:tc>
        <w:tc>
          <w:tcPr>
            <w:tcW w:w="330" w:type="pct"/>
            <w:tcBorders>
              <w:top w:val="nil"/>
              <w:left w:val="nil"/>
              <w:bottom w:val="single" w:sz="12" w:space="0" w:color="FFFFFF"/>
              <w:right w:val="single" w:sz="12" w:space="0" w:color="FFFFFF"/>
            </w:tcBorders>
            <w:shd w:val="clear" w:color="000000" w:fill="E6F5FF"/>
            <w:vAlign w:val="center"/>
            <w:hideMark/>
          </w:tcPr>
          <w:p w14:paraId="3BD7B9D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8.709</w:t>
            </w:r>
          </w:p>
        </w:tc>
        <w:tc>
          <w:tcPr>
            <w:tcW w:w="330" w:type="pct"/>
            <w:tcBorders>
              <w:top w:val="nil"/>
              <w:left w:val="nil"/>
              <w:bottom w:val="single" w:sz="12" w:space="0" w:color="FFFFFF"/>
              <w:right w:val="single" w:sz="12" w:space="0" w:color="FFFFFF"/>
            </w:tcBorders>
            <w:shd w:val="clear" w:color="000000" w:fill="E6F5FF"/>
            <w:vAlign w:val="center"/>
            <w:hideMark/>
          </w:tcPr>
          <w:p w14:paraId="5E027B5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5.366</w:t>
            </w:r>
          </w:p>
        </w:tc>
        <w:tc>
          <w:tcPr>
            <w:tcW w:w="376" w:type="pct"/>
            <w:tcBorders>
              <w:top w:val="nil"/>
              <w:left w:val="nil"/>
              <w:bottom w:val="single" w:sz="12" w:space="0" w:color="FFFFFF"/>
              <w:right w:val="single" w:sz="12" w:space="0" w:color="FFFFFF"/>
            </w:tcBorders>
            <w:shd w:val="clear" w:color="000000" w:fill="E6F5FF"/>
            <w:vAlign w:val="center"/>
            <w:hideMark/>
          </w:tcPr>
          <w:p w14:paraId="2042EF4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22.454</w:t>
            </w:r>
          </w:p>
        </w:tc>
        <w:tc>
          <w:tcPr>
            <w:tcW w:w="492" w:type="pct"/>
            <w:tcBorders>
              <w:top w:val="nil"/>
              <w:left w:val="nil"/>
              <w:bottom w:val="single" w:sz="12" w:space="0" w:color="FFFFFF"/>
              <w:right w:val="single" w:sz="12" w:space="0" w:color="FFFFFF"/>
            </w:tcBorders>
            <w:shd w:val="clear" w:color="000000" w:fill="E6F5FF"/>
            <w:vAlign w:val="center"/>
            <w:hideMark/>
          </w:tcPr>
          <w:p w14:paraId="42E270D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1.619.616</w:t>
            </w:r>
          </w:p>
        </w:tc>
        <w:tc>
          <w:tcPr>
            <w:tcW w:w="492" w:type="pct"/>
            <w:tcBorders>
              <w:top w:val="nil"/>
              <w:left w:val="nil"/>
              <w:bottom w:val="single" w:sz="12" w:space="0" w:color="FFFFFF"/>
              <w:right w:val="single" w:sz="12" w:space="0" w:color="FFFFFF"/>
            </w:tcBorders>
            <w:shd w:val="clear" w:color="000000" w:fill="E6F5FF"/>
            <w:vAlign w:val="center"/>
            <w:hideMark/>
          </w:tcPr>
          <w:p w14:paraId="041030E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1.560.228</w:t>
            </w:r>
          </w:p>
        </w:tc>
      </w:tr>
      <w:tr w:rsidR="00280784" w:rsidRPr="00280784" w14:paraId="2892116E"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E6F5FF"/>
            <w:vAlign w:val="center"/>
            <w:hideMark/>
          </w:tcPr>
          <w:p w14:paraId="0B4C15F5"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Acima de 360 dias</w:t>
            </w:r>
          </w:p>
        </w:tc>
        <w:tc>
          <w:tcPr>
            <w:tcW w:w="446" w:type="pct"/>
            <w:tcBorders>
              <w:top w:val="nil"/>
              <w:left w:val="nil"/>
              <w:bottom w:val="single" w:sz="12" w:space="0" w:color="FFFFFF"/>
              <w:right w:val="single" w:sz="12" w:space="0" w:color="FFFFFF"/>
            </w:tcBorders>
            <w:shd w:val="clear" w:color="000000" w:fill="E6F5FF"/>
            <w:vAlign w:val="center"/>
            <w:hideMark/>
          </w:tcPr>
          <w:p w14:paraId="00F311C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7.399.427</w:t>
            </w:r>
          </w:p>
        </w:tc>
        <w:tc>
          <w:tcPr>
            <w:tcW w:w="446" w:type="pct"/>
            <w:tcBorders>
              <w:top w:val="nil"/>
              <w:left w:val="nil"/>
              <w:bottom w:val="single" w:sz="12" w:space="0" w:color="FFFFFF"/>
              <w:right w:val="single" w:sz="12" w:space="0" w:color="FFFFFF"/>
            </w:tcBorders>
            <w:shd w:val="clear" w:color="000000" w:fill="E6F5FF"/>
            <w:vAlign w:val="center"/>
            <w:hideMark/>
          </w:tcPr>
          <w:p w14:paraId="07FDB47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2.475.909</w:t>
            </w:r>
          </w:p>
        </w:tc>
        <w:tc>
          <w:tcPr>
            <w:tcW w:w="446" w:type="pct"/>
            <w:tcBorders>
              <w:top w:val="nil"/>
              <w:left w:val="nil"/>
              <w:bottom w:val="single" w:sz="12" w:space="0" w:color="FFFFFF"/>
              <w:right w:val="single" w:sz="12" w:space="0" w:color="FFFFFF"/>
            </w:tcBorders>
            <w:shd w:val="clear" w:color="000000" w:fill="E6F5FF"/>
            <w:vAlign w:val="center"/>
            <w:hideMark/>
          </w:tcPr>
          <w:p w14:paraId="2B021E4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1.524.794</w:t>
            </w:r>
          </w:p>
        </w:tc>
        <w:tc>
          <w:tcPr>
            <w:tcW w:w="446" w:type="pct"/>
            <w:tcBorders>
              <w:top w:val="nil"/>
              <w:left w:val="nil"/>
              <w:bottom w:val="single" w:sz="12" w:space="0" w:color="FFFFFF"/>
              <w:right w:val="single" w:sz="12" w:space="0" w:color="FFFFFF"/>
            </w:tcBorders>
            <w:shd w:val="clear" w:color="000000" w:fill="E6F5FF"/>
            <w:vAlign w:val="center"/>
            <w:hideMark/>
          </w:tcPr>
          <w:p w14:paraId="0B4FE98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751.119</w:t>
            </w:r>
          </w:p>
        </w:tc>
        <w:tc>
          <w:tcPr>
            <w:tcW w:w="376" w:type="pct"/>
            <w:tcBorders>
              <w:top w:val="nil"/>
              <w:left w:val="nil"/>
              <w:bottom w:val="single" w:sz="12" w:space="0" w:color="FFFFFF"/>
              <w:right w:val="single" w:sz="12" w:space="0" w:color="FFFFFF"/>
            </w:tcBorders>
            <w:shd w:val="clear" w:color="000000" w:fill="E6F5FF"/>
            <w:vAlign w:val="center"/>
            <w:hideMark/>
          </w:tcPr>
          <w:p w14:paraId="13BF124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143.991</w:t>
            </w:r>
          </w:p>
        </w:tc>
        <w:tc>
          <w:tcPr>
            <w:tcW w:w="330" w:type="pct"/>
            <w:tcBorders>
              <w:top w:val="nil"/>
              <w:left w:val="nil"/>
              <w:bottom w:val="single" w:sz="12" w:space="0" w:color="FFFFFF"/>
              <w:right w:val="single" w:sz="12" w:space="0" w:color="FFFFFF"/>
            </w:tcBorders>
            <w:shd w:val="clear" w:color="000000" w:fill="E6F5FF"/>
            <w:vAlign w:val="center"/>
            <w:hideMark/>
          </w:tcPr>
          <w:p w14:paraId="242C5C3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60.071</w:t>
            </w:r>
          </w:p>
        </w:tc>
        <w:tc>
          <w:tcPr>
            <w:tcW w:w="330" w:type="pct"/>
            <w:tcBorders>
              <w:top w:val="nil"/>
              <w:left w:val="nil"/>
              <w:bottom w:val="single" w:sz="12" w:space="0" w:color="FFFFFF"/>
              <w:right w:val="single" w:sz="12" w:space="0" w:color="FFFFFF"/>
            </w:tcBorders>
            <w:shd w:val="clear" w:color="000000" w:fill="E6F5FF"/>
            <w:vAlign w:val="center"/>
            <w:hideMark/>
          </w:tcPr>
          <w:p w14:paraId="54DB3B5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35.505</w:t>
            </w:r>
          </w:p>
        </w:tc>
        <w:tc>
          <w:tcPr>
            <w:tcW w:w="330" w:type="pct"/>
            <w:tcBorders>
              <w:top w:val="nil"/>
              <w:left w:val="nil"/>
              <w:bottom w:val="single" w:sz="12" w:space="0" w:color="FFFFFF"/>
              <w:right w:val="single" w:sz="12" w:space="0" w:color="FFFFFF"/>
            </w:tcBorders>
            <w:shd w:val="clear" w:color="000000" w:fill="E6F5FF"/>
            <w:vAlign w:val="center"/>
            <w:hideMark/>
          </w:tcPr>
          <w:p w14:paraId="7980F42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32.064</w:t>
            </w:r>
          </w:p>
        </w:tc>
        <w:tc>
          <w:tcPr>
            <w:tcW w:w="376" w:type="pct"/>
            <w:tcBorders>
              <w:top w:val="nil"/>
              <w:left w:val="nil"/>
              <w:bottom w:val="single" w:sz="12" w:space="0" w:color="FFFFFF"/>
              <w:right w:val="single" w:sz="12" w:space="0" w:color="FFFFFF"/>
            </w:tcBorders>
            <w:shd w:val="clear" w:color="000000" w:fill="E6F5FF"/>
            <w:vAlign w:val="center"/>
            <w:hideMark/>
          </w:tcPr>
          <w:p w14:paraId="632449E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134.451</w:t>
            </w:r>
          </w:p>
        </w:tc>
        <w:tc>
          <w:tcPr>
            <w:tcW w:w="492" w:type="pct"/>
            <w:tcBorders>
              <w:top w:val="nil"/>
              <w:left w:val="nil"/>
              <w:bottom w:val="single" w:sz="12" w:space="0" w:color="FFFFFF"/>
              <w:right w:val="single" w:sz="12" w:space="0" w:color="FFFFFF"/>
            </w:tcBorders>
            <w:shd w:val="clear" w:color="000000" w:fill="E6F5FF"/>
            <w:vAlign w:val="center"/>
            <w:hideMark/>
          </w:tcPr>
          <w:p w14:paraId="0233D79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12.557.331</w:t>
            </w:r>
          </w:p>
        </w:tc>
        <w:tc>
          <w:tcPr>
            <w:tcW w:w="492" w:type="pct"/>
            <w:tcBorders>
              <w:top w:val="nil"/>
              <w:left w:val="nil"/>
              <w:bottom w:val="single" w:sz="12" w:space="0" w:color="FFFFFF"/>
              <w:right w:val="single" w:sz="12" w:space="0" w:color="FFFFFF"/>
            </w:tcBorders>
            <w:shd w:val="clear" w:color="000000" w:fill="E6F5FF"/>
            <w:vAlign w:val="center"/>
            <w:hideMark/>
          </w:tcPr>
          <w:p w14:paraId="19E2B04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11.808.816</w:t>
            </w:r>
          </w:p>
        </w:tc>
      </w:tr>
      <w:tr w:rsidR="00280784" w:rsidRPr="00280784" w14:paraId="443E8196"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005086"/>
            <w:vAlign w:val="center"/>
            <w:hideMark/>
          </w:tcPr>
          <w:p w14:paraId="06B36DD3"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31.03.2021</w:t>
            </w:r>
          </w:p>
        </w:tc>
        <w:tc>
          <w:tcPr>
            <w:tcW w:w="446" w:type="pct"/>
            <w:tcBorders>
              <w:top w:val="nil"/>
              <w:left w:val="nil"/>
              <w:bottom w:val="single" w:sz="12" w:space="0" w:color="FFFFFF"/>
              <w:right w:val="single" w:sz="12" w:space="0" w:color="FFFFFF"/>
            </w:tcBorders>
            <w:shd w:val="clear" w:color="000000" w:fill="005086"/>
            <w:vAlign w:val="center"/>
            <w:hideMark/>
          </w:tcPr>
          <w:p w14:paraId="2C88E85B"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9.459.997</w:t>
            </w:r>
          </w:p>
        </w:tc>
        <w:tc>
          <w:tcPr>
            <w:tcW w:w="446" w:type="pct"/>
            <w:tcBorders>
              <w:top w:val="nil"/>
              <w:left w:val="nil"/>
              <w:bottom w:val="single" w:sz="12" w:space="0" w:color="FFFFFF"/>
              <w:right w:val="single" w:sz="12" w:space="0" w:color="FFFFFF"/>
            </w:tcBorders>
            <w:shd w:val="clear" w:color="000000" w:fill="005086"/>
            <w:vAlign w:val="center"/>
            <w:hideMark/>
          </w:tcPr>
          <w:p w14:paraId="1B46C77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3.205.831</w:t>
            </w:r>
          </w:p>
        </w:tc>
        <w:tc>
          <w:tcPr>
            <w:tcW w:w="446" w:type="pct"/>
            <w:tcBorders>
              <w:top w:val="nil"/>
              <w:left w:val="nil"/>
              <w:bottom w:val="single" w:sz="12" w:space="0" w:color="FFFFFF"/>
              <w:right w:val="single" w:sz="12" w:space="0" w:color="FFFFFF"/>
            </w:tcBorders>
            <w:shd w:val="clear" w:color="000000" w:fill="005086"/>
            <w:vAlign w:val="center"/>
            <w:hideMark/>
          </w:tcPr>
          <w:p w14:paraId="055E38D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2.026.450</w:t>
            </w:r>
          </w:p>
        </w:tc>
        <w:tc>
          <w:tcPr>
            <w:tcW w:w="446" w:type="pct"/>
            <w:tcBorders>
              <w:top w:val="nil"/>
              <w:left w:val="nil"/>
              <w:bottom w:val="single" w:sz="12" w:space="0" w:color="FFFFFF"/>
              <w:right w:val="single" w:sz="12" w:space="0" w:color="FFFFFF"/>
            </w:tcBorders>
            <w:shd w:val="clear" w:color="000000" w:fill="005086"/>
            <w:vAlign w:val="center"/>
            <w:hideMark/>
          </w:tcPr>
          <w:p w14:paraId="0AB703B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1.060.058</w:t>
            </w:r>
          </w:p>
        </w:tc>
        <w:tc>
          <w:tcPr>
            <w:tcW w:w="376" w:type="pct"/>
            <w:tcBorders>
              <w:top w:val="nil"/>
              <w:left w:val="nil"/>
              <w:bottom w:val="single" w:sz="12" w:space="0" w:color="FFFFFF"/>
              <w:right w:val="single" w:sz="12" w:space="0" w:color="FFFFFF"/>
            </w:tcBorders>
            <w:shd w:val="clear" w:color="000000" w:fill="005086"/>
            <w:vAlign w:val="center"/>
            <w:hideMark/>
          </w:tcPr>
          <w:p w14:paraId="2A176AF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204.631</w:t>
            </w:r>
          </w:p>
        </w:tc>
        <w:tc>
          <w:tcPr>
            <w:tcW w:w="330" w:type="pct"/>
            <w:tcBorders>
              <w:top w:val="nil"/>
              <w:left w:val="nil"/>
              <w:bottom w:val="single" w:sz="12" w:space="0" w:color="FFFFFF"/>
              <w:right w:val="single" w:sz="12" w:space="0" w:color="FFFFFF"/>
            </w:tcBorders>
            <w:shd w:val="clear" w:color="000000" w:fill="005086"/>
            <w:vAlign w:val="center"/>
            <w:hideMark/>
          </w:tcPr>
          <w:p w14:paraId="5F70330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89.387</w:t>
            </w:r>
          </w:p>
        </w:tc>
        <w:tc>
          <w:tcPr>
            <w:tcW w:w="330" w:type="pct"/>
            <w:tcBorders>
              <w:top w:val="nil"/>
              <w:left w:val="nil"/>
              <w:bottom w:val="single" w:sz="12" w:space="0" w:color="FFFFFF"/>
              <w:right w:val="single" w:sz="12" w:space="0" w:color="FFFFFF"/>
            </w:tcBorders>
            <w:shd w:val="clear" w:color="000000" w:fill="005086"/>
            <w:vAlign w:val="center"/>
            <w:hideMark/>
          </w:tcPr>
          <w:p w14:paraId="6E6208C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54.174</w:t>
            </w:r>
          </w:p>
        </w:tc>
        <w:tc>
          <w:tcPr>
            <w:tcW w:w="330" w:type="pct"/>
            <w:tcBorders>
              <w:top w:val="nil"/>
              <w:left w:val="nil"/>
              <w:bottom w:val="single" w:sz="12" w:space="0" w:color="FFFFFF"/>
              <w:right w:val="single" w:sz="12" w:space="0" w:color="FFFFFF"/>
            </w:tcBorders>
            <w:shd w:val="clear" w:color="000000" w:fill="005086"/>
            <w:vAlign w:val="center"/>
            <w:hideMark/>
          </w:tcPr>
          <w:p w14:paraId="41F6A7F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44.091</w:t>
            </w:r>
          </w:p>
        </w:tc>
        <w:tc>
          <w:tcPr>
            <w:tcW w:w="376" w:type="pct"/>
            <w:tcBorders>
              <w:top w:val="nil"/>
              <w:left w:val="nil"/>
              <w:bottom w:val="single" w:sz="12" w:space="0" w:color="FFFFFF"/>
              <w:right w:val="single" w:sz="12" w:space="0" w:color="FFFFFF"/>
            </w:tcBorders>
            <w:shd w:val="clear" w:color="000000" w:fill="005086"/>
            <w:vAlign w:val="center"/>
            <w:hideMark/>
          </w:tcPr>
          <w:p w14:paraId="2E9645B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182.410</w:t>
            </w:r>
          </w:p>
        </w:tc>
        <w:tc>
          <w:tcPr>
            <w:tcW w:w="492" w:type="pct"/>
            <w:tcBorders>
              <w:top w:val="nil"/>
              <w:left w:val="nil"/>
              <w:bottom w:val="single" w:sz="12" w:space="0" w:color="FFFFFF"/>
              <w:right w:val="single" w:sz="12" w:space="0" w:color="FFFFFF"/>
            </w:tcBorders>
            <w:shd w:val="clear" w:color="000000" w:fill="005086"/>
            <w:vAlign w:val="center"/>
            <w:hideMark/>
          </w:tcPr>
          <w:p w14:paraId="55FE0E12"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16.327.029</w:t>
            </w:r>
          </w:p>
        </w:tc>
        <w:tc>
          <w:tcPr>
            <w:tcW w:w="492" w:type="pct"/>
            <w:tcBorders>
              <w:top w:val="nil"/>
              <w:left w:val="nil"/>
              <w:bottom w:val="single" w:sz="12" w:space="0" w:color="FFFFFF"/>
              <w:right w:val="single" w:sz="12" w:space="0" w:color="FFFFFF"/>
            </w:tcBorders>
            <w:shd w:val="clear" w:color="000000" w:fill="005086"/>
            <w:vAlign w:val="center"/>
            <w:hideMark/>
          </w:tcPr>
          <w:p w14:paraId="0E6E9B0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r>
      <w:tr w:rsidR="00280784" w:rsidRPr="00280784" w14:paraId="4508A441" w14:textId="77777777" w:rsidTr="00C72271">
        <w:trPr>
          <w:trHeight w:val="170"/>
        </w:trPr>
        <w:tc>
          <w:tcPr>
            <w:tcW w:w="492" w:type="pct"/>
            <w:tcBorders>
              <w:top w:val="nil"/>
              <w:left w:val="single" w:sz="12" w:space="0" w:color="FFFFFF"/>
              <w:bottom w:val="single" w:sz="12" w:space="0" w:color="FFFFFF"/>
              <w:right w:val="single" w:sz="12" w:space="0" w:color="FFFFFF"/>
            </w:tcBorders>
            <w:shd w:val="clear" w:color="000000" w:fill="005086"/>
            <w:vAlign w:val="center"/>
            <w:hideMark/>
          </w:tcPr>
          <w:p w14:paraId="2CFE1EC0"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31.12.2020</w:t>
            </w:r>
          </w:p>
        </w:tc>
        <w:tc>
          <w:tcPr>
            <w:tcW w:w="446" w:type="pct"/>
            <w:tcBorders>
              <w:top w:val="nil"/>
              <w:left w:val="nil"/>
              <w:bottom w:val="single" w:sz="12" w:space="0" w:color="FFFFFF"/>
              <w:right w:val="single" w:sz="12" w:space="0" w:color="FFFFFF"/>
            </w:tcBorders>
            <w:shd w:val="clear" w:color="000000" w:fill="005086"/>
            <w:vAlign w:val="center"/>
            <w:hideMark/>
          </w:tcPr>
          <w:p w14:paraId="2BEE7BA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9.035.515</w:t>
            </w:r>
          </w:p>
        </w:tc>
        <w:tc>
          <w:tcPr>
            <w:tcW w:w="446" w:type="pct"/>
            <w:tcBorders>
              <w:top w:val="nil"/>
              <w:left w:val="nil"/>
              <w:bottom w:val="single" w:sz="12" w:space="0" w:color="FFFFFF"/>
              <w:right w:val="single" w:sz="12" w:space="0" w:color="FFFFFF"/>
            </w:tcBorders>
            <w:shd w:val="clear" w:color="000000" w:fill="005086"/>
            <w:vAlign w:val="center"/>
            <w:hideMark/>
          </w:tcPr>
          <w:p w14:paraId="770974B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3.142.840</w:t>
            </w:r>
          </w:p>
        </w:tc>
        <w:tc>
          <w:tcPr>
            <w:tcW w:w="446" w:type="pct"/>
            <w:tcBorders>
              <w:top w:val="nil"/>
              <w:left w:val="nil"/>
              <w:bottom w:val="single" w:sz="12" w:space="0" w:color="FFFFFF"/>
              <w:right w:val="single" w:sz="12" w:space="0" w:color="FFFFFF"/>
            </w:tcBorders>
            <w:shd w:val="clear" w:color="000000" w:fill="005086"/>
            <w:vAlign w:val="center"/>
            <w:hideMark/>
          </w:tcPr>
          <w:p w14:paraId="40CFE7F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1.584.660</w:t>
            </w:r>
          </w:p>
        </w:tc>
        <w:tc>
          <w:tcPr>
            <w:tcW w:w="446" w:type="pct"/>
            <w:tcBorders>
              <w:top w:val="nil"/>
              <w:left w:val="nil"/>
              <w:bottom w:val="single" w:sz="12" w:space="0" w:color="FFFFFF"/>
              <w:right w:val="single" w:sz="12" w:space="0" w:color="FFFFFF"/>
            </w:tcBorders>
            <w:shd w:val="clear" w:color="000000" w:fill="005086"/>
            <w:vAlign w:val="center"/>
            <w:hideMark/>
          </w:tcPr>
          <w:p w14:paraId="0303249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963.738</w:t>
            </w:r>
          </w:p>
        </w:tc>
        <w:tc>
          <w:tcPr>
            <w:tcW w:w="376" w:type="pct"/>
            <w:tcBorders>
              <w:top w:val="nil"/>
              <w:left w:val="nil"/>
              <w:bottom w:val="single" w:sz="12" w:space="0" w:color="FFFFFF"/>
              <w:right w:val="single" w:sz="12" w:space="0" w:color="FFFFFF"/>
            </w:tcBorders>
            <w:shd w:val="clear" w:color="000000" w:fill="005086"/>
            <w:vAlign w:val="center"/>
            <w:hideMark/>
          </w:tcPr>
          <w:p w14:paraId="2A9F3BE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173.118</w:t>
            </w:r>
          </w:p>
        </w:tc>
        <w:tc>
          <w:tcPr>
            <w:tcW w:w="330" w:type="pct"/>
            <w:tcBorders>
              <w:top w:val="nil"/>
              <w:left w:val="nil"/>
              <w:bottom w:val="single" w:sz="12" w:space="0" w:color="FFFFFF"/>
              <w:right w:val="single" w:sz="12" w:space="0" w:color="FFFFFF"/>
            </w:tcBorders>
            <w:shd w:val="clear" w:color="000000" w:fill="005086"/>
            <w:vAlign w:val="center"/>
            <w:hideMark/>
          </w:tcPr>
          <w:p w14:paraId="39C9C33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88.565</w:t>
            </w:r>
          </w:p>
        </w:tc>
        <w:tc>
          <w:tcPr>
            <w:tcW w:w="330" w:type="pct"/>
            <w:tcBorders>
              <w:top w:val="nil"/>
              <w:left w:val="nil"/>
              <w:bottom w:val="single" w:sz="12" w:space="0" w:color="FFFFFF"/>
              <w:right w:val="single" w:sz="12" w:space="0" w:color="FFFFFF"/>
            </w:tcBorders>
            <w:shd w:val="clear" w:color="000000" w:fill="005086"/>
            <w:vAlign w:val="center"/>
            <w:hideMark/>
          </w:tcPr>
          <w:p w14:paraId="0C54067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53.640</w:t>
            </w:r>
          </w:p>
        </w:tc>
        <w:tc>
          <w:tcPr>
            <w:tcW w:w="330" w:type="pct"/>
            <w:tcBorders>
              <w:top w:val="nil"/>
              <w:left w:val="nil"/>
              <w:bottom w:val="single" w:sz="12" w:space="0" w:color="FFFFFF"/>
              <w:right w:val="single" w:sz="12" w:space="0" w:color="FFFFFF"/>
            </w:tcBorders>
            <w:shd w:val="clear" w:color="000000" w:fill="005086"/>
            <w:vAlign w:val="center"/>
            <w:hideMark/>
          </w:tcPr>
          <w:p w14:paraId="0E885D52"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41.127</w:t>
            </w:r>
          </w:p>
        </w:tc>
        <w:tc>
          <w:tcPr>
            <w:tcW w:w="376" w:type="pct"/>
            <w:tcBorders>
              <w:top w:val="nil"/>
              <w:left w:val="nil"/>
              <w:bottom w:val="single" w:sz="12" w:space="0" w:color="FFFFFF"/>
              <w:right w:val="single" w:sz="12" w:space="0" w:color="FFFFFF"/>
            </w:tcBorders>
            <w:shd w:val="clear" w:color="000000" w:fill="005086"/>
            <w:vAlign w:val="center"/>
            <w:hideMark/>
          </w:tcPr>
          <w:p w14:paraId="2070C9B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205.268</w:t>
            </w:r>
          </w:p>
        </w:tc>
        <w:tc>
          <w:tcPr>
            <w:tcW w:w="492" w:type="pct"/>
            <w:tcBorders>
              <w:top w:val="nil"/>
              <w:left w:val="nil"/>
              <w:bottom w:val="single" w:sz="12" w:space="0" w:color="FFFFFF"/>
              <w:right w:val="single" w:sz="12" w:space="0" w:color="FFFFFF"/>
            </w:tcBorders>
            <w:shd w:val="clear" w:color="000000" w:fill="005086"/>
            <w:vAlign w:val="center"/>
            <w:hideMark/>
          </w:tcPr>
          <w:p w14:paraId="21F72A6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492" w:type="pct"/>
            <w:tcBorders>
              <w:top w:val="nil"/>
              <w:left w:val="nil"/>
              <w:bottom w:val="single" w:sz="12" w:space="0" w:color="FFFFFF"/>
              <w:right w:val="single" w:sz="12" w:space="0" w:color="FFFFFF"/>
            </w:tcBorders>
            <w:shd w:val="clear" w:color="000000" w:fill="005086"/>
            <w:vAlign w:val="center"/>
            <w:hideMark/>
          </w:tcPr>
          <w:p w14:paraId="2223733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15.288.471</w:t>
            </w:r>
          </w:p>
        </w:tc>
      </w:tr>
    </w:tbl>
    <w:p w14:paraId="19F05444" w14:textId="77777777" w:rsidR="00A13BE2" w:rsidRPr="00675DEB" w:rsidRDefault="00A13BE2" w:rsidP="00675DEB">
      <w:pPr>
        <w:pStyle w:val="Recuodecorpodetexto"/>
        <w:tabs>
          <w:tab w:val="left" w:pos="0"/>
          <w:tab w:val="left" w:pos="4253"/>
        </w:tabs>
        <w:rPr>
          <w:rFonts w:ascii="Verdana" w:hAnsi="Verdana"/>
          <w:sz w:val="10"/>
          <w:szCs w:val="10"/>
        </w:rPr>
      </w:pPr>
    </w:p>
    <w:tbl>
      <w:tblPr>
        <w:tblW w:w="5000" w:type="pct"/>
        <w:tblCellMar>
          <w:left w:w="70" w:type="dxa"/>
          <w:right w:w="70" w:type="dxa"/>
        </w:tblCellMar>
        <w:tblLook w:val="04A0" w:firstRow="1" w:lastRow="0" w:firstColumn="1" w:lastColumn="0" w:noHBand="0" w:noVBand="1"/>
      </w:tblPr>
      <w:tblGrid>
        <w:gridCol w:w="947"/>
        <w:gridCol w:w="858"/>
        <w:gridCol w:w="859"/>
        <w:gridCol w:w="859"/>
        <w:gridCol w:w="859"/>
        <w:gridCol w:w="724"/>
        <w:gridCol w:w="702"/>
        <w:gridCol w:w="702"/>
        <w:gridCol w:w="702"/>
        <w:gridCol w:w="781"/>
        <w:gridCol w:w="948"/>
        <w:gridCol w:w="950"/>
      </w:tblGrid>
      <w:tr w:rsidR="00280784" w:rsidRPr="00280784" w14:paraId="0A2AFBFF" w14:textId="77777777" w:rsidTr="00C72271">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87C7896"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Operações vencidas – BRB - Consolidado</w:t>
            </w:r>
          </w:p>
        </w:tc>
      </w:tr>
      <w:tr w:rsidR="00280784" w:rsidRPr="00280784" w14:paraId="6CD9F261" w14:textId="77777777" w:rsidTr="00C72271">
        <w:trPr>
          <w:trHeight w:val="170"/>
          <w:tblHeader/>
        </w:trPr>
        <w:tc>
          <w:tcPr>
            <w:tcW w:w="479" w:type="pct"/>
            <w:tcBorders>
              <w:top w:val="nil"/>
              <w:left w:val="single" w:sz="12" w:space="0" w:color="FFFFFF"/>
              <w:bottom w:val="single" w:sz="12" w:space="0" w:color="FFFFFF"/>
              <w:right w:val="single" w:sz="12" w:space="0" w:color="FFFFFF"/>
            </w:tcBorders>
            <w:shd w:val="clear" w:color="000000" w:fill="005086"/>
            <w:vAlign w:val="center"/>
            <w:hideMark/>
          </w:tcPr>
          <w:p w14:paraId="2E120F86"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Nível</w:t>
            </w:r>
          </w:p>
        </w:tc>
        <w:tc>
          <w:tcPr>
            <w:tcW w:w="434" w:type="pct"/>
            <w:tcBorders>
              <w:top w:val="nil"/>
              <w:left w:val="nil"/>
              <w:bottom w:val="single" w:sz="12" w:space="0" w:color="FFFFFF"/>
              <w:right w:val="single" w:sz="12" w:space="0" w:color="FFFFFF"/>
            </w:tcBorders>
            <w:shd w:val="clear" w:color="000000" w:fill="005086"/>
            <w:vAlign w:val="center"/>
            <w:hideMark/>
          </w:tcPr>
          <w:p w14:paraId="05EA4FC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AA</w:t>
            </w:r>
          </w:p>
        </w:tc>
        <w:tc>
          <w:tcPr>
            <w:tcW w:w="434" w:type="pct"/>
            <w:tcBorders>
              <w:top w:val="nil"/>
              <w:left w:val="nil"/>
              <w:bottom w:val="single" w:sz="12" w:space="0" w:color="FFFFFF"/>
              <w:right w:val="single" w:sz="12" w:space="0" w:color="FFFFFF"/>
            </w:tcBorders>
            <w:shd w:val="clear" w:color="000000" w:fill="005086"/>
            <w:vAlign w:val="center"/>
            <w:hideMark/>
          </w:tcPr>
          <w:p w14:paraId="0902BBA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w:t>
            </w:r>
          </w:p>
        </w:tc>
        <w:tc>
          <w:tcPr>
            <w:tcW w:w="434" w:type="pct"/>
            <w:tcBorders>
              <w:top w:val="nil"/>
              <w:left w:val="nil"/>
              <w:bottom w:val="single" w:sz="12" w:space="0" w:color="FFFFFF"/>
              <w:right w:val="single" w:sz="12" w:space="0" w:color="FFFFFF"/>
            </w:tcBorders>
            <w:shd w:val="clear" w:color="000000" w:fill="005086"/>
            <w:vAlign w:val="center"/>
            <w:hideMark/>
          </w:tcPr>
          <w:p w14:paraId="48E54736"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B</w:t>
            </w:r>
          </w:p>
        </w:tc>
        <w:tc>
          <w:tcPr>
            <w:tcW w:w="434" w:type="pct"/>
            <w:tcBorders>
              <w:top w:val="nil"/>
              <w:left w:val="nil"/>
              <w:bottom w:val="single" w:sz="12" w:space="0" w:color="FFFFFF"/>
              <w:right w:val="single" w:sz="12" w:space="0" w:color="FFFFFF"/>
            </w:tcBorders>
            <w:shd w:val="clear" w:color="000000" w:fill="005086"/>
            <w:vAlign w:val="center"/>
            <w:hideMark/>
          </w:tcPr>
          <w:p w14:paraId="1EE9CB2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C</w:t>
            </w:r>
          </w:p>
        </w:tc>
        <w:tc>
          <w:tcPr>
            <w:tcW w:w="366" w:type="pct"/>
            <w:tcBorders>
              <w:top w:val="nil"/>
              <w:left w:val="nil"/>
              <w:bottom w:val="single" w:sz="12" w:space="0" w:color="FFFFFF"/>
              <w:right w:val="single" w:sz="12" w:space="0" w:color="FFFFFF"/>
            </w:tcBorders>
            <w:shd w:val="clear" w:color="000000" w:fill="005086"/>
            <w:vAlign w:val="center"/>
            <w:hideMark/>
          </w:tcPr>
          <w:p w14:paraId="0A230CD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D</w:t>
            </w:r>
          </w:p>
        </w:tc>
        <w:tc>
          <w:tcPr>
            <w:tcW w:w="355" w:type="pct"/>
            <w:tcBorders>
              <w:top w:val="nil"/>
              <w:left w:val="nil"/>
              <w:bottom w:val="single" w:sz="12" w:space="0" w:color="FFFFFF"/>
              <w:right w:val="single" w:sz="12" w:space="0" w:color="FFFFFF"/>
            </w:tcBorders>
            <w:shd w:val="clear" w:color="000000" w:fill="005086"/>
            <w:vAlign w:val="center"/>
            <w:hideMark/>
          </w:tcPr>
          <w:p w14:paraId="7DAFF84E"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E</w:t>
            </w:r>
          </w:p>
        </w:tc>
        <w:tc>
          <w:tcPr>
            <w:tcW w:w="355" w:type="pct"/>
            <w:tcBorders>
              <w:top w:val="nil"/>
              <w:left w:val="nil"/>
              <w:bottom w:val="single" w:sz="12" w:space="0" w:color="FFFFFF"/>
              <w:right w:val="single" w:sz="12" w:space="0" w:color="FFFFFF"/>
            </w:tcBorders>
            <w:shd w:val="clear" w:color="000000" w:fill="005086"/>
            <w:vAlign w:val="center"/>
            <w:hideMark/>
          </w:tcPr>
          <w:p w14:paraId="62D5B9A0"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F</w:t>
            </w:r>
          </w:p>
        </w:tc>
        <w:tc>
          <w:tcPr>
            <w:tcW w:w="355" w:type="pct"/>
            <w:tcBorders>
              <w:top w:val="nil"/>
              <w:left w:val="nil"/>
              <w:bottom w:val="single" w:sz="12" w:space="0" w:color="FFFFFF"/>
              <w:right w:val="single" w:sz="12" w:space="0" w:color="FFFFFF"/>
            </w:tcBorders>
            <w:shd w:val="clear" w:color="000000" w:fill="005086"/>
            <w:vAlign w:val="center"/>
            <w:hideMark/>
          </w:tcPr>
          <w:p w14:paraId="3C3F218B"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G</w:t>
            </w:r>
          </w:p>
        </w:tc>
        <w:tc>
          <w:tcPr>
            <w:tcW w:w="395" w:type="pct"/>
            <w:tcBorders>
              <w:top w:val="nil"/>
              <w:left w:val="nil"/>
              <w:bottom w:val="single" w:sz="12" w:space="0" w:color="FFFFFF"/>
              <w:right w:val="single" w:sz="12" w:space="0" w:color="FFFFFF"/>
            </w:tcBorders>
            <w:shd w:val="clear" w:color="000000" w:fill="005086"/>
            <w:vAlign w:val="center"/>
            <w:hideMark/>
          </w:tcPr>
          <w:p w14:paraId="5CF692FB"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H</w:t>
            </w:r>
          </w:p>
        </w:tc>
        <w:tc>
          <w:tcPr>
            <w:tcW w:w="479" w:type="pct"/>
            <w:tcBorders>
              <w:top w:val="nil"/>
              <w:left w:val="nil"/>
              <w:bottom w:val="single" w:sz="12" w:space="0" w:color="FFFFFF"/>
              <w:right w:val="single" w:sz="12" w:space="0" w:color="FFFFFF"/>
            </w:tcBorders>
            <w:shd w:val="clear" w:color="000000" w:fill="005086"/>
            <w:vAlign w:val="center"/>
            <w:hideMark/>
          </w:tcPr>
          <w:p w14:paraId="7A719DF1"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31.03.2021</w:t>
            </w:r>
          </w:p>
        </w:tc>
        <w:tc>
          <w:tcPr>
            <w:tcW w:w="479" w:type="pct"/>
            <w:tcBorders>
              <w:top w:val="nil"/>
              <w:left w:val="nil"/>
              <w:bottom w:val="single" w:sz="12" w:space="0" w:color="FFFFFF"/>
              <w:right w:val="single" w:sz="12" w:space="0" w:color="FFFFFF"/>
            </w:tcBorders>
            <w:shd w:val="clear" w:color="000000" w:fill="005086"/>
            <w:vAlign w:val="center"/>
            <w:hideMark/>
          </w:tcPr>
          <w:p w14:paraId="73C522EE"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31.12.2020</w:t>
            </w:r>
          </w:p>
        </w:tc>
      </w:tr>
      <w:tr w:rsidR="00280784" w:rsidRPr="00280784" w14:paraId="7F27A53F"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00345F10"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Até 14 dias</w:t>
            </w:r>
          </w:p>
        </w:tc>
        <w:tc>
          <w:tcPr>
            <w:tcW w:w="434" w:type="pct"/>
            <w:tcBorders>
              <w:top w:val="nil"/>
              <w:left w:val="nil"/>
              <w:bottom w:val="single" w:sz="12" w:space="0" w:color="FFFFFF"/>
              <w:right w:val="single" w:sz="12" w:space="0" w:color="FFFFFF"/>
            </w:tcBorders>
            <w:shd w:val="clear" w:color="000000" w:fill="E6F5FF"/>
            <w:vAlign w:val="center"/>
            <w:hideMark/>
          </w:tcPr>
          <w:p w14:paraId="742FAAF9"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11.071</w:t>
            </w:r>
          </w:p>
        </w:tc>
        <w:tc>
          <w:tcPr>
            <w:tcW w:w="434" w:type="pct"/>
            <w:tcBorders>
              <w:top w:val="nil"/>
              <w:left w:val="nil"/>
              <w:bottom w:val="single" w:sz="12" w:space="0" w:color="FFFFFF"/>
              <w:right w:val="single" w:sz="12" w:space="0" w:color="FFFFFF"/>
            </w:tcBorders>
            <w:shd w:val="clear" w:color="000000" w:fill="E6F5FF"/>
            <w:vAlign w:val="center"/>
            <w:hideMark/>
          </w:tcPr>
          <w:p w14:paraId="63BEFB35"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620</w:t>
            </w:r>
          </w:p>
        </w:tc>
        <w:tc>
          <w:tcPr>
            <w:tcW w:w="434" w:type="pct"/>
            <w:tcBorders>
              <w:top w:val="nil"/>
              <w:left w:val="nil"/>
              <w:bottom w:val="single" w:sz="12" w:space="0" w:color="FFFFFF"/>
              <w:right w:val="single" w:sz="12" w:space="0" w:color="FFFFFF"/>
            </w:tcBorders>
            <w:shd w:val="clear" w:color="000000" w:fill="E6F5FF"/>
            <w:vAlign w:val="center"/>
            <w:hideMark/>
          </w:tcPr>
          <w:p w14:paraId="30B805E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900</w:t>
            </w:r>
          </w:p>
        </w:tc>
        <w:tc>
          <w:tcPr>
            <w:tcW w:w="434" w:type="pct"/>
            <w:tcBorders>
              <w:top w:val="nil"/>
              <w:left w:val="nil"/>
              <w:bottom w:val="single" w:sz="12" w:space="0" w:color="FFFFFF"/>
              <w:right w:val="single" w:sz="12" w:space="0" w:color="FFFFFF"/>
            </w:tcBorders>
            <w:shd w:val="clear" w:color="000000" w:fill="E6F5FF"/>
            <w:vAlign w:val="center"/>
            <w:hideMark/>
          </w:tcPr>
          <w:p w14:paraId="1EC867F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2.532</w:t>
            </w:r>
          </w:p>
        </w:tc>
        <w:tc>
          <w:tcPr>
            <w:tcW w:w="366" w:type="pct"/>
            <w:tcBorders>
              <w:top w:val="nil"/>
              <w:left w:val="nil"/>
              <w:bottom w:val="single" w:sz="12" w:space="0" w:color="FFFFFF"/>
              <w:right w:val="single" w:sz="12" w:space="0" w:color="FFFFFF"/>
            </w:tcBorders>
            <w:shd w:val="clear" w:color="000000" w:fill="E6F5FF"/>
            <w:vAlign w:val="center"/>
            <w:hideMark/>
          </w:tcPr>
          <w:p w14:paraId="0948FC7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944</w:t>
            </w:r>
          </w:p>
        </w:tc>
        <w:tc>
          <w:tcPr>
            <w:tcW w:w="355" w:type="pct"/>
            <w:tcBorders>
              <w:top w:val="nil"/>
              <w:left w:val="nil"/>
              <w:bottom w:val="single" w:sz="12" w:space="0" w:color="FFFFFF"/>
              <w:right w:val="single" w:sz="12" w:space="0" w:color="FFFFFF"/>
            </w:tcBorders>
            <w:shd w:val="clear" w:color="000000" w:fill="E6F5FF"/>
            <w:vAlign w:val="center"/>
            <w:hideMark/>
          </w:tcPr>
          <w:p w14:paraId="50095E1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211</w:t>
            </w:r>
          </w:p>
        </w:tc>
        <w:tc>
          <w:tcPr>
            <w:tcW w:w="355" w:type="pct"/>
            <w:tcBorders>
              <w:top w:val="nil"/>
              <w:left w:val="nil"/>
              <w:bottom w:val="single" w:sz="12" w:space="0" w:color="FFFFFF"/>
              <w:right w:val="single" w:sz="12" w:space="0" w:color="FFFFFF"/>
            </w:tcBorders>
            <w:shd w:val="clear" w:color="000000" w:fill="E6F5FF"/>
            <w:vAlign w:val="center"/>
            <w:hideMark/>
          </w:tcPr>
          <w:p w14:paraId="126C109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118</w:t>
            </w:r>
          </w:p>
        </w:tc>
        <w:tc>
          <w:tcPr>
            <w:tcW w:w="355" w:type="pct"/>
            <w:tcBorders>
              <w:top w:val="nil"/>
              <w:left w:val="nil"/>
              <w:bottom w:val="single" w:sz="12" w:space="0" w:color="FFFFFF"/>
              <w:right w:val="single" w:sz="12" w:space="0" w:color="FFFFFF"/>
            </w:tcBorders>
            <w:shd w:val="clear" w:color="000000" w:fill="E6F5FF"/>
            <w:vAlign w:val="center"/>
            <w:hideMark/>
          </w:tcPr>
          <w:p w14:paraId="56C5687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139</w:t>
            </w:r>
          </w:p>
        </w:tc>
        <w:tc>
          <w:tcPr>
            <w:tcW w:w="395" w:type="pct"/>
            <w:tcBorders>
              <w:top w:val="nil"/>
              <w:left w:val="nil"/>
              <w:bottom w:val="single" w:sz="12" w:space="0" w:color="FFFFFF"/>
              <w:right w:val="single" w:sz="12" w:space="0" w:color="FFFFFF"/>
            </w:tcBorders>
            <w:shd w:val="clear" w:color="000000" w:fill="E6F5FF"/>
            <w:vAlign w:val="center"/>
            <w:hideMark/>
          </w:tcPr>
          <w:p w14:paraId="6E448CF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622</w:t>
            </w:r>
          </w:p>
        </w:tc>
        <w:tc>
          <w:tcPr>
            <w:tcW w:w="479" w:type="pct"/>
            <w:tcBorders>
              <w:top w:val="nil"/>
              <w:left w:val="nil"/>
              <w:bottom w:val="single" w:sz="12" w:space="0" w:color="FFFFFF"/>
              <w:right w:val="single" w:sz="12" w:space="0" w:color="FFFFFF"/>
            </w:tcBorders>
            <w:shd w:val="clear" w:color="000000" w:fill="E6F5FF"/>
            <w:vAlign w:val="center"/>
            <w:hideMark/>
          </w:tcPr>
          <w:p w14:paraId="56E1D33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17.157</w:t>
            </w:r>
          </w:p>
        </w:tc>
        <w:tc>
          <w:tcPr>
            <w:tcW w:w="479" w:type="pct"/>
            <w:tcBorders>
              <w:top w:val="nil"/>
              <w:left w:val="nil"/>
              <w:bottom w:val="single" w:sz="12" w:space="0" w:color="FFFFFF"/>
              <w:right w:val="single" w:sz="12" w:space="0" w:color="FFFFFF"/>
            </w:tcBorders>
            <w:shd w:val="clear" w:color="000000" w:fill="E6F5FF"/>
            <w:vAlign w:val="center"/>
            <w:hideMark/>
          </w:tcPr>
          <w:p w14:paraId="307121B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5.374</w:t>
            </w:r>
          </w:p>
        </w:tc>
      </w:tr>
      <w:tr w:rsidR="00280784" w:rsidRPr="00280784" w14:paraId="6E1067CB"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2EFB696F"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 a 30 dias</w:t>
            </w:r>
          </w:p>
        </w:tc>
        <w:tc>
          <w:tcPr>
            <w:tcW w:w="434" w:type="pct"/>
            <w:tcBorders>
              <w:top w:val="nil"/>
              <w:left w:val="nil"/>
              <w:bottom w:val="single" w:sz="12" w:space="0" w:color="FFFFFF"/>
              <w:right w:val="single" w:sz="12" w:space="0" w:color="FFFFFF"/>
            </w:tcBorders>
            <w:shd w:val="clear" w:color="000000" w:fill="E6F5FF"/>
            <w:vAlign w:val="center"/>
            <w:hideMark/>
          </w:tcPr>
          <w:p w14:paraId="7E08916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523</w:t>
            </w:r>
          </w:p>
        </w:tc>
        <w:tc>
          <w:tcPr>
            <w:tcW w:w="434" w:type="pct"/>
            <w:tcBorders>
              <w:top w:val="nil"/>
              <w:left w:val="nil"/>
              <w:bottom w:val="single" w:sz="12" w:space="0" w:color="FFFFFF"/>
              <w:right w:val="single" w:sz="12" w:space="0" w:color="FFFFFF"/>
            </w:tcBorders>
            <w:shd w:val="clear" w:color="000000" w:fill="E6F5FF"/>
            <w:vAlign w:val="center"/>
            <w:hideMark/>
          </w:tcPr>
          <w:p w14:paraId="29BFF51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538</w:t>
            </w:r>
          </w:p>
        </w:tc>
        <w:tc>
          <w:tcPr>
            <w:tcW w:w="434" w:type="pct"/>
            <w:tcBorders>
              <w:top w:val="nil"/>
              <w:left w:val="nil"/>
              <w:bottom w:val="single" w:sz="12" w:space="0" w:color="FFFFFF"/>
              <w:right w:val="single" w:sz="12" w:space="0" w:color="FFFFFF"/>
            </w:tcBorders>
            <w:shd w:val="clear" w:color="000000" w:fill="E6F5FF"/>
            <w:vAlign w:val="center"/>
            <w:hideMark/>
          </w:tcPr>
          <w:p w14:paraId="442A3BD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4.089</w:t>
            </w:r>
          </w:p>
        </w:tc>
        <w:tc>
          <w:tcPr>
            <w:tcW w:w="434" w:type="pct"/>
            <w:tcBorders>
              <w:top w:val="nil"/>
              <w:left w:val="nil"/>
              <w:bottom w:val="single" w:sz="12" w:space="0" w:color="FFFFFF"/>
              <w:right w:val="single" w:sz="12" w:space="0" w:color="FFFFFF"/>
            </w:tcBorders>
            <w:shd w:val="clear" w:color="000000" w:fill="E6F5FF"/>
            <w:vAlign w:val="center"/>
            <w:hideMark/>
          </w:tcPr>
          <w:p w14:paraId="234566D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5.422</w:t>
            </w:r>
          </w:p>
        </w:tc>
        <w:tc>
          <w:tcPr>
            <w:tcW w:w="366" w:type="pct"/>
            <w:tcBorders>
              <w:top w:val="nil"/>
              <w:left w:val="nil"/>
              <w:bottom w:val="single" w:sz="12" w:space="0" w:color="FFFFFF"/>
              <w:right w:val="single" w:sz="12" w:space="0" w:color="FFFFFF"/>
            </w:tcBorders>
            <w:shd w:val="clear" w:color="000000" w:fill="E6F5FF"/>
            <w:vAlign w:val="center"/>
            <w:hideMark/>
          </w:tcPr>
          <w:p w14:paraId="38871C8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2.357</w:t>
            </w:r>
          </w:p>
        </w:tc>
        <w:tc>
          <w:tcPr>
            <w:tcW w:w="355" w:type="pct"/>
            <w:tcBorders>
              <w:top w:val="nil"/>
              <w:left w:val="nil"/>
              <w:bottom w:val="single" w:sz="12" w:space="0" w:color="FFFFFF"/>
              <w:right w:val="single" w:sz="12" w:space="0" w:color="FFFFFF"/>
            </w:tcBorders>
            <w:shd w:val="clear" w:color="000000" w:fill="E6F5FF"/>
            <w:vAlign w:val="center"/>
            <w:hideMark/>
          </w:tcPr>
          <w:p w14:paraId="325D1E8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1.028</w:t>
            </w:r>
          </w:p>
        </w:tc>
        <w:tc>
          <w:tcPr>
            <w:tcW w:w="355" w:type="pct"/>
            <w:tcBorders>
              <w:top w:val="nil"/>
              <w:left w:val="nil"/>
              <w:bottom w:val="single" w:sz="12" w:space="0" w:color="FFFFFF"/>
              <w:right w:val="single" w:sz="12" w:space="0" w:color="FFFFFF"/>
            </w:tcBorders>
            <w:shd w:val="clear" w:color="000000" w:fill="E6F5FF"/>
            <w:vAlign w:val="center"/>
            <w:hideMark/>
          </w:tcPr>
          <w:p w14:paraId="396944E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665</w:t>
            </w:r>
          </w:p>
        </w:tc>
        <w:tc>
          <w:tcPr>
            <w:tcW w:w="355" w:type="pct"/>
            <w:tcBorders>
              <w:top w:val="nil"/>
              <w:left w:val="nil"/>
              <w:bottom w:val="single" w:sz="12" w:space="0" w:color="FFFFFF"/>
              <w:right w:val="single" w:sz="12" w:space="0" w:color="FFFFFF"/>
            </w:tcBorders>
            <w:shd w:val="clear" w:color="000000" w:fill="E6F5FF"/>
            <w:vAlign w:val="center"/>
            <w:hideMark/>
          </w:tcPr>
          <w:p w14:paraId="1685820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683</w:t>
            </w:r>
          </w:p>
        </w:tc>
        <w:tc>
          <w:tcPr>
            <w:tcW w:w="395" w:type="pct"/>
            <w:tcBorders>
              <w:top w:val="nil"/>
              <w:left w:val="nil"/>
              <w:bottom w:val="single" w:sz="12" w:space="0" w:color="FFFFFF"/>
              <w:right w:val="single" w:sz="12" w:space="0" w:color="FFFFFF"/>
            </w:tcBorders>
            <w:shd w:val="clear" w:color="000000" w:fill="E6F5FF"/>
            <w:vAlign w:val="center"/>
            <w:hideMark/>
          </w:tcPr>
          <w:p w14:paraId="1AD90E4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2.930</w:t>
            </w:r>
          </w:p>
        </w:tc>
        <w:tc>
          <w:tcPr>
            <w:tcW w:w="479" w:type="pct"/>
            <w:tcBorders>
              <w:top w:val="nil"/>
              <w:left w:val="nil"/>
              <w:bottom w:val="single" w:sz="12" w:space="0" w:color="FFFFFF"/>
              <w:right w:val="single" w:sz="12" w:space="0" w:color="FFFFFF"/>
            </w:tcBorders>
            <w:shd w:val="clear" w:color="000000" w:fill="E6F5FF"/>
            <w:vAlign w:val="center"/>
            <w:hideMark/>
          </w:tcPr>
          <w:p w14:paraId="14063A5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18.235</w:t>
            </w:r>
          </w:p>
        </w:tc>
        <w:tc>
          <w:tcPr>
            <w:tcW w:w="479" w:type="pct"/>
            <w:tcBorders>
              <w:top w:val="nil"/>
              <w:left w:val="nil"/>
              <w:bottom w:val="single" w:sz="12" w:space="0" w:color="FFFFFF"/>
              <w:right w:val="single" w:sz="12" w:space="0" w:color="FFFFFF"/>
            </w:tcBorders>
            <w:shd w:val="clear" w:color="000000" w:fill="E6F5FF"/>
            <w:vAlign w:val="center"/>
            <w:hideMark/>
          </w:tcPr>
          <w:p w14:paraId="4DF93FC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15.874</w:t>
            </w:r>
          </w:p>
        </w:tc>
      </w:tr>
      <w:tr w:rsidR="00280784" w:rsidRPr="00280784" w14:paraId="2F2A16FA"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066AC0E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31 a 60 dias</w:t>
            </w:r>
          </w:p>
        </w:tc>
        <w:tc>
          <w:tcPr>
            <w:tcW w:w="434" w:type="pct"/>
            <w:tcBorders>
              <w:top w:val="nil"/>
              <w:left w:val="nil"/>
              <w:bottom w:val="single" w:sz="12" w:space="0" w:color="FFFFFF"/>
              <w:right w:val="single" w:sz="12" w:space="0" w:color="FFFFFF"/>
            </w:tcBorders>
            <w:shd w:val="clear" w:color="000000" w:fill="E6F5FF"/>
            <w:vAlign w:val="center"/>
            <w:hideMark/>
          </w:tcPr>
          <w:p w14:paraId="4877E00C" w14:textId="532462E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48</w:t>
            </w:r>
          </w:p>
        </w:tc>
        <w:tc>
          <w:tcPr>
            <w:tcW w:w="434" w:type="pct"/>
            <w:tcBorders>
              <w:top w:val="nil"/>
              <w:left w:val="nil"/>
              <w:bottom w:val="single" w:sz="12" w:space="0" w:color="FFFFFF"/>
              <w:right w:val="single" w:sz="12" w:space="0" w:color="FFFFFF"/>
            </w:tcBorders>
            <w:shd w:val="clear" w:color="000000" w:fill="E6F5FF"/>
            <w:vAlign w:val="center"/>
            <w:hideMark/>
          </w:tcPr>
          <w:p w14:paraId="39DAFCAF" w14:textId="557F411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w:t>
            </w:r>
          </w:p>
        </w:tc>
        <w:tc>
          <w:tcPr>
            <w:tcW w:w="434" w:type="pct"/>
            <w:tcBorders>
              <w:top w:val="nil"/>
              <w:left w:val="nil"/>
              <w:bottom w:val="single" w:sz="12" w:space="0" w:color="FFFFFF"/>
              <w:right w:val="single" w:sz="12" w:space="0" w:color="FFFFFF"/>
            </w:tcBorders>
            <w:shd w:val="clear" w:color="000000" w:fill="E6F5FF"/>
            <w:vAlign w:val="center"/>
            <w:hideMark/>
          </w:tcPr>
          <w:p w14:paraId="211C94A0" w14:textId="5EC72645"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720</w:t>
            </w:r>
          </w:p>
        </w:tc>
        <w:tc>
          <w:tcPr>
            <w:tcW w:w="434" w:type="pct"/>
            <w:tcBorders>
              <w:top w:val="nil"/>
              <w:left w:val="nil"/>
              <w:bottom w:val="single" w:sz="12" w:space="0" w:color="FFFFFF"/>
              <w:right w:val="single" w:sz="12" w:space="0" w:color="FFFFFF"/>
            </w:tcBorders>
            <w:shd w:val="clear" w:color="000000" w:fill="E6F5FF"/>
            <w:vAlign w:val="center"/>
            <w:hideMark/>
          </w:tcPr>
          <w:p w14:paraId="607E89CD" w14:textId="3149036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2.559</w:t>
            </w:r>
          </w:p>
        </w:tc>
        <w:tc>
          <w:tcPr>
            <w:tcW w:w="366" w:type="pct"/>
            <w:tcBorders>
              <w:top w:val="nil"/>
              <w:left w:val="nil"/>
              <w:bottom w:val="single" w:sz="12" w:space="0" w:color="FFFFFF"/>
              <w:right w:val="single" w:sz="12" w:space="0" w:color="FFFFFF"/>
            </w:tcBorders>
            <w:shd w:val="clear" w:color="000000" w:fill="E6F5FF"/>
            <w:vAlign w:val="center"/>
            <w:hideMark/>
          </w:tcPr>
          <w:p w14:paraId="717968D8" w14:textId="5E91FCA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2.164</w:t>
            </w:r>
          </w:p>
        </w:tc>
        <w:tc>
          <w:tcPr>
            <w:tcW w:w="355" w:type="pct"/>
            <w:tcBorders>
              <w:top w:val="nil"/>
              <w:left w:val="nil"/>
              <w:bottom w:val="single" w:sz="12" w:space="0" w:color="FFFFFF"/>
              <w:right w:val="single" w:sz="12" w:space="0" w:color="FFFFFF"/>
            </w:tcBorders>
            <w:shd w:val="clear" w:color="000000" w:fill="E6F5FF"/>
            <w:vAlign w:val="center"/>
            <w:hideMark/>
          </w:tcPr>
          <w:p w14:paraId="59B80B7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1.287</w:t>
            </w:r>
          </w:p>
        </w:tc>
        <w:tc>
          <w:tcPr>
            <w:tcW w:w="355" w:type="pct"/>
            <w:tcBorders>
              <w:top w:val="nil"/>
              <w:left w:val="nil"/>
              <w:bottom w:val="single" w:sz="12" w:space="0" w:color="FFFFFF"/>
              <w:right w:val="single" w:sz="12" w:space="0" w:color="FFFFFF"/>
            </w:tcBorders>
            <w:shd w:val="clear" w:color="000000" w:fill="E6F5FF"/>
            <w:vAlign w:val="center"/>
            <w:hideMark/>
          </w:tcPr>
          <w:p w14:paraId="049CF51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765</w:t>
            </w:r>
          </w:p>
        </w:tc>
        <w:tc>
          <w:tcPr>
            <w:tcW w:w="355" w:type="pct"/>
            <w:tcBorders>
              <w:top w:val="nil"/>
              <w:left w:val="nil"/>
              <w:bottom w:val="single" w:sz="12" w:space="0" w:color="FFFFFF"/>
              <w:right w:val="single" w:sz="12" w:space="0" w:color="FFFFFF"/>
            </w:tcBorders>
            <w:shd w:val="clear" w:color="000000" w:fill="E6F5FF"/>
            <w:vAlign w:val="center"/>
            <w:hideMark/>
          </w:tcPr>
          <w:p w14:paraId="1473BF9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752</w:t>
            </w:r>
          </w:p>
        </w:tc>
        <w:tc>
          <w:tcPr>
            <w:tcW w:w="395" w:type="pct"/>
            <w:tcBorders>
              <w:top w:val="nil"/>
              <w:left w:val="nil"/>
              <w:bottom w:val="single" w:sz="12" w:space="0" w:color="FFFFFF"/>
              <w:right w:val="single" w:sz="12" w:space="0" w:color="FFFFFF"/>
            </w:tcBorders>
            <w:shd w:val="clear" w:color="000000" w:fill="E6F5FF"/>
            <w:vAlign w:val="center"/>
            <w:hideMark/>
          </w:tcPr>
          <w:p w14:paraId="378AA35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3.036</w:t>
            </w:r>
          </w:p>
        </w:tc>
        <w:tc>
          <w:tcPr>
            <w:tcW w:w="479" w:type="pct"/>
            <w:tcBorders>
              <w:top w:val="nil"/>
              <w:left w:val="nil"/>
              <w:bottom w:val="single" w:sz="12" w:space="0" w:color="FFFFFF"/>
              <w:right w:val="single" w:sz="12" w:space="0" w:color="FFFFFF"/>
            </w:tcBorders>
            <w:shd w:val="clear" w:color="000000" w:fill="E6F5FF"/>
            <w:vAlign w:val="center"/>
            <w:hideMark/>
          </w:tcPr>
          <w:p w14:paraId="5CA9B22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11.366</w:t>
            </w:r>
          </w:p>
        </w:tc>
        <w:tc>
          <w:tcPr>
            <w:tcW w:w="479" w:type="pct"/>
            <w:tcBorders>
              <w:top w:val="nil"/>
              <w:left w:val="nil"/>
              <w:bottom w:val="single" w:sz="12" w:space="0" w:color="FFFFFF"/>
              <w:right w:val="single" w:sz="12" w:space="0" w:color="FFFFFF"/>
            </w:tcBorders>
            <w:shd w:val="clear" w:color="000000" w:fill="E6F5FF"/>
            <w:vAlign w:val="center"/>
            <w:hideMark/>
          </w:tcPr>
          <w:p w14:paraId="7525333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22.471</w:t>
            </w:r>
          </w:p>
        </w:tc>
      </w:tr>
      <w:tr w:rsidR="00280784" w:rsidRPr="00280784" w14:paraId="2FD20EB1"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7CC03A93"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61 a 90 dias</w:t>
            </w:r>
          </w:p>
        </w:tc>
        <w:tc>
          <w:tcPr>
            <w:tcW w:w="434" w:type="pct"/>
            <w:tcBorders>
              <w:top w:val="nil"/>
              <w:left w:val="nil"/>
              <w:bottom w:val="single" w:sz="12" w:space="0" w:color="FFFFFF"/>
              <w:right w:val="single" w:sz="12" w:space="0" w:color="FFFFFF"/>
            </w:tcBorders>
            <w:shd w:val="clear" w:color="000000" w:fill="E6F5FF"/>
            <w:vAlign w:val="center"/>
            <w:hideMark/>
          </w:tcPr>
          <w:p w14:paraId="75941DB9" w14:textId="29A6FA0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4E453A04" w14:textId="65E005D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50CF9660" w14:textId="33554E4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46C8C26E" w14:textId="751D3D2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542</w:t>
            </w:r>
          </w:p>
        </w:tc>
        <w:tc>
          <w:tcPr>
            <w:tcW w:w="366" w:type="pct"/>
            <w:tcBorders>
              <w:top w:val="nil"/>
              <w:left w:val="nil"/>
              <w:bottom w:val="single" w:sz="12" w:space="0" w:color="FFFFFF"/>
              <w:right w:val="single" w:sz="12" w:space="0" w:color="FFFFFF"/>
            </w:tcBorders>
            <w:shd w:val="clear" w:color="000000" w:fill="E6F5FF"/>
            <w:vAlign w:val="center"/>
            <w:hideMark/>
          </w:tcPr>
          <w:p w14:paraId="1ED7E2D6" w14:textId="53D1BA3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1.503</w:t>
            </w:r>
          </w:p>
        </w:tc>
        <w:tc>
          <w:tcPr>
            <w:tcW w:w="355" w:type="pct"/>
            <w:tcBorders>
              <w:top w:val="nil"/>
              <w:left w:val="nil"/>
              <w:bottom w:val="single" w:sz="12" w:space="0" w:color="FFFFFF"/>
              <w:right w:val="single" w:sz="12" w:space="0" w:color="FFFFFF"/>
            </w:tcBorders>
            <w:shd w:val="clear" w:color="000000" w:fill="E6F5FF"/>
            <w:vAlign w:val="center"/>
            <w:hideMark/>
          </w:tcPr>
          <w:p w14:paraId="5B25DC4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1.262</w:t>
            </w:r>
          </w:p>
        </w:tc>
        <w:tc>
          <w:tcPr>
            <w:tcW w:w="355" w:type="pct"/>
            <w:tcBorders>
              <w:top w:val="nil"/>
              <w:left w:val="nil"/>
              <w:bottom w:val="single" w:sz="12" w:space="0" w:color="FFFFFF"/>
              <w:right w:val="single" w:sz="12" w:space="0" w:color="FFFFFF"/>
            </w:tcBorders>
            <w:shd w:val="clear" w:color="000000" w:fill="E6F5FF"/>
            <w:vAlign w:val="center"/>
            <w:hideMark/>
          </w:tcPr>
          <w:p w14:paraId="56811E0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965</w:t>
            </w:r>
          </w:p>
        </w:tc>
        <w:tc>
          <w:tcPr>
            <w:tcW w:w="355" w:type="pct"/>
            <w:tcBorders>
              <w:top w:val="nil"/>
              <w:left w:val="nil"/>
              <w:bottom w:val="single" w:sz="12" w:space="0" w:color="FFFFFF"/>
              <w:right w:val="single" w:sz="12" w:space="0" w:color="FFFFFF"/>
            </w:tcBorders>
            <w:shd w:val="clear" w:color="000000" w:fill="E6F5FF"/>
            <w:vAlign w:val="center"/>
            <w:hideMark/>
          </w:tcPr>
          <w:p w14:paraId="326B061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788</w:t>
            </w:r>
          </w:p>
        </w:tc>
        <w:tc>
          <w:tcPr>
            <w:tcW w:w="395" w:type="pct"/>
            <w:tcBorders>
              <w:top w:val="nil"/>
              <w:left w:val="nil"/>
              <w:bottom w:val="single" w:sz="12" w:space="0" w:color="FFFFFF"/>
              <w:right w:val="single" w:sz="12" w:space="0" w:color="FFFFFF"/>
            </w:tcBorders>
            <w:shd w:val="clear" w:color="000000" w:fill="E6F5FF"/>
            <w:vAlign w:val="center"/>
            <w:hideMark/>
          </w:tcPr>
          <w:p w14:paraId="4ED61FC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3.105</w:t>
            </w:r>
          </w:p>
        </w:tc>
        <w:tc>
          <w:tcPr>
            <w:tcW w:w="479" w:type="pct"/>
            <w:tcBorders>
              <w:top w:val="nil"/>
              <w:left w:val="nil"/>
              <w:bottom w:val="single" w:sz="12" w:space="0" w:color="FFFFFF"/>
              <w:right w:val="single" w:sz="12" w:space="0" w:color="FFFFFF"/>
            </w:tcBorders>
            <w:shd w:val="clear" w:color="000000" w:fill="E6F5FF"/>
            <w:vAlign w:val="center"/>
            <w:hideMark/>
          </w:tcPr>
          <w:p w14:paraId="078E440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8.165</w:t>
            </w:r>
          </w:p>
        </w:tc>
        <w:tc>
          <w:tcPr>
            <w:tcW w:w="479" w:type="pct"/>
            <w:tcBorders>
              <w:top w:val="nil"/>
              <w:left w:val="nil"/>
              <w:bottom w:val="single" w:sz="12" w:space="0" w:color="FFFFFF"/>
              <w:right w:val="single" w:sz="12" w:space="0" w:color="FFFFFF"/>
            </w:tcBorders>
            <w:shd w:val="clear" w:color="000000" w:fill="E6F5FF"/>
            <w:vAlign w:val="center"/>
            <w:hideMark/>
          </w:tcPr>
          <w:p w14:paraId="77D48A7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9.178</w:t>
            </w:r>
          </w:p>
        </w:tc>
      </w:tr>
      <w:tr w:rsidR="00280784" w:rsidRPr="00280784" w14:paraId="1340E50B"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288A6D2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 xml:space="preserve"> De 91 a 120 dias</w:t>
            </w:r>
          </w:p>
        </w:tc>
        <w:tc>
          <w:tcPr>
            <w:tcW w:w="434" w:type="pct"/>
            <w:tcBorders>
              <w:top w:val="nil"/>
              <w:left w:val="nil"/>
              <w:bottom w:val="single" w:sz="12" w:space="0" w:color="FFFFFF"/>
              <w:right w:val="single" w:sz="12" w:space="0" w:color="FFFFFF"/>
            </w:tcBorders>
            <w:shd w:val="clear" w:color="000000" w:fill="E6F5FF"/>
            <w:vAlign w:val="center"/>
            <w:hideMark/>
          </w:tcPr>
          <w:p w14:paraId="618A2444" w14:textId="121F957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0B9E4043" w14:textId="0DBE91C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511411F8" w14:textId="589BFD0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0A0249D0" w14:textId="22D9124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245</w:t>
            </w:r>
          </w:p>
        </w:tc>
        <w:tc>
          <w:tcPr>
            <w:tcW w:w="366" w:type="pct"/>
            <w:tcBorders>
              <w:top w:val="nil"/>
              <w:left w:val="nil"/>
              <w:bottom w:val="single" w:sz="12" w:space="0" w:color="FFFFFF"/>
              <w:right w:val="single" w:sz="12" w:space="0" w:color="FFFFFF"/>
            </w:tcBorders>
            <w:shd w:val="clear" w:color="000000" w:fill="E6F5FF"/>
            <w:vAlign w:val="center"/>
            <w:hideMark/>
          </w:tcPr>
          <w:p w14:paraId="14D66790" w14:textId="11D4279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404</w:t>
            </w:r>
          </w:p>
        </w:tc>
        <w:tc>
          <w:tcPr>
            <w:tcW w:w="355" w:type="pct"/>
            <w:tcBorders>
              <w:top w:val="nil"/>
              <w:left w:val="nil"/>
              <w:bottom w:val="single" w:sz="12" w:space="0" w:color="FFFFFF"/>
              <w:right w:val="single" w:sz="12" w:space="0" w:color="FFFFFF"/>
            </w:tcBorders>
            <w:shd w:val="clear" w:color="000000" w:fill="E6F5FF"/>
            <w:vAlign w:val="center"/>
            <w:hideMark/>
          </w:tcPr>
          <w:p w14:paraId="004FBF3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1.305</w:t>
            </w:r>
          </w:p>
        </w:tc>
        <w:tc>
          <w:tcPr>
            <w:tcW w:w="355" w:type="pct"/>
            <w:tcBorders>
              <w:top w:val="nil"/>
              <w:left w:val="nil"/>
              <w:bottom w:val="single" w:sz="12" w:space="0" w:color="FFFFFF"/>
              <w:right w:val="single" w:sz="12" w:space="0" w:color="FFFFFF"/>
            </w:tcBorders>
            <w:shd w:val="clear" w:color="000000" w:fill="E6F5FF"/>
            <w:vAlign w:val="center"/>
            <w:hideMark/>
          </w:tcPr>
          <w:p w14:paraId="0E67EB9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1.144</w:t>
            </w:r>
          </w:p>
        </w:tc>
        <w:tc>
          <w:tcPr>
            <w:tcW w:w="355" w:type="pct"/>
            <w:tcBorders>
              <w:top w:val="nil"/>
              <w:left w:val="nil"/>
              <w:bottom w:val="single" w:sz="12" w:space="0" w:color="FFFFFF"/>
              <w:right w:val="single" w:sz="12" w:space="0" w:color="FFFFFF"/>
            </w:tcBorders>
            <w:shd w:val="clear" w:color="000000" w:fill="E6F5FF"/>
            <w:vAlign w:val="center"/>
            <w:hideMark/>
          </w:tcPr>
          <w:p w14:paraId="43C5B95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1.114</w:t>
            </w:r>
          </w:p>
        </w:tc>
        <w:tc>
          <w:tcPr>
            <w:tcW w:w="395" w:type="pct"/>
            <w:tcBorders>
              <w:top w:val="nil"/>
              <w:left w:val="nil"/>
              <w:bottom w:val="single" w:sz="12" w:space="0" w:color="FFFFFF"/>
              <w:right w:val="single" w:sz="12" w:space="0" w:color="FFFFFF"/>
            </w:tcBorders>
            <w:shd w:val="clear" w:color="000000" w:fill="E6F5FF"/>
            <w:vAlign w:val="center"/>
            <w:hideMark/>
          </w:tcPr>
          <w:p w14:paraId="1363999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3.515</w:t>
            </w:r>
          </w:p>
        </w:tc>
        <w:tc>
          <w:tcPr>
            <w:tcW w:w="479" w:type="pct"/>
            <w:tcBorders>
              <w:top w:val="nil"/>
              <w:left w:val="nil"/>
              <w:bottom w:val="single" w:sz="12" w:space="0" w:color="FFFFFF"/>
              <w:right w:val="single" w:sz="12" w:space="0" w:color="FFFFFF"/>
            </w:tcBorders>
            <w:shd w:val="clear" w:color="000000" w:fill="E6F5FF"/>
            <w:vAlign w:val="center"/>
            <w:hideMark/>
          </w:tcPr>
          <w:p w14:paraId="6F07621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7.727</w:t>
            </w:r>
          </w:p>
        </w:tc>
        <w:tc>
          <w:tcPr>
            <w:tcW w:w="479" w:type="pct"/>
            <w:tcBorders>
              <w:top w:val="nil"/>
              <w:left w:val="nil"/>
              <w:bottom w:val="single" w:sz="12" w:space="0" w:color="FFFFFF"/>
              <w:right w:val="single" w:sz="12" w:space="0" w:color="FFFFFF"/>
            </w:tcBorders>
            <w:shd w:val="clear" w:color="000000" w:fill="E6F5FF"/>
            <w:vAlign w:val="center"/>
            <w:hideMark/>
          </w:tcPr>
          <w:p w14:paraId="094ABCF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7.230</w:t>
            </w:r>
          </w:p>
        </w:tc>
      </w:tr>
      <w:tr w:rsidR="00280784" w:rsidRPr="00280784" w14:paraId="2A762AC4"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3B9F9423"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121 a 150 dias</w:t>
            </w:r>
          </w:p>
        </w:tc>
        <w:tc>
          <w:tcPr>
            <w:tcW w:w="434" w:type="pct"/>
            <w:tcBorders>
              <w:top w:val="nil"/>
              <w:left w:val="nil"/>
              <w:bottom w:val="single" w:sz="12" w:space="0" w:color="FFFFFF"/>
              <w:right w:val="single" w:sz="12" w:space="0" w:color="FFFFFF"/>
            </w:tcBorders>
            <w:shd w:val="clear" w:color="000000" w:fill="E6F5FF"/>
            <w:vAlign w:val="center"/>
            <w:hideMark/>
          </w:tcPr>
          <w:p w14:paraId="7402E4F1" w14:textId="7E7CFC7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2E15F6C6" w14:textId="490ABC35"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1BA8E246" w14:textId="13B1919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38FD50D3" w14:textId="0D0B5E1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6" w:type="pct"/>
            <w:tcBorders>
              <w:top w:val="nil"/>
              <w:left w:val="nil"/>
              <w:bottom w:val="single" w:sz="12" w:space="0" w:color="FFFFFF"/>
              <w:right w:val="single" w:sz="12" w:space="0" w:color="FFFFFF"/>
            </w:tcBorders>
            <w:shd w:val="clear" w:color="000000" w:fill="E6F5FF"/>
            <w:vAlign w:val="center"/>
            <w:hideMark/>
          </w:tcPr>
          <w:p w14:paraId="69128DBC" w14:textId="22FBF2E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361</w:t>
            </w:r>
          </w:p>
        </w:tc>
        <w:tc>
          <w:tcPr>
            <w:tcW w:w="355" w:type="pct"/>
            <w:tcBorders>
              <w:top w:val="nil"/>
              <w:left w:val="nil"/>
              <w:bottom w:val="single" w:sz="12" w:space="0" w:color="FFFFFF"/>
              <w:right w:val="single" w:sz="12" w:space="0" w:color="FFFFFF"/>
            </w:tcBorders>
            <w:shd w:val="clear" w:color="000000" w:fill="E6F5FF"/>
            <w:vAlign w:val="center"/>
            <w:hideMark/>
          </w:tcPr>
          <w:p w14:paraId="07D4526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293</w:t>
            </w:r>
          </w:p>
        </w:tc>
        <w:tc>
          <w:tcPr>
            <w:tcW w:w="355" w:type="pct"/>
            <w:tcBorders>
              <w:top w:val="nil"/>
              <w:left w:val="nil"/>
              <w:bottom w:val="single" w:sz="12" w:space="0" w:color="FFFFFF"/>
              <w:right w:val="single" w:sz="12" w:space="0" w:color="FFFFFF"/>
            </w:tcBorders>
            <w:shd w:val="clear" w:color="000000" w:fill="E6F5FF"/>
            <w:vAlign w:val="center"/>
            <w:hideMark/>
          </w:tcPr>
          <w:p w14:paraId="7769B22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854</w:t>
            </w:r>
          </w:p>
        </w:tc>
        <w:tc>
          <w:tcPr>
            <w:tcW w:w="355" w:type="pct"/>
            <w:tcBorders>
              <w:top w:val="nil"/>
              <w:left w:val="nil"/>
              <w:bottom w:val="single" w:sz="12" w:space="0" w:color="FFFFFF"/>
              <w:right w:val="single" w:sz="12" w:space="0" w:color="FFFFFF"/>
            </w:tcBorders>
            <w:shd w:val="clear" w:color="000000" w:fill="E6F5FF"/>
            <w:vAlign w:val="center"/>
            <w:hideMark/>
          </w:tcPr>
          <w:p w14:paraId="2CE4444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1.153</w:t>
            </w:r>
          </w:p>
        </w:tc>
        <w:tc>
          <w:tcPr>
            <w:tcW w:w="395" w:type="pct"/>
            <w:tcBorders>
              <w:top w:val="nil"/>
              <w:left w:val="nil"/>
              <w:bottom w:val="single" w:sz="12" w:space="0" w:color="FFFFFF"/>
              <w:right w:val="single" w:sz="12" w:space="0" w:color="FFFFFF"/>
            </w:tcBorders>
            <w:shd w:val="clear" w:color="000000" w:fill="E6F5FF"/>
            <w:vAlign w:val="center"/>
            <w:hideMark/>
          </w:tcPr>
          <w:p w14:paraId="4C1B538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3.796</w:t>
            </w:r>
          </w:p>
        </w:tc>
        <w:tc>
          <w:tcPr>
            <w:tcW w:w="479" w:type="pct"/>
            <w:tcBorders>
              <w:top w:val="nil"/>
              <w:left w:val="nil"/>
              <w:bottom w:val="single" w:sz="12" w:space="0" w:color="FFFFFF"/>
              <w:right w:val="single" w:sz="12" w:space="0" w:color="FFFFFF"/>
            </w:tcBorders>
            <w:shd w:val="clear" w:color="000000" w:fill="E6F5FF"/>
            <w:vAlign w:val="center"/>
            <w:hideMark/>
          </w:tcPr>
          <w:p w14:paraId="4F60E4D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6.457</w:t>
            </w:r>
          </w:p>
        </w:tc>
        <w:tc>
          <w:tcPr>
            <w:tcW w:w="479" w:type="pct"/>
            <w:tcBorders>
              <w:top w:val="nil"/>
              <w:left w:val="nil"/>
              <w:bottom w:val="single" w:sz="12" w:space="0" w:color="FFFFFF"/>
              <w:right w:val="single" w:sz="12" w:space="0" w:color="FFFFFF"/>
            </w:tcBorders>
            <w:shd w:val="clear" w:color="000000" w:fill="E6F5FF"/>
            <w:vAlign w:val="center"/>
            <w:hideMark/>
          </w:tcPr>
          <w:p w14:paraId="53381B2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7.734</w:t>
            </w:r>
          </w:p>
        </w:tc>
      </w:tr>
      <w:tr w:rsidR="00280784" w:rsidRPr="00280784" w14:paraId="335CE714"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12537041"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151 a 180 dias</w:t>
            </w:r>
          </w:p>
        </w:tc>
        <w:tc>
          <w:tcPr>
            <w:tcW w:w="434" w:type="pct"/>
            <w:tcBorders>
              <w:top w:val="nil"/>
              <w:left w:val="nil"/>
              <w:bottom w:val="single" w:sz="12" w:space="0" w:color="FFFFFF"/>
              <w:right w:val="single" w:sz="12" w:space="0" w:color="FFFFFF"/>
            </w:tcBorders>
            <w:shd w:val="clear" w:color="000000" w:fill="E6F5FF"/>
            <w:vAlign w:val="center"/>
            <w:hideMark/>
          </w:tcPr>
          <w:p w14:paraId="2606394B" w14:textId="180FD39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57D0B741" w14:textId="581C102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7D131D9D" w14:textId="6FAE4B5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61640A8B" w14:textId="3D4A323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6" w:type="pct"/>
            <w:tcBorders>
              <w:top w:val="nil"/>
              <w:left w:val="nil"/>
              <w:bottom w:val="single" w:sz="12" w:space="0" w:color="FFFFFF"/>
              <w:right w:val="single" w:sz="12" w:space="0" w:color="FFFFFF"/>
            </w:tcBorders>
            <w:shd w:val="clear" w:color="000000" w:fill="E6F5FF"/>
            <w:vAlign w:val="center"/>
            <w:hideMark/>
          </w:tcPr>
          <w:p w14:paraId="55F54FBC" w14:textId="2082C71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138</w:t>
            </w:r>
          </w:p>
        </w:tc>
        <w:tc>
          <w:tcPr>
            <w:tcW w:w="355" w:type="pct"/>
            <w:tcBorders>
              <w:top w:val="nil"/>
              <w:left w:val="nil"/>
              <w:bottom w:val="single" w:sz="12" w:space="0" w:color="FFFFFF"/>
              <w:right w:val="single" w:sz="12" w:space="0" w:color="FFFFFF"/>
            </w:tcBorders>
            <w:shd w:val="clear" w:color="000000" w:fill="E6F5FF"/>
            <w:vAlign w:val="center"/>
            <w:hideMark/>
          </w:tcPr>
          <w:p w14:paraId="3F00C5F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294</w:t>
            </w:r>
          </w:p>
        </w:tc>
        <w:tc>
          <w:tcPr>
            <w:tcW w:w="355" w:type="pct"/>
            <w:tcBorders>
              <w:top w:val="nil"/>
              <w:left w:val="nil"/>
              <w:bottom w:val="single" w:sz="12" w:space="0" w:color="FFFFFF"/>
              <w:right w:val="single" w:sz="12" w:space="0" w:color="FFFFFF"/>
            </w:tcBorders>
            <w:shd w:val="clear" w:color="000000" w:fill="E6F5FF"/>
            <w:vAlign w:val="center"/>
            <w:hideMark/>
          </w:tcPr>
          <w:p w14:paraId="1BB6CF4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195</w:t>
            </w:r>
          </w:p>
        </w:tc>
        <w:tc>
          <w:tcPr>
            <w:tcW w:w="355" w:type="pct"/>
            <w:tcBorders>
              <w:top w:val="nil"/>
              <w:left w:val="nil"/>
              <w:bottom w:val="single" w:sz="12" w:space="0" w:color="FFFFFF"/>
              <w:right w:val="single" w:sz="12" w:space="0" w:color="FFFFFF"/>
            </w:tcBorders>
            <w:shd w:val="clear" w:color="000000" w:fill="E6F5FF"/>
            <w:vAlign w:val="center"/>
            <w:hideMark/>
          </w:tcPr>
          <w:p w14:paraId="4F3A7BA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1.042</w:t>
            </w:r>
          </w:p>
        </w:tc>
        <w:tc>
          <w:tcPr>
            <w:tcW w:w="395" w:type="pct"/>
            <w:tcBorders>
              <w:top w:val="nil"/>
              <w:left w:val="nil"/>
              <w:bottom w:val="single" w:sz="12" w:space="0" w:color="FFFFFF"/>
              <w:right w:val="single" w:sz="12" w:space="0" w:color="FFFFFF"/>
            </w:tcBorders>
            <w:shd w:val="clear" w:color="000000" w:fill="E6F5FF"/>
            <w:vAlign w:val="center"/>
            <w:hideMark/>
          </w:tcPr>
          <w:p w14:paraId="11A6C3F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4.551</w:t>
            </w:r>
          </w:p>
        </w:tc>
        <w:tc>
          <w:tcPr>
            <w:tcW w:w="479" w:type="pct"/>
            <w:tcBorders>
              <w:top w:val="nil"/>
              <w:left w:val="nil"/>
              <w:bottom w:val="single" w:sz="12" w:space="0" w:color="FFFFFF"/>
              <w:right w:val="single" w:sz="12" w:space="0" w:color="FFFFFF"/>
            </w:tcBorders>
            <w:shd w:val="clear" w:color="000000" w:fill="E6F5FF"/>
            <w:vAlign w:val="center"/>
            <w:hideMark/>
          </w:tcPr>
          <w:p w14:paraId="45B8655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6.220</w:t>
            </w:r>
          </w:p>
        </w:tc>
        <w:tc>
          <w:tcPr>
            <w:tcW w:w="479" w:type="pct"/>
            <w:tcBorders>
              <w:top w:val="nil"/>
              <w:left w:val="nil"/>
              <w:bottom w:val="single" w:sz="12" w:space="0" w:color="FFFFFF"/>
              <w:right w:val="single" w:sz="12" w:space="0" w:color="FFFFFF"/>
            </w:tcBorders>
            <w:shd w:val="clear" w:color="000000" w:fill="E6F5FF"/>
            <w:vAlign w:val="center"/>
            <w:hideMark/>
          </w:tcPr>
          <w:p w14:paraId="4E15BF6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5.299</w:t>
            </w:r>
          </w:p>
        </w:tc>
      </w:tr>
      <w:tr w:rsidR="00280784" w:rsidRPr="00280784" w14:paraId="575ABB20"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0E19AC22"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181 a 360 dias</w:t>
            </w:r>
          </w:p>
        </w:tc>
        <w:tc>
          <w:tcPr>
            <w:tcW w:w="434" w:type="pct"/>
            <w:tcBorders>
              <w:top w:val="nil"/>
              <w:left w:val="nil"/>
              <w:bottom w:val="single" w:sz="12" w:space="0" w:color="FFFFFF"/>
              <w:right w:val="single" w:sz="12" w:space="0" w:color="FFFFFF"/>
            </w:tcBorders>
            <w:shd w:val="clear" w:color="000000" w:fill="E6F5FF"/>
            <w:vAlign w:val="center"/>
            <w:hideMark/>
          </w:tcPr>
          <w:p w14:paraId="09ED3ADE" w14:textId="5210061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6CF8180F" w14:textId="3EDC859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04BFE73F" w14:textId="30B2D715"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51170FA9" w14:textId="79F78CE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6" w:type="pct"/>
            <w:tcBorders>
              <w:top w:val="nil"/>
              <w:left w:val="nil"/>
              <w:bottom w:val="single" w:sz="12" w:space="0" w:color="FFFFFF"/>
              <w:right w:val="single" w:sz="12" w:space="0" w:color="FFFFFF"/>
            </w:tcBorders>
            <w:shd w:val="clear" w:color="000000" w:fill="E6F5FF"/>
            <w:vAlign w:val="center"/>
            <w:hideMark/>
          </w:tcPr>
          <w:p w14:paraId="7CC0B3F0" w14:textId="1742E85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07C3ED7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416</w:t>
            </w:r>
          </w:p>
        </w:tc>
        <w:tc>
          <w:tcPr>
            <w:tcW w:w="355" w:type="pct"/>
            <w:tcBorders>
              <w:top w:val="nil"/>
              <w:left w:val="nil"/>
              <w:bottom w:val="single" w:sz="12" w:space="0" w:color="FFFFFF"/>
              <w:right w:val="single" w:sz="12" w:space="0" w:color="FFFFFF"/>
            </w:tcBorders>
            <w:shd w:val="clear" w:color="000000" w:fill="E6F5FF"/>
            <w:vAlign w:val="center"/>
            <w:hideMark/>
          </w:tcPr>
          <w:p w14:paraId="0279714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784</w:t>
            </w:r>
          </w:p>
        </w:tc>
        <w:tc>
          <w:tcPr>
            <w:tcW w:w="355" w:type="pct"/>
            <w:tcBorders>
              <w:top w:val="nil"/>
              <w:left w:val="nil"/>
              <w:bottom w:val="single" w:sz="12" w:space="0" w:color="FFFFFF"/>
              <w:right w:val="single" w:sz="12" w:space="0" w:color="FFFFFF"/>
            </w:tcBorders>
            <w:shd w:val="clear" w:color="000000" w:fill="E6F5FF"/>
            <w:vAlign w:val="center"/>
            <w:hideMark/>
          </w:tcPr>
          <w:p w14:paraId="07FC81F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1.259</w:t>
            </w:r>
          </w:p>
        </w:tc>
        <w:tc>
          <w:tcPr>
            <w:tcW w:w="395" w:type="pct"/>
            <w:tcBorders>
              <w:top w:val="nil"/>
              <w:left w:val="nil"/>
              <w:bottom w:val="single" w:sz="12" w:space="0" w:color="FFFFFF"/>
              <w:right w:val="single" w:sz="12" w:space="0" w:color="FFFFFF"/>
            </w:tcBorders>
            <w:shd w:val="clear" w:color="000000" w:fill="E6F5FF"/>
            <w:vAlign w:val="center"/>
            <w:hideMark/>
          </w:tcPr>
          <w:p w14:paraId="7D12EF9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21.117</w:t>
            </w:r>
          </w:p>
        </w:tc>
        <w:tc>
          <w:tcPr>
            <w:tcW w:w="479" w:type="pct"/>
            <w:tcBorders>
              <w:top w:val="nil"/>
              <w:left w:val="nil"/>
              <w:bottom w:val="single" w:sz="12" w:space="0" w:color="FFFFFF"/>
              <w:right w:val="single" w:sz="12" w:space="0" w:color="FFFFFF"/>
            </w:tcBorders>
            <w:shd w:val="clear" w:color="000000" w:fill="E6F5FF"/>
            <w:vAlign w:val="center"/>
            <w:hideMark/>
          </w:tcPr>
          <w:p w14:paraId="5A7F802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23.576</w:t>
            </w:r>
          </w:p>
        </w:tc>
        <w:tc>
          <w:tcPr>
            <w:tcW w:w="479" w:type="pct"/>
            <w:tcBorders>
              <w:top w:val="nil"/>
              <w:left w:val="nil"/>
              <w:bottom w:val="single" w:sz="12" w:space="0" w:color="FFFFFF"/>
              <w:right w:val="single" w:sz="12" w:space="0" w:color="FFFFFF"/>
            </w:tcBorders>
            <w:shd w:val="clear" w:color="000000" w:fill="E6F5FF"/>
            <w:vAlign w:val="center"/>
            <w:hideMark/>
          </w:tcPr>
          <w:p w14:paraId="6863CA7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24.031</w:t>
            </w:r>
          </w:p>
        </w:tc>
      </w:tr>
      <w:tr w:rsidR="00280784" w:rsidRPr="00280784" w14:paraId="784FF98C"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005086"/>
            <w:vAlign w:val="center"/>
            <w:hideMark/>
          </w:tcPr>
          <w:p w14:paraId="4EC9A58C"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31.03.2021</w:t>
            </w:r>
          </w:p>
        </w:tc>
        <w:tc>
          <w:tcPr>
            <w:tcW w:w="434" w:type="pct"/>
            <w:tcBorders>
              <w:top w:val="nil"/>
              <w:left w:val="nil"/>
              <w:bottom w:val="single" w:sz="12" w:space="0" w:color="FFFFFF"/>
              <w:right w:val="single" w:sz="12" w:space="0" w:color="FFFFFF"/>
            </w:tcBorders>
            <w:shd w:val="clear" w:color="000000" w:fill="005086"/>
            <w:vAlign w:val="center"/>
            <w:hideMark/>
          </w:tcPr>
          <w:p w14:paraId="28E0CD6B"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11.642</w:t>
            </w:r>
          </w:p>
        </w:tc>
        <w:tc>
          <w:tcPr>
            <w:tcW w:w="434" w:type="pct"/>
            <w:tcBorders>
              <w:top w:val="nil"/>
              <w:left w:val="nil"/>
              <w:bottom w:val="single" w:sz="12" w:space="0" w:color="FFFFFF"/>
              <w:right w:val="single" w:sz="12" w:space="0" w:color="FFFFFF"/>
            </w:tcBorders>
            <w:shd w:val="clear" w:color="000000" w:fill="005086"/>
            <w:vAlign w:val="center"/>
            <w:hideMark/>
          </w:tcPr>
          <w:p w14:paraId="5335486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1.193</w:t>
            </w:r>
          </w:p>
        </w:tc>
        <w:tc>
          <w:tcPr>
            <w:tcW w:w="434" w:type="pct"/>
            <w:tcBorders>
              <w:top w:val="nil"/>
              <w:left w:val="nil"/>
              <w:bottom w:val="single" w:sz="12" w:space="0" w:color="FFFFFF"/>
              <w:right w:val="single" w:sz="12" w:space="0" w:color="FFFFFF"/>
            </w:tcBorders>
            <w:shd w:val="clear" w:color="000000" w:fill="005086"/>
            <w:vAlign w:val="center"/>
            <w:hideMark/>
          </w:tcPr>
          <w:p w14:paraId="3E26882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5.709</w:t>
            </w:r>
          </w:p>
        </w:tc>
        <w:tc>
          <w:tcPr>
            <w:tcW w:w="434" w:type="pct"/>
            <w:tcBorders>
              <w:top w:val="nil"/>
              <w:left w:val="nil"/>
              <w:bottom w:val="single" w:sz="12" w:space="0" w:color="FFFFFF"/>
              <w:right w:val="single" w:sz="12" w:space="0" w:color="FFFFFF"/>
            </w:tcBorders>
            <w:shd w:val="clear" w:color="000000" w:fill="005086"/>
            <w:vAlign w:val="center"/>
            <w:hideMark/>
          </w:tcPr>
          <w:p w14:paraId="674234FB"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11.300</w:t>
            </w:r>
          </w:p>
        </w:tc>
        <w:tc>
          <w:tcPr>
            <w:tcW w:w="366" w:type="pct"/>
            <w:tcBorders>
              <w:top w:val="nil"/>
              <w:left w:val="nil"/>
              <w:bottom w:val="single" w:sz="12" w:space="0" w:color="FFFFFF"/>
              <w:right w:val="single" w:sz="12" w:space="0" w:color="FFFFFF"/>
            </w:tcBorders>
            <w:shd w:val="clear" w:color="000000" w:fill="005086"/>
            <w:vAlign w:val="center"/>
            <w:hideMark/>
          </w:tcPr>
          <w:p w14:paraId="71F761D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7.871</w:t>
            </w:r>
          </w:p>
        </w:tc>
        <w:tc>
          <w:tcPr>
            <w:tcW w:w="355" w:type="pct"/>
            <w:tcBorders>
              <w:top w:val="nil"/>
              <w:left w:val="nil"/>
              <w:bottom w:val="single" w:sz="12" w:space="0" w:color="FFFFFF"/>
              <w:right w:val="single" w:sz="12" w:space="0" w:color="FFFFFF"/>
            </w:tcBorders>
            <w:shd w:val="clear" w:color="000000" w:fill="005086"/>
            <w:vAlign w:val="center"/>
            <w:hideMark/>
          </w:tcPr>
          <w:p w14:paraId="3A715B1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6.096</w:t>
            </w:r>
          </w:p>
        </w:tc>
        <w:tc>
          <w:tcPr>
            <w:tcW w:w="355" w:type="pct"/>
            <w:tcBorders>
              <w:top w:val="nil"/>
              <w:left w:val="nil"/>
              <w:bottom w:val="single" w:sz="12" w:space="0" w:color="FFFFFF"/>
              <w:right w:val="single" w:sz="12" w:space="0" w:color="FFFFFF"/>
            </w:tcBorders>
            <w:shd w:val="clear" w:color="000000" w:fill="005086"/>
            <w:vAlign w:val="center"/>
            <w:hideMark/>
          </w:tcPr>
          <w:p w14:paraId="29C016B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5.490</w:t>
            </w:r>
          </w:p>
        </w:tc>
        <w:tc>
          <w:tcPr>
            <w:tcW w:w="355" w:type="pct"/>
            <w:tcBorders>
              <w:top w:val="nil"/>
              <w:left w:val="nil"/>
              <w:bottom w:val="single" w:sz="12" w:space="0" w:color="FFFFFF"/>
              <w:right w:val="single" w:sz="12" w:space="0" w:color="FFFFFF"/>
            </w:tcBorders>
            <w:shd w:val="clear" w:color="000000" w:fill="005086"/>
            <w:vAlign w:val="center"/>
            <w:hideMark/>
          </w:tcPr>
          <w:p w14:paraId="4934150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6.930</w:t>
            </w:r>
          </w:p>
        </w:tc>
        <w:tc>
          <w:tcPr>
            <w:tcW w:w="395" w:type="pct"/>
            <w:tcBorders>
              <w:top w:val="nil"/>
              <w:left w:val="nil"/>
              <w:bottom w:val="single" w:sz="12" w:space="0" w:color="FFFFFF"/>
              <w:right w:val="single" w:sz="12" w:space="0" w:color="FFFFFF"/>
            </w:tcBorders>
            <w:shd w:val="clear" w:color="000000" w:fill="005086"/>
            <w:vAlign w:val="center"/>
            <w:hideMark/>
          </w:tcPr>
          <w:p w14:paraId="6E18011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42.672</w:t>
            </w:r>
          </w:p>
        </w:tc>
        <w:tc>
          <w:tcPr>
            <w:tcW w:w="479" w:type="pct"/>
            <w:tcBorders>
              <w:top w:val="nil"/>
              <w:left w:val="nil"/>
              <w:bottom w:val="single" w:sz="12" w:space="0" w:color="FFFFFF"/>
              <w:right w:val="single" w:sz="12" w:space="0" w:color="FFFFFF"/>
            </w:tcBorders>
            <w:shd w:val="clear" w:color="000000" w:fill="005086"/>
            <w:vAlign w:val="center"/>
            <w:hideMark/>
          </w:tcPr>
          <w:p w14:paraId="29EDBA4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98.903</w:t>
            </w:r>
          </w:p>
        </w:tc>
        <w:tc>
          <w:tcPr>
            <w:tcW w:w="479" w:type="pct"/>
            <w:tcBorders>
              <w:top w:val="nil"/>
              <w:left w:val="nil"/>
              <w:bottom w:val="single" w:sz="12" w:space="0" w:color="FFFFFF"/>
              <w:right w:val="single" w:sz="12" w:space="0" w:color="FFFFFF"/>
            </w:tcBorders>
            <w:shd w:val="clear" w:color="000000" w:fill="005086"/>
            <w:vAlign w:val="center"/>
            <w:hideMark/>
          </w:tcPr>
          <w:p w14:paraId="200EF16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97.191</w:t>
            </w:r>
          </w:p>
        </w:tc>
      </w:tr>
      <w:tr w:rsidR="00280784" w:rsidRPr="00280784" w14:paraId="3BA17FA7"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005086"/>
            <w:vAlign w:val="center"/>
            <w:hideMark/>
          </w:tcPr>
          <w:p w14:paraId="2F2556BD"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Geral em 31.03.2021</w:t>
            </w:r>
          </w:p>
        </w:tc>
        <w:tc>
          <w:tcPr>
            <w:tcW w:w="434" w:type="pct"/>
            <w:tcBorders>
              <w:top w:val="nil"/>
              <w:left w:val="nil"/>
              <w:bottom w:val="single" w:sz="12" w:space="0" w:color="FFFFFF"/>
              <w:right w:val="single" w:sz="12" w:space="0" w:color="FFFFFF"/>
            </w:tcBorders>
            <w:shd w:val="clear" w:color="000000" w:fill="005086"/>
            <w:vAlign w:val="center"/>
            <w:hideMark/>
          </w:tcPr>
          <w:p w14:paraId="467D534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9.471.639</w:t>
            </w:r>
          </w:p>
        </w:tc>
        <w:tc>
          <w:tcPr>
            <w:tcW w:w="434" w:type="pct"/>
            <w:tcBorders>
              <w:top w:val="nil"/>
              <w:left w:val="nil"/>
              <w:bottom w:val="single" w:sz="12" w:space="0" w:color="FFFFFF"/>
              <w:right w:val="single" w:sz="12" w:space="0" w:color="FFFFFF"/>
            </w:tcBorders>
            <w:shd w:val="clear" w:color="000000" w:fill="005086"/>
            <w:vAlign w:val="center"/>
            <w:hideMark/>
          </w:tcPr>
          <w:p w14:paraId="50F06A4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3.207.024</w:t>
            </w:r>
          </w:p>
        </w:tc>
        <w:tc>
          <w:tcPr>
            <w:tcW w:w="434" w:type="pct"/>
            <w:tcBorders>
              <w:top w:val="nil"/>
              <w:left w:val="nil"/>
              <w:bottom w:val="single" w:sz="12" w:space="0" w:color="FFFFFF"/>
              <w:right w:val="single" w:sz="12" w:space="0" w:color="FFFFFF"/>
            </w:tcBorders>
            <w:shd w:val="clear" w:color="000000" w:fill="005086"/>
            <w:vAlign w:val="center"/>
            <w:hideMark/>
          </w:tcPr>
          <w:p w14:paraId="3229714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2.032.159</w:t>
            </w:r>
          </w:p>
        </w:tc>
        <w:tc>
          <w:tcPr>
            <w:tcW w:w="434" w:type="pct"/>
            <w:tcBorders>
              <w:top w:val="nil"/>
              <w:left w:val="nil"/>
              <w:bottom w:val="single" w:sz="12" w:space="0" w:color="FFFFFF"/>
              <w:right w:val="single" w:sz="12" w:space="0" w:color="FFFFFF"/>
            </w:tcBorders>
            <w:shd w:val="clear" w:color="000000" w:fill="005086"/>
            <w:vAlign w:val="center"/>
            <w:hideMark/>
          </w:tcPr>
          <w:p w14:paraId="7AEB313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1.071.358</w:t>
            </w:r>
          </w:p>
        </w:tc>
        <w:tc>
          <w:tcPr>
            <w:tcW w:w="366" w:type="pct"/>
            <w:tcBorders>
              <w:top w:val="nil"/>
              <w:left w:val="nil"/>
              <w:bottom w:val="single" w:sz="12" w:space="0" w:color="FFFFFF"/>
              <w:right w:val="single" w:sz="12" w:space="0" w:color="FFFFFF"/>
            </w:tcBorders>
            <w:shd w:val="clear" w:color="000000" w:fill="005086"/>
            <w:vAlign w:val="center"/>
            <w:hideMark/>
          </w:tcPr>
          <w:p w14:paraId="2BCCF4D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212.502</w:t>
            </w:r>
          </w:p>
        </w:tc>
        <w:tc>
          <w:tcPr>
            <w:tcW w:w="355" w:type="pct"/>
            <w:tcBorders>
              <w:top w:val="nil"/>
              <w:left w:val="nil"/>
              <w:bottom w:val="single" w:sz="12" w:space="0" w:color="FFFFFF"/>
              <w:right w:val="single" w:sz="12" w:space="0" w:color="FFFFFF"/>
            </w:tcBorders>
            <w:shd w:val="clear" w:color="000000" w:fill="005086"/>
            <w:vAlign w:val="center"/>
            <w:hideMark/>
          </w:tcPr>
          <w:p w14:paraId="70D8889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95.483</w:t>
            </w:r>
          </w:p>
        </w:tc>
        <w:tc>
          <w:tcPr>
            <w:tcW w:w="355" w:type="pct"/>
            <w:tcBorders>
              <w:top w:val="nil"/>
              <w:left w:val="nil"/>
              <w:bottom w:val="single" w:sz="12" w:space="0" w:color="FFFFFF"/>
              <w:right w:val="single" w:sz="12" w:space="0" w:color="FFFFFF"/>
            </w:tcBorders>
            <w:shd w:val="clear" w:color="000000" w:fill="005086"/>
            <w:vAlign w:val="center"/>
            <w:hideMark/>
          </w:tcPr>
          <w:p w14:paraId="3DFC9EB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59.664</w:t>
            </w:r>
          </w:p>
        </w:tc>
        <w:tc>
          <w:tcPr>
            <w:tcW w:w="355" w:type="pct"/>
            <w:tcBorders>
              <w:top w:val="nil"/>
              <w:left w:val="nil"/>
              <w:bottom w:val="single" w:sz="12" w:space="0" w:color="FFFFFF"/>
              <w:right w:val="single" w:sz="12" w:space="0" w:color="FFFFFF"/>
            </w:tcBorders>
            <w:shd w:val="clear" w:color="000000" w:fill="005086"/>
            <w:vAlign w:val="center"/>
            <w:hideMark/>
          </w:tcPr>
          <w:p w14:paraId="1F626DA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51.021</w:t>
            </w:r>
          </w:p>
        </w:tc>
        <w:tc>
          <w:tcPr>
            <w:tcW w:w="395" w:type="pct"/>
            <w:tcBorders>
              <w:top w:val="nil"/>
              <w:left w:val="nil"/>
              <w:bottom w:val="single" w:sz="12" w:space="0" w:color="FFFFFF"/>
              <w:right w:val="single" w:sz="12" w:space="0" w:color="FFFFFF"/>
            </w:tcBorders>
            <w:shd w:val="clear" w:color="000000" w:fill="005086"/>
            <w:vAlign w:val="center"/>
            <w:hideMark/>
          </w:tcPr>
          <w:p w14:paraId="1E14C9C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225.082</w:t>
            </w:r>
          </w:p>
        </w:tc>
        <w:tc>
          <w:tcPr>
            <w:tcW w:w="479" w:type="pct"/>
            <w:tcBorders>
              <w:top w:val="nil"/>
              <w:left w:val="nil"/>
              <w:bottom w:val="single" w:sz="12" w:space="0" w:color="FFFFFF"/>
              <w:right w:val="single" w:sz="12" w:space="0" w:color="FFFFFF"/>
            </w:tcBorders>
            <w:shd w:val="clear" w:color="000000" w:fill="005086"/>
            <w:vAlign w:val="center"/>
            <w:hideMark/>
          </w:tcPr>
          <w:p w14:paraId="1E8E912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16.425.932</w:t>
            </w:r>
          </w:p>
        </w:tc>
        <w:tc>
          <w:tcPr>
            <w:tcW w:w="479" w:type="pct"/>
            <w:tcBorders>
              <w:top w:val="nil"/>
              <w:left w:val="nil"/>
              <w:bottom w:val="single" w:sz="12" w:space="0" w:color="FFFFFF"/>
              <w:right w:val="single" w:sz="12" w:space="0" w:color="FFFFFF"/>
            </w:tcBorders>
            <w:shd w:val="clear" w:color="000000" w:fill="005086"/>
            <w:vAlign w:val="center"/>
            <w:hideMark/>
          </w:tcPr>
          <w:p w14:paraId="5E63F45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15.385.662</w:t>
            </w:r>
          </w:p>
        </w:tc>
      </w:tr>
      <w:tr w:rsidR="00280784" w:rsidRPr="00280784" w14:paraId="75EE2776"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3DAAFF89"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Valor das Provisões em 31.03.2021</w:t>
            </w:r>
          </w:p>
        </w:tc>
        <w:tc>
          <w:tcPr>
            <w:tcW w:w="434" w:type="pct"/>
            <w:tcBorders>
              <w:top w:val="nil"/>
              <w:left w:val="nil"/>
              <w:bottom w:val="single" w:sz="12" w:space="0" w:color="FFFFFF"/>
              <w:right w:val="single" w:sz="12" w:space="0" w:color="FFFFFF"/>
            </w:tcBorders>
            <w:shd w:val="clear" w:color="000000" w:fill="E6F5FF"/>
            <w:vAlign w:val="center"/>
            <w:hideMark/>
          </w:tcPr>
          <w:p w14:paraId="641A0AC0" w14:textId="347C542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561B5BBD" w14:textId="5B7E63B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w:t>
            </w:r>
            <w:r w:rsidR="00133F3B" w:rsidRPr="00280784">
              <w:rPr>
                <w:rFonts w:ascii="Verdana" w:hAnsi="Verdana" w:cs="Calibri"/>
                <w:sz w:val="12"/>
                <w:szCs w:val="12"/>
                <w:lang w:eastAsia="pt-BR"/>
              </w:rPr>
              <w:t>03</w:t>
            </w:r>
            <w:r w:rsidR="00133F3B">
              <w:rPr>
                <w:rFonts w:ascii="Verdana" w:hAnsi="Verdana" w:cs="Calibri"/>
                <w:sz w:val="12"/>
                <w:szCs w:val="12"/>
                <w:lang w:eastAsia="pt-BR"/>
              </w:rPr>
              <w:t>3</w:t>
            </w: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729B426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(20.322)</w:t>
            </w:r>
          </w:p>
        </w:tc>
        <w:tc>
          <w:tcPr>
            <w:tcW w:w="434" w:type="pct"/>
            <w:tcBorders>
              <w:top w:val="nil"/>
              <w:left w:val="nil"/>
              <w:bottom w:val="single" w:sz="12" w:space="0" w:color="FFFFFF"/>
              <w:right w:val="single" w:sz="12" w:space="0" w:color="FFFFFF"/>
            </w:tcBorders>
            <w:shd w:val="clear" w:color="000000" w:fill="E6F5FF"/>
            <w:vAlign w:val="center"/>
            <w:hideMark/>
          </w:tcPr>
          <w:p w14:paraId="494EE34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(32.141)</w:t>
            </w:r>
          </w:p>
        </w:tc>
        <w:tc>
          <w:tcPr>
            <w:tcW w:w="366" w:type="pct"/>
            <w:tcBorders>
              <w:top w:val="nil"/>
              <w:left w:val="nil"/>
              <w:bottom w:val="single" w:sz="12" w:space="0" w:color="FFFFFF"/>
              <w:right w:val="single" w:sz="12" w:space="0" w:color="FFFFFF"/>
            </w:tcBorders>
            <w:shd w:val="clear" w:color="000000" w:fill="E6F5FF"/>
            <w:vAlign w:val="center"/>
            <w:hideMark/>
          </w:tcPr>
          <w:p w14:paraId="7271D27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(21.250)</w:t>
            </w:r>
          </w:p>
        </w:tc>
        <w:tc>
          <w:tcPr>
            <w:tcW w:w="355" w:type="pct"/>
            <w:tcBorders>
              <w:top w:val="nil"/>
              <w:left w:val="nil"/>
              <w:bottom w:val="single" w:sz="12" w:space="0" w:color="FFFFFF"/>
              <w:right w:val="single" w:sz="12" w:space="0" w:color="FFFFFF"/>
            </w:tcBorders>
            <w:shd w:val="clear" w:color="000000" w:fill="E6F5FF"/>
            <w:vAlign w:val="center"/>
            <w:hideMark/>
          </w:tcPr>
          <w:p w14:paraId="13A3F78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(28.646)</w:t>
            </w:r>
          </w:p>
        </w:tc>
        <w:tc>
          <w:tcPr>
            <w:tcW w:w="355" w:type="pct"/>
            <w:tcBorders>
              <w:top w:val="nil"/>
              <w:left w:val="nil"/>
              <w:bottom w:val="single" w:sz="12" w:space="0" w:color="FFFFFF"/>
              <w:right w:val="single" w:sz="12" w:space="0" w:color="FFFFFF"/>
            </w:tcBorders>
            <w:shd w:val="clear" w:color="000000" w:fill="E6F5FF"/>
            <w:vAlign w:val="center"/>
            <w:hideMark/>
          </w:tcPr>
          <w:p w14:paraId="145A9C1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(29.832)</w:t>
            </w:r>
          </w:p>
        </w:tc>
        <w:tc>
          <w:tcPr>
            <w:tcW w:w="355" w:type="pct"/>
            <w:tcBorders>
              <w:top w:val="nil"/>
              <w:left w:val="nil"/>
              <w:bottom w:val="single" w:sz="12" w:space="0" w:color="FFFFFF"/>
              <w:right w:val="single" w:sz="12" w:space="0" w:color="FFFFFF"/>
            </w:tcBorders>
            <w:shd w:val="clear" w:color="000000" w:fill="E6F5FF"/>
            <w:vAlign w:val="center"/>
            <w:hideMark/>
          </w:tcPr>
          <w:p w14:paraId="7322760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(35.713)</w:t>
            </w:r>
          </w:p>
        </w:tc>
        <w:tc>
          <w:tcPr>
            <w:tcW w:w="395" w:type="pct"/>
            <w:tcBorders>
              <w:top w:val="nil"/>
              <w:left w:val="nil"/>
              <w:bottom w:val="single" w:sz="12" w:space="0" w:color="FFFFFF"/>
              <w:right w:val="single" w:sz="12" w:space="0" w:color="FFFFFF"/>
            </w:tcBorders>
            <w:shd w:val="clear" w:color="000000" w:fill="E6F5FF"/>
            <w:vAlign w:val="center"/>
            <w:hideMark/>
          </w:tcPr>
          <w:p w14:paraId="0C17687A" w14:textId="10A9D6D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(225.</w:t>
            </w:r>
            <w:r w:rsidR="00133F3B" w:rsidRPr="00280784">
              <w:rPr>
                <w:rFonts w:ascii="Verdana" w:hAnsi="Verdana" w:cs="Calibri"/>
                <w:sz w:val="12"/>
                <w:szCs w:val="12"/>
                <w:lang w:eastAsia="pt-BR"/>
              </w:rPr>
              <w:t>0</w:t>
            </w:r>
            <w:r w:rsidR="00133F3B">
              <w:rPr>
                <w:rFonts w:ascii="Verdana" w:hAnsi="Verdana" w:cs="Calibri"/>
                <w:sz w:val="12"/>
                <w:szCs w:val="12"/>
                <w:lang w:eastAsia="pt-BR"/>
              </w:rPr>
              <w:t>82</w:t>
            </w:r>
            <w:r w:rsidRPr="00280784">
              <w:rPr>
                <w:rFonts w:ascii="Verdana" w:hAnsi="Verdana" w:cs="Calibri"/>
                <w:sz w:val="12"/>
                <w:szCs w:val="12"/>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790FDA1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(409.019)</w:t>
            </w:r>
          </w:p>
        </w:tc>
        <w:tc>
          <w:tcPr>
            <w:tcW w:w="479" w:type="pct"/>
            <w:tcBorders>
              <w:top w:val="nil"/>
              <w:left w:val="nil"/>
              <w:bottom w:val="single" w:sz="12" w:space="0" w:color="FFFFFF"/>
              <w:right w:val="single" w:sz="12" w:space="0" w:color="FFFFFF"/>
            </w:tcBorders>
            <w:shd w:val="clear" w:color="000000" w:fill="E6F5FF"/>
            <w:vAlign w:val="center"/>
            <w:hideMark/>
          </w:tcPr>
          <w:p w14:paraId="702FD43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r>
      <w:tr w:rsidR="00280784" w:rsidRPr="00280784" w14:paraId="30F6B992"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005086"/>
            <w:vAlign w:val="center"/>
            <w:hideMark/>
          </w:tcPr>
          <w:p w14:paraId="4C6CCB15"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31.12.2020</w:t>
            </w:r>
          </w:p>
        </w:tc>
        <w:tc>
          <w:tcPr>
            <w:tcW w:w="434" w:type="pct"/>
            <w:tcBorders>
              <w:top w:val="nil"/>
              <w:left w:val="nil"/>
              <w:bottom w:val="single" w:sz="12" w:space="0" w:color="FFFFFF"/>
              <w:right w:val="single" w:sz="12" w:space="0" w:color="FFFFFF"/>
            </w:tcBorders>
            <w:shd w:val="clear" w:color="000000" w:fill="005086"/>
            <w:vAlign w:val="center"/>
            <w:hideMark/>
          </w:tcPr>
          <w:p w14:paraId="04B7D02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1.222</w:t>
            </w:r>
          </w:p>
        </w:tc>
        <w:tc>
          <w:tcPr>
            <w:tcW w:w="434" w:type="pct"/>
            <w:tcBorders>
              <w:top w:val="nil"/>
              <w:left w:val="nil"/>
              <w:bottom w:val="single" w:sz="12" w:space="0" w:color="FFFFFF"/>
              <w:right w:val="single" w:sz="12" w:space="0" w:color="FFFFFF"/>
            </w:tcBorders>
            <w:shd w:val="clear" w:color="000000" w:fill="005086"/>
            <w:vAlign w:val="center"/>
            <w:hideMark/>
          </w:tcPr>
          <w:p w14:paraId="1AB934B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1.218</w:t>
            </w:r>
          </w:p>
        </w:tc>
        <w:tc>
          <w:tcPr>
            <w:tcW w:w="434" w:type="pct"/>
            <w:tcBorders>
              <w:top w:val="nil"/>
              <w:left w:val="nil"/>
              <w:bottom w:val="single" w:sz="12" w:space="0" w:color="FFFFFF"/>
              <w:right w:val="single" w:sz="12" w:space="0" w:color="FFFFFF"/>
            </w:tcBorders>
            <w:shd w:val="clear" w:color="000000" w:fill="005086"/>
            <w:vAlign w:val="center"/>
            <w:hideMark/>
          </w:tcPr>
          <w:p w14:paraId="4E294F4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4.788</w:t>
            </w:r>
          </w:p>
        </w:tc>
        <w:tc>
          <w:tcPr>
            <w:tcW w:w="434" w:type="pct"/>
            <w:tcBorders>
              <w:top w:val="nil"/>
              <w:left w:val="nil"/>
              <w:bottom w:val="single" w:sz="12" w:space="0" w:color="FFFFFF"/>
              <w:right w:val="single" w:sz="12" w:space="0" w:color="FFFFFF"/>
            </w:tcBorders>
            <w:shd w:val="clear" w:color="000000" w:fill="005086"/>
            <w:vAlign w:val="center"/>
            <w:hideMark/>
          </w:tcPr>
          <w:p w14:paraId="21D3A3C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11.887</w:t>
            </w:r>
          </w:p>
        </w:tc>
        <w:tc>
          <w:tcPr>
            <w:tcW w:w="366" w:type="pct"/>
            <w:tcBorders>
              <w:top w:val="nil"/>
              <w:left w:val="nil"/>
              <w:bottom w:val="single" w:sz="12" w:space="0" w:color="FFFFFF"/>
              <w:right w:val="single" w:sz="12" w:space="0" w:color="FFFFFF"/>
            </w:tcBorders>
            <w:shd w:val="clear" w:color="000000" w:fill="005086"/>
            <w:vAlign w:val="center"/>
            <w:hideMark/>
          </w:tcPr>
          <w:p w14:paraId="4F3FA1C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6.985</w:t>
            </w:r>
          </w:p>
        </w:tc>
        <w:tc>
          <w:tcPr>
            <w:tcW w:w="355" w:type="pct"/>
            <w:tcBorders>
              <w:top w:val="nil"/>
              <w:left w:val="nil"/>
              <w:bottom w:val="single" w:sz="12" w:space="0" w:color="FFFFFF"/>
              <w:right w:val="single" w:sz="12" w:space="0" w:color="FFFFFF"/>
            </w:tcBorders>
            <w:shd w:val="clear" w:color="000000" w:fill="005086"/>
            <w:vAlign w:val="center"/>
            <w:hideMark/>
          </w:tcPr>
          <w:p w14:paraId="572D180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5.986</w:t>
            </w:r>
          </w:p>
        </w:tc>
        <w:tc>
          <w:tcPr>
            <w:tcW w:w="355" w:type="pct"/>
            <w:tcBorders>
              <w:top w:val="nil"/>
              <w:left w:val="nil"/>
              <w:bottom w:val="single" w:sz="12" w:space="0" w:color="FFFFFF"/>
              <w:right w:val="single" w:sz="12" w:space="0" w:color="FFFFFF"/>
            </w:tcBorders>
            <w:shd w:val="clear" w:color="000000" w:fill="005086"/>
            <w:vAlign w:val="center"/>
            <w:hideMark/>
          </w:tcPr>
          <w:p w14:paraId="77FF466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8.826</w:t>
            </w:r>
          </w:p>
        </w:tc>
        <w:tc>
          <w:tcPr>
            <w:tcW w:w="355" w:type="pct"/>
            <w:tcBorders>
              <w:top w:val="nil"/>
              <w:left w:val="nil"/>
              <w:bottom w:val="single" w:sz="12" w:space="0" w:color="FFFFFF"/>
              <w:right w:val="single" w:sz="12" w:space="0" w:color="FFFFFF"/>
            </w:tcBorders>
            <w:shd w:val="clear" w:color="000000" w:fill="005086"/>
            <w:vAlign w:val="center"/>
            <w:hideMark/>
          </w:tcPr>
          <w:p w14:paraId="173D3F1B"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6.621</w:t>
            </w:r>
          </w:p>
        </w:tc>
        <w:tc>
          <w:tcPr>
            <w:tcW w:w="395" w:type="pct"/>
            <w:tcBorders>
              <w:top w:val="nil"/>
              <w:left w:val="nil"/>
              <w:bottom w:val="single" w:sz="12" w:space="0" w:color="FFFFFF"/>
              <w:right w:val="single" w:sz="12" w:space="0" w:color="FFFFFF"/>
            </w:tcBorders>
            <w:shd w:val="clear" w:color="000000" w:fill="005086"/>
            <w:vAlign w:val="center"/>
            <w:hideMark/>
          </w:tcPr>
          <w:p w14:paraId="23AAA62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49.658</w:t>
            </w:r>
          </w:p>
        </w:tc>
        <w:tc>
          <w:tcPr>
            <w:tcW w:w="479" w:type="pct"/>
            <w:tcBorders>
              <w:top w:val="nil"/>
              <w:left w:val="nil"/>
              <w:bottom w:val="single" w:sz="12" w:space="0" w:color="FFFFFF"/>
              <w:right w:val="single" w:sz="12" w:space="0" w:color="FFFFFF"/>
            </w:tcBorders>
            <w:shd w:val="clear" w:color="000000" w:fill="005086"/>
            <w:vAlign w:val="center"/>
            <w:hideMark/>
          </w:tcPr>
          <w:p w14:paraId="64B61577" w14:textId="1C97E077" w:rsidR="00280784" w:rsidRPr="00280784" w:rsidRDefault="00EA7B1D" w:rsidP="00280784">
            <w:pPr>
              <w:suppressAutoHyphens w:val="0"/>
              <w:jc w:val="right"/>
              <w:rPr>
                <w:rFonts w:ascii="Verdana" w:hAnsi="Verdana" w:cs="Calibri"/>
                <w:b/>
                <w:bCs/>
                <w:color w:val="FFFFFF"/>
                <w:sz w:val="12"/>
                <w:szCs w:val="12"/>
                <w:lang w:eastAsia="pt-BR"/>
              </w:rPr>
            </w:pPr>
            <w:r>
              <w:rPr>
                <w:rFonts w:ascii="Verdana" w:hAnsi="Verdana" w:cs="Calibri"/>
                <w:b/>
                <w:bCs/>
                <w:color w:val="FFFFFF"/>
                <w:sz w:val="12"/>
                <w:szCs w:val="12"/>
                <w:lang w:eastAsia="pt-BR"/>
              </w:rPr>
              <w:t>-</w:t>
            </w:r>
          </w:p>
        </w:tc>
        <w:tc>
          <w:tcPr>
            <w:tcW w:w="479" w:type="pct"/>
            <w:tcBorders>
              <w:top w:val="nil"/>
              <w:left w:val="nil"/>
              <w:bottom w:val="single" w:sz="12" w:space="0" w:color="FFFFFF"/>
              <w:right w:val="single" w:sz="12" w:space="0" w:color="FFFFFF"/>
            </w:tcBorders>
            <w:shd w:val="clear" w:color="000000" w:fill="005086"/>
            <w:vAlign w:val="center"/>
            <w:hideMark/>
          </w:tcPr>
          <w:p w14:paraId="38625F8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97.191</w:t>
            </w:r>
          </w:p>
        </w:tc>
      </w:tr>
      <w:tr w:rsidR="00280784" w:rsidRPr="00280784" w14:paraId="63238916"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005086"/>
            <w:vAlign w:val="center"/>
            <w:hideMark/>
          </w:tcPr>
          <w:p w14:paraId="0439EA7D"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Geral em 31.12.2020</w:t>
            </w:r>
          </w:p>
        </w:tc>
        <w:tc>
          <w:tcPr>
            <w:tcW w:w="434" w:type="pct"/>
            <w:tcBorders>
              <w:top w:val="nil"/>
              <w:left w:val="nil"/>
              <w:bottom w:val="single" w:sz="12" w:space="0" w:color="FFFFFF"/>
              <w:right w:val="single" w:sz="12" w:space="0" w:color="FFFFFF"/>
            </w:tcBorders>
            <w:shd w:val="clear" w:color="000000" w:fill="005086"/>
            <w:vAlign w:val="center"/>
            <w:hideMark/>
          </w:tcPr>
          <w:p w14:paraId="3CE565B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9.036.737</w:t>
            </w:r>
          </w:p>
        </w:tc>
        <w:tc>
          <w:tcPr>
            <w:tcW w:w="434" w:type="pct"/>
            <w:tcBorders>
              <w:top w:val="nil"/>
              <w:left w:val="nil"/>
              <w:bottom w:val="single" w:sz="12" w:space="0" w:color="FFFFFF"/>
              <w:right w:val="single" w:sz="12" w:space="0" w:color="FFFFFF"/>
            </w:tcBorders>
            <w:shd w:val="clear" w:color="000000" w:fill="005086"/>
            <w:vAlign w:val="center"/>
            <w:hideMark/>
          </w:tcPr>
          <w:p w14:paraId="477C396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3.144.058</w:t>
            </w:r>
          </w:p>
        </w:tc>
        <w:tc>
          <w:tcPr>
            <w:tcW w:w="434" w:type="pct"/>
            <w:tcBorders>
              <w:top w:val="nil"/>
              <w:left w:val="nil"/>
              <w:bottom w:val="single" w:sz="12" w:space="0" w:color="FFFFFF"/>
              <w:right w:val="single" w:sz="12" w:space="0" w:color="FFFFFF"/>
            </w:tcBorders>
            <w:shd w:val="clear" w:color="000000" w:fill="005086"/>
            <w:vAlign w:val="center"/>
            <w:hideMark/>
          </w:tcPr>
          <w:p w14:paraId="03B3246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1.589.448</w:t>
            </w:r>
          </w:p>
        </w:tc>
        <w:tc>
          <w:tcPr>
            <w:tcW w:w="434" w:type="pct"/>
            <w:tcBorders>
              <w:top w:val="nil"/>
              <w:left w:val="nil"/>
              <w:bottom w:val="single" w:sz="12" w:space="0" w:color="FFFFFF"/>
              <w:right w:val="single" w:sz="12" w:space="0" w:color="FFFFFF"/>
            </w:tcBorders>
            <w:shd w:val="clear" w:color="000000" w:fill="005086"/>
            <w:vAlign w:val="center"/>
            <w:hideMark/>
          </w:tcPr>
          <w:p w14:paraId="0A8819D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975.625</w:t>
            </w:r>
          </w:p>
        </w:tc>
        <w:tc>
          <w:tcPr>
            <w:tcW w:w="366" w:type="pct"/>
            <w:tcBorders>
              <w:top w:val="nil"/>
              <w:left w:val="nil"/>
              <w:bottom w:val="single" w:sz="12" w:space="0" w:color="FFFFFF"/>
              <w:right w:val="single" w:sz="12" w:space="0" w:color="FFFFFF"/>
            </w:tcBorders>
            <w:shd w:val="clear" w:color="000000" w:fill="005086"/>
            <w:vAlign w:val="center"/>
            <w:hideMark/>
          </w:tcPr>
          <w:p w14:paraId="2253730B"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180.103</w:t>
            </w:r>
          </w:p>
        </w:tc>
        <w:tc>
          <w:tcPr>
            <w:tcW w:w="355" w:type="pct"/>
            <w:tcBorders>
              <w:top w:val="nil"/>
              <w:left w:val="nil"/>
              <w:bottom w:val="single" w:sz="12" w:space="0" w:color="FFFFFF"/>
              <w:right w:val="single" w:sz="12" w:space="0" w:color="FFFFFF"/>
            </w:tcBorders>
            <w:shd w:val="clear" w:color="000000" w:fill="005086"/>
            <w:vAlign w:val="center"/>
            <w:hideMark/>
          </w:tcPr>
          <w:p w14:paraId="76713A1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94.551</w:t>
            </w:r>
          </w:p>
        </w:tc>
        <w:tc>
          <w:tcPr>
            <w:tcW w:w="355" w:type="pct"/>
            <w:tcBorders>
              <w:top w:val="nil"/>
              <w:left w:val="nil"/>
              <w:bottom w:val="single" w:sz="12" w:space="0" w:color="FFFFFF"/>
              <w:right w:val="single" w:sz="12" w:space="0" w:color="FFFFFF"/>
            </w:tcBorders>
            <w:shd w:val="clear" w:color="000000" w:fill="005086"/>
            <w:vAlign w:val="center"/>
            <w:hideMark/>
          </w:tcPr>
          <w:p w14:paraId="70CEA76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62.466</w:t>
            </w:r>
          </w:p>
        </w:tc>
        <w:tc>
          <w:tcPr>
            <w:tcW w:w="355" w:type="pct"/>
            <w:tcBorders>
              <w:top w:val="nil"/>
              <w:left w:val="nil"/>
              <w:bottom w:val="single" w:sz="12" w:space="0" w:color="FFFFFF"/>
              <w:right w:val="single" w:sz="12" w:space="0" w:color="FFFFFF"/>
            </w:tcBorders>
            <w:shd w:val="clear" w:color="000000" w:fill="005086"/>
            <w:vAlign w:val="center"/>
            <w:hideMark/>
          </w:tcPr>
          <w:p w14:paraId="42F8D77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47.748</w:t>
            </w:r>
          </w:p>
        </w:tc>
        <w:tc>
          <w:tcPr>
            <w:tcW w:w="395" w:type="pct"/>
            <w:tcBorders>
              <w:top w:val="nil"/>
              <w:left w:val="nil"/>
              <w:bottom w:val="single" w:sz="12" w:space="0" w:color="FFFFFF"/>
              <w:right w:val="single" w:sz="12" w:space="0" w:color="FFFFFF"/>
            </w:tcBorders>
            <w:shd w:val="clear" w:color="000000" w:fill="005086"/>
            <w:vAlign w:val="center"/>
            <w:hideMark/>
          </w:tcPr>
          <w:p w14:paraId="5F6F8B62"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254.926</w:t>
            </w:r>
          </w:p>
        </w:tc>
        <w:tc>
          <w:tcPr>
            <w:tcW w:w="479" w:type="pct"/>
            <w:tcBorders>
              <w:top w:val="nil"/>
              <w:left w:val="nil"/>
              <w:bottom w:val="single" w:sz="12" w:space="0" w:color="FFFFFF"/>
              <w:right w:val="single" w:sz="12" w:space="0" w:color="FFFFFF"/>
            </w:tcBorders>
            <w:shd w:val="clear" w:color="000000" w:fill="005086"/>
            <w:vAlign w:val="center"/>
            <w:hideMark/>
          </w:tcPr>
          <w:p w14:paraId="5543188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479" w:type="pct"/>
            <w:tcBorders>
              <w:top w:val="nil"/>
              <w:left w:val="nil"/>
              <w:bottom w:val="single" w:sz="12" w:space="0" w:color="FFFFFF"/>
              <w:right w:val="single" w:sz="12" w:space="0" w:color="FFFFFF"/>
            </w:tcBorders>
            <w:shd w:val="clear" w:color="000000" w:fill="005086"/>
            <w:vAlign w:val="center"/>
            <w:hideMark/>
          </w:tcPr>
          <w:p w14:paraId="0A11ACE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15.385.662</w:t>
            </w:r>
          </w:p>
        </w:tc>
      </w:tr>
      <w:tr w:rsidR="00280784" w:rsidRPr="00280784" w14:paraId="0B93E702" w14:textId="77777777" w:rsidTr="00C72271">
        <w:trPr>
          <w:trHeight w:val="170"/>
        </w:trPr>
        <w:tc>
          <w:tcPr>
            <w:tcW w:w="479" w:type="pct"/>
            <w:tcBorders>
              <w:top w:val="nil"/>
              <w:left w:val="single" w:sz="12" w:space="0" w:color="FFFFFF"/>
              <w:bottom w:val="single" w:sz="12" w:space="0" w:color="FFFFFF"/>
              <w:right w:val="single" w:sz="12" w:space="0" w:color="FFFFFF"/>
            </w:tcBorders>
            <w:shd w:val="clear" w:color="000000" w:fill="E6F5FF"/>
            <w:vAlign w:val="center"/>
            <w:hideMark/>
          </w:tcPr>
          <w:p w14:paraId="654F096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Valor das Provisões em 31.12.2020</w:t>
            </w:r>
          </w:p>
        </w:tc>
        <w:tc>
          <w:tcPr>
            <w:tcW w:w="434" w:type="pct"/>
            <w:tcBorders>
              <w:top w:val="nil"/>
              <w:left w:val="nil"/>
              <w:bottom w:val="single" w:sz="12" w:space="0" w:color="FFFFFF"/>
              <w:right w:val="single" w:sz="12" w:space="0" w:color="FFFFFF"/>
            </w:tcBorders>
            <w:shd w:val="clear" w:color="000000" w:fill="E6F5FF"/>
            <w:vAlign w:val="center"/>
            <w:hideMark/>
          </w:tcPr>
          <w:p w14:paraId="24288A4A" w14:textId="3A5CCF4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34" w:type="pct"/>
            <w:tcBorders>
              <w:top w:val="nil"/>
              <w:left w:val="nil"/>
              <w:bottom w:val="single" w:sz="12" w:space="0" w:color="FFFFFF"/>
              <w:right w:val="single" w:sz="12" w:space="0" w:color="FFFFFF"/>
            </w:tcBorders>
            <w:shd w:val="clear" w:color="000000" w:fill="E6F5FF"/>
            <w:vAlign w:val="center"/>
            <w:hideMark/>
          </w:tcPr>
          <w:p w14:paraId="424DF28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(15.721)</w:t>
            </w:r>
          </w:p>
        </w:tc>
        <w:tc>
          <w:tcPr>
            <w:tcW w:w="434" w:type="pct"/>
            <w:tcBorders>
              <w:top w:val="nil"/>
              <w:left w:val="nil"/>
              <w:bottom w:val="single" w:sz="12" w:space="0" w:color="FFFFFF"/>
              <w:right w:val="single" w:sz="12" w:space="0" w:color="FFFFFF"/>
            </w:tcBorders>
            <w:shd w:val="clear" w:color="000000" w:fill="E6F5FF"/>
            <w:vAlign w:val="center"/>
            <w:hideMark/>
          </w:tcPr>
          <w:p w14:paraId="435D0C7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(15.895)</w:t>
            </w:r>
          </w:p>
        </w:tc>
        <w:tc>
          <w:tcPr>
            <w:tcW w:w="434" w:type="pct"/>
            <w:tcBorders>
              <w:top w:val="nil"/>
              <w:left w:val="nil"/>
              <w:bottom w:val="single" w:sz="12" w:space="0" w:color="FFFFFF"/>
              <w:right w:val="single" w:sz="12" w:space="0" w:color="FFFFFF"/>
            </w:tcBorders>
            <w:shd w:val="clear" w:color="000000" w:fill="E6F5FF"/>
            <w:vAlign w:val="center"/>
            <w:hideMark/>
          </w:tcPr>
          <w:p w14:paraId="63B4F82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(29.269)</w:t>
            </w:r>
          </w:p>
        </w:tc>
        <w:tc>
          <w:tcPr>
            <w:tcW w:w="366" w:type="pct"/>
            <w:tcBorders>
              <w:top w:val="nil"/>
              <w:left w:val="nil"/>
              <w:bottom w:val="single" w:sz="12" w:space="0" w:color="FFFFFF"/>
              <w:right w:val="single" w:sz="12" w:space="0" w:color="FFFFFF"/>
            </w:tcBorders>
            <w:shd w:val="clear" w:color="000000" w:fill="E6F5FF"/>
            <w:vAlign w:val="center"/>
            <w:hideMark/>
          </w:tcPr>
          <w:p w14:paraId="30A06A0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(18.010)</w:t>
            </w:r>
          </w:p>
        </w:tc>
        <w:tc>
          <w:tcPr>
            <w:tcW w:w="355" w:type="pct"/>
            <w:tcBorders>
              <w:top w:val="nil"/>
              <w:left w:val="nil"/>
              <w:bottom w:val="single" w:sz="12" w:space="0" w:color="FFFFFF"/>
              <w:right w:val="single" w:sz="12" w:space="0" w:color="FFFFFF"/>
            </w:tcBorders>
            <w:shd w:val="clear" w:color="000000" w:fill="E6F5FF"/>
            <w:vAlign w:val="center"/>
            <w:hideMark/>
          </w:tcPr>
          <w:p w14:paraId="1510461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(28.366)</w:t>
            </w:r>
          </w:p>
        </w:tc>
        <w:tc>
          <w:tcPr>
            <w:tcW w:w="355" w:type="pct"/>
            <w:tcBorders>
              <w:top w:val="nil"/>
              <w:left w:val="nil"/>
              <w:bottom w:val="single" w:sz="12" w:space="0" w:color="FFFFFF"/>
              <w:right w:val="single" w:sz="12" w:space="0" w:color="FFFFFF"/>
            </w:tcBorders>
            <w:shd w:val="clear" w:color="000000" w:fill="E6F5FF"/>
            <w:vAlign w:val="center"/>
            <w:hideMark/>
          </w:tcPr>
          <w:p w14:paraId="2C5CC48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(31.233)</w:t>
            </w:r>
          </w:p>
        </w:tc>
        <w:tc>
          <w:tcPr>
            <w:tcW w:w="355" w:type="pct"/>
            <w:tcBorders>
              <w:top w:val="nil"/>
              <w:left w:val="nil"/>
              <w:bottom w:val="single" w:sz="12" w:space="0" w:color="FFFFFF"/>
              <w:right w:val="single" w:sz="12" w:space="0" w:color="FFFFFF"/>
            </w:tcBorders>
            <w:shd w:val="clear" w:color="000000" w:fill="E6F5FF"/>
            <w:vAlign w:val="center"/>
            <w:hideMark/>
          </w:tcPr>
          <w:p w14:paraId="7DEB69E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(33.424)</w:t>
            </w:r>
          </w:p>
        </w:tc>
        <w:tc>
          <w:tcPr>
            <w:tcW w:w="395" w:type="pct"/>
            <w:tcBorders>
              <w:top w:val="nil"/>
              <w:left w:val="nil"/>
              <w:bottom w:val="single" w:sz="12" w:space="0" w:color="FFFFFF"/>
              <w:right w:val="single" w:sz="12" w:space="0" w:color="FFFFFF"/>
            </w:tcBorders>
            <w:shd w:val="clear" w:color="000000" w:fill="E6F5FF"/>
            <w:vAlign w:val="center"/>
            <w:hideMark/>
          </w:tcPr>
          <w:p w14:paraId="4B4A58A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(254.926)</w:t>
            </w:r>
          </w:p>
        </w:tc>
        <w:tc>
          <w:tcPr>
            <w:tcW w:w="479" w:type="pct"/>
            <w:tcBorders>
              <w:top w:val="nil"/>
              <w:left w:val="nil"/>
              <w:bottom w:val="single" w:sz="12" w:space="0" w:color="FFFFFF"/>
              <w:right w:val="single" w:sz="12" w:space="0" w:color="FFFFFF"/>
            </w:tcBorders>
            <w:shd w:val="clear" w:color="000000" w:fill="E6F5FF"/>
            <w:vAlign w:val="center"/>
            <w:hideMark/>
          </w:tcPr>
          <w:p w14:paraId="7E37A5D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37E29C5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(426.844)</w:t>
            </w:r>
          </w:p>
        </w:tc>
      </w:tr>
    </w:tbl>
    <w:p w14:paraId="2C9303B9" w14:textId="77777777" w:rsidR="00EC4272" w:rsidRPr="00675DEB" w:rsidRDefault="00EC4272" w:rsidP="00675DEB">
      <w:pPr>
        <w:pStyle w:val="Recuodecorpodetexto"/>
        <w:tabs>
          <w:tab w:val="left" w:pos="0"/>
          <w:tab w:val="left" w:pos="4253"/>
        </w:tabs>
        <w:rPr>
          <w:rFonts w:ascii="Verdana" w:hAnsi="Verdana"/>
          <w:sz w:val="20"/>
          <w:szCs w:val="20"/>
        </w:rPr>
      </w:pPr>
    </w:p>
    <w:p w14:paraId="7C74BE6D" w14:textId="493BF865" w:rsidR="008E1678" w:rsidRPr="00675DEB" w:rsidRDefault="005B054A" w:rsidP="00675DEB">
      <w:pPr>
        <w:pStyle w:val="Recuodecorpodetexto"/>
        <w:numPr>
          <w:ilvl w:val="0"/>
          <w:numId w:val="4"/>
        </w:numPr>
        <w:tabs>
          <w:tab w:val="left" w:pos="0"/>
          <w:tab w:val="left" w:pos="4253"/>
        </w:tabs>
        <w:rPr>
          <w:rFonts w:ascii="Verdana" w:hAnsi="Verdana"/>
        </w:rPr>
      </w:pPr>
      <w:r w:rsidRPr="00675DEB">
        <w:rPr>
          <w:rFonts w:ascii="Verdana" w:hAnsi="Verdana" w:cs="Verdana"/>
          <w:color w:val="auto"/>
          <w:sz w:val="20"/>
        </w:rPr>
        <w:t>Transação de arranjo de pagamento</w:t>
      </w:r>
    </w:p>
    <w:p w14:paraId="25BA6565" w14:textId="24D6B6D0" w:rsidR="008E1678" w:rsidRPr="00F84891" w:rsidRDefault="008E1678"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140"/>
        <w:gridCol w:w="864"/>
        <w:gridCol w:w="864"/>
        <w:gridCol w:w="756"/>
        <w:gridCol w:w="756"/>
        <w:gridCol w:w="647"/>
        <w:gridCol w:w="647"/>
        <w:gridCol w:w="647"/>
        <w:gridCol w:w="647"/>
        <w:gridCol w:w="647"/>
        <w:gridCol w:w="1139"/>
        <w:gridCol w:w="1137"/>
      </w:tblGrid>
      <w:tr w:rsidR="00280784" w:rsidRPr="00280784" w14:paraId="58116FEC" w14:textId="77777777" w:rsidTr="00C72271">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ECA75AF"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 xml:space="preserve">Operações vincendas </w:t>
            </w:r>
          </w:p>
        </w:tc>
      </w:tr>
      <w:tr w:rsidR="00280784" w:rsidRPr="00280784" w14:paraId="016337E2" w14:textId="77777777" w:rsidTr="00C72271">
        <w:trPr>
          <w:trHeight w:val="170"/>
          <w:tblHeader/>
        </w:trPr>
        <w:tc>
          <w:tcPr>
            <w:tcW w:w="576" w:type="pct"/>
            <w:tcBorders>
              <w:top w:val="nil"/>
              <w:left w:val="single" w:sz="12" w:space="0" w:color="FFFFFF"/>
              <w:bottom w:val="single" w:sz="12" w:space="0" w:color="FFFFFF"/>
              <w:right w:val="single" w:sz="12" w:space="0" w:color="FFFFFF"/>
            </w:tcBorders>
            <w:shd w:val="clear" w:color="000000" w:fill="005086"/>
            <w:vAlign w:val="center"/>
            <w:hideMark/>
          </w:tcPr>
          <w:p w14:paraId="2FFF972A"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Nível</w:t>
            </w:r>
          </w:p>
        </w:tc>
        <w:tc>
          <w:tcPr>
            <w:tcW w:w="437" w:type="pct"/>
            <w:tcBorders>
              <w:top w:val="nil"/>
              <w:left w:val="nil"/>
              <w:bottom w:val="single" w:sz="12" w:space="0" w:color="FFFFFF"/>
              <w:right w:val="single" w:sz="12" w:space="0" w:color="FFFFFF"/>
            </w:tcBorders>
            <w:shd w:val="clear" w:color="000000" w:fill="005086"/>
            <w:vAlign w:val="center"/>
            <w:hideMark/>
          </w:tcPr>
          <w:p w14:paraId="7B56E558"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AA</w:t>
            </w:r>
          </w:p>
        </w:tc>
        <w:tc>
          <w:tcPr>
            <w:tcW w:w="437" w:type="pct"/>
            <w:tcBorders>
              <w:top w:val="nil"/>
              <w:left w:val="nil"/>
              <w:bottom w:val="single" w:sz="12" w:space="0" w:color="FFFFFF"/>
              <w:right w:val="single" w:sz="12" w:space="0" w:color="FFFFFF"/>
            </w:tcBorders>
            <w:shd w:val="clear" w:color="000000" w:fill="005086"/>
            <w:vAlign w:val="center"/>
            <w:hideMark/>
          </w:tcPr>
          <w:p w14:paraId="4FA95EEC"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w:t>
            </w:r>
          </w:p>
        </w:tc>
        <w:tc>
          <w:tcPr>
            <w:tcW w:w="382" w:type="pct"/>
            <w:tcBorders>
              <w:top w:val="nil"/>
              <w:left w:val="nil"/>
              <w:bottom w:val="single" w:sz="12" w:space="0" w:color="FFFFFF"/>
              <w:right w:val="single" w:sz="12" w:space="0" w:color="FFFFFF"/>
            </w:tcBorders>
            <w:shd w:val="clear" w:color="000000" w:fill="005086"/>
            <w:vAlign w:val="center"/>
            <w:hideMark/>
          </w:tcPr>
          <w:p w14:paraId="2FAB6A9D"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B</w:t>
            </w:r>
          </w:p>
        </w:tc>
        <w:tc>
          <w:tcPr>
            <w:tcW w:w="382" w:type="pct"/>
            <w:tcBorders>
              <w:top w:val="nil"/>
              <w:left w:val="nil"/>
              <w:bottom w:val="single" w:sz="12" w:space="0" w:color="FFFFFF"/>
              <w:right w:val="single" w:sz="12" w:space="0" w:color="FFFFFF"/>
            </w:tcBorders>
            <w:shd w:val="clear" w:color="000000" w:fill="005086"/>
            <w:vAlign w:val="center"/>
            <w:hideMark/>
          </w:tcPr>
          <w:p w14:paraId="5E25CB9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C</w:t>
            </w:r>
          </w:p>
        </w:tc>
        <w:tc>
          <w:tcPr>
            <w:tcW w:w="327" w:type="pct"/>
            <w:tcBorders>
              <w:top w:val="nil"/>
              <w:left w:val="nil"/>
              <w:bottom w:val="single" w:sz="12" w:space="0" w:color="FFFFFF"/>
              <w:right w:val="single" w:sz="12" w:space="0" w:color="FFFFFF"/>
            </w:tcBorders>
            <w:shd w:val="clear" w:color="000000" w:fill="005086"/>
            <w:vAlign w:val="center"/>
            <w:hideMark/>
          </w:tcPr>
          <w:p w14:paraId="6AFF854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D</w:t>
            </w:r>
          </w:p>
        </w:tc>
        <w:tc>
          <w:tcPr>
            <w:tcW w:w="327" w:type="pct"/>
            <w:tcBorders>
              <w:top w:val="nil"/>
              <w:left w:val="nil"/>
              <w:bottom w:val="single" w:sz="12" w:space="0" w:color="FFFFFF"/>
              <w:right w:val="single" w:sz="12" w:space="0" w:color="FFFFFF"/>
            </w:tcBorders>
            <w:shd w:val="clear" w:color="000000" w:fill="005086"/>
            <w:vAlign w:val="center"/>
            <w:hideMark/>
          </w:tcPr>
          <w:p w14:paraId="67A86AC0"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E</w:t>
            </w:r>
          </w:p>
        </w:tc>
        <w:tc>
          <w:tcPr>
            <w:tcW w:w="327" w:type="pct"/>
            <w:tcBorders>
              <w:top w:val="nil"/>
              <w:left w:val="nil"/>
              <w:bottom w:val="single" w:sz="12" w:space="0" w:color="FFFFFF"/>
              <w:right w:val="single" w:sz="12" w:space="0" w:color="FFFFFF"/>
            </w:tcBorders>
            <w:shd w:val="clear" w:color="000000" w:fill="005086"/>
            <w:vAlign w:val="center"/>
            <w:hideMark/>
          </w:tcPr>
          <w:p w14:paraId="43143B11"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F</w:t>
            </w:r>
          </w:p>
        </w:tc>
        <w:tc>
          <w:tcPr>
            <w:tcW w:w="327" w:type="pct"/>
            <w:tcBorders>
              <w:top w:val="nil"/>
              <w:left w:val="nil"/>
              <w:bottom w:val="single" w:sz="12" w:space="0" w:color="FFFFFF"/>
              <w:right w:val="single" w:sz="12" w:space="0" w:color="FFFFFF"/>
            </w:tcBorders>
            <w:shd w:val="clear" w:color="000000" w:fill="005086"/>
            <w:vAlign w:val="center"/>
            <w:hideMark/>
          </w:tcPr>
          <w:p w14:paraId="7A2AC38E"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G</w:t>
            </w:r>
          </w:p>
        </w:tc>
        <w:tc>
          <w:tcPr>
            <w:tcW w:w="327" w:type="pct"/>
            <w:tcBorders>
              <w:top w:val="nil"/>
              <w:left w:val="nil"/>
              <w:bottom w:val="single" w:sz="12" w:space="0" w:color="FFFFFF"/>
              <w:right w:val="single" w:sz="12" w:space="0" w:color="FFFFFF"/>
            </w:tcBorders>
            <w:shd w:val="clear" w:color="000000" w:fill="005086"/>
            <w:vAlign w:val="center"/>
            <w:hideMark/>
          </w:tcPr>
          <w:p w14:paraId="559D0A4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H</w:t>
            </w:r>
          </w:p>
        </w:tc>
        <w:tc>
          <w:tcPr>
            <w:tcW w:w="576" w:type="pct"/>
            <w:tcBorders>
              <w:top w:val="nil"/>
              <w:left w:val="nil"/>
              <w:bottom w:val="single" w:sz="12" w:space="0" w:color="FFFFFF"/>
              <w:right w:val="single" w:sz="12" w:space="0" w:color="FFFFFF"/>
            </w:tcBorders>
            <w:shd w:val="clear" w:color="000000" w:fill="005086"/>
            <w:vAlign w:val="center"/>
            <w:hideMark/>
          </w:tcPr>
          <w:p w14:paraId="049F609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31.03.2021</w:t>
            </w:r>
          </w:p>
        </w:tc>
        <w:tc>
          <w:tcPr>
            <w:tcW w:w="576" w:type="pct"/>
            <w:tcBorders>
              <w:top w:val="nil"/>
              <w:left w:val="nil"/>
              <w:bottom w:val="single" w:sz="12" w:space="0" w:color="FFFFFF"/>
              <w:right w:val="single" w:sz="12" w:space="0" w:color="FFFFFF"/>
            </w:tcBorders>
            <w:shd w:val="clear" w:color="000000" w:fill="005086"/>
            <w:vAlign w:val="center"/>
            <w:hideMark/>
          </w:tcPr>
          <w:p w14:paraId="7148654D"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31.12.2020</w:t>
            </w:r>
          </w:p>
        </w:tc>
      </w:tr>
      <w:tr w:rsidR="00280784" w:rsidRPr="00280784" w14:paraId="7FC6E6D7"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566384C9"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Até 14 dias</w:t>
            </w:r>
          </w:p>
        </w:tc>
        <w:tc>
          <w:tcPr>
            <w:tcW w:w="437" w:type="pct"/>
            <w:tcBorders>
              <w:top w:val="nil"/>
              <w:left w:val="nil"/>
              <w:bottom w:val="single" w:sz="12" w:space="0" w:color="FFFFFF"/>
              <w:right w:val="single" w:sz="12" w:space="0" w:color="FFFFFF"/>
            </w:tcBorders>
            <w:shd w:val="clear" w:color="000000" w:fill="E6F5FF"/>
            <w:vAlign w:val="center"/>
            <w:hideMark/>
          </w:tcPr>
          <w:p w14:paraId="42E9E8E3"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5.156</w:t>
            </w:r>
          </w:p>
        </w:tc>
        <w:tc>
          <w:tcPr>
            <w:tcW w:w="437" w:type="pct"/>
            <w:tcBorders>
              <w:top w:val="nil"/>
              <w:left w:val="nil"/>
              <w:bottom w:val="single" w:sz="12" w:space="0" w:color="FFFFFF"/>
              <w:right w:val="single" w:sz="12" w:space="0" w:color="FFFFFF"/>
            </w:tcBorders>
            <w:shd w:val="clear" w:color="000000" w:fill="E6F5FF"/>
            <w:vAlign w:val="center"/>
            <w:hideMark/>
          </w:tcPr>
          <w:p w14:paraId="229837EA" w14:textId="77777777"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3.879</w:t>
            </w:r>
          </w:p>
        </w:tc>
        <w:tc>
          <w:tcPr>
            <w:tcW w:w="382" w:type="pct"/>
            <w:tcBorders>
              <w:top w:val="nil"/>
              <w:left w:val="nil"/>
              <w:bottom w:val="single" w:sz="12" w:space="0" w:color="FFFFFF"/>
              <w:right w:val="single" w:sz="12" w:space="0" w:color="FFFFFF"/>
            </w:tcBorders>
            <w:shd w:val="clear" w:color="000000" w:fill="E6F5FF"/>
            <w:vAlign w:val="center"/>
            <w:hideMark/>
          </w:tcPr>
          <w:p w14:paraId="44A5D19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8.209</w:t>
            </w:r>
          </w:p>
        </w:tc>
        <w:tc>
          <w:tcPr>
            <w:tcW w:w="382" w:type="pct"/>
            <w:tcBorders>
              <w:top w:val="nil"/>
              <w:left w:val="nil"/>
              <w:bottom w:val="single" w:sz="12" w:space="0" w:color="FFFFFF"/>
              <w:right w:val="single" w:sz="12" w:space="0" w:color="FFFFFF"/>
            </w:tcBorders>
            <w:shd w:val="clear" w:color="000000" w:fill="E6F5FF"/>
            <w:vAlign w:val="center"/>
            <w:hideMark/>
          </w:tcPr>
          <w:p w14:paraId="28676A6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6.278</w:t>
            </w:r>
          </w:p>
        </w:tc>
        <w:tc>
          <w:tcPr>
            <w:tcW w:w="327" w:type="pct"/>
            <w:tcBorders>
              <w:top w:val="nil"/>
              <w:left w:val="nil"/>
              <w:bottom w:val="single" w:sz="12" w:space="0" w:color="FFFFFF"/>
              <w:right w:val="single" w:sz="12" w:space="0" w:color="FFFFFF"/>
            </w:tcBorders>
            <w:shd w:val="clear" w:color="000000" w:fill="E6F5FF"/>
            <w:vAlign w:val="center"/>
            <w:hideMark/>
          </w:tcPr>
          <w:p w14:paraId="226A8AC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1.437</w:t>
            </w:r>
          </w:p>
        </w:tc>
        <w:tc>
          <w:tcPr>
            <w:tcW w:w="327" w:type="pct"/>
            <w:tcBorders>
              <w:top w:val="nil"/>
              <w:left w:val="nil"/>
              <w:bottom w:val="single" w:sz="12" w:space="0" w:color="FFFFFF"/>
              <w:right w:val="single" w:sz="12" w:space="0" w:color="FFFFFF"/>
            </w:tcBorders>
            <w:shd w:val="clear" w:color="000000" w:fill="E6F5FF"/>
            <w:vAlign w:val="center"/>
            <w:hideMark/>
          </w:tcPr>
          <w:p w14:paraId="6C5AAA1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321</w:t>
            </w:r>
          </w:p>
        </w:tc>
        <w:tc>
          <w:tcPr>
            <w:tcW w:w="327" w:type="pct"/>
            <w:tcBorders>
              <w:top w:val="nil"/>
              <w:left w:val="nil"/>
              <w:bottom w:val="single" w:sz="12" w:space="0" w:color="FFFFFF"/>
              <w:right w:val="single" w:sz="12" w:space="0" w:color="FFFFFF"/>
            </w:tcBorders>
            <w:shd w:val="clear" w:color="000000" w:fill="E6F5FF"/>
            <w:vAlign w:val="center"/>
            <w:hideMark/>
          </w:tcPr>
          <w:p w14:paraId="6D3C1E3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222</w:t>
            </w:r>
          </w:p>
        </w:tc>
        <w:tc>
          <w:tcPr>
            <w:tcW w:w="327" w:type="pct"/>
            <w:tcBorders>
              <w:top w:val="nil"/>
              <w:left w:val="nil"/>
              <w:bottom w:val="single" w:sz="12" w:space="0" w:color="FFFFFF"/>
              <w:right w:val="single" w:sz="12" w:space="0" w:color="FFFFFF"/>
            </w:tcBorders>
            <w:shd w:val="clear" w:color="000000" w:fill="E6F5FF"/>
            <w:vAlign w:val="center"/>
            <w:hideMark/>
          </w:tcPr>
          <w:p w14:paraId="36608A3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147</w:t>
            </w:r>
          </w:p>
        </w:tc>
        <w:tc>
          <w:tcPr>
            <w:tcW w:w="327" w:type="pct"/>
            <w:tcBorders>
              <w:top w:val="nil"/>
              <w:left w:val="nil"/>
              <w:bottom w:val="single" w:sz="12" w:space="0" w:color="FFFFFF"/>
              <w:right w:val="single" w:sz="12" w:space="0" w:color="FFFFFF"/>
            </w:tcBorders>
            <w:shd w:val="clear" w:color="000000" w:fill="E6F5FF"/>
            <w:vAlign w:val="center"/>
            <w:hideMark/>
          </w:tcPr>
          <w:p w14:paraId="30A400A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752</w:t>
            </w:r>
          </w:p>
        </w:tc>
        <w:tc>
          <w:tcPr>
            <w:tcW w:w="576" w:type="pct"/>
            <w:tcBorders>
              <w:top w:val="nil"/>
              <w:left w:val="nil"/>
              <w:bottom w:val="single" w:sz="12" w:space="0" w:color="FFFFFF"/>
              <w:right w:val="single" w:sz="12" w:space="0" w:color="FFFFFF"/>
            </w:tcBorders>
            <w:shd w:val="clear" w:color="000000" w:fill="E6F5FF"/>
            <w:vAlign w:val="center"/>
            <w:hideMark/>
          </w:tcPr>
          <w:p w14:paraId="1EBAE7B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26.401</w:t>
            </w:r>
          </w:p>
        </w:tc>
        <w:tc>
          <w:tcPr>
            <w:tcW w:w="576" w:type="pct"/>
            <w:tcBorders>
              <w:top w:val="nil"/>
              <w:left w:val="nil"/>
              <w:bottom w:val="single" w:sz="12" w:space="0" w:color="FFFFFF"/>
              <w:right w:val="single" w:sz="12" w:space="0" w:color="FFFFFF"/>
            </w:tcBorders>
            <w:shd w:val="clear" w:color="000000" w:fill="E6F5FF"/>
            <w:vAlign w:val="center"/>
            <w:hideMark/>
          </w:tcPr>
          <w:p w14:paraId="0358C69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24.416</w:t>
            </w:r>
          </w:p>
        </w:tc>
      </w:tr>
      <w:tr w:rsidR="00280784" w:rsidRPr="00280784" w14:paraId="552D848F"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0C92C67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 a 30 dias</w:t>
            </w:r>
          </w:p>
        </w:tc>
        <w:tc>
          <w:tcPr>
            <w:tcW w:w="437" w:type="pct"/>
            <w:tcBorders>
              <w:top w:val="nil"/>
              <w:left w:val="nil"/>
              <w:bottom w:val="single" w:sz="12" w:space="0" w:color="FFFFFF"/>
              <w:right w:val="single" w:sz="12" w:space="0" w:color="FFFFFF"/>
            </w:tcBorders>
            <w:shd w:val="clear" w:color="000000" w:fill="E6F5FF"/>
            <w:vAlign w:val="center"/>
            <w:hideMark/>
          </w:tcPr>
          <w:p w14:paraId="75D4562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219.223</w:t>
            </w:r>
          </w:p>
        </w:tc>
        <w:tc>
          <w:tcPr>
            <w:tcW w:w="437" w:type="pct"/>
            <w:tcBorders>
              <w:top w:val="nil"/>
              <w:left w:val="nil"/>
              <w:bottom w:val="single" w:sz="12" w:space="0" w:color="FFFFFF"/>
              <w:right w:val="single" w:sz="12" w:space="0" w:color="FFFFFF"/>
            </w:tcBorders>
            <w:shd w:val="clear" w:color="000000" w:fill="E6F5FF"/>
            <w:vAlign w:val="center"/>
            <w:hideMark/>
          </w:tcPr>
          <w:p w14:paraId="6DFB478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65.408</w:t>
            </w:r>
          </w:p>
        </w:tc>
        <w:tc>
          <w:tcPr>
            <w:tcW w:w="382" w:type="pct"/>
            <w:tcBorders>
              <w:top w:val="nil"/>
              <w:left w:val="nil"/>
              <w:bottom w:val="single" w:sz="12" w:space="0" w:color="FFFFFF"/>
              <w:right w:val="single" w:sz="12" w:space="0" w:color="FFFFFF"/>
            </w:tcBorders>
            <w:shd w:val="clear" w:color="000000" w:fill="E6F5FF"/>
            <w:vAlign w:val="center"/>
            <w:hideMark/>
          </w:tcPr>
          <w:p w14:paraId="5BF4DD7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25.223</w:t>
            </w:r>
          </w:p>
        </w:tc>
        <w:tc>
          <w:tcPr>
            <w:tcW w:w="382" w:type="pct"/>
            <w:tcBorders>
              <w:top w:val="nil"/>
              <w:left w:val="nil"/>
              <w:bottom w:val="single" w:sz="12" w:space="0" w:color="FFFFFF"/>
              <w:right w:val="single" w:sz="12" w:space="0" w:color="FFFFFF"/>
            </w:tcBorders>
            <w:shd w:val="clear" w:color="000000" w:fill="E6F5FF"/>
            <w:vAlign w:val="center"/>
            <w:hideMark/>
          </w:tcPr>
          <w:p w14:paraId="5BDFFD3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19.350</w:t>
            </w:r>
          </w:p>
        </w:tc>
        <w:tc>
          <w:tcPr>
            <w:tcW w:w="327" w:type="pct"/>
            <w:tcBorders>
              <w:top w:val="nil"/>
              <w:left w:val="nil"/>
              <w:bottom w:val="single" w:sz="12" w:space="0" w:color="FFFFFF"/>
              <w:right w:val="single" w:sz="12" w:space="0" w:color="FFFFFF"/>
            </w:tcBorders>
            <w:shd w:val="clear" w:color="000000" w:fill="E6F5FF"/>
            <w:vAlign w:val="center"/>
            <w:hideMark/>
          </w:tcPr>
          <w:p w14:paraId="3B01CD3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2.072</w:t>
            </w:r>
          </w:p>
        </w:tc>
        <w:tc>
          <w:tcPr>
            <w:tcW w:w="327" w:type="pct"/>
            <w:tcBorders>
              <w:top w:val="nil"/>
              <w:left w:val="nil"/>
              <w:bottom w:val="single" w:sz="12" w:space="0" w:color="FFFFFF"/>
              <w:right w:val="single" w:sz="12" w:space="0" w:color="FFFFFF"/>
            </w:tcBorders>
            <w:shd w:val="clear" w:color="000000" w:fill="E6F5FF"/>
            <w:vAlign w:val="center"/>
            <w:hideMark/>
          </w:tcPr>
          <w:p w14:paraId="4F29C31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466</w:t>
            </w:r>
          </w:p>
        </w:tc>
        <w:tc>
          <w:tcPr>
            <w:tcW w:w="327" w:type="pct"/>
            <w:tcBorders>
              <w:top w:val="nil"/>
              <w:left w:val="nil"/>
              <w:bottom w:val="single" w:sz="12" w:space="0" w:color="FFFFFF"/>
              <w:right w:val="single" w:sz="12" w:space="0" w:color="FFFFFF"/>
            </w:tcBorders>
            <w:shd w:val="clear" w:color="000000" w:fill="E6F5FF"/>
            <w:vAlign w:val="center"/>
            <w:hideMark/>
          </w:tcPr>
          <w:p w14:paraId="102D3D1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375</w:t>
            </w:r>
          </w:p>
        </w:tc>
        <w:tc>
          <w:tcPr>
            <w:tcW w:w="327" w:type="pct"/>
            <w:tcBorders>
              <w:top w:val="nil"/>
              <w:left w:val="nil"/>
              <w:bottom w:val="single" w:sz="12" w:space="0" w:color="FFFFFF"/>
              <w:right w:val="single" w:sz="12" w:space="0" w:color="FFFFFF"/>
            </w:tcBorders>
            <w:shd w:val="clear" w:color="000000" w:fill="E6F5FF"/>
            <w:vAlign w:val="center"/>
            <w:hideMark/>
          </w:tcPr>
          <w:p w14:paraId="328D73F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315</w:t>
            </w:r>
          </w:p>
        </w:tc>
        <w:tc>
          <w:tcPr>
            <w:tcW w:w="327" w:type="pct"/>
            <w:tcBorders>
              <w:top w:val="nil"/>
              <w:left w:val="nil"/>
              <w:bottom w:val="single" w:sz="12" w:space="0" w:color="FFFFFF"/>
              <w:right w:val="single" w:sz="12" w:space="0" w:color="FFFFFF"/>
            </w:tcBorders>
            <w:shd w:val="clear" w:color="000000" w:fill="E6F5FF"/>
            <w:vAlign w:val="center"/>
            <w:hideMark/>
          </w:tcPr>
          <w:p w14:paraId="77A7D2E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2.033</w:t>
            </w:r>
          </w:p>
        </w:tc>
        <w:tc>
          <w:tcPr>
            <w:tcW w:w="576" w:type="pct"/>
            <w:tcBorders>
              <w:top w:val="nil"/>
              <w:left w:val="nil"/>
              <w:bottom w:val="single" w:sz="12" w:space="0" w:color="FFFFFF"/>
              <w:right w:val="single" w:sz="12" w:space="0" w:color="FFFFFF"/>
            </w:tcBorders>
            <w:shd w:val="clear" w:color="000000" w:fill="E6F5FF"/>
            <w:vAlign w:val="center"/>
            <w:hideMark/>
          </w:tcPr>
          <w:p w14:paraId="7C52DCE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334.465</w:t>
            </w:r>
          </w:p>
        </w:tc>
        <w:tc>
          <w:tcPr>
            <w:tcW w:w="576" w:type="pct"/>
            <w:tcBorders>
              <w:top w:val="nil"/>
              <w:left w:val="nil"/>
              <w:bottom w:val="single" w:sz="12" w:space="0" w:color="FFFFFF"/>
              <w:right w:val="single" w:sz="12" w:space="0" w:color="FFFFFF"/>
            </w:tcBorders>
            <w:shd w:val="clear" w:color="000000" w:fill="E6F5FF"/>
            <w:vAlign w:val="center"/>
            <w:hideMark/>
          </w:tcPr>
          <w:p w14:paraId="11F0926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360.326</w:t>
            </w:r>
          </w:p>
        </w:tc>
      </w:tr>
      <w:tr w:rsidR="00280784" w:rsidRPr="00280784" w14:paraId="4AFD73D5"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4E43478D"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31 a 60 dias</w:t>
            </w:r>
          </w:p>
        </w:tc>
        <w:tc>
          <w:tcPr>
            <w:tcW w:w="437" w:type="pct"/>
            <w:tcBorders>
              <w:top w:val="nil"/>
              <w:left w:val="nil"/>
              <w:bottom w:val="single" w:sz="12" w:space="0" w:color="FFFFFF"/>
              <w:right w:val="single" w:sz="12" w:space="0" w:color="FFFFFF"/>
            </w:tcBorders>
            <w:shd w:val="clear" w:color="000000" w:fill="E6F5FF"/>
            <w:vAlign w:val="center"/>
            <w:hideMark/>
          </w:tcPr>
          <w:p w14:paraId="061CD1C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65.356</w:t>
            </w:r>
          </w:p>
        </w:tc>
        <w:tc>
          <w:tcPr>
            <w:tcW w:w="437" w:type="pct"/>
            <w:tcBorders>
              <w:top w:val="nil"/>
              <w:left w:val="nil"/>
              <w:bottom w:val="single" w:sz="12" w:space="0" w:color="FFFFFF"/>
              <w:right w:val="single" w:sz="12" w:space="0" w:color="FFFFFF"/>
            </w:tcBorders>
            <w:shd w:val="clear" w:color="000000" w:fill="E6F5FF"/>
            <w:vAlign w:val="center"/>
            <w:hideMark/>
          </w:tcPr>
          <w:p w14:paraId="1AA7915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10.839</w:t>
            </w:r>
          </w:p>
        </w:tc>
        <w:tc>
          <w:tcPr>
            <w:tcW w:w="382" w:type="pct"/>
            <w:tcBorders>
              <w:top w:val="nil"/>
              <w:left w:val="nil"/>
              <w:bottom w:val="single" w:sz="12" w:space="0" w:color="FFFFFF"/>
              <w:right w:val="single" w:sz="12" w:space="0" w:color="FFFFFF"/>
            </w:tcBorders>
            <w:shd w:val="clear" w:color="000000" w:fill="E6F5FF"/>
            <w:vAlign w:val="center"/>
            <w:hideMark/>
          </w:tcPr>
          <w:p w14:paraId="297E666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9.208</w:t>
            </w:r>
          </w:p>
        </w:tc>
        <w:tc>
          <w:tcPr>
            <w:tcW w:w="382" w:type="pct"/>
            <w:tcBorders>
              <w:top w:val="nil"/>
              <w:left w:val="nil"/>
              <w:bottom w:val="single" w:sz="12" w:space="0" w:color="FFFFFF"/>
              <w:right w:val="single" w:sz="12" w:space="0" w:color="FFFFFF"/>
            </w:tcBorders>
            <w:shd w:val="clear" w:color="000000" w:fill="E6F5FF"/>
            <w:vAlign w:val="center"/>
            <w:hideMark/>
          </w:tcPr>
          <w:p w14:paraId="712A798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6.757</w:t>
            </w:r>
          </w:p>
        </w:tc>
        <w:tc>
          <w:tcPr>
            <w:tcW w:w="327" w:type="pct"/>
            <w:tcBorders>
              <w:top w:val="nil"/>
              <w:left w:val="nil"/>
              <w:bottom w:val="single" w:sz="12" w:space="0" w:color="FFFFFF"/>
              <w:right w:val="single" w:sz="12" w:space="0" w:color="FFFFFF"/>
            </w:tcBorders>
            <w:shd w:val="clear" w:color="000000" w:fill="E6F5FF"/>
            <w:vAlign w:val="center"/>
            <w:hideMark/>
          </w:tcPr>
          <w:p w14:paraId="0585AF5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888</w:t>
            </w:r>
          </w:p>
        </w:tc>
        <w:tc>
          <w:tcPr>
            <w:tcW w:w="327" w:type="pct"/>
            <w:tcBorders>
              <w:top w:val="nil"/>
              <w:left w:val="nil"/>
              <w:bottom w:val="single" w:sz="12" w:space="0" w:color="FFFFFF"/>
              <w:right w:val="single" w:sz="12" w:space="0" w:color="FFFFFF"/>
            </w:tcBorders>
            <w:shd w:val="clear" w:color="000000" w:fill="E6F5FF"/>
            <w:vAlign w:val="center"/>
            <w:hideMark/>
          </w:tcPr>
          <w:p w14:paraId="74A3D74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239</w:t>
            </w:r>
          </w:p>
        </w:tc>
        <w:tc>
          <w:tcPr>
            <w:tcW w:w="327" w:type="pct"/>
            <w:tcBorders>
              <w:top w:val="nil"/>
              <w:left w:val="nil"/>
              <w:bottom w:val="single" w:sz="12" w:space="0" w:color="FFFFFF"/>
              <w:right w:val="single" w:sz="12" w:space="0" w:color="FFFFFF"/>
            </w:tcBorders>
            <w:shd w:val="clear" w:color="000000" w:fill="E6F5FF"/>
            <w:vAlign w:val="center"/>
            <w:hideMark/>
          </w:tcPr>
          <w:p w14:paraId="4C8757C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128</w:t>
            </w:r>
          </w:p>
        </w:tc>
        <w:tc>
          <w:tcPr>
            <w:tcW w:w="327" w:type="pct"/>
            <w:tcBorders>
              <w:top w:val="nil"/>
              <w:left w:val="nil"/>
              <w:bottom w:val="single" w:sz="12" w:space="0" w:color="FFFFFF"/>
              <w:right w:val="single" w:sz="12" w:space="0" w:color="FFFFFF"/>
            </w:tcBorders>
            <w:shd w:val="clear" w:color="000000" w:fill="E6F5FF"/>
            <w:vAlign w:val="center"/>
            <w:hideMark/>
          </w:tcPr>
          <w:p w14:paraId="7F3F26C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128</w:t>
            </w:r>
          </w:p>
        </w:tc>
        <w:tc>
          <w:tcPr>
            <w:tcW w:w="327" w:type="pct"/>
            <w:tcBorders>
              <w:top w:val="nil"/>
              <w:left w:val="nil"/>
              <w:bottom w:val="single" w:sz="12" w:space="0" w:color="FFFFFF"/>
              <w:right w:val="single" w:sz="12" w:space="0" w:color="FFFFFF"/>
            </w:tcBorders>
            <w:shd w:val="clear" w:color="000000" w:fill="E6F5FF"/>
            <w:vAlign w:val="center"/>
            <w:hideMark/>
          </w:tcPr>
          <w:p w14:paraId="34BEECE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683</w:t>
            </w:r>
          </w:p>
        </w:tc>
        <w:tc>
          <w:tcPr>
            <w:tcW w:w="576" w:type="pct"/>
            <w:tcBorders>
              <w:top w:val="nil"/>
              <w:left w:val="nil"/>
              <w:bottom w:val="single" w:sz="12" w:space="0" w:color="FFFFFF"/>
              <w:right w:val="single" w:sz="12" w:space="0" w:color="FFFFFF"/>
            </w:tcBorders>
            <w:shd w:val="clear" w:color="000000" w:fill="E6F5FF"/>
            <w:vAlign w:val="center"/>
            <w:hideMark/>
          </w:tcPr>
          <w:p w14:paraId="1B92CFF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94.226</w:t>
            </w:r>
          </w:p>
        </w:tc>
        <w:tc>
          <w:tcPr>
            <w:tcW w:w="576" w:type="pct"/>
            <w:tcBorders>
              <w:top w:val="nil"/>
              <w:left w:val="nil"/>
              <w:bottom w:val="single" w:sz="12" w:space="0" w:color="FFFFFF"/>
              <w:right w:val="single" w:sz="12" w:space="0" w:color="FFFFFF"/>
            </w:tcBorders>
            <w:shd w:val="clear" w:color="000000" w:fill="E6F5FF"/>
            <w:vAlign w:val="center"/>
            <w:hideMark/>
          </w:tcPr>
          <w:p w14:paraId="6A40976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105.256</w:t>
            </w:r>
          </w:p>
        </w:tc>
      </w:tr>
      <w:tr w:rsidR="00280784" w:rsidRPr="00280784" w14:paraId="2190ECA2"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7851804D"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61 a 90 dias</w:t>
            </w:r>
          </w:p>
        </w:tc>
        <w:tc>
          <w:tcPr>
            <w:tcW w:w="437" w:type="pct"/>
            <w:tcBorders>
              <w:top w:val="nil"/>
              <w:left w:val="nil"/>
              <w:bottom w:val="single" w:sz="12" w:space="0" w:color="FFFFFF"/>
              <w:right w:val="single" w:sz="12" w:space="0" w:color="FFFFFF"/>
            </w:tcBorders>
            <w:shd w:val="clear" w:color="000000" w:fill="E6F5FF"/>
            <w:vAlign w:val="center"/>
            <w:hideMark/>
          </w:tcPr>
          <w:p w14:paraId="69B4069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44.910</w:t>
            </w:r>
          </w:p>
        </w:tc>
        <w:tc>
          <w:tcPr>
            <w:tcW w:w="437" w:type="pct"/>
            <w:tcBorders>
              <w:top w:val="nil"/>
              <w:left w:val="nil"/>
              <w:bottom w:val="single" w:sz="12" w:space="0" w:color="FFFFFF"/>
              <w:right w:val="single" w:sz="12" w:space="0" w:color="FFFFFF"/>
            </w:tcBorders>
            <w:shd w:val="clear" w:color="000000" w:fill="E6F5FF"/>
            <w:vAlign w:val="center"/>
            <w:hideMark/>
          </w:tcPr>
          <w:p w14:paraId="3A6D384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17.019</w:t>
            </w:r>
          </w:p>
        </w:tc>
        <w:tc>
          <w:tcPr>
            <w:tcW w:w="382" w:type="pct"/>
            <w:tcBorders>
              <w:top w:val="nil"/>
              <w:left w:val="nil"/>
              <w:bottom w:val="single" w:sz="12" w:space="0" w:color="FFFFFF"/>
              <w:right w:val="single" w:sz="12" w:space="0" w:color="FFFFFF"/>
            </w:tcBorders>
            <w:shd w:val="clear" w:color="000000" w:fill="E6F5FF"/>
            <w:vAlign w:val="center"/>
            <w:hideMark/>
          </w:tcPr>
          <w:p w14:paraId="0B15C85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6.493</w:t>
            </w:r>
          </w:p>
        </w:tc>
        <w:tc>
          <w:tcPr>
            <w:tcW w:w="382" w:type="pct"/>
            <w:tcBorders>
              <w:top w:val="nil"/>
              <w:left w:val="nil"/>
              <w:bottom w:val="single" w:sz="12" w:space="0" w:color="FFFFFF"/>
              <w:right w:val="single" w:sz="12" w:space="0" w:color="FFFFFF"/>
            </w:tcBorders>
            <w:shd w:val="clear" w:color="000000" w:fill="E6F5FF"/>
            <w:vAlign w:val="center"/>
            <w:hideMark/>
          </w:tcPr>
          <w:p w14:paraId="5DB2F6A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4.543</w:t>
            </w:r>
          </w:p>
        </w:tc>
        <w:tc>
          <w:tcPr>
            <w:tcW w:w="327" w:type="pct"/>
            <w:tcBorders>
              <w:top w:val="nil"/>
              <w:left w:val="nil"/>
              <w:bottom w:val="single" w:sz="12" w:space="0" w:color="FFFFFF"/>
              <w:right w:val="single" w:sz="12" w:space="0" w:color="FFFFFF"/>
            </w:tcBorders>
            <w:shd w:val="clear" w:color="000000" w:fill="E6F5FF"/>
            <w:vAlign w:val="center"/>
            <w:hideMark/>
          </w:tcPr>
          <w:p w14:paraId="35ACA6E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638</w:t>
            </w:r>
          </w:p>
        </w:tc>
        <w:tc>
          <w:tcPr>
            <w:tcW w:w="327" w:type="pct"/>
            <w:tcBorders>
              <w:top w:val="nil"/>
              <w:left w:val="nil"/>
              <w:bottom w:val="single" w:sz="12" w:space="0" w:color="FFFFFF"/>
              <w:right w:val="single" w:sz="12" w:space="0" w:color="FFFFFF"/>
            </w:tcBorders>
            <w:shd w:val="clear" w:color="000000" w:fill="E6F5FF"/>
            <w:vAlign w:val="center"/>
            <w:hideMark/>
          </w:tcPr>
          <w:p w14:paraId="3B8CB88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171</w:t>
            </w:r>
          </w:p>
        </w:tc>
        <w:tc>
          <w:tcPr>
            <w:tcW w:w="327" w:type="pct"/>
            <w:tcBorders>
              <w:top w:val="nil"/>
              <w:left w:val="nil"/>
              <w:bottom w:val="single" w:sz="12" w:space="0" w:color="FFFFFF"/>
              <w:right w:val="single" w:sz="12" w:space="0" w:color="FFFFFF"/>
            </w:tcBorders>
            <w:shd w:val="clear" w:color="000000" w:fill="E6F5FF"/>
            <w:vAlign w:val="center"/>
            <w:hideMark/>
          </w:tcPr>
          <w:p w14:paraId="208FD22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102</w:t>
            </w:r>
          </w:p>
        </w:tc>
        <w:tc>
          <w:tcPr>
            <w:tcW w:w="327" w:type="pct"/>
            <w:tcBorders>
              <w:top w:val="nil"/>
              <w:left w:val="nil"/>
              <w:bottom w:val="single" w:sz="12" w:space="0" w:color="FFFFFF"/>
              <w:right w:val="single" w:sz="12" w:space="0" w:color="FFFFFF"/>
            </w:tcBorders>
            <w:shd w:val="clear" w:color="000000" w:fill="E6F5FF"/>
            <w:vAlign w:val="center"/>
            <w:hideMark/>
          </w:tcPr>
          <w:p w14:paraId="487D39F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88</w:t>
            </w:r>
          </w:p>
        </w:tc>
        <w:tc>
          <w:tcPr>
            <w:tcW w:w="327" w:type="pct"/>
            <w:tcBorders>
              <w:top w:val="nil"/>
              <w:left w:val="nil"/>
              <w:bottom w:val="single" w:sz="12" w:space="0" w:color="FFFFFF"/>
              <w:right w:val="single" w:sz="12" w:space="0" w:color="FFFFFF"/>
            </w:tcBorders>
            <w:shd w:val="clear" w:color="000000" w:fill="E6F5FF"/>
            <w:vAlign w:val="center"/>
            <w:hideMark/>
          </w:tcPr>
          <w:p w14:paraId="0724B95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456</w:t>
            </w:r>
          </w:p>
        </w:tc>
        <w:tc>
          <w:tcPr>
            <w:tcW w:w="576" w:type="pct"/>
            <w:tcBorders>
              <w:top w:val="nil"/>
              <w:left w:val="nil"/>
              <w:bottom w:val="single" w:sz="12" w:space="0" w:color="FFFFFF"/>
              <w:right w:val="single" w:sz="12" w:space="0" w:color="FFFFFF"/>
            </w:tcBorders>
            <w:shd w:val="clear" w:color="000000" w:fill="E6F5FF"/>
            <w:vAlign w:val="center"/>
            <w:hideMark/>
          </w:tcPr>
          <w:p w14:paraId="26E793A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74.420</w:t>
            </w:r>
          </w:p>
        </w:tc>
        <w:tc>
          <w:tcPr>
            <w:tcW w:w="576" w:type="pct"/>
            <w:tcBorders>
              <w:top w:val="nil"/>
              <w:left w:val="nil"/>
              <w:bottom w:val="single" w:sz="12" w:space="0" w:color="FFFFFF"/>
              <w:right w:val="single" w:sz="12" w:space="0" w:color="FFFFFF"/>
            </w:tcBorders>
            <w:shd w:val="clear" w:color="000000" w:fill="E6F5FF"/>
            <w:vAlign w:val="center"/>
            <w:hideMark/>
          </w:tcPr>
          <w:p w14:paraId="1D174A7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77.564</w:t>
            </w:r>
          </w:p>
        </w:tc>
      </w:tr>
      <w:tr w:rsidR="00280784" w:rsidRPr="00280784" w14:paraId="0E58EF2D"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4FD2D32D"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 xml:space="preserve"> De 91 a 120 dias</w:t>
            </w:r>
          </w:p>
        </w:tc>
        <w:tc>
          <w:tcPr>
            <w:tcW w:w="437" w:type="pct"/>
            <w:tcBorders>
              <w:top w:val="nil"/>
              <w:left w:val="nil"/>
              <w:bottom w:val="single" w:sz="12" w:space="0" w:color="FFFFFF"/>
              <w:right w:val="single" w:sz="12" w:space="0" w:color="FFFFFF"/>
            </w:tcBorders>
            <w:shd w:val="clear" w:color="000000" w:fill="E6F5FF"/>
            <w:vAlign w:val="center"/>
            <w:hideMark/>
          </w:tcPr>
          <w:p w14:paraId="65FC346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985</w:t>
            </w:r>
          </w:p>
        </w:tc>
        <w:tc>
          <w:tcPr>
            <w:tcW w:w="437" w:type="pct"/>
            <w:tcBorders>
              <w:top w:val="nil"/>
              <w:left w:val="nil"/>
              <w:bottom w:val="single" w:sz="12" w:space="0" w:color="FFFFFF"/>
              <w:right w:val="single" w:sz="12" w:space="0" w:color="FFFFFF"/>
            </w:tcBorders>
            <w:shd w:val="clear" w:color="000000" w:fill="E6F5FF"/>
            <w:vAlign w:val="center"/>
            <w:hideMark/>
          </w:tcPr>
          <w:p w14:paraId="1772F8B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1.686</w:t>
            </w:r>
          </w:p>
        </w:tc>
        <w:tc>
          <w:tcPr>
            <w:tcW w:w="382" w:type="pct"/>
            <w:tcBorders>
              <w:top w:val="nil"/>
              <w:left w:val="nil"/>
              <w:bottom w:val="single" w:sz="12" w:space="0" w:color="FFFFFF"/>
              <w:right w:val="single" w:sz="12" w:space="0" w:color="FFFFFF"/>
            </w:tcBorders>
            <w:shd w:val="clear" w:color="000000" w:fill="E6F5FF"/>
            <w:vAlign w:val="center"/>
            <w:hideMark/>
          </w:tcPr>
          <w:p w14:paraId="30BD094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766</w:t>
            </w:r>
          </w:p>
        </w:tc>
        <w:tc>
          <w:tcPr>
            <w:tcW w:w="382" w:type="pct"/>
            <w:tcBorders>
              <w:top w:val="nil"/>
              <w:left w:val="nil"/>
              <w:bottom w:val="single" w:sz="12" w:space="0" w:color="FFFFFF"/>
              <w:right w:val="single" w:sz="12" w:space="0" w:color="FFFFFF"/>
            </w:tcBorders>
            <w:shd w:val="clear" w:color="000000" w:fill="E6F5FF"/>
            <w:vAlign w:val="center"/>
            <w:hideMark/>
          </w:tcPr>
          <w:p w14:paraId="5F1ADA5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622</w:t>
            </w:r>
          </w:p>
        </w:tc>
        <w:tc>
          <w:tcPr>
            <w:tcW w:w="327" w:type="pct"/>
            <w:tcBorders>
              <w:top w:val="nil"/>
              <w:left w:val="nil"/>
              <w:bottom w:val="single" w:sz="12" w:space="0" w:color="FFFFFF"/>
              <w:right w:val="single" w:sz="12" w:space="0" w:color="FFFFFF"/>
            </w:tcBorders>
            <w:shd w:val="clear" w:color="000000" w:fill="E6F5FF"/>
            <w:vAlign w:val="center"/>
            <w:hideMark/>
          </w:tcPr>
          <w:p w14:paraId="24370FC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78</w:t>
            </w:r>
          </w:p>
        </w:tc>
        <w:tc>
          <w:tcPr>
            <w:tcW w:w="327" w:type="pct"/>
            <w:tcBorders>
              <w:top w:val="nil"/>
              <w:left w:val="nil"/>
              <w:bottom w:val="single" w:sz="12" w:space="0" w:color="FFFFFF"/>
              <w:right w:val="single" w:sz="12" w:space="0" w:color="FFFFFF"/>
            </w:tcBorders>
            <w:shd w:val="clear" w:color="000000" w:fill="E6F5FF"/>
            <w:vAlign w:val="center"/>
            <w:hideMark/>
          </w:tcPr>
          <w:p w14:paraId="6F6411E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w:t>
            </w:r>
          </w:p>
        </w:tc>
        <w:tc>
          <w:tcPr>
            <w:tcW w:w="327" w:type="pct"/>
            <w:tcBorders>
              <w:top w:val="nil"/>
              <w:left w:val="nil"/>
              <w:bottom w:val="single" w:sz="12" w:space="0" w:color="FFFFFF"/>
              <w:right w:val="single" w:sz="12" w:space="0" w:color="FFFFFF"/>
            </w:tcBorders>
            <w:shd w:val="clear" w:color="000000" w:fill="E6F5FF"/>
            <w:vAlign w:val="center"/>
            <w:hideMark/>
          </w:tcPr>
          <w:p w14:paraId="6D101DB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w:t>
            </w:r>
          </w:p>
        </w:tc>
        <w:tc>
          <w:tcPr>
            <w:tcW w:w="327" w:type="pct"/>
            <w:tcBorders>
              <w:top w:val="nil"/>
              <w:left w:val="nil"/>
              <w:bottom w:val="single" w:sz="12" w:space="0" w:color="FFFFFF"/>
              <w:right w:val="single" w:sz="12" w:space="0" w:color="FFFFFF"/>
            </w:tcBorders>
            <w:shd w:val="clear" w:color="000000" w:fill="E6F5FF"/>
            <w:vAlign w:val="center"/>
            <w:hideMark/>
          </w:tcPr>
          <w:p w14:paraId="1E4FE77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w:t>
            </w:r>
          </w:p>
        </w:tc>
        <w:tc>
          <w:tcPr>
            <w:tcW w:w="327" w:type="pct"/>
            <w:tcBorders>
              <w:top w:val="nil"/>
              <w:left w:val="nil"/>
              <w:bottom w:val="single" w:sz="12" w:space="0" w:color="FFFFFF"/>
              <w:right w:val="single" w:sz="12" w:space="0" w:color="FFFFFF"/>
            </w:tcBorders>
            <w:shd w:val="clear" w:color="000000" w:fill="E6F5FF"/>
            <w:vAlign w:val="center"/>
            <w:hideMark/>
          </w:tcPr>
          <w:p w14:paraId="7A709EA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60</w:t>
            </w:r>
          </w:p>
        </w:tc>
        <w:tc>
          <w:tcPr>
            <w:tcW w:w="576" w:type="pct"/>
            <w:tcBorders>
              <w:top w:val="nil"/>
              <w:left w:val="nil"/>
              <w:bottom w:val="single" w:sz="12" w:space="0" w:color="FFFFFF"/>
              <w:right w:val="single" w:sz="12" w:space="0" w:color="FFFFFF"/>
            </w:tcBorders>
            <w:shd w:val="clear" w:color="000000" w:fill="E6F5FF"/>
            <w:vAlign w:val="center"/>
            <w:hideMark/>
          </w:tcPr>
          <w:p w14:paraId="4D83F46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4.247</w:t>
            </w:r>
          </w:p>
        </w:tc>
        <w:tc>
          <w:tcPr>
            <w:tcW w:w="576" w:type="pct"/>
            <w:tcBorders>
              <w:top w:val="nil"/>
              <w:left w:val="nil"/>
              <w:bottom w:val="single" w:sz="12" w:space="0" w:color="FFFFFF"/>
              <w:right w:val="single" w:sz="12" w:space="0" w:color="FFFFFF"/>
            </w:tcBorders>
            <w:shd w:val="clear" w:color="000000" w:fill="E6F5FF"/>
            <w:vAlign w:val="center"/>
            <w:hideMark/>
          </w:tcPr>
          <w:p w14:paraId="5A446EB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4.136</w:t>
            </w:r>
          </w:p>
        </w:tc>
      </w:tr>
      <w:tr w:rsidR="00280784" w:rsidRPr="00280784" w14:paraId="4FF030C6"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04DC52C4"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121 a 150 dias</w:t>
            </w:r>
          </w:p>
        </w:tc>
        <w:tc>
          <w:tcPr>
            <w:tcW w:w="437" w:type="pct"/>
            <w:tcBorders>
              <w:top w:val="nil"/>
              <w:left w:val="nil"/>
              <w:bottom w:val="single" w:sz="12" w:space="0" w:color="FFFFFF"/>
              <w:right w:val="single" w:sz="12" w:space="0" w:color="FFFFFF"/>
            </w:tcBorders>
            <w:shd w:val="clear" w:color="000000" w:fill="E6F5FF"/>
            <w:vAlign w:val="center"/>
            <w:hideMark/>
          </w:tcPr>
          <w:p w14:paraId="135FCC4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3.839</w:t>
            </w:r>
          </w:p>
        </w:tc>
        <w:tc>
          <w:tcPr>
            <w:tcW w:w="437" w:type="pct"/>
            <w:tcBorders>
              <w:top w:val="nil"/>
              <w:left w:val="nil"/>
              <w:bottom w:val="single" w:sz="12" w:space="0" w:color="FFFFFF"/>
              <w:right w:val="single" w:sz="12" w:space="0" w:color="FFFFFF"/>
            </w:tcBorders>
            <w:shd w:val="clear" w:color="000000" w:fill="E6F5FF"/>
            <w:vAlign w:val="center"/>
            <w:hideMark/>
          </w:tcPr>
          <w:p w14:paraId="5D2C4D3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2.627</w:t>
            </w:r>
          </w:p>
        </w:tc>
        <w:tc>
          <w:tcPr>
            <w:tcW w:w="382" w:type="pct"/>
            <w:tcBorders>
              <w:top w:val="nil"/>
              <w:left w:val="nil"/>
              <w:bottom w:val="single" w:sz="12" w:space="0" w:color="FFFFFF"/>
              <w:right w:val="single" w:sz="12" w:space="0" w:color="FFFFFF"/>
            </w:tcBorders>
            <w:shd w:val="clear" w:color="000000" w:fill="E6F5FF"/>
            <w:vAlign w:val="center"/>
            <w:hideMark/>
          </w:tcPr>
          <w:p w14:paraId="079AB17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1.229</w:t>
            </w:r>
          </w:p>
        </w:tc>
        <w:tc>
          <w:tcPr>
            <w:tcW w:w="382" w:type="pct"/>
            <w:tcBorders>
              <w:top w:val="nil"/>
              <w:left w:val="nil"/>
              <w:bottom w:val="single" w:sz="12" w:space="0" w:color="FFFFFF"/>
              <w:right w:val="single" w:sz="12" w:space="0" w:color="FFFFFF"/>
            </w:tcBorders>
            <w:shd w:val="clear" w:color="000000" w:fill="E6F5FF"/>
            <w:vAlign w:val="center"/>
            <w:hideMark/>
          </w:tcPr>
          <w:p w14:paraId="5495DE9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945</w:t>
            </w:r>
          </w:p>
        </w:tc>
        <w:tc>
          <w:tcPr>
            <w:tcW w:w="327" w:type="pct"/>
            <w:tcBorders>
              <w:top w:val="nil"/>
              <w:left w:val="nil"/>
              <w:bottom w:val="single" w:sz="12" w:space="0" w:color="FFFFFF"/>
              <w:right w:val="single" w:sz="12" w:space="0" w:color="FFFFFF"/>
            </w:tcBorders>
            <w:shd w:val="clear" w:color="000000" w:fill="E6F5FF"/>
            <w:vAlign w:val="center"/>
            <w:hideMark/>
          </w:tcPr>
          <w:p w14:paraId="14893CF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143</w:t>
            </w:r>
          </w:p>
        </w:tc>
        <w:tc>
          <w:tcPr>
            <w:tcW w:w="327" w:type="pct"/>
            <w:tcBorders>
              <w:top w:val="nil"/>
              <w:left w:val="nil"/>
              <w:bottom w:val="single" w:sz="12" w:space="0" w:color="FFFFFF"/>
              <w:right w:val="single" w:sz="12" w:space="0" w:color="FFFFFF"/>
            </w:tcBorders>
            <w:shd w:val="clear" w:color="000000" w:fill="E6F5FF"/>
            <w:vAlign w:val="center"/>
            <w:hideMark/>
          </w:tcPr>
          <w:p w14:paraId="6FF3CD9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36</w:t>
            </w:r>
          </w:p>
        </w:tc>
        <w:tc>
          <w:tcPr>
            <w:tcW w:w="327" w:type="pct"/>
            <w:tcBorders>
              <w:top w:val="nil"/>
              <w:left w:val="nil"/>
              <w:bottom w:val="single" w:sz="12" w:space="0" w:color="FFFFFF"/>
              <w:right w:val="single" w:sz="12" w:space="0" w:color="FFFFFF"/>
            </w:tcBorders>
            <w:shd w:val="clear" w:color="000000" w:fill="E6F5FF"/>
            <w:vAlign w:val="center"/>
            <w:hideMark/>
          </w:tcPr>
          <w:p w14:paraId="7722936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w:t>
            </w:r>
          </w:p>
        </w:tc>
        <w:tc>
          <w:tcPr>
            <w:tcW w:w="327" w:type="pct"/>
            <w:tcBorders>
              <w:top w:val="nil"/>
              <w:left w:val="nil"/>
              <w:bottom w:val="single" w:sz="12" w:space="0" w:color="FFFFFF"/>
              <w:right w:val="single" w:sz="12" w:space="0" w:color="FFFFFF"/>
            </w:tcBorders>
            <w:shd w:val="clear" w:color="000000" w:fill="E6F5FF"/>
            <w:vAlign w:val="center"/>
            <w:hideMark/>
          </w:tcPr>
          <w:p w14:paraId="047E0BA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w:t>
            </w:r>
          </w:p>
        </w:tc>
        <w:tc>
          <w:tcPr>
            <w:tcW w:w="327" w:type="pct"/>
            <w:tcBorders>
              <w:top w:val="nil"/>
              <w:left w:val="nil"/>
              <w:bottom w:val="single" w:sz="12" w:space="0" w:color="FFFFFF"/>
              <w:right w:val="single" w:sz="12" w:space="0" w:color="FFFFFF"/>
            </w:tcBorders>
            <w:shd w:val="clear" w:color="000000" w:fill="E6F5FF"/>
            <w:vAlign w:val="center"/>
            <w:hideMark/>
          </w:tcPr>
          <w:p w14:paraId="729287F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69</w:t>
            </w:r>
          </w:p>
        </w:tc>
        <w:tc>
          <w:tcPr>
            <w:tcW w:w="576" w:type="pct"/>
            <w:tcBorders>
              <w:top w:val="nil"/>
              <w:left w:val="nil"/>
              <w:bottom w:val="single" w:sz="12" w:space="0" w:color="FFFFFF"/>
              <w:right w:val="single" w:sz="12" w:space="0" w:color="FFFFFF"/>
            </w:tcBorders>
            <w:shd w:val="clear" w:color="000000" w:fill="E6F5FF"/>
            <w:vAlign w:val="center"/>
            <w:hideMark/>
          </w:tcPr>
          <w:p w14:paraId="7A762D2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8.925</w:t>
            </w:r>
          </w:p>
        </w:tc>
        <w:tc>
          <w:tcPr>
            <w:tcW w:w="576" w:type="pct"/>
            <w:tcBorders>
              <w:top w:val="nil"/>
              <w:left w:val="nil"/>
              <w:bottom w:val="single" w:sz="12" w:space="0" w:color="FFFFFF"/>
              <w:right w:val="single" w:sz="12" w:space="0" w:color="FFFFFF"/>
            </w:tcBorders>
            <w:shd w:val="clear" w:color="000000" w:fill="E6F5FF"/>
            <w:vAlign w:val="center"/>
            <w:hideMark/>
          </w:tcPr>
          <w:p w14:paraId="22AFDE4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9.279</w:t>
            </w:r>
          </w:p>
        </w:tc>
      </w:tr>
      <w:tr w:rsidR="00280784" w:rsidRPr="00280784" w14:paraId="0C801645"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4C8BFEFC"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151 a 180 dias</w:t>
            </w:r>
          </w:p>
        </w:tc>
        <w:tc>
          <w:tcPr>
            <w:tcW w:w="437" w:type="pct"/>
            <w:tcBorders>
              <w:top w:val="nil"/>
              <w:left w:val="nil"/>
              <w:bottom w:val="single" w:sz="12" w:space="0" w:color="FFFFFF"/>
              <w:right w:val="single" w:sz="12" w:space="0" w:color="FFFFFF"/>
            </w:tcBorders>
            <w:shd w:val="clear" w:color="000000" w:fill="E6F5FF"/>
            <w:vAlign w:val="center"/>
            <w:hideMark/>
          </w:tcPr>
          <w:p w14:paraId="31C1E85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58.754</w:t>
            </w:r>
          </w:p>
        </w:tc>
        <w:tc>
          <w:tcPr>
            <w:tcW w:w="437" w:type="pct"/>
            <w:tcBorders>
              <w:top w:val="nil"/>
              <w:left w:val="nil"/>
              <w:bottom w:val="single" w:sz="12" w:space="0" w:color="FFFFFF"/>
              <w:right w:val="single" w:sz="12" w:space="0" w:color="FFFFFF"/>
            </w:tcBorders>
            <w:shd w:val="clear" w:color="000000" w:fill="E6F5FF"/>
            <w:vAlign w:val="center"/>
            <w:hideMark/>
          </w:tcPr>
          <w:p w14:paraId="76FAD61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22.292</w:t>
            </w:r>
          </w:p>
        </w:tc>
        <w:tc>
          <w:tcPr>
            <w:tcW w:w="382" w:type="pct"/>
            <w:tcBorders>
              <w:top w:val="nil"/>
              <w:left w:val="nil"/>
              <w:bottom w:val="single" w:sz="12" w:space="0" w:color="FFFFFF"/>
              <w:right w:val="single" w:sz="12" w:space="0" w:color="FFFFFF"/>
            </w:tcBorders>
            <w:shd w:val="clear" w:color="000000" w:fill="E6F5FF"/>
            <w:vAlign w:val="center"/>
            <w:hideMark/>
          </w:tcPr>
          <w:p w14:paraId="0FF4796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9.085</w:t>
            </w:r>
          </w:p>
        </w:tc>
        <w:tc>
          <w:tcPr>
            <w:tcW w:w="382" w:type="pct"/>
            <w:tcBorders>
              <w:top w:val="nil"/>
              <w:left w:val="nil"/>
              <w:bottom w:val="single" w:sz="12" w:space="0" w:color="FFFFFF"/>
              <w:right w:val="single" w:sz="12" w:space="0" w:color="FFFFFF"/>
            </w:tcBorders>
            <w:shd w:val="clear" w:color="000000" w:fill="E6F5FF"/>
            <w:vAlign w:val="center"/>
            <w:hideMark/>
          </w:tcPr>
          <w:p w14:paraId="30E1B1F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5.830</w:t>
            </w:r>
          </w:p>
        </w:tc>
        <w:tc>
          <w:tcPr>
            <w:tcW w:w="327" w:type="pct"/>
            <w:tcBorders>
              <w:top w:val="nil"/>
              <w:left w:val="nil"/>
              <w:bottom w:val="single" w:sz="12" w:space="0" w:color="FFFFFF"/>
              <w:right w:val="single" w:sz="12" w:space="0" w:color="FFFFFF"/>
            </w:tcBorders>
            <w:shd w:val="clear" w:color="000000" w:fill="E6F5FF"/>
            <w:vAlign w:val="center"/>
            <w:hideMark/>
          </w:tcPr>
          <w:p w14:paraId="5D762DB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965</w:t>
            </w:r>
          </w:p>
        </w:tc>
        <w:tc>
          <w:tcPr>
            <w:tcW w:w="327" w:type="pct"/>
            <w:tcBorders>
              <w:top w:val="nil"/>
              <w:left w:val="nil"/>
              <w:bottom w:val="single" w:sz="12" w:space="0" w:color="FFFFFF"/>
              <w:right w:val="single" w:sz="12" w:space="0" w:color="FFFFFF"/>
            </w:tcBorders>
            <w:shd w:val="clear" w:color="000000" w:fill="E6F5FF"/>
            <w:vAlign w:val="center"/>
            <w:hideMark/>
          </w:tcPr>
          <w:p w14:paraId="19C5D56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275</w:t>
            </w:r>
          </w:p>
        </w:tc>
        <w:tc>
          <w:tcPr>
            <w:tcW w:w="327" w:type="pct"/>
            <w:tcBorders>
              <w:top w:val="nil"/>
              <w:left w:val="nil"/>
              <w:bottom w:val="single" w:sz="12" w:space="0" w:color="FFFFFF"/>
              <w:right w:val="single" w:sz="12" w:space="0" w:color="FFFFFF"/>
            </w:tcBorders>
            <w:shd w:val="clear" w:color="000000" w:fill="E6F5FF"/>
            <w:vAlign w:val="center"/>
            <w:hideMark/>
          </w:tcPr>
          <w:p w14:paraId="5597874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165</w:t>
            </w:r>
          </w:p>
        </w:tc>
        <w:tc>
          <w:tcPr>
            <w:tcW w:w="327" w:type="pct"/>
            <w:tcBorders>
              <w:top w:val="nil"/>
              <w:left w:val="nil"/>
              <w:bottom w:val="single" w:sz="12" w:space="0" w:color="FFFFFF"/>
              <w:right w:val="single" w:sz="12" w:space="0" w:color="FFFFFF"/>
            </w:tcBorders>
            <w:shd w:val="clear" w:color="000000" w:fill="E6F5FF"/>
            <w:vAlign w:val="center"/>
            <w:hideMark/>
          </w:tcPr>
          <w:p w14:paraId="312ECDD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134</w:t>
            </w:r>
          </w:p>
        </w:tc>
        <w:tc>
          <w:tcPr>
            <w:tcW w:w="327" w:type="pct"/>
            <w:tcBorders>
              <w:top w:val="nil"/>
              <w:left w:val="nil"/>
              <w:bottom w:val="single" w:sz="12" w:space="0" w:color="FFFFFF"/>
              <w:right w:val="single" w:sz="12" w:space="0" w:color="FFFFFF"/>
            </w:tcBorders>
            <w:shd w:val="clear" w:color="000000" w:fill="E6F5FF"/>
            <w:vAlign w:val="center"/>
            <w:hideMark/>
          </w:tcPr>
          <w:p w14:paraId="6B9ACF3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599</w:t>
            </w:r>
          </w:p>
        </w:tc>
        <w:tc>
          <w:tcPr>
            <w:tcW w:w="576" w:type="pct"/>
            <w:tcBorders>
              <w:top w:val="nil"/>
              <w:left w:val="nil"/>
              <w:bottom w:val="single" w:sz="12" w:space="0" w:color="FFFFFF"/>
              <w:right w:val="single" w:sz="12" w:space="0" w:color="FFFFFF"/>
            </w:tcBorders>
            <w:shd w:val="clear" w:color="000000" w:fill="E6F5FF"/>
            <w:vAlign w:val="center"/>
            <w:hideMark/>
          </w:tcPr>
          <w:p w14:paraId="2D0D9B8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98.099</w:t>
            </w:r>
          </w:p>
        </w:tc>
        <w:tc>
          <w:tcPr>
            <w:tcW w:w="576" w:type="pct"/>
            <w:tcBorders>
              <w:top w:val="nil"/>
              <w:left w:val="nil"/>
              <w:bottom w:val="single" w:sz="12" w:space="0" w:color="FFFFFF"/>
              <w:right w:val="single" w:sz="12" w:space="0" w:color="FFFFFF"/>
            </w:tcBorders>
            <w:shd w:val="clear" w:color="000000" w:fill="E6F5FF"/>
            <w:vAlign w:val="center"/>
            <w:hideMark/>
          </w:tcPr>
          <w:p w14:paraId="7E1526D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95.776</w:t>
            </w:r>
          </w:p>
        </w:tc>
      </w:tr>
      <w:tr w:rsidR="00280784" w:rsidRPr="00280784" w14:paraId="183A6A04"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28E31AD4"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181 a 360 dias</w:t>
            </w:r>
          </w:p>
        </w:tc>
        <w:tc>
          <w:tcPr>
            <w:tcW w:w="437" w:type="pct"/>
            <w:tcBorders>
              <w:top w:val="nil"/>
              <w:left w:val="nil"/>
              <w:bottom w:val="single" w:sz="12" w:space="0" w:color="FFFFFF"/>
              <w:right w:val="single" w:sz="12" w:space="0" w:color="FFFFFF"/>
            </w:tcBorders>
            <w:shd w:val="clear" w:color="000000" w:fill="E6F5FF"/>
            <w:vAlign w:val="center"/>
            <w:hideMark/>
          </w:tcPr>
          <w:p w14:paraId="2B88EE9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22.703</w:t>
            </w:r>
          </w:p>
        </w:tc>
        <w:tc>
          <w:tcPr>
            <w:tcW w:w="437" w:type="pct"/>
            <w:tcBorders>
              <w:top w:val="nil"/>
              <w:left w:val="nil"/>
              <w:bottom w:val="single" w:sz="12" w:space="0" w:color="FFFFFF"/>
              <w:right w:val="single" w:sz="12" w:space="0" w:color="FFFFFF"/>
            </w:tcBorders>
            <w:shd w:val="clear" w:color="000000" w:fill="E6F5FF"/>
            <w:vAlign w:val="center"/>
            <w:hideMark/>
          </w:tcPr>
          <w:p w14:paraId="3F36CE5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15.671</w:t>
            </w:r>
          </w:p>
        </w:tc>
        <w:tc>
          <w:tcPr>
            <w:tcW w:w="382" w:type="pct"/>
            <w:tcBorders>
              <w:top w:val="nil"/>
              <w:left w:val="nil"/>
              <w:bottom w:val="single" w:sz="12" w:space="0" w:color="FFFFFF"/>
              <w:right w:val="single" w:sz="12" w:space="0" w:color="FFFFFF"/>
            </w:tcBorders>
            <w:shd w:val="clear" w:color="000000" w:fill="E6F5FF"/>
            <w:vAlign w:val="center"/>
            <w:hideMark/>
          </w:tcPr>
          <w:p w14:paraId="34966FC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7.191</w:t>
            </w:r>
          </w:p>
        </w:tc>
        <w:tc>
          <w:tcPr>
            <w:tcW w:w="382" w:type="pct"/>
            <w:tcBorders>
              <w:top w:val="nil"/>
              <w:left w:val="nil"/>
              <w:bottom w:val="single" w:sz="12" w:space="0" w:color="FFFFFF"/>
              <w:right w:val="single" w:sz="12" w:space="0" w:color="FFFFFF"/>
            </w:tcBorders>
            <w:shd w:val="clear" w:color="000000" w:fill="E6F5FF"/>
            <w:vAlign w:val="center"/>
            <w:hideMark/>
          </w:tcPr>
          <w:p w14:paraId="0A4B7B3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4.568</w:t>
            </w:r>
          </w:p>
        </w:tc>
        <w:tc>
          <w:tcPr>
            <w:tcW w:w="327" w:type="pct"/>
            <w:tcBorders>
              <w:top w:val="nil"/>
              <w:left w:val="nil"/>
              <w:bottom w:val="single" w:sz="12" w:space="0" w:color="FFFFFF"/>
              <w:right w:val="single" w:sz="12" w:space="0" w:color="FFFFFF"/>
            </w:tcBorders>
            <w:shd w:val="clear" w:color="000000" w:fill="E6F5FF"/>
            <w:vAlign w:val="center"/>
            <w:hideMark/>
          </w:tcPr>
          <w:p w14:paraId="0CC2B6D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938</w:t>
            </w:r>
          </w:p>
        </w:tc>
        <w:tc>
          <w:tcPr>
            <w:tcW w:w="327" w:type="pct"/>
            <w:tcBorders>
              <w:top w:val="nil"/>
              <w:left w:val="nil"/>
              <w:bottom w:val="single" w:sz="12" w:space="0" w:color="FFFFFF"/>
              <w:right w:val="single" w:sz="12" w:space="0" w:color="FFFFFF"/>
            </w:tcBorders>
            <w:shd w:val="clear" w:color="000000" w:fill="E6F5FF"/>
            <w:vAlign w:val="center"/>
            <w:hideMark/>
          </w:tcPr>
          <w:p w14:paraId="24EDF38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283</w:t>
            </w:r>
          </w:p>
        </w:tc>
        <w:tc>
          <w:tcPr>
            <w:tcW w:w="327" w:type="pct"/>
            <w:tcBorders>
              <w:top w:val="nil"/>
              <w:left w:val="nil"/>
              <w:bottom w:val="single" w:sz="12" w:space="0" w:color="FFFFFF"/>
              <w:right w:val="single" w:sz="12" w:space="0" w:color="FFFFFF"/>
            </w:tcBorders>
            <w:shd w:val="clear" w:color="000000" w:fill="E6F5FF"/>
            <w:vAlign w:val="center"/>
            <w:hideMark/>
          </w:tcPr>
          <w:p w14:paraId="57A3970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159</w:t>
            </w:r>
          </w:p>
        </w:tc>
        <w:tc>
          <w:tcPr>
            <w:tcW w:w="327" w:type="pct"/>
            <w:tcBorders>
              <w:top w:val="nil"/>
              <w:left w:val="nil"/>
              <w:bottom w:val="single" w:sz="12" w:space="0" w:color="FFFFFF"/>
              <w:right w:val="single" w:sz="12" w:space="0" w:color="FFFFFF"/>
            </w:tcBorders>
            <w:shd w:val="clear" w:color="000000" w:fill="E6F5FF"/>
            <w:vAlign w:val="center"/>
            <w:hideMark/>
          </w:tcPr>
          <w:p w14:paraId="39E6728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142</w:t>
            </w:r>
          </w:p>
        </w:tc>
        <w:tc>
          <w:tcPr>
            <w:tcW w:w="327" w:type="pct"/>
            <w:tcBorders>
              <w:top w:val="nil"/>
              <w:left w:val="nil"/>
              <w:bottom w:val="single" w:sz="12" w:space="0" w:color="FFFFFF"/>
              <w:right w:val="single" w:sz="12" w:space="0" w:color="FFFFFF"/>
            </w:tcBorders>
            <w:shd w:val="clear" w:color="000000" w:fill="E6F5FF"/>
            <w:vAlign w:val="center"/>
            <w:hideMark/>
          </w:tcPr>
          <w:p w14:paraId="58C3EC8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541</w:t>
            </w:r>
          </w:p>
        </w:tc>
        <w:tc>
          <w:tcPr>
            <w:tcW w:w="576" w:type="pct"/>
            <w:tcBorders>
              <w:top w:val="nil"/>
              <w:left w:val="nil"/>
              <w:bottom w:val="single" w:sz="12" w:space="0" w:color="FFFFFF"/>
              <w:right w:val="single" w:sz="12" w:space="0" w:color="FFFFFF"/>
            </w:tcBorders>
            <w:shd w:val="clear" w:color="000000" w:fill="E6F5FF"/>
            <w:vAlign w:val="center"/>
            <w:hideMark/>
          </w:tcPr>
          <w:p w14:paraId="6F56925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52.196</w:t>
            </w:r>
          </w:p>
        </w:tc>
        <w:tc>
          <w:tcPr>
            <w:tcW w:w="576" w:type="pct"/>
            <w:tcBorders>
              <w:top w:val="nil"/>
              <w:left w:val="nil"/>
              <w:bottom w:val="single" w:sz="12" w:space="0" w:color="FFFFFF"/>
              <w:right w:val="single" w:sz="12" w:space="0" w:color="FFFFFF"/>
            </w:tcBorders>
            <w:shd w:val="clear" w:color="000000" w:fill="E6F5FF"/>
            <w:vAlign w:val="center"/>
            <w:hideMark/>
          </w:tcPr>
          <w:p w14:paraId="673931D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52.931</w:t>
            </w:r>
          </w:p>
        </w:tc>
      </w:tr>
      <w:tr w:rsidR="00280784" w:rsidRPr="00280784" w14:paraId="59356822"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E6F5FF"/>
            <w:vAlign w:val="center"/>
            <w:hideMark/>
          </w:tcPr>
          <w:p w14:paraId="1401CB8F"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Acima de 360 dias</w:t>
            </w:r>
          </w:p>
        </w:tc>
        <w:tc>
          <w:tcPr>
            <w:tcW w:w="437" w:type="pct"/>
            <w:tcBorders>
              <w:top w:val="nil"/>
              <w:left w:val="nil"/>
              <w:bottom w:val="single" w:sz="12" w:space="0" w:color="FFFFFF"/>
              <w:right w:val="single" w:sz="12" w:space="0" w:color="FFFFFF"/>
            </w:tcBorders>
            <w:shd w:val="clear" w:color="000000" w:fill="E6F5FF"/>
            <w:vAlign w:val="center"/>
            <w:hideMark/>
          </w:tcPr>
          <w:p w14:paraId="23EAF7F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2.058</w:t>
            </w:r>
          </w:p>
        </w:tc>
        <w:tc>
          <w:tcPr>
            <w:tcW w:w="437" w:type="pct"/>
            <w:tcBorders>
              <w:top w:val="nil"/>
              <w:left w:val="nil"/>
              <w:bottom w:val="single" w:sz="12" w:space="0" w:color="FFFFFF"/>
              <w:right w:val="single" w:sz="12" w:space="0" w:color="FFFFFF"/>
            </w:tcBorders>
            <w:shd w:val="clear" w:color="000000" w:fill="E6F5FF"/>
            <w:vAlign w:val="center"/>
            <w:hideMark/>
          </w:tcPr>
          <w:p w14:paraId="08371EA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4.806</w:t>
            </w:r>
          </w:p>
        </w:tc>
        <w:tc>
          <w:tcPr>
            <w:tcW w:w="382" w:type="pct"/>
            <w:tcBorders>
              <w:top w:val="nil"/>
              <w:left w:val="nil"/>
              <w:bottom w:val="single" w:sz="12" w:space="0" w:color="FFFFFF"/>
              <w:right w:val="single" w:sz="12" w:space="0" w:color="FFFFFF"/>
            </w:tcBorders>
            <w:shd w:val="clear" w:color="000000" w:fill="E6F5FF"/>
            <w:vAlign w:val="center"/>
            <w:hideMark/>
          </w:tcPr>
          <w:p w14:paraId="45A01D2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3.388</w:t>
            </w:r>
          </w:p>
        </w:tc>
        <w:tc>
          <w:tcPr>
            <w:tcW w:w="382" w:type="pct"/>
            <w:tcBorders>
              <w:top w:val="nil"/>
              <w:left w:val="nil"/>
              <w:bottom w:val="single" w:sz="12" w:space="0" w:color="FFFFFF"/>
              <w:right w:val="single" w:sz="12" w:space="0" w:color="FFFFFF"/>
            </w:tcBorders>
            <w:shd w:val="clear" w:color="000000" w:fill="E6F5FF"/>
            <w:vAlign w:val="center"/>
            <w:hideMark/>
          </w:tcPr>
          <w:p w14:paraId="2A8A2566"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1.879</w:t>
            </w:r>
          </w:p>
        </w:tc>
        <w:tc>
          <w:tcPr>
            <w:tcW w:w="327" w:type="pct"/>
            <w:tcBorders>
              <w:top w:val="nil"/>
              <w:left w:val="nil"/>
              <w:bottom w:val="single" w:sz="12" w:space="0" w:color="FFFFFF"/>
              <w:right w:val="single" w:sz="12" w:space="0" w:color="FFFFFF"/>
            </w:tcBorders>
            <w:shd w:val="clear" w:color="000000" w:fill="E6F5FF"/>
            <w:vAlign w:val="center"/>
            <w:hideMark/>
          </w:tcPr>
          <w:p w14:paraId="10C98C8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924</w:t>
            </w:r>
          </w:p>
        </w:tc>
        <w:tc>
          <w:tcPr>
            <w:tcW w:w="327" w:type="pct"/>
            <w:tcBorders>
              <w:top w:val="nil"/>
              <w:left w:val="nil"/>
              <w:bottom w:val="single" w:sz="12" w:space="0" w:color="FFFFFF"/>
              <w:right w:val="single" w:sz="12" w:space="0" w:color="FFFFFF"/>
            </w:tcBorders>
            <w:shd w:val="clear" w:color="000000" w:fill="E6F5FF"/>
            <w:vAlign w:val="center"/>
            <w:hideMark/>
          </w:tcPr>
          <w:p w14:paraId="1F21D68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332</w:t>
            </w:r>
          </w:p>
        </w:tc>
        <w:tc>
          <w:tcPr>
            <w:tcW w:w="327" w:type="pct"/>
            <w:tcBorders>
              <w:top w:val="nil"/>
              <w:left w:val="nil"/>
              <w:bottom w:val="single" w:sz="12" w:space="0" w:color="FFFFFF"/>
              <w:right w:val="single" w:sz="12" w:space="0" w:color="FFFFFF"/>
            </w:tcBorders>
            <w:shd w:val="clear" w:color="000000" w:fill="E6F5FF"/>
            <w:vAlign w:val="center"/>
            <w:hideMark/>
          </w:tcPr>
          <w:p w14:paraId="70303363"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138</w:t>
            </w:r>
          </w:p>
        </w:tc>
        <w:tc>
          <w:tcPr>
            <w:tcW w:w="327" w:type="pct"/>
            <w:tcBorders>
              <w:top w:val="nil"/>
              <w:left w:val="nil"/>
              <w:bottom w:val="single" w:sz="12" w:space="0" w:color="FFFFFF"/>
              <w:right w:val="single" w:sz="12" w:space="0" w:color="FFFFFF"/>
            </w:tcBorders>
            <w:shd w:val="clear" w:color="000000" w:fill="E6F5FF"/>
            <w:vAlign w:val="center"/>
            <w:hideMark/>
          </w:tcPr>
          <w:p w14:paraId="0430533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211</w:t>
            </w:r>
          </w:p>
        </w:tc>
        <w:tc>
          <w:tcPr>
            <w:tcW w:w="327" w:type="pct"/>
            <w:tcBorders>
              <w:top w:val="nil"/>
              <w:left w:val="nil"/>
              <w:bottom w:val="single" w:sz="12" w:space="0" w:color="FFFFFF"/>
              <w:right w:val="single" w:sz="12" w:space="0" w:color="FFFFFF"/>
            </w:tcBorders>
            <w:shd w:val="clear" w:color="000000" w:fill="E6F5FF"/>
            <w:vAlign w:val="center"/>
            <w:hideMark/>
          </w:tcPr>
          <w:p w14:paraId="4CF4BDA5"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534</w:t>
            </w:r>
          </w:p>
        </w:tc>
        <w:tc>
          <w:tcPr>
            <w:tcW w:w="576" w:type="pct"/>
            <w:tcBorders>
              <w:top w:val="nil"/>
              <w:left w:val="nil"/>
              <w:bottom w:val="single" w:sz="12" w:space="0" w:color="FFFFFF"/>
              <w:right w:val="single" w:sz="12" w:space="0" w:color="FFFFFF"/>
            </w:tcBorders>
            <w:shd w:val="clear" w:color="000000" w:fill="E6F5FF"/>
            <w:vAlign w:val="center"/>
            <w:hideMark/>
          </w:tcPr>
          <w:p w14:paraId="641C2EE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14.270</w:t>
            </w:r>
          </w:p>
        </w:tc>
        <w:tc>
          <w:tcPr>
            <w:tcW w:w="576" w:type="pct"/>
            <w:tcBorders>
              <w:top w:val="nil"/>
              <w:left w:val="nil"/>
              <w:bottom w:val="single" w:sz="12" w:space="0" w:color="FFFFFF"/>
              <w:right w:val="single" w:sz="12" w:space="0" w:color="FFFFFF"/>
            </w:tcBorders>
            <w:shd w:val="clear" w:color="000000" w:fill="E6F5FF"/>
            <w:vAlign w:val="center"/>
            <w:hideMark/>
          </w:tcPr>
          <w:p w14:paraId="2840CE41"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10.401</w:t>
            </w:r>
          </w:p>
        </w:tc>
      </w:tr>
      <w:tr w:rsidR="00280784" w:rsidRPr="00280784" w14:paraId="5B6FA966"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005086"/>
            <w:vAlign w:val="center"/>
            <w:hideMark/>
          </w:tcPr>
          <w:p w14:paraId="70E8B5FE"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31.03.2021</w:t>
            </w:r>
          </w:p>
        </w:tc>
        <w:tc>
          <w:tcPr>
            <w:tcW w:w="437" w:type="pct"/>
            <w:tcBorders>
              <w:top w:val="nil"/>
              <w:left w:val="nil"/>
              <w:bottom w:val="single" w:sz="12" w:space="0" w:color="FFFFFF"/>
              <w:right w:val="single" w:sz="12" w:space="0" w:color="FFFFFF"/>
            </w:tcBorders>
            <w:shd w:val="clear" w:color="000000" w:fill="005086"/>
            <w:vAlign w:val="center"/>
            <w:hideMark/>
          </w:tcPr>
          <w:p w14:paraId="2A9AC2B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422.984</w:t>
            </w:r>
          </w:p>
        </w:tc>
        <w:tc>
          <w:tcPr>
            <w:tcW w:w="437" w:type="pct"/>
            <w:tcBorders>
              <w:top w:val="nil"/>
              <w:left w:val="nil"/>
              <w:bottom w:val="single" w:sz="12" w:space="0" w:color="FFFFFF"/>
              <w:right w:val="single" w:sz="12" w:space="0" w:color="FFFFFF"/>
            </w:tcBorders>
            <w:shd w:val="clear" w:color="000000" w:fill="005086"/>
            <w:vAlign w:val="center"/>
            <w:hideMark/>
          </w:tcPr>
          <w:p w14:paraId="0E2CC09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144.227</w:t>
            </w:r>
          </w:p>
        </w:tc>
        <w:tc>
          <w:tcPr>
            <w:tcW w:w="382" w:type="pct"/>
            <w:tcBorders>
              <w:top w:val="nil"/>
              <w:left w:val="nil"/>
              <w:bottom w:val="single" w:sz="12" w:space="0" w:color="FFFFFF"/>
              <w:right w:val="single" w:sz="12" w:space="0" w:color="FFFFFF"/>
            </w:tcBorders>
            <w:shd w:val="clear" w:color="000000" w:fill="005086"/>
            <w:vAlign w:val="center"/>
            <w:hideMark/>
          </w:tcPr>
          <w:p w14:paraId="65E65AF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70.792</w:t>
            </w:r>
          </w:p>
        </w:tc>
        <w:tc>
          <w:tcPr>
            <w:tcW w:w="382" w:type="pct"/>
            <w:tcBorders>
              <w:top w:val="nil"/>
              <w:left w:val="nil"/>
              <w:bottom w:val="single" w:sz="12" w:space="0" w:color="FFFFFF"/>
              <w:right w:val="single" w:sz="12" w:space="0" w:color="FFFFFF"/>
            </w:tcBorders>
            <w:shd w:val="clear" w:color="000000" w:fill="005086"/>
            <w:vAlign w:val="center"/>
            <w:hideMark/>
          </w:tcPr>
          <w:p w14:paraId="513BBED2"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50.772</w:t>
            </w:r>
          </w:p>
        </w:tc>
        <w:tc>
          <w:tcPr>
            <w:tcW w:w="327" w:type="pct"/>
            <w:tcBorders>
              <w:top w:val="nil"/>
              <w:left w:val="nil"/>
              <w:bottom w:val="single" w:sz="12" w:space="0" w:color="FFFFFF"/>
              <w:right w:val="single" w:sz="12" w:space="0" w:color="FFFFFF"/>
            </w:tcBorders>
            <w:shd w:val="clear" w:color="000000" w:fill="005086"/>
            <w:vAlign w:val="center"/>
            <w:hideMark/>
          </w:tcPr>
          <w:p w14:paraId="7C144E02"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8.083</w:t>
            </w:r>
          </w:p>
        </w:tc>
        <w:tc>
          <w:tcPr>
            <w:tcW w:w="327" w:type="pct"/>
            <w:tcBorders>
              <w:top w:val="nil"/>
              <w:left w:val="nil"/>
              <w:bottom w:val="single" w:sz="12" w:space="0" w:color="FFFFFF"/>
              <w:right w:val="single" w:sz="12" w:space="0" w:color="FFFFFF"/>
            </w:tcBorders>
            <w:shd w:val="clear" w:color="000000" w:fill="005086"/>
            <w:vAlign w:val="center"/>
            <w:hideMark/>
          </w:tcPr>
          <w:p w14:paraId="3201AD1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2.147</w:t>
            </w:r>
          </w:p>
        </w:tc>
        <w:tc>
          <w:tcPr>
            <w:tcW w:w="327" w:type="pct"/>
            <w:tcBorders>
              <w:top w:val="nil"/>
              <w:left w:val="nil"/>
              <w:bottom w:val="single" w:sz="12" w:space="0" w:color="FFFFFF"/>
              <w:right w:val="single" w:sz="12" w:space="0" w:color="FFFFFF"/>
            </w:tcBorders>
            <w:shd w:val="clear" w:color="000000" w:fill="005086"/>
            <w:vAlign w:val="center"/>
            <w:hideMark/>
          </w:tcPr>
          <w:p w14:paraId="055B44A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1.320</w:t>
            </w:r>
          </w:p>
        </w:tc>
        <w:tc>
          <w:tcPr>
            <w:tcW w:w="327" w:type="pct"/>
            <w:tcBorders>
              <w:top w:val="nil"/>
              <w:left w:val="nil"/>
              <w:bottom w:val="single" w:sz="12" w:space="0" w:color="FFFFFF"/>
              <w:right w:val="single" w:sz="12" w:space="0" w:color="FFFFFF"/>
            </w:tcBorders>
            <w:shd w:val="clear" w:color="000000" w:fill="005086"/>
            <w:vAlign w:val="center"/>
            <w:hideMark/>
          </w:tcPr>
          <w:p w14:paraId="196450B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1.197</w:t>
            </w:r>
          </w:p>
        </w:tc>
        <w:tc>
          <w:tcPr>
            <w:tcW w:w="327" w:type="pct"/>
            <w:tcBorders>
              <w:top w:val="nil"/>
              <w:left w:val="nil"/>
              <w:bottom w:val="single" w:sz="12" w:space="0" w:color="FFFFFF"/>
              <w:right w:val="single" w:sz="12" w:space="0" w:color="FFFFFF"/>
            </w:tcBorders>
            <w:shd w:val="clear" w:color="000000" w:fill="005086"/>
            <w:vAlign w:val="center"/>
            <w:hideMark/>
          </w:tcPr>
          <w:p w14:paraId="387A5FB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5.727</w:t>
            </w:r>
          </w:p>
        </w:tc>
        <w:tc>
          <w:tcPr>
            <w:tcW w:w="576" w:type="pct"/>
            <w:tcBorders>
              <w:top w:val="nil"/>
              <w:left w:val="nil"/>
              <w:bottom w:val="single" w:sz="12" w:space="0" w:color="FFFFFF"/>
              <w:right w:val="single" w:sz="12" w:space="0" w:color="FFFFFF"/>
            </w:tcBorders>
            <w:shd w:val="clear" w:color="000000" w:fill="005086"/>
            <w:vAlign w:val="center"/>
            <w:hideMark/>
          </w:tcPr>
          <w:p w14:paraId="49B6CF6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707.249</w:t>
            </w:r>
          </w:p>
        </w:tc>
        <w:tc>
          <w:tcPr>
            <w:tcW w:w="576" w:type="pct"/>
            <w:tcBorders>
              <w:top w:val="nil"/>
              <w:left w:val="nil"/>
              <w:bottom w:val="single" w:sz="12" w:space="0" w:color="FFFFFF"/>
              <w:right w:val="single" w:sz="12" w:space="0" w:color="FFFFFF"/>
            </w:tcBorders>
            <w:shd w:val="clear" w:color="000000" w:fill="005086"/>
            <w:vAlign w:val="center"/>
            <w:hideMark/>
          </w:tcPr>
          <w:p w14:paraId="053EF5F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r>
      <w:tr w:rsidR="00280784" w:rsidRPr="00280784" w14:paraId="78484DEF" w14:textId="77777777" w:rsidTr="00C72271">
        <w:trPr>
          <w:trHeight w:val="170"/>
        </w:trPr>
        <w:tc>
          <w:tcPr>
            <w:tcW w:w="576" w:type="pct"/>
            <w:tcBorders>
              <w:top w:val="nil"/>
              <w:left w:val="single" w:sz="12" w:space="0" w:color="FFFFFF"/>
              <w:bottom w:val="single" w:sz="12" w:space="0" w:color="FFFFFF"/>
              <w:right w:val="single" w:sz="12" w:space="0" w:color="FFFFFF"/>
            </w:tcBorders>
            <w:shd w:val="clear" w:color="000000" w:fill="005086"/>
            <w:vAlign w:val="center"/>
            <w:hideMark/>
          </w:tcPr>
          <w:p w14:paraId="65C29AA0"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31.12.2020</w:t>
            </w:r>
          </w:p>
        </w:tc>
        <w:tc>
          <w:tcPr>
            <w:tcW w:w="437" w:type="pct"/>
            <w:tcBorders>
              <w:top w:val="nil"/>
              <w:left w:val="nil"/>
              <w:bottom w:val="single" w:sz="12" w:space="0" w:color="FFFFFF"/>
              <w:right w:val="single" w:sz="12" w:space="0" w:color="FFFFFF"/>
            </w:tcBorders>
            <w:shd w:val="clear" w:color="000000" w:fill="005086"/>
            <w:vAlign w:val="center"/>
            <w:hideMark/>
          </w:tcPr>
          <w:p w14:paraId="75B2CD8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467.214</w:t>
            </w:r>
          </w:p>
        </w:tc>
        <w:tc>
          <w:tcPr>
            <w:tcW w:w="437" w:type="pct"/>
            <w:tcBorders>
              <w:top w:val="nil"/>
              <w:left w:val="nil"/>
              <w:bottom w:val="single" w:sz="12" w:space="0" w:color="FFFFFF"/>
              <w:right w:val="single" w:sz="12" w:space="0" w:color="FFFFFF"/>
            </w:tcBorders>
            <w:shd w:val="clear" w:color="000000" w:fill="005086"/>
            <w:vAlign w:val="center"/>
            <w:hideMark/>
          </w:tcPr>
          <w:p w14:paraId="6783B95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147.129</w:t>
            </w:r>
          </w:p>
        </w:tc>
        <w:tc>
          <w:tcPr>
            <w:tcW w:w="382" w:type="pct"/>
            <w:tcBorders>
              <w:top w:val="nil"/>
              <w:left w:val="nil"/>
              <w:bottom w:val="single" w:sz="12" w:space="0" w:color="FFFFFF"/>
              <w:right w:val="single" w:sz="12" w:space="0" w:color="FFFFFF"/>
            </w:tcBorders>
            <w:shd w:val="clear" w:color="000000" w:fill="005086"/>
            <w:vAlign w:val="center"/>
            <w:hideMark/>
          </w:tcPr>
          <w:p w14:paraId="436A1DD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63.420</w:t>
            </w:r>
          </w:p>
        </w:tc>
        <w:tc>
          <w:tcPr>
            <w:tcW w:w="382" w:type="pct"/>
            <w:tcBorders>
              <w:top w:val="nil"/>
              <w:left w:val="nil"/>
              <w:bottom w:val="single" w:sz="12" w:space="0" w:color="FFFFFF"/>
              <w:right w:val="single" w:sz="12" w:space="0" w:color="FFFFFF"/>
            </w:tcBorders>
            <w:shd w:val="clear" w:color="000000" w:fill="005086"/>
            <w:vAlign w:val="center"/>
            <w:hideMark/>
          </w:tcPr>
          <w:p w14:paraId="590795C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43.462</w:t>
            </w:r>
          </w:p>
        </w:tc>
        <w:tc>
          <w:tcPr>
            <w:tcW w:w="327" w:type="pct"/>
            <w:tcBorders>
              <w:top w:val="nil"/>
              <w:left w:val="nil"/>
              <w:bottom w:val="single" w:sz="12" w:space="0" w:color="FFFFFF"/>
              <w:right w:val="single" w:sz="12" w:space="0" w:color="FFFFFF"/>
            </w:tcBorders>
            <w:shd w:val="clear" w:color="000000" w:fill="005086"/>
            <w:vAlign w:val="center"/>
            <w:hideMark/>
          </w:tcPr>
          <w:p w14:paraId="1309B08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8.343</w:t>
            </w:r>
          </w:p>
        </w:tc>
        <w:tc>
          <w:tcPr>
            <w:tcW w:w="327" w:type="pct"/>
            <w:tcBorders>
              <w:top w:val="nil"/>
              <w:left w:val="nil"/>
              <w:bottom w:val="single" w:sz="12" w:space="0" w:color="FFFFFF"/>
              <w:right w:val="single" w:sz="12" w:space="0" w:color="FFFFFF"/>
            </w:tcBorders>
            <w:shd w:val="clear" w:color="000000" w:fill="005086"/>
            <w:vAlign w:val="center"/>
            <w:hideMark/>
          </w:tcPr>
          <w:p w14:paraId="75C5546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2.260</w:t>
            </w:r>
          </w:p>
        </w:tc>
        <w:tc>
          <w:tcPr>
            <w:tcW w:w="327" w:type="pct"/>
            <w:tcBorders>
              <w:top w:val="nil"/>
              <w:left w:val="nil"/>
              <w:bottom w:val="single" w:sz="12" w:space="0" w:color="FFFFFF"/>
              <w:right w:val="single" w:sz="12" w:space="0" w:color="FFFFFF"/>
            </w:tcBorders>
            <w:shd w:val="clear" w:color="000000" w:fill="005086"/>
            <w:vAlign w:val="center"/>
            <w:hideMark/>
          </w:tcPr>
          <w:p w14:paraId="2E44B456"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1.431</w:t>
            </w:r>
          </w:p>
        </w:tc>
        <w:tc>
          <w:tcPr>
            <w:tcW w:w="327" w:type="pct"/>
            <w:tcBorders>
              <w:top w:val="nil"/>
              <w:left w:val="nil"/>
              <w:bottom w:val="single" w:sz="12" w:space="0" w:color="FFFFFF"/>
              <w:right w:val="single" w:sz="12" w:space="0" w:color="FFFFFF"/>
            </w:tcBorders>
            <w:shd w:val="clear" w:color="000000" w:fill="005086"/>
            <w:vAlign w:val="center"/>
            <w:hideMark/>
          </w:tcPr>
          <w:p w14:paraId="1CC71FE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1.217</w:t>
            </w:r>
          </w:p>
        </w:tc>
        <w:tc>
          <w:tcPr>
            <w:tcW w:w="327" w:type="pct"/>
            <w:tcBorders>
              <w:top w:val="nil"/>
              <w:left w:val="nil"/>
              <w:bottom w:val="single" w:sz="12" w:space="0" w:color="FFFFFF"/>
              <w:right w:val="single" w:sz="12" w:space="0" w:color="FFFFFF"/>
            </w:tcBorders>
            <w:shd w:val="clear" w:color="000000" w:fill="005086"/>
            <w:vAlign w:val="center"/>
            <w:hideMark/>
          </w:tcPr>
          <w:p w14:paraId="1E1EF65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5.609</w:t>
            </w:r>
          </w:p>
        </w:tc>
        <w:tc>
          <w:tcPr>
            <w:tcW w:w="576" w:type="pct"/>
            <w:tcBorders>
              <w:top w:val="nil"/>
              <w:left w:val="nil"/>
              <w:bottom w:val="single" w:sz="12" w:space="0" w:color="FFFFFF"/>
              <w:right w:val="single" w:sz="12" w:space="0" w:color="FFFFFF"/>
            </w:tcBorders>
            <w:shd w:val="clear" w:color="000000" w:fill="005086"/>
            <w:vAlign w:val="center"/>
            <w:hideMark/>
          </w:tcPr>
          <w:p w14:paraId="24DE691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576" w:type="pct"/>
            <w:tcBorders>
              <w:top w:val="nil"/>
              <w:left w:val="nil"/>
              <w:bottom w:val="single" w:sz="12" w:space="0" w:color="FFFFFF"/>
              <w:right w:val="single" w:sz="12" w:space="0" w:color="FFFFFF"/>
            </w:tcBorders>
            <w:shd w:val="clear" w:color="000000" w:fill="005086"/>
            <w:vAlign w:val="center"/>
            <w:hideMark/>
          </w:tcPr>
          <w:p w14:paraId="037345C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740.085</w:t>
            </w:r>
          </w:p>
        </w:tc>
      </w:tr>
    </w:tbl>
    <w:p w14:paraId="0052899E" w14:textId="70218578" w:rsidR="00A13BE2" w:rsidRDefault="00A13BE2"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069"/>
        <w:gridCol w:w="818"/>
        <w:gridCol w:w="817"/>
        <w:gridCol w:w="716"/>
        <w:gridCol w:w="716"/>
        <w:gridCol w:w="716"/>
        <w:gridCol w:w="702"/>
        <w:gridCol w:w="702"/>
        <w:gridCol w:w="702"/>
        <w:gridCol w:w="793"/>
        <w:gridCol w:w="1068"/>
        <w:gridCol w:w="1072"/>
      </w:tblGrid>
      <w:tr w:rsidR="00280784" w:rsidRPr="00280784" w14:paraId="59D0F23D" w14:textId="77777777" w:rsidTr="00A129ED">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922DEFA"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 xml:space="preserve">Operações vencidas </w:t>
            </w:r>
          </w:p>
        </w:tc>
      </w:tr>
      <w:tr w:rsidR="00FD64D3" w:rsidRPr="00280784" w14:paraId="4D374C66" w14:textId="77777777" w:rsidTr="00A129ED">
        <w:trPr>
          <w:trHeight w:val="170"/>
          <w:tblHeader/>
        </w:trPr>
        <w:tc>
          <w:tcPr>
            <w:tcW w:w="540" w:type="pct"/>
            <w:tcBorders>
              <w:top w:val="nil"/>
              <w:left w:val="single" w:sz="12" w:space="0" w:color="FFFFFF"/>
              <w:bottom w:val="single" w:sz="12" w:space="0" w:color="FFFFFF"/>
              <w:right w:val="single" w:sz="12" w:space="0" w:color="FFFFFF"/>
            </w:tcBorders>
            <w:shd w:val="clear" w:color="000000" w:fill="005086"/>
            <w:vAlign w:val="center"/>
            <w:hideMark/>
          </w:tcPr>
          <w:p w14:paraId="3FE9EAB2"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Nível</w:t>
            </w:r>
          </w:p>
        </w:tc>
        <w:tc>
          <w:tcPr>
            <w:tcW w:w="413" w:type="pct"/>
            <w:tcBorders>
              <w:top w:val="nil"/>
              <w:left w:val="nil"/>
              <w:bottom w:val="single" w:sz="12" w:space="0" w:color="FFFFFF"/>
              <w:right w:val="single" w:sz="12" w:space="0" w:color="FFFFFF"/>
            </w:tcBorders>
            <w:shd w:val="clear" w:color="000000" w:fill="005086"/>
            <w:vAlign w:val="center"/>
            <w:hideMark/>
          </w:tcPr>
          <w:p w14:paraId="0BDD9505"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AA</w:t>
            </w:r>
          </w:p>
        </w:tc>
        <w:tc>
          <w:tcPr>
            <w:tcW w:w="413" w:type="pct"/>
            <w:tcBorders>
              <w:top w:val="nil"/>
              <w:left w:val="nil"/>
              <w:bottom w:val="single" w:sz="12" w:space="0" w:color="FFFFFF"/>
              <w:right w:val="single" w:sz="12" w:space="0" w:color="FFFFFF"/>
            </w:tcBorders>
            <w:shd w:val="clear" w:color="000000" w:fill="005086"/>
            <w:vAlign w:val="center"/>
            <w:hideMark/>
          </w:tcPr>
          <w:p w14:paraId="4EAA98F0"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A</w:t>
            </w:r>
          </w:p>
        </w:tc>
        <w:tc>
          <w:tcPr>
            <w:tcW w:w="362" w:type="pct"/>
            <w:tcBorders>
              <w:top w:val="nil"/>
              <w:left w:val="nil"/>
              <w:bottom w:val="single" w:sz="12" w:space="0" w:color="FFFFFF"/>
              <w:right w:val="single" w:sz="12" w:space="0" w:color="FFFFFF"/>
            </w:tcBorders>
            <w:shd w:val="clear" w:color="000000" w:fill="005086"/>
            <w:vAlign w:val="center"/>
            <w:hideMark/>
          </w:tcPr>
          <w:p w14:paraId="01BA0AE7"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B</w:t>
            </w:r>
          </w:p>
        </w:tc>
        <w:tc>
          <w:tcPr>
            <w:tcW w:w="362" w:type="pct"/>
            <w:tcBorders>
              <w:top w:val="nil"/>
              <w:left w:val="nil"/>
              <w:bottom w:val="single" w:sz="12" w:space="0" w:color="FFFFFF"/>
              <w:right w:val="single" w:sz="12" w:space="0" w:color="FFFFFF"/>
            </w:tcBorders>
            <w:shd w:val="clear" w:color="000000" w:fill="005086"/>
            <w:vAlign w:val="center"/>
            <w:hideMark/>
          </w:tcPr>
          <w:p w14:paraId="5940FFFB"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C</w:t>
            </w:r>
          </w:p>
        </w:tc>
        <w:tc>
          <w:tcPr>
            <w:tcW w:w="362" w:type="pct"/>
            <w:tcBorders>
              <w:top w:val="nil"/>
              <w:left w:val="nil"/>
              <w:bottom w:val="single" w:sz="12" w:space="0" w:color="FFFFFF"/>
              <w:right w:val="single" w:sz="12" w:space="0" w:color="FFFFFF"/>
            </w:tcBorders>
            <w:shd w:val="clear" w:color="000000" w:fill="005086"/>
            <w:vAlign w:val="center"/>
            <w:hideMark/>
          </w:tcPr>
          <w:p w14:paraId="2DA925A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D</w:t>
            </w:r>
          </w:p>
        </w:tc>
        <w:tc>
          <w:tcPr>
            <w:tcW w:w="355" w:type="pct"/>
            <w:tcBorders>
              <w:top w:val="nil"/>
              <w:left w:val="nil"/>
              <w:bottom w:val="single" w:sz="12" w:space="0" w:color="FFFFFF"/>
              <w:right w:val="single" w:sz="12" w:space="0" w:color="FFFFFF"/>
            </w:tcBorders>
            <w:shd w:val="clear" w:color="000000" w:fill="005086"/>
            <w:vAlign w:val="center"/>
            <w:hideMark/>
          </w:tcPr>
          <w:p w14:paraId="4D15CCCF"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E</w:t>
            </w:r>
          </w:p>
        </w:tc>
        <w:tc>
          <w:tcPr>
            <w:tcW w:w="355" w:type="pct"/>
            <w:tcBorders>
              <w:top w:val="nil"/>
              <w:left w:val="nil"/>
              <w:bottom w:val="single" w:sz="12" w:space="0" w:color="FFFFFF"/>
              <w:right w:val="single" w:sz="12" w:space="0" w:color="FFFFFF"/>
            </w:tcBorders>
            <w:shd w:val="clear" w:color="000000" w:fill="005086"/>
            <w:vAlign w:val="center"/>
            <w:hideMark/>
          </w:tcPr>
          <w:p w14:paraId="585EFEEF"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F</w:t>
            </w:r>
          </w:p>
        </w:tc>
        <w:tc>
          <w:tcPr>
            <w:tcW w:w="355" w:type="pct"/>
            <w:tcBorders>
              <w:top w:val="nil"/>
              <w:left w:val="nil"/>
              <w:bottom w:val="single" w:sz="12" w:space="0" w:color="FFFFFF"/>
              <w:right w:val="single" w:sz="12" w:space="0" w:color="FFFFFF"/>
            </w:tcBorders>
            <w:shd w:val="clear" w:color="000000" w:fill="005086"/>
            <w:vAlign w:val="center"/>
            <w:hideMark/>
          </w:tcPr>
          <w:p w14:paraId="4F66F994"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G</w:t>
            </w:r>
          </w:p>
        </w:tc>
        <w:tc>
          <w:tcPr>
            <w:tcW w:w="401" w:type="pct"/>
            <w:tcBorders>
              <w:top w:val="nil"/>
              <w:left w:val="nil"/>
              <w:bottom w:val="single" w:sz="12" w:space="0" w:color="FFFFFF"/>
              <w:right w:val="single" w:sz="12" w:space="0" w:color="FFFFFF"/>
            </w:tcBorders>
            <w:shd w:val="clear" w:color="000000" w:fill="005086"/>
            <w:vAlign w:val="center"/>
            <w:hideMark/>
          </w:tcPr>
          <w:p w14:paraId="3C818C0A"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H</w:t>
            </w:r>
          </w:p>
        </w:tc>
        <w:tc>
          <w:tcPr>
            <w:tcW w:w="540" w:type="pct"/>
            <w:tcBorders>
              <w:top w:val="nil"/>
              <w:left w:val="nil"/>
              <w:bottom w:val="single" w:sz="12" w:space="0" w:color="FFFFFF"/>
              <w:right w:val="single" w:sz="12" w:space="0" w:color="FFFFFF"/>
            </w:tcBorders>
            <w:shd w:val="clear" w:color="000000" w:fill="005086"/>
            <w:vAlign w:val="center"/>
            <w:hideMark/>
          </w:tcPr>
          <w:p w14:paraId="50E63D57"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31.03.2021</w:t>
            </w:r>
          </w:p>
        </w:tc>
        <w:tc>
          <w:tcPr>
            <w:tcW w:w="542" w:type="pct"/>
            <w:tcBorders>
              <w:top w:val="nil"/>
              <w:left w:val="nil"/>
              <w:bottom w:val="single" w:sz="12" w:space="0" w:color="FFFFFF"/>
              <w:right w:val="single" w:sz="12" w:space="0" w:color="FFFFFF"/>
            </w:tcBorders>
            <w:shd w:val="clear" w:color="000000" w:fill="005086"/>
            <w:vAlign w:val="center"/>
            <w:hideMark/>
          </w:tcPr>
          <w:p w14:paraId="2BCC070D" w14:textId="77777777" w:rsidR="00280784" w:rsidRPr="00280784" w:rsidRDefault="00280784" w:rsidP="00280784">
            <w:pPr>
              <w:suppressAutoHyphens w:val="0"/>
              <w:jc w:val="center"/>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31.12.2020</w:t>
            </w:r>
          </w:p>
        </w:tc>
      </w:tr>
      <w:tr w:rsidR="00FD64D3" w:rsidRPr="00280784" w14:paraId="7BE781E6"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5D7AB441"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Até 14 dias</w:t>
            </w:r>
          </w:p>
        </w:tc>
        <w:tc>
          <w:tcPr>
            <w:tcW w:w="413" w:type="pct"/>
            <w:tcBorders>
              <w:top w:val="nil"/>
              <w:left w:val="nil"/>
              <w:bottom w:val="single" w:sz="12" w:space="0" w:color="FFFFFF"/>
              <w:right w:val="single" w:sz="12" w:space="0" w:color="FFFFFF"/>
            </w:tcBorders>
            <w:shd w:val="clear" w:color="000000" w:fill="E6F5FF"/>
            <w:vAlign w:val="center"/>
            <w:hideMark/>
          </w:tcPr>
          <w:p w14:paraId="4761FB3A" w14:textId="2DF2451D"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1.950</w:t>
            </w:r>
          </w:p>
        </w:tc>
        <w:tc>
          <w:tcPr>
            <w:tcW w:w="413" w:type="pct"/>
            <w:tcBorders>
              <w:top w:val="nil"/>
              <w:left w:val="nil"/>
              <w:bottom w:val="single" w:sz="12" w:space="0" w:color="FFFFFF"/>
              <w:right w:val="single" w:sz="12" w:space="0" w:color="FFFFFF"/>
            </w:tcBorders>
            <w:shd w:val="clear" w:color="000000" w:fill="E6F5FF"/>
            <w:vAlign w:val="center"/>
            <w:hideMark/>
          </w:tcPr>
          <w:p w14:paraId="14EFC334" w14:textId="68DE4C52" w:rsidR="00280784" w:rsidRPr="00280784" w:rsidRDefault="00280784" w:rsidP="00280784">
            <w:pPr>
              <w:suppressAutoHyphens w:val="0"/>
              <w:jc w:val="right"/>
              <w:rPr>
                <w:rFonts w:ascii="Verdana" w:hAnsi="Verdana" w:cs="Calibri"/>
                <w:color w:val="auto"/>
                <w:sz w:val="12"/>
                <w:szCs w:val="12"/>
                <w:lang w:eastAsia="pt-BR"/>
              </w:rPr>
            </w:pPr>
            <w:r w:rsidRPr="00280784">
              <w:rPr>
                <w:rFonts w:ascii="Verdana" w:hAnsi="Verdana" w:cs="Calibri"/>
                <w:color w:val="auto"/>
                <w:sz w:val="12"/>
                <w:szCs w:val="12"/>
                <w:lang w:eastAsia="pt-BR"/>
              </w:rPr>
              <w:t>3.258</w:t>
            </w:r>
          </w:p>
        </w:tc>
        <w:tc>
          <w:tcPr>
            <w:tcW w:w="362" w:type="pct"/>
            <w:tcBorders>
              <w:top w:val="nil"/>
              <w:left w:val="nil"/>
              <w:bottom w:val="single" w:sz="12" w:space="0" w:color="FFFFFF"/>
              <w:right w:val="single" w:sz="12" w:space="0" w:color="FFFFFF"/>
            </w:tcBorders>
            <w:shd w:val="clear" w:color="000000" w:fill="E6F5FF"/>
            <w:vAlign w:val="center"/>
            <w:hideMark/>
          </w:tcPr>
          <w:p w14:paraId="4D206148" w14:textId="5AC1AB4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1.199</w:t>
            </w:r>
          </w:p>
        </w:tc>
        <w:tc>
          <w:tcPr>
            <w:tcW w:w="362" w:type="pct"/>
            <w:tcBorders>
              <w:top w:val="nil"/>
              <w:left w:val="nil"/>
              <w:bottom w:val="single" w:sz="12" w:space="0" w:color="FFFFFF"/>
              <w:right w:val="single" w:sz="12" w:space="0" w:color="FFFFFF"/>
            </w:tcBorders>
            <w:shd w:val="clear" w:color="000000" w:fill="E6F5FF"/>
            <w:vAlign w:val="center"/>
            <w:hideMark/>
          </w:tcPr>
          <w:p w14:paraId="6E40D441" w14:textId="25D9437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1.609</w:t>
            </w:r>
          </w:p>
        </w:tc>
        <w:tc>
          <w:tcPr>
            <w:tcW w:w="362" w:type="pct"/>
            <w:tcBorders>
              <w:top w:val="nil"/>
              <w:left w:val="nil"/>
              <w:bottom w:val="single" w:sz="12" w:space="0" w:color="FFFFFF"/>
              <w:right w:val="single" w:sz="12" w:space="0" w:color="FFFFFF"/>
            </w:tcBorders>
            <w:shd w:val="clear" w:color="000000" w:fill="E6F5FF"/>
            <w:vAlign w:val="center"/>
            <w:hideMark/>
          </w:tcPr>
          <w:p w14:paraId="481BBE4B" w14:textId="7B1C46B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216</w:t>
            </w:r>
          </w:p>
        </w:tc>
        <w:tc>
          <w:tcPr>
            <w:tcW w:w="355" w:type="pct"/>
            <w:tcBorders>
              <w:top w:val="nil"/>
              <w:left w:val="nil"/>
              <w:bottom w:val="single" w:sz="12" w:space="0" w:color="FFFFFF"/>
              <w:right w:val="single" w:sz="12" w:space="0" w:color="FFFFFF"/>
            </w:tcBorders>
            <w:shd w:val="clear" w:color="000000" w:fill="E6F5FF"/>
            <w:vAlign w:val="center"/>
            <w:hideMark/>
          </w:tcPr>
          <w:p w14:paraId="6B6026AC" w14:textId="5E436FC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63</w:t>
            </w:r>
          </w:p>
        </w:tc>
        <w:tc>
          <w:tcPr>
            <w:tcW w:w="355" w:type="pct"/>
            <w:tcBorders>
              <w:top w:val="nil"/>
              <w:left w:val="nil"/>
              <w:bottom w:val="single" w:sz="12" w:space="0" w:color="FFFFFF"/>
              <w:right w:val="single" w:sz="12" w:space="0" w:color="FFFFFF"/>
            </w:tcBorders>
            <w:shd w:val="clear" w:color="000000" w:fill="E6F5FF"/>
            <w:vAlign w:val="center"/>
            <w:hideMark/>
          </w:tcPr>
          <w:p w14:paraId="62B8961C" w14:textId="65FDB23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w:t>
            </w:r>
          </w:p>
        </w:tc>
        <w:tc>
          <w:tcPr>
            <w:tcW w:w="355" w:type="pct"/>
            <w:tcBorders>
              <w:top w:val="nil"/>
              <w:left w:val="nil"/>
              <w:bottom w:val="single" w:sz="12" w:space="0" w:color="FFFFFF"/>
              <w:right w:val="single" w:sz="12" w:space="0" w:color="FFFFFF"/>
            </w:tcBorders>
            <w:shd w:val="clear" w:color="000000" w:fill="E6F5FF"/>
            <w:vAlign w:val="center"/>
            <w:hideMark/>
          </w:tcPr>
          <w:p w14:paraId="5E63934D" w14:textId="3EBE2AC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w:t>
            </w:r>
          </w:p>
        </w:tc>
        <w:tc>
          <w:tcPr>
            <w:tcW w:w="401" w:type="pct"/>
            <w:tcBorders>
              <w:top w:val="nil"/>
              <w:left w:val="nil"/>
              <w:bottom w:val="single" w:sz="12" w:space="0" w:color="FFFFFF"/>
              <w:right w:val="single" w:sz="12" w:space="0" w:color="FFFFFF"/>
            </w:tcBorders>
            <w:shd w:val="clear" w:color="000000" w:fill="E6F5FF"/>
            <w:vAlign w:val="center"/>
            <w:hideMark/>
          </w:tcPr>
          <w:p w14:paraId="2D16D6BA" w14:textId="57724C8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142</w:t>
            </w:r>
          </w:p>
        </w:tc>
        <w:tc>
          <w:tcPr>
            <w:tcW w:w="540" w:type="pct"/>
            <w:tcBorders>
              <w:top w:val="nil"/>
              <w:left w:val="nil"/>
              <w:bottom w:val="single" w:sz="12" w:space="0" w:color="FFFFFF"/>
              <w:right w:val="single" w:sz="12" w:space="0" w:color="FFFFFF"/>
            </w:tcBorders>
            <w:shd w:val="clear" w:color="000000" w:fill="E6F5FF"/>
            <w:vAlign w:val="center"/>
            <w:hideMark/>
          </w:tcPr>
          <w:p w14:paraId="60386AA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8.478</w:t>
            </w:r>
          </w:p>
        </w:tc>
        <w:tc>
          <w:tcPr>
            <w:tcW w:w="542" w:type="pct"/>
            <w:tcBorders>
              <w:top w:val="nil"/>
              <w:left w:val="nil"/>
              <w:bottom w:val="single" w:sz="12" w:space="0" w:color="FFFFFF"/>
              <w:right w:val="single" w:sz="12" w:space="0" w:color="FFFFFF"/>
            </w:tcBorders>
            <w:shd w:val="clear" w:color="000000" w:fill="E6F5FF"/>
            <w:vAlign w:val="center"/>
            <w:hideMark/>
          </w:tcPr>
          <w:p w14:paraId="6F611EC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7.262</w:t>
            </w:r>
          </w:p>
        </w:tc>
      </w:tr>
      <w:tr w:rsidR="00FD64D3" w:rsidRPr="00280784" w14:paraId="3D586B89"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7B6F5641"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 a 30 dias</w:t>
            </w:r>
          </w:p>
        </w:tc>
        <w:tc>
          <w:tcPr>
            <w:tcW w:w="413" w:type="pct"/>
            <w:tcBorders>
              <w:top w:val="nil"/>
              <w:left w:val="nil"/>
              <w:bottom w:val="single" w:sz="12" w:space="0" w:color="FFFFFF"/>
              <w:right w:val="single" w:sz="12" w:space="0" w:color="FFFFFF"/>
            </w:tcBorders>
            <w:shd w:val="clear" w:color="000000" w:fill="E6F5FF"/>
            <w:vAlign w:val="center"/>
            <w:hideMark/>
          </w:tcPr>
          <w:p w14:paraId="794CE5A2" w14:textId="29DD375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161278F5" w14:textId="7CCBC5E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5DB70148" w14:textId="1B4568A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10.452</w:t>
            </w:r>
          </w:p>
        </w:tc>
        <w:tc>
          <w:tcPr>
            <w:tcW w:w="362" w:type="pct"/>
            <w:tcBorders>
              <w:top w:val="nil"/>
              <w:left w:val="nil"/>
              <w:bottom w:val="single" w:sz="12" w:space="0" w:color="FFFFFF"/>
              <w:right w:val="single" w:sz="12" w:space="0" w:color="FFFFFF"/>
            </w:tcBorders>
            <w:shd w:val="clear" w:color="000000" w:fill="E6F5FF"/>
            <w:vAlign w:val="center"/>
            <w:hideMark/>
          </w:tcPr>
          <w:p w14:paraId="50B8FC6D" w14:textId="7940E39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2.473</w:t>
            </w:r>
          </w:p>
        </w:tc>
        <w:tc>
          <w:tcPr>
            <w:tcW w:w="362" w:type="pct"/>
            <w:tcBorders>
              <w:top w:val="nil"/>
              <w:left w:val="nil"/>
              <w:bottom w:val="single" w:sz="12" w:space="0" w:color="FFFFFF"/>
              <w:right w:val="single" w:sz="12" w:space="0" w:color="FFFFFF"/>
            </w:tcBorders>
            <w:shd w:val="clear" w:color="000000" w:fill="E6F5FF"/>
            <w:vAlign w:val="center"/>
            <w:hideMark/>
          </w:tcPr>
          <w:p w14:paraId="63B8B032" w14:textId="42F83B5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624</w:t>
            </w:r>
          </w:p>
        </w:tc>
        <w:tc>
          <w:tcPr>
            <w:tcW w:w="355" w:type="pct"/>
            <w:tcBorders>
              <w:top w:val="nil"/>
              <w:left w:val="nil"/>
              <w:bottom w:val="single" w:sz="12" w:space="0" w:color="FFFFFF"/>
              <w:right w:val="single" w:sz="12" w:space="0" w:color="FFFFFF"/>
            </w:tcBorders>
            <w:shd w:val="clear" w:color="000000" w:fill="E6F5FF"/>
            <w:vAlign w:val="center"/>
            <w:hideMark/>
          </w:tcPr>
          <w:p w14:paraId="3F4C5CC2" w14:textId="1074680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117</w:t>
            </w:r>
          </w:p>
        </w:tc>
        <w:tc>
          <w:tcPr>
            <w:tcW w:w="355" w:type="pct"/>
            <w:tcBorders>
              <w:top w:val="nil"/>
              <w:left w:val="nil"/>
              <w:bottom w:val="single" w:sz="12" w:space="0" w:color="FFFFFF"/>
              <w:right w:val="single" w:sz="12" w:space="0" w:color="FFFFFF"/>
            </w:tcBorders>
            <w:shd w:val="clear" w:color="000000" w:fill="E6F5FF"/>
            <w:vAlign w:val="center"/>
            <w:hideMark/>
          </w:tcPr>
          <w:p w14:paraId="6F8F5C36" w14:textId="08BB22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42</w:t>
            </w:r>
          </w:p>
        </w:tc>
        <w:tc>
          <w:tcPr>
            <w:tcW w:w="355" w:type="pct"/>
            <w:tcBorders>
              <w:top w:val="nil"/>
              <w:left w:val="nil"/>
              <w:bottom w:val="single" w:sz="12" w:space="0" w:color="FFFFFF"/>
              <w:right w:val="single" w:sz="12" w:space="0" w:color="FFFFFF"/>
            </w:tcBorders>
            <w:shd w:val="clear" w:color="000000" w:fill="E6F5FF"/>
            <w:vAlign w:val="center"/>
            <w:hideMark/>
          </w:tcPr>
          <w:p w14:paraId="69D1665F" w14:textId="5C63435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51</w:t>
            </w:r>
          </w:p>
        </w:tc>
        <w:tc>
          <w:tcPr>
            <w:tcW w:w="401" w:type="pct"/>
            <w:tcBorders>
              <w:top w:val="nil"/>
              <w:left w:val="nil"/>
              <w:bottom w:val="single" w:sz="12" w:space="0" w:color="FFFFFF"/>
              <w:right w:val="single" w:sz="12" w:space="0" w:color="FFFFFF"/>
            </w:tcBorders>
            <w:shd w:val="clear" w:color="000000" w:fill="E6F5FF"/>
            <w:vAlign w:val="center"/>
            <w:hideMark/>
          </w:tcPr>
          <w:p w14:paraId="215133F0" w14:textId="2B111BA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289</w:t>
            </w:r>
          </w:p>
        </w:tc>
        <w:tc>
          <w:tcPr>
            <w:tcW w:w="540" w:type="pct"/>
            <w:tcBorders>
              <w:top w:val="nil"/>
              <w:left w:val="nil"/>
              <w:bottom w:val="single" w:sz="12" w:space="0" w:color="FFFFFF"/>
              <w:right w:val="single" w:sz="12" w:space="0" w:color="FFFFFF"/>
            </w:tcBorders>
            <w:shd w:val="clear" w:color="000000" w:fill="E6F5FF"/>
            <w:vAlign w:val="center"/>
            <w:hideMark/>
          </w:tcPr>
          <w:p w14:paraId="4342477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14.048</w:t>
            </w:r>
          </w:p>
        </w:tc>
        <w:tc>
          <w:tcPr>
            <w:tcW w:w="542" w:type="pct"/>
            <w:tcBorders>
              <w:top w:val="nil"/>
              <w:left w:val="nil"/>
              <w:bottom w:val="single" w:sz="12" w:space="0" w:color="FFFFFF"/>
              <w:right w:val="single" w:sz="12" w:space="0" w:color="FFFFFF"/>
            </w:tcBorders>
            <w:shd w:val="clear" w:color="000000" w:fill="E6F5FF"/>
            <w:vAlign w:val="center"/>
            <w:hideMark/>
          </w:tcPr>
          <w:p w14:paraId="60BC92C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12.244</w:t>
            </w:r>
          </w:p>
        </w:tc>
      </w:tr>
      <w:tr w:rsidR="00FD64D3" w:rsidRPr="00280784" w14:paraId="202B1EE7"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04222EEE"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31 a 60 dias</w:t>
            </w:r>
          </w:p>
        </w:tc>
        <w:tc>
          <w:tcPr>
            <w:tcW w:w="413" w:type="pct"/>
            <w:tcBorders>
              <w:top w:val="nil"/>
              <w:left w:val="nil"/>
              <w:bottom w:val="single" w:sz="12" w:space="0" w:color="FFFFFF"/>
              <w:right w:val="single" w:sz="12" w:space="0" w:color="FFFFFF"/>
            </w:tcBorders>
            <w:shd w:val="clear" w:color="000000" w:fill="E6F5FF"/>
            <w:vAlign w:val="center"/>
            <w:hideMark/>
          </w:tcPr>
          <w:p w14:paraId="2E6F10DE" w14:textId="030B68E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75E6D529" w14:textId="4D2DAA7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338C6ECC" w14:textId="415C336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2D8346FA" w14:textId="14DCE11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11.698</w:t>
            </w:r>
          </w:p>
        </w:tc>
        <w:tc>
          <w:tcPr>
            <w:tcW w:w="362" w:type="pct"/>
            <w:tcBorders>
              <w:top w:val="nil"/>
              <w:left w:val="nil"/>
              <w:bottom w:val="single" w:sz="12" w:space="0" w:color="FFFFFF"/>
              <w:right w:val="single" w:sz="12" w:space="0" w:color="FFFFFF"/>
            </w:tcBorders>
            <w:shd w:val="clear" w:color="000000" w:fill="E6F5FF"/>
            <w:vAlign w:val="center"/>
            <w:hideMark/>
          </w:tcPr>
          <w:p w14:paraId="2046A782" w14:textId="09F471E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1.146</w:t>
            </w:r>
          </w:p>
        </w:tc>
        <w:tc>
          <w:tcPr>
            <w:tcW w:w="355" w:type="pct"/>
            <w:tcBorders>
              <w:top w:val="nil"/>
              <w:left w:val="nil"/>
              <w:bottom w:val="single" w:sz="12" w:space="0" w:color="FFFFFF"/>
              <w:right w:val="single" w:sz="12" w:space="0" w:color="FFFFFF"/>
            </w:tcBorders>
            <w:shd w:val="clear" w:color="000000" w:fill="E6F5FF"/>
            <w:vAlign w:val="center"/>
            <w:hideMark/>
          </w:tcPr>
          <w:p w14:paraId="5194F307" w14:textId="1EF5D1F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259</w:t>
            </w:r>
          </w:p>
        </w:tc>
        <w:tc>
          <w:tcPr>
            <w:tcW w:w="355" w:type="pct"/>
            <w:tcBorders>
              <w:top w:val="nil"/>
              <w:left w:val="nil"/>
              <w:bottom w:val="single" w:sz="12" w:space="0" w:color="FFFFFF"/>
              <w:right w:val="single" w:sz="12" w:space="0" w:color="FFFFFF"/>
            </w:tcBorders>
            <w:shd w:val="clear" w:color="000000" w:fill="E6F5FF"/>
            <w:vAlign w:val="center"/>
            <w:hideMark/>
          </w:tcPr>
          <w:p w14:paraId="5A3C3459" w14:textId="78E6841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123</w:t>
            </w:r>
          </w:p>
        </w:tc>
        <w:tc>
          <w:tcPr>
            <w:tcW w:w="355" w:type="pct"/>
            <w:tcBorders>
              <w:top w:val="nil"/>
              <w:left w:val="nil"/>
              <w:bottom w:val="single" w:sz="12" w:space="0" w:color="FFFFFF"/>
              <w:right w:val="single" w:sz="12" w:space="0" w:color="FFFFFF"/>
            </w:tcBorders>
            <w:shd w:val="clear" w:color="000000" w:fill="E6F5FF"/>
            <w:vAlign w:val="center"/>
            <w:hideMark/>
          </w:tcPr>
          <w:p w14:paraId="52B12E3F" w14:textId="2768DCB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129</w:t>
            </w:r>
          </w:p>
        </w:tc>
        <w:tc>
          <w:tcPr>
            <w:tcW w:w="401" w:type="pct"/>
            <w:tcBorders>
              <w:top w:val="nil"/>
              <w:left w:val="nil"/>
              <w:bottom w:val="single" w:sz="12" w:space="0" w:color="FFFFFF"/>
              <w:right w:val="single" w:sz="12" w:space="0" w:color="FFFFFF"/>
            </w:tcBorders>
            <w:shd w:val="clear" w:color="000000" w:fill="E6F5FF"/>
            <w:vAlign w:val="center"/>
            <w:hideMark/>
          </w:tcPr>
          <w:p w14:paraId="724800A6" w14:textId="5B3C75B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471</w:t>
            </w:r>
          </w:p>
        </w:tc>
        <w:tc>
          <w:tcPr>
            <w:tcW w:w="540" w:type="pct"/>
            <w:tcBorders>
              <w:top w:val="nil"/>
              <w:left w:val="nil"/>
              <w:bottom w:val="single" w:sz="12" w:space="0" w:color="FFFFFF"/>
              <w:right w:val="single" w:sz="12" w:space="0" w:color="FFFFFF"/>
            </w:tcBorders>
            <w:shd w:val="clear" w:color="000000" w:fill="E6F5FF"/>
            <w:vAlign w:val="center"/>
            <w:hideMark/>
          </w:tcPr>
          <w:p w14:paraId="4F4DD15F"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13.826</w:t>
            </w:r>
          </w:p>
        </w:tc>
        <w:tc>
          <w:tcPr>
            <w:tcW w:w="542" w:type="pct"/>
            <w:tcBorders>
              <w:top w:val="nil"/>
              <w:left w:val="nil"/>
              <w:bottom w:val="single" w:sz="12" w:space="0" w:color="FFFFFF"/>
              <w:right w:val="single" w:sz="12" w:space="0" w:color="FFFFFF"/>
            </w:tcBorders>
            <w:shd w:val="clear" w:color="000000" w:fill="E6F5FF"/>
            <w:vAlign w:val="center"/>
            <w:hideMark/>
          </w:tcPr>
          <w:p w14:paraId="7766071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8.270</w:t>
            </w:r>
          </w:p>
        </w:tc>
      </w:tr>
      <w:tr w:rsidR="00FD64D3" w:rsidRPr="00280784" w14:paraId="3860BEC9"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314D4F13"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61 a 90 dias</w:t>
            </w:r>
          </w:p>
        </w:tc>
        <w:tc>
          <w:tcPr>
            <w:tcW w:w="413" w:type="pct"/>
            <w:tcBorders>
              <w:top w:val="nil"/>
              <w:left w:val="nil"/>
              <w:bottom w:val="single" w:sz="12" w:space="0" w:color="FFFFFF"/>
              <w:right w:val="single" w:sz="12" w:space="0" w:color="FFFFFF"/>
            </w:tcBorders>
            <w:shd w:val="clear" w:color="000000" w:fill="E6F5FF"/>
            <w:vAlign w:val="center"/>
            <w:hideMark/>
          </w:tcPr>
          <w:p w14:paraId="7DDF467E" w14:textId="611FAC3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79A0519F" w14:textId="3D72ED1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166838BA" w14:textId="2004FBE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3754E3B4" w14:textId="2320EEE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4EB049B4" w14:textId="78A6B69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7.125</w:t>
            </w:r>
          </w:p>
        </w:tc>
        <w:tc>
          <w:tcPr>
            <w:tcW w:w="355" w:type="pct"/>
            <w:tcBorders>
              <w:top w:val="nil"/>
              <w:left w:val="nil"/>
              <w:bottom w:val="single" w:sz="12" w:space="0" w:color="FFFFFF"/>
              <w:right w:val="single" w:sz="12" w:space="0" w:color="FFFFFF"/>
            </w:tcBorders>
            <w:shd w:val="clear" w:color="000000" w:fill="E6F5FF"/>
            <w:vAlign w:val="center"/>
            <w:hideMark/>
          </w:tcPr>
          <w:p w14:paraId="5C086C02" w14:textId="35D9567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542</w:t>
            </w:r>
          </w:p>
        </w:tc>
        <w:tc>
          <w:tcPr>
            <w:tcW w:w="355" w:type="pct"/>
            <w:tcBorders>
              <w:top w:val="nil"/>
              <w:left w:val="nil"/>
              <w:bottom w:val="single" w:sz="12" w:space="0" w:color="FFFFFF"/>
              <w:right w:val="single" w:sz="12" w:space="0" w:color="FFFFFF"/>
            </w:tcBorders>
            <w:shd w:val="clear" w:color="000000" w:fill="E6F5FF"/>
            <w:vAlign w:val="center"/>
            <w:hideMark/>
          </w:tcPr>
          <w:p w14:paraId="4A247EF7" w14:textId="3E9DE90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163</w:t>
            </w:r>
          </w:p>
        </w:tc>
        <w:tc>
          <w:tcPr>
            <w:tcW w:w="355" w:type="pct"/>
            <w:tcBorders>
              <w:top w:val="nil"/>
              <w:left w:val="nil"/>
              <w:bottom w:val="single" w:sz="12" w:space="0" w:color="FFFFFF"/>
              <w:right w:val="single" w:sz="12" w:space="0" w:color="FFFFFF"/>
            </w:tcBorders>
            <w:shd w:val="clear" w:color="000000" w:fill="E6F5FF"/>
            <w:vAlign w:val="center"/>
            <w:hideMark/>
          </w:tcPr>
          <w:p w14:paraId="75279555" w14:textId="23C359B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212</w:t>
            </w:r>
          </w:p>
        </w:tc>
        <w:tc>
          <w:tcPr>
            <w:tcW w:w="401" w:type="pct"/>
            <w:tcBorders>
              <w:top w:val="nil"/>
              <w:left w:val="nil"/>
              <w:bottom w:val="single" w:sz="12" w:space="0" w:color="FFFFFF"/>
              <w:right w:val="single" w:sz="12" w:space="0" w:color="FFFFFF"/>
            </w:tcBorders>
            <w:shd w:val="clear" w:color="000000" w:fill="E6F5FF"/>
            <w:vAlign w:val="center"/>
            <w:hideMark/>
          </w:tcPr>
          <w:p w14:paraId="0A98C249" w14:textId="13D309A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577</w:t>
            </w:r>
          </w:p>
        </w:tc>
        <w:tc>
          <w:tcPr>
            <w:tcW w:w="540" w:type="pct"/>
            <w:tcBorders>
              <w:top w:val="nil"/>
              <w:left w:val="nil"/>
              <w:bottom w:val="single" w:sz="12" w:space="0" w:color="FFFFFF"/>
              <w:right w:val="single" w:sz="12" w:space="0" w:color="FFFFFF"/>
            </w:tcBorders>
            <w:shd w:val="clear" w:color="000000" w:fill="E6F5FF"/>
            <w:vAlign w:val="center"/>
            <w:hideMark/>
          </w:tcPr>
          <w:p w14:paraId="21622D4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8.619</w:t>
            </w:r>
          </w:p>
        </w:tc>
        <w:tc>
          <w:tcPr>
            <w:tcW w:w="542" w:type="pct"/>
            <w:tcBorders>
              <w:top w:val="nil"/>
              <w:left w:val="nil"/>
              <w:bottom w:val="single" w:sz="12" w:space="0" w:color="FFFFFF"/>
              <w:right w:val="single" w:sz="12" w:space="0" w:color="FFFFFF"/>
            </w:tcBorders>
            <w:shd w:val="clear" w:color="000000" w:fill="E6F5FF"/>
            <w:vAlign w:val="center"/>
            <w:hideMark/>
          </w:tcPr>
          <w:p w14:paraId="4E6FF6E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4.507</w:t>
            </w:r>
          </w:p>
        </w:tc>
      </w:tr>
      <w:tr w:rsidR="00FD64D3" w:rsidRPr="00280784" w14:paraId="4C8FA064"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7283F2F1"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 xml:space="preserve"> De 91 a 120 dias</w:t>
            </w:r>
          </w:p>
        </w:tc>
        <w:tc>
          <w:tcPr>
            <w:tcW w:w="413" w:type="pct"/>
            <w:tcBorders>
              <w:top w:val="nil"/>
              <w:left w:val="nil"/>
              <w:bottom w:val="single" w:sz="12" w:space="0" w:color="FFFFFF"/>
              <w:right w:val="single" w:sz="12" w:space="0" w:color="FFFFFF"/>
            </w:tcBorders>
            <w:shd w:val="clear" w:color="000000" w:fill="E6F5FF"/>
            <w:vAlign w:val="center"/>
            <w:hideMark/>
          </w:tcPr>
          <w:p w14:paraId="4B0C0428" w14:textId="5142963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27084F12" w14:textId="04F1DF6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04CE2588" w14:textId="7B346ED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73828A86" w14:textId="3CE45A6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720938C1" w14:textId="32A807E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66D32A8A" w14:textId="748BDED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3.376</w:t>
            </w:r>
          </w:p>
        </w:tc>
        <w:tc>
          <w:tcPr>
            <w:tcW w:w="355" w:type="pct"/>
            <w:tcBorders>
              <w:top w:val="nil"/>
              <w:left w:val="nil"/>
              <w:bottom w:val="single" w:sz="12" w:space="0" w:color="FFFFFF"/>
              <w:right w:val="single" w:sz="12" w:space="0" w:color="FFFFFF"/>
            </w:tcBorders>
            <w:shd w:val="clear" w:color="000000" w:fill="E6F5FF"/>
            <w:vAlign w:val="center"/>
            <w:hideMark/>
          </w:tcPr>
          <w:p w14:paraId="4E13D5A9" w14:textId="74A7606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377</w:t>
            </w:r>
          </w:p>
        </w:tc>
        <w:tc>
          <w:tcPr>
            <w:tcW w:w="355" w:type="pct"/>
            <w:tcBorders>
              <w:top w:val="nil"/>
              <w:left w:val="nil"/>
              <w:bottom w:val="single" w:sz="12" w:space="0" w:color="FFFFFF"/>
              <w:right w:val="single" w:sz="12" w:space="0" w:color="FFFFFF"/>
            </w:tcBorders>
            <w:shd w:val="clear" w:color="000000" w:fill="E6F5FF"/>
            <w:vAlign w:val="center"/>
            <w:hideMark/>
          </w:tcPr>
          <w:p w14:paraId="69F892F4" w14:textId="5F74FEF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151</w:t>
            </w:r>
          </w:p>
        </w:tc>
        <w:tc>
          <w:tcPr>
            <w:tcW w:w="401" w:type="pct"/>
            <w:tcBorders>
              <w:top w:val="nil"/>
              <w:left w:val="nil"/>
              <w:bottom w:val="single" w:sz="12" w:space="0" w:color="FFFFFF"/>
              <w:right w:val="single" w:sz="12" w:space="0" w:color="FFFFFF"/>
            </w:tcBorders>
            <w:shd w:val="clear" w:color="000000" w:fill="E6F5FF"/>
            <w:vAlign w:val="center"/>
            <w:hideMark/>
          </w:tcPr>
          <w:p w14:paraId="002A7D53" w14:textId="55F72A1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416</w:t>
            </w:r>
          </w:p>
        </w:tc>
        <w:tc>
          <w:tcPr>
            <w:tcW w:w="540" w:type="pct"/>
            <w:tcBorders>
              <w:top w:val="nil"/>
              <w:left w:val="nil"/>
              <w:bottom w:val="single" w:sz="12" w:space="0" w:color="FFFFFF"/>
              <w:right w:val="single" w:sz="12" w:space="0" w:color="FFFFFF"/>
            </w:tcBorders>
            <w:shd w:val="clear" w:color="000000" w:fill="E6F5FF"/>
            <w:vAlign w:val="center"/>
            <w:hideMark/>
          </w:tcPr>
          <w:p w14:paraId="7916951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4.320</w:t>
            </w:r>
          </w:p>
        </w:tc>
        <w:tc>
          <w:tcPr>
            <w:tcW w:w="542" w:type="pct"/>
            <w:tcBorders>
              <w:top w:val="nil"/>
              <w:left w:val="nil"/>
              <w:bottom w:val="single" w:sz="12" w:space="0" w:color="FFFFFF"/>
              <w:right w:val="single" w:sz="12" w:space="0" w:color="FFFFFF"/>
            </w:tcBorders>
            <w:shd w:val="clear" w:color="000000" w:fill="E6F5FF"/>
            <w:vAlign w:val="center"/>
            <w:hideMark/>
          </w:tcPr>
          <w:p w14:paraId="72629F8C"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3.077</w:t>
            </w:r>
          </w:p>
        </w:tc>
      </w:tr>
      <w:tr w:rsidR="00FD64D3" w:rsidRPr="00280784" w14:paraId="5C59E37E"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3D08F0C6"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121 a 150 dias</w:t>
            </w:r>
          </w:p>
        </w:tc>
        <w:tc>
          <w:tcPr>
            <w:tcW w:w="413" w:type="pct"/>
            <w:tcBorders>
              <w:top w:val="nil"/>
              <w:left w:val="nil"/>
              <w:bottom w:val="single" w:sz="12" w:space="0" w:color="FFFFFF"/>
              <w:right w:val="single" w:sz="12" w:space="0" w:color="FFFFFF"/>
            </w:tcBorders>
            <w:shd w:val="clear" w:color="000000" w:fill="E6F5FF"/>
            <w:vAlign w:val="center"/>
            <w:hideMark/>
          </w:tcPr>
          <w:p w14:paraId="1B09AA9B" w14:textId="12D3D4C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5CE2CB82" w14:textId="2166B9C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03A613D8" w14:textId="6BC8C84C"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1554023D" w14:textId="2566038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52E69D8C" w14:textId="6D09D53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7436F752" w14:textId="44FAD92D"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7BBB0177" w14:textId="1B6A41EE"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2.083</w:t>
            </w:r>
          </w:p>
        </w:tc>
        <w:tc>
          <w:tcPr>
            <w:tcW w:w="355" w:type="pct"/>
            <w:tcBorders>
              <w:top w:val="nil"/>
              <w:left w:val="nil"/>
              <w:bottom w:val="single" w:sz="12" w:space="0" w:color="FFFFFF"/>
              <w:right w:val="single" w:sz="12" w:space="0" w:color="FFFFFF"/>
            </w:tcBorders>
            <w:shd w:val="clear" w:color="000000" w:fill="E6F5FF"/>
            <w:vAlign w:val="center"/>
            <w:hideMark/>
          </w:tcPr>
          <w:p w14:paraId="50343C06" w14:textId="25B4C46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273</w:t>
            </w:r>
          </w:p>
        </w:tc>
        <w:tc>
          <w:tcPr>
            <w:tcW w:w="401" w:type="pct"/>
            <w:tcBorders>
              <w:top w:val="nil"/>
              <w:left w:val="nil"/>
              <w:bottom w:val="single" w:sz="12" w:space="0" w:color="FFFFFF"/>
              <w:right w:val="single" w:sz="12" w:space="0" w:color="FFFFFF"/>
            </w:tcBorders>
            <w:shd w:val="clear" w:color="000000" w:fill="E6F5FF"/>
            <w:vAlign w:val="center"/>
            <w:hideMark/>
          </w:tcPr>
          <w:p w14:paraId="7EEF8D84" w14:textId="02B887A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690</w:t>
            </w:r>
          </w:p>
        </w:tc>
        <w:tc>
          <w:tcPr>
            <w:tcW w:w="540" w:type="pct"/>
            <w:tcBorders>
              <w:top w:val="nil"/>
              <w:left w:val="nil"/>
              <w:bottom w:val="single" w:sz="12" w:space="0" w:color="FFFFFF"/>
              <w:right w:val="single" w:sz="12" w:space="0" w:color="FFFFFF"/>
            </w:tcBorders>
            <w:shd w:val="clear" w:color="000000" w:fill="E6F5FF"/>
            <w:vAlign w:val="center"/>
            <w:hideMark/>
          </w:tcPr>
          <w:p w14:paraId="4714EAE7"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3.046</w:t>
            </w:r>
          </w:p>
        </w:tc>
        <w:tc>
          <w:tcPr>
            <w:tcW w:w="542" w:type="pct"/>
            <w:tcBorders>
              <w:top w:val="nil"/>
              <w:left w:val="nil"/>
              <w:bottom w:val="single" w:sz="12" w:space="0" w:color="FFFFFF"/>
              <w:right w:val="single" w:sz="12" w:space="0" w:color="FFFFFF"/>
            </w:tcBorders>
            <w:shd w:val="clear" w:color="000000" w:fill="E6F5FF"/>
            <w:vAlign w:val="center"/>
            <w:hideMark/>
          </w:tcPr>
          <w:p w14:paraId="088473C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2.812</w:t>
            </w:r>
          </w:p>
        </w:tc>
      </w:tr>
      <w:tr w:rsidR="00FD64D3" w:rsidRPr="00280784" w14:paraId="10D94690"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7F7948F0"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151 a 180 dias</w:t>
            </w:r>
          </w:p>
        </w:tc>
        <w:tc>
          <w:tcPr>
            <w:tcW w:w="413" w:type="pct"/>
            <w:tcBorders>
              <w:top w:val="nil"/>
              <w:left w:val="nil"/>
              <w:bottom w:val="single" w:sz="12" w:space="0" w:color="FFFFFF"/>
              <w:right w:val="single" w:sz="12" w:space="0" w:color="FFFFFF"/>
            </w:tcBorders>
            <w:shd w:val="clear" w:color="000000" w:fill="E6F5FF"/>
            <w:vAlign w:val="center"/>
            <w:hideMark/>
          </w:tcPr>
          <w:p w14:paraId="6AF01C2A" w14:textId="2E9B8CC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18757690" w14:textId="5BC9AC0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6D523D2A" w14:textId="3915CE4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07015FB5" w14:textId="737D1EE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5AC16883" w14:textId="5C9E4B4A"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48D3478D" w14:textId="0FA909C4"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6C6CBD84" w14:textId="04BAF3EF"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22AF743B" w14:textId="366C5292"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1.796</w:t>
            </w:r>
          </w:p>
        </w:tc>
        <w:tc>
          <w:tcPr>
            <w:tcW w:w="401" w:type="pct"/>
            <w:tcBorders>
              <w:top w:val="nil"/>
              <w:left w:val="nil"/>
              <w:bottom w:val="single" w:sz="12" w:space="0" w:color="FFFFFF"/>
              <w:right w:val="single" w:sz="12" w:space="0" w:color="FFFFFF"/>
            </w:tcBorders>
            <w:shd w:val="clear" w:color="000000" w:fill="E6F5FF"/>
            <w:vAlign w:val="center"/>
            <w:hideMark/>
          </w:tcPr>
          <w:p w14:paraId="400AB7E7" w14:textId="7F32669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715</w:t>
            </w:r>
          </w:p>
        </w:tc>
        <w:tc>
          <w:tcPr>
            <w:tcW w:w="540" w:type="pct"/>
            <w:tcBorders>
              <w:top w:val="nil"/>
              <w:left w:val="nil"/>
              <w:bottom w:val="single" w:sz="12" w:space="0" w:color="FFFFFF"/>
              <w:right w:val="single" w:sz="12" w:space="0" w:color="FFFFFF"/>
            </w:tcBorders>
            <w:shd w:val="clear" w:color="000000" w:fill="E6F5FF"/>
            <w:vAlign w:val="center"/>
            <w:hideMark/>
          </w:tcPr>
          <w:p w14:paraId="763DE2C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2.511</w:t>
            </w:r>
          </w:p>
        </w:tc>
        <w:tc>
          <w:tcPr>
            <w:tcW w:w="542" w:type="pct"/>
            <w:tcBorders>
              <w:top w:val="nil"/>
              <w:left w:val="nil"/>
              <w:bottom w:val="single" w:sz="12" w:space="0" w:color="FFFFFF"/>
              <w:right w:val="single" w:sz="12" w:space="0" w:color="FFFFFF"/>
            </w:tcBorders>
            <w:shd w:val="clear" w:color="000000" w:fill="E6F5FF"/>
            <w:vAlign w:val="center"/>
            <w:hideMark/>
          </w:tcPr>
          <w:p w14:paraId="3F3289B2"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2.160</w:t>
            </w:r>
          </w:p>
        </w:tc>
      </w:tr>
      <w:tr w:rsidR="00FD64D3" w:rsidRPr="00280784" w14:paraId="02401C12"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7A74AE11" w14:textId="77777777"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De 181 a 360 dias</w:t>
            </w:r>
          </w:p>
        </w:tc>
        <w:tc>
          <w:tcPr>
            <w:tcW w:w="413" w:type="pct"/>
            <w:tcBorders>
              <w:top w:val="nil"/>
              <w:left w:val="nil"/>
              <w:bottom w:val="single" w:sz="12" w:space="0" w:color="FFFFFF"/>
              <w:right w:val="single" w:sz="12" w:space="0" w:color="FFFFFF"/>
            </w:tcBorders>
            <w:shd w:val="clear" w:color="000000" w:fill="E6F5FF"/>
            <w:vAlign w:val="center"/>
            <w:hideMark/>
          </w:tcPr>
          <w:p w14:paraId="6946C55F" w14:textId="6C933D8B"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5B0ECFD0" w14:textId="6E18613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62473388" w14:textId="407F7B88"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6090C17F" w14:textId="68B5086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62" w:type="pct"/>
            <w:tcBorders>
              <w:top w:val="nil"/>
              <w:left w:val="nil"/>
              <w:bottom w:val="single" w:sz="12" w:space="0" w:color="FFFFFF"/>
              <w:right w:val="single" w:sz="12" w:space="0" w:color="FFFFFF"/>
            </w:tcBorders>
            <w:shd w:val="clear" w:color="000000" w:fill="E6F5FF"/>
            <w:vAlign w:val="center"/>
            <w:hideMark/>
          </w:tcPr>
          <w:p w14:paraId="2C5BFDDA" w14:textId="5E0A1E89"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6026706E" w14:textId="1A7D0073"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3DB41CCE" w14:textId="7ED6FCC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355" w:type="pct"/>
            <w:tcBorders>
              <w:top w:val="nil"/>
              <w:left w:val="nil"/>
              <w:bottom w:val="single" w:sz="12" w:space="0" w:color="FFFFFF"/>
              <w:right w:val="single" w:sz="12" w:space="0" w:color="FFFFFF"/>
            </w:tcBorders>
            <w:shd w:val="clear" w:color="000000" w:fill="E6F5FF"/>
            <w:vAlign w:val="center"/>
            <w:hideMark/>
          </w:tcPr>
          <w:p w14:paraId="41C1D371" w14:textId="26C08AC0"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01" w:type="pct"/>
            <w:tcBorders>
              <w:top w:val="nil"/>
              <w:left w:val="nil"/>
              <w:bottom w:val="single" w:sz="12" w:space="0" w:color="FFFFFF"/>
              <w:right w:val="single" w:sz="12" w:space="0" w:color="FFFFFF"/>
            </w:tcBorders>
            <w:shd w:val="clear" w:color="000000" w:fill="E6F5FF"/>
            <w:vAlign w:val="center"/>
            <w:hideMark/>
          </w:tcPr>
          <w:p w14:paraId="43D97044" w14:textId="2B4764F1"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12.595</w:t>
            </w:r>
          </w:p>
        </w:tc>
        <w:tc>
          <w:tcPr>
            <w:tcW w:w="540" w:type="pct"/>
            <w:tcBorders>
              <w:top w:val="nil"/>
              <w:left w:val="nil"/>
              <w:bottom w:val="single" w:sz="12" w:space="0" w:color="FFFFFF"/>
              <w:right w:val="single" w:sz="12" w:space="0" w:color="FFFFFF"/>
            </w:tcBorders>
            <w:shd w:val="clear" w:color="000000" w:fill="E6F5FF"/>
            <w:vAlign w:val="center"/>
            <w:hideMark/>
          </w:tcPr>
          <w:p w14:paraId="07B4AEDB"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12.595</w:t>
            </w:r>
          </w:p>
        </w:tc>
        <w:tc>
          <w:tcPr>
            <w:tcW w:w="542" w:type="pct"/>
            <w:tcBorders>
              <w:top w:val="nil"/>
              <w:left w:val="nil"/>
              <w:bottom w:val="single" w:sz="12" w:space="0" w:color="FFFFFF"/>
              <w:right w:val="single" w:sz="12" w:space="0" w:color="FFFFFF"/>
            </w:tcBorders>
            <w:shd w:val="clear" w:color="000000" w:fill="E6F5FF"/>
            <w:vAlign w:val="center"/>
            <w:hideMark/>
          </w:tcPr>
          <w:p w14:paraId="39A4CC5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12.067</w:t>
            </w:r>
          </w:p>
        </w:tc>
      </w:tr>
      <w:tr w:rsidR="00FD64D3" w:rsidRPr="00280784" w14:paraId="1150C1DE"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005086"/>
            <w:vAlign w:val="center"/>
            <w:hideMark/>
          </w:tcPr>
          <w:p w14:paraId="708198AE"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31.03.2021</w:t>
            </w:r>
          </w:p>
        </w:tc>
        <w:tc>
          <w:tcPr>
            <w:tcW w:w="413" w:type="pct"/>
            <w:tcBorders>
              <w:top w:val="nil"/>
              <w:left w:val="nil"/>
              <w:bottom w:val="single" w:sz="12" w:space="0" w:color="FFFFFF"/>
              <w:right w:val="single" w:sz="12" w:space="0" w:color="FFFFFF"/>
            </w:tcBorders>
            <w:shd w:val="clear" w:color="000000" w:fill="005086"/>
            <w:vAlign w:val="center"/>
            <w:hideMark/>
          </w:tcPr>
          <w:p w14:paraId="36CB499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1.950</w:t>
            </w:r>
          </w:p>
        </w:tc>
        <w:tc>
          <w:tcPr>
            <w:tcW w:w="413" w:type="pct"/>
            <w:tcBorders>
              <w:top w:val="nil"/>
              <w:left w:val="nil"/>
              <w:bottom w:val="single" w:sz="12" w:space="0" w:color="FFFFFF"/>
              <w:right w:val="single" w:sz="12" w:space="0" w:color="FFFFFF"/>
            </w:tcBorders>
            <w:shd w:val="clear" w:color="000000" w:fill="005086"/>
            <w:vAlign w:val="center"/>
            <w:hideMark/>
          </w:tcPr>
          <w:p w14:paraId="2FD40D4A"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3.258</w:t>
            </w:r>
          </w:p>
        </w:tc>
        <w:tc>
          <w:tcPr>
            <w:tcW w:w="362" w:type="pct"/>
            <w:tcBorders>
              <w:top w:val="nil"/>
              <w:left w:val="nil"/>
              <w:bottom w:val="single" w:sz="12" w:space="0" w:color="FFFFFF"/>
              <w:right w:val="single" w:sz="12" w:space="0" w:color="FFFFFF"/>
            </w:tcBorders>
            <w:shd w:val="clear" w:color="000000" w:fill="005086"/>
            <w:vAlign w:val="center"/>
            <w:hideMark/>
          </w:tcPr>
          <w:p w14:paraId="750E900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11.651</w:t>
            </w:r>
          </w:p>
        </w:tc>
        <w:tc>
          <w:tcPr>
            <w:tcW w:w="362" w:type="pct"/>
            <w:tcBorders>
              <w:top w:val="nil"/>
              <w:left w:val="nil"/>
              <w:bottom w:val="single" w:sz="12" w:space="0" w:color="FFFFFF"/>
              <w:right w:val="single" w:sz="12" w:space="0" w:color="FFFFFF"/>
            </w:tcBorders>
            <w:shd w:val="clear" w:color="000000" w:fill="005086"/>
            <w:vAlign w:val="center"/>
            <w:hideMark/>
          </w:tcPr>
          <w:p w14:paraId="4AB7FC3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15.780</w:t>
            </w:r>
          </w:p>
        </w:tc>
        <w:tc>
          <w:tcPr>
            <w:tcW w:w="362" w:type="pct"/>
            <w:tcBorders>
              <w:top w:val="nil"/>
              <w:left w:val="nil"/>
              <w:bottom w:val="single" w:sz="12" w:space="0" w:color="FFFFFF"/>
              <w:right w:val="single" w:sz="12" w:space="0" w:color="FFFFFF"/>
            </w:tcBorders>
            <w:shd w:val="clear" w:color="000000" w:fill="005086"/>
            <w:vAlign w:val="center"/>
            <w:hideMark/>
          </w:tcPr>
          <w:p w14:paraId="0F5483B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9.111</w:t>
            </w:r>
          </w:p>
        </w:tc>
        <w:tc>
          <w:tcPr>
            <w:tcW w:w="355" w:type="pct"/>
            <w:tcBorders>
              <w:top w:val="nil"/>
              <w:left w:val="nil"/>
              <w:bottom w:val="single" w:sz="12" w:space="0" w:color="FFFFFF"/>
              <w:right w:val="single" w:sz="12" w:space="0" w:color="FFFFFF"/>
            </w:tcBorders>
            <w:shd w:val="clear" w:color="000000" w:fill="005086"/>
            <w:vAlign w:val="center"/>
            <w:hideMark/>
          </w:tcPr>
          <w:p w14:paraId="384D7E8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4.357</w:t>
            </w:r>
          </w:p>
        </w:tc>
        <w:tc>
          <w:tcPr>
            <w:tcW w:w="355" w:type="pct"/>
            <w:tcBorders>
              <w:top w:val="nil"/>
              <w:left w:val="nil"/>
              <w:bottom w:val="single" w:sz="12" w:space="0" w:color="FFFFFF"/>
              <w:right w:val="single" w:sz="12" w:space="0" w:color="FFFFFF"/>
            </w:tcBorders>
            <w:shd w:val="clear" w:color="000000" w:fill="005086"/>
            <w:vAlign w:val="center"/>
            <w:hideMark/>
          </w:tcPr>
          <w:p w14:paraId="0FFC2810"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2.805</w:t>
            </w:r>
          </w:p>
        </w:tc>
        <w:tc>
          <w:tcPr>
            <w:tcW w:w="355" w:type="pct"/>
            <w:tcBorders>
              <w:top w:val="nil"/>
              <w:left w:val="nil"/>
              <w:bottom w:val="single" w:sz="12" w:space="0" w:color="FFFFFF"/>
              <w:right w:val="single" w:sz="12" w:space="0" w:color="FFFFFF"/>
            </w:tcBorders>
            <w:shd w:val="clear" w:color="000000" w:fill="005086"/>
            <w:vAlign w:val="center"/>
            <w:hideMark/>
          </w:tcPr>
          <w:p w14:paraId="57999C9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2.636</w:t>
            </w:r>
          </w:p>
        </w:tc>
        <w:tc>
          <w:tcPr>
            <w:tcW w:w="401" w:type="pct"/>
            <w:tcBorders>
              <w:top w:val="nil"/>
              <w:left w:val="nil"/>
              <w:bottom w:val="single" w:sz="12" w:space="0" w:color="FFFFFF"/>
              <w:right w:val="single" w:sz="12" w:space="0" w:color="FFFFFF"/>
            </w:tcBorders>
            <w:shd w:val="clear" w:color="000000" w:fill="005086"/>
            <w:vAlign w:val="center"/>
            <w:hideMark/>
          </w:tcPr>
          <w:p w14:paraId="3B184DB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15.895</w:t>
            </w:r>
          </w:p>
        </w:tc>
        <w:tc>
          <w:tcPr>
            <w:tcW w:w="540" w:type="pct"/>
            <w:tcBorders>
              <w:top w:val="nil"/>
              <w:left w:val="nil"/>
              <w:bottom w:val="single" w:sz="12" w:space="0" w:color="FFFFFF"/>
              <w:right w:val="single" w:sz="12" w:space="0" w:color="FFFFFF"/>
            </w:tcBorders>
            <w:shd w:val="clear" w:color="000000" w:fill="005086"/>
            <w:vAlign w:val="center"/>
            <w:hideMark/>
          </w:tcPr>
          <w:p w14:paraId="2E69C2D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67.443</w:t>
            </w:r>
          </w:p>
        </w:tc>
        <w:tc>
          <w:tcPr>
            <w:tcW w:w="542" w:type="pct"/>
            <w:tcBorders>
              <w:top w:val="nil"/>
              <w:left w:val="nil"/>
              <w:bottom w:val="single" w:sz="12" w:space="0" w:color="FFFFFF"/>
              <w:right w:val="single" w:sz="12" w:space="0" w:color="FFFFFF"/>
            </w:tcBorders>
            <w:shd w:val="clear" w:color="000000" w:fill="005086"/>
            <w:vAlign w:val="center"/>
            <w:hideMark/>
          </w:tcPr>
          <w:p w14:paraId="2A657546" w14:textId="4C117A88" w:rsidR="00280784" w:rsidRPr="00280784" w:rsidRDefault="00BA6982" w:rsidP="00280784">
            <w:pPr>
              <w:suppressAutoHyphens w:val="0"/>
              <w:jc w:val="right"/>
              <w:rPr>
                <w:rFonts w:ascii="Verdana" w:hAnsi="Verdana" w:cs="Calibri"/>
                <w:b/>
                <w:bCs/>
                <w:color w:val="FFFFFF"/>
                <w:sz w:val="12"/>
                <w:szCs w:val="12"/>
                <w:lang w:eastAsia="pt-BR"/>
              </w:rPr>
            </w:pPr>
            <w:r>
              <w:rPr>
                <w:rFonts w:ascii="Verdana" w:hAnsi="Verdana" w:cs="Calibri"/>
                <w:b/>
                <w:bCs/>
                <w:color w:val="FFFFFF"/>
                <w:sz w:val="12"/>
                <w:szCs w:val="12"/>
                <w:lang w:eastAsia="pt-BR"/>
              </w:rPr>
              <w:t>-</w:t>
            </w:r>
          </w:p>
        </w:tc>
      </w:tr>
      <w:tr w:rsidR="00FD64D3" w:rsidRPr="00280784" w14:paraId="595741C8"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005086"/>
            <w:vAlign w:val="center"/>
            <w:hideMark/>
          </w:tcPr>
          <w:p w14:paraId="622A2768"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Geral em 31.03.2021</w:t>
            </w:r>
          </w:p>
        </w:tc>
        <w:tc>
          <w:tcPr>
            <w:tcW w:w="413" w:type="pct"/>
            <w:tcBorders>
              <w:top w:val="nil"/>
              <w:left w:val="nil"/>
              <w:bottom w:val="single" w:sz="12" w:space="0" w:color="FFFFFF"/>
              <w:right w:val="single" w:sz="12" w:space="0" w:color="FFFFFF"/>
            </w:tcBorders>
            <w:shd w:val="clear" w:color="000000" w:fill="005086"/>
            <w:vAlign w:val="center"/>
            <w:hideMark/>
          </w:tcPr>
          <w:p w14:paraId="06369EB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424.934</w:t>
            </w:r>
          </w:p>
        </w:tc>
        <w:tc>
          <w:tcPr>
            <w:tcW w:w="413" w:type="pct"/>
            <w:tcBorders>
              <w:top w:val="nil"/>
              <w:left w:val="nil"/>
              <w:bottom w:val="single" w:sz="12" w:space="0" w:color="FFFFFF"/>
              <w:right w:val="single" w:sz="12" w:space="0" w:color="FFFFFF"/>
            </w:tcBorders>
            <w:shd w:val="clear" w:color="000000" w:fill="005086"/>
            <w:vAlign w:val="center"/>
            <w:hideMark/>
          </w:tcPr>
          <w:p w14:paraId="7874B05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147.485</w:t>
            </w:r>
          </w:p>
        </w:tc>
        <w:tc>
          <w:tcPr>
            <w:tcW w:w="362" w:type="pct"/>
            <w:tcBorders>
              <w:top w:val="nil"/>
              <w:left w:val="nil"/>
              <w:bottom w:val="single" w:sz="12" w:space="0" w:color="FFFFFF"/>
              <w:right w:val="single" w:sz="12" w:space="0" w:color="FFFFFF"/>
            </w:tcBorders>
            <w:shd w:val="clear" w:color="000000" w:fill="005086"/>
            <w:vAlign w:val="center"/>
            <w:hideMark/>
          </w:tcPr>
          <w:p w14:paraId="2F9D16B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82.443</w:t>
            </w:r>
          </w:p>
        </w:tc>
        <w:tc>
          <w:tcPr>
            <w:tcW w:w="362" w:type="pct"/>
            <w:tcBorders>
              <w:top w:val="nil"/>
              <w:left w:val="nil"/>
              <w:bottom w:val="single" w:sz="12" w:space="0" w:color="FFFFFF"/>
              <w:right w:val="single" w:sz="12" w:space="0" w:color="FFFFFF"/>
            </w:tcBorders>
            <w:shd w:val="clear" w:color="000000" w:fill="005086"/>
            <w:vAlign w:val="center"/>
            <w:hideMark/>
          </w:tcPr>
          <w:p w14:paraId="387CB3D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66.552</w:t>
            </w:r>
          </w:p>
        </w:tc>
        <w:tc>
          <w:tcPr>
            <w:tcW w:w="362" w:type="pct"/>
            <w:tcBorders>
              <w:top w:val="nil"/>
              <w:left w:val="nil"/>
              <w:bottom w:val="single" w:sz="12" w:space="0" w:color="FFFFFF"/>
              <w:right w:val="single" w:sz="12" w:space="0" w:color="FFFFFF"/>
            </w:tcBorders>
            <w:shd w:val="clear" w:color="000000" w:fill="005086"/>
            <w:vAlign w:val="center"/>
            <w:hideMark/>
          </w:tcPr>
          <w:p w14:paraId="230CC8C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17.194</w:t>
            </w:r>
          </w:p>
        </w:tc>
        <w:tc>
          <w:tcPr>
            <w:tcW w:w="355" w:type="pct"/>
            <w:tcBorders>
              <w:top w:val="nil"/>
              <w:left w:val="nil"/>
              <w:bottom w:val="single" w:sz="12" w:space="0" w:color="FFFFFF"/>
              <w:right w:val="single" w:sz="12" w:space="0" w:color="FFFFFF"/>
            </w:tcBorders>
            <w:shd w:val="clear" w:color="000000" w:fill="005086"/>
            <w:vAlign w:val="center"/>
            <w:hideMark/>
          </w:tcPr>
          <w:p w14:paraId="3C803E0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6.504</w:t>
            </w:r>
          </w:p>
        </w:tc>
        <w:tc>
          <w:tcPr>
            <w:tcW w:w="355" w:type="pct"/>
            <w:tcBorders>
              <w:top w:val="nil"/>
              <w:left w:val="nil"/>
              <w:bottom w:val="single" w:sz="12" w:space="0" w:color="FFFFFF"/>
              <w:right w:val="single" w:sz="12" w:space="0" w:color="FFFFFF"/>
            </w:tcBorders>
            <w:shd w:val="clear" w:color="000000" w:fill="005086"/>
            <w:vAlign w:val="center"/>
            <w:hideMark/>
          </w:tcPr>
          <w:p w14:paraId="1ED99A4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4.125</w:t>
            </w:r>
          </w:p>
        </w:tc>
        <w:tc>
          <w:tcPr>
            <w:tcW w:w="355" w:type="pct"/>
            <w:tcBorders>
              <w:top w:val="nil"/>
              <w:left w:val="nil"/>
              <w:bottom w:val="single" w:sz="12" w:space="0" w:color="FFFFFF"/>
              <w:right w:val="single" w:sz="12" w:space="0" w:color="FFFFFF"/>
            </w:tcBorders>
            <w:shd w:val="clear" w:color="000000" w:fill="005086"/>
            <w:vAlign w:val="center"/>
            <w:hideMark/>
          </w:tcPr>
          <w:p w14:paraId="1D001439"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3.833</w:t>
            </w:r>
          </w:p>
        </w:tc>
        <w:tc>
          <w:tcPr>
            <w:tcW w:w="401" w:type="pct"/>
            <w:tcBorders>
              <w:top w:val="nil"/>
              <w:left w:val="nil"/>
              <w:bottom w:val="single" w:sz="12" w:space="0" w:color="FFFFFF"/>
              <w:right w:val="single" w:sz="12" w:space="0" w:color="FFFFFF"/>
            </w:tcBorders>
            <w:shd w:val="clear" w:color="000000" w:fill="005086"/>
            <w:vAlign w:val="center"/>
            <w:hideMark/>
          </w:tcPr>
          <w:p w14:paraId="2714894E"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21.622</w:t>
            </w:r>
          </w:p>
        </w:tc>
        <w:tc>
          <w:tcPr>
            <w:tcW w:w="540" w:type="pct"/>
            <w:tcBorders>
              <w:top w:val="nil"/>
              <w:left w:val="nil"/>
              <w:bottom w:val="single" w:sz="12" w:space="0" w:color="FFFFFF"/>
              <w:right w:val="single" w:sz="12" w:space="0" w:color="FFFFFF"/>
            </w:tcBorders>
            <w:shd w:val="clear" w:color="000000" w:fill="005086"/>
            <w:vAlign w:val="center"/>
            <w:hideMark/>
          </w:tcPr>
          <w:p w14:paraId="59E42A7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774.692</w:t>
            </w:r>
          </w:p>
        </w:tc>
        <w:tc>
          <w:tcPr>
            <w:tcW w:w="542" w:type="pct"/>
            <w:tcBorders>
              <w:top w:val="nil"/>
              <w:left w:val="nil"/>
              <w:bottom w:val="single" w:sz="12" w:space="0" w:color="FFFFFF"/>
              <w:right w:val="single" w:sz="12" w:space="0" w:color="FFFFFF"/>
            </w:tcBorders>
            <w:shd w:val="clear" w:color="000000" w:fill="005086"/>
            <w:vAlign w:val="center"/>
            <w:hideMark/>
          </w:tcPr>
          <w:p w14:paraId="213DC264" w14:textId="35164D2A" w:rsidR="00280784" w:rsidRPr="00280784" w:rsidRDefault="00BA6982" w:rsidP="00280784">
            <w:pPr>
              <w:suppressAutoHyphens w:val="0"/>
              <w:jc w:val="right"/>
              <w:rPr>
                <w:rFonts w:ascii="Verdana" w:hAnsi="Verdana" w:cs="Calibri"/>
                <w:b/>
                <w:bCs/>
                <w:color w:val="FFFFFF"/>
                <w:sz w:val="12"/>
                <w:szCs w:val="12"/>
                <w:lang w:eastAsia="pt-BR"/>
              </w:rPr>
            </w:pPr>
            <w:r>
              <w:rPr>
                <w:rFonts w:ascii="Verdana" w:hAnsi="Verdana" w:cs="Calibri"/>
                <w:b/>
                <w:bCs/>
                <w:color w:val="FFFFFF"/>
                <w:sz w:val="12"/>
                <w:szCs w:val="12"/>
                <w:lang w:eastAsia="pt-BR"/>
              </w:rPr>
              <w:t>-</w:t>
            </w:r>
          </w:p>
        </w:tc>
      </w:tr>
      <w:tr w:rsidR="00FD64D3" w:rsidRPr="00280784" w14:paraId="50B269BB"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03836C21" w14:textId="77777777" w:rsidR="00F847A8" w:rsidRPr="00280784" w:rsidRDefault="00F847A8" w:rsidP="00F847A8">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Valor das Provisões em 31.03.2021</w:t>
            </w:r>
          </w:p>
        </w:tc>
        <w:tc>
          <w:tcPr>
            <w:tcW w:w="413" w:type="pct"/>
            <w:tcBorders>
              <w:top w:val="nil"/>
              <w:left w:val="nil"/>
              <w:bottom w:val="single" w:sz="12" w:space="0" w:color="FFFFFF"/>
              <w:right w:val="single" w:sz="12" w:space="0" w:color="FFFFFF"/>
            </w:tcBorders>
            <w:shd w:val="clear" w:color="000000" w:fill="E6F5FF"/>
            <w:vAlign w:val="center"/>
            <w:hideMark/>
          </w:tcPr>
          <w:p w14:paraId="63D7D2A0" w14:textId="25B28331"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 xml:space="preserve"> - </w:t>
            </w:r>
          </w:p>
        </w:tc>
        <w:tc>
          <w:tcPr>
            <w:tcW w:w="413" w:type="pct"/>
            <w:tcBorders>
              <w:top w:val="nil"/>
              <w:left w:val="nil"/>
              <w:bottom w:val="single" w:sz="12" w:space="0" w:color="FFFFFF"/>
              <w:right w:val="single" w:sz="12" w:space="0" w:color="FFFFFF"/>
            </w:tcBorders>
            <w:shd w:val="clear" w:color="000000" w:fill="E6F5FF"/>
            <w:vAlign w:val="center"/>
            <w:hideMark/>
          </w:tcPr>
          <w:p w14:paraId="69B83D82" w14:textId="6C88D9AD"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(93</w:t>
            </w:r>
            <w:r w:rsidR="00133F3B">
              <w:rPr>
                <w:rFonts w:ascii="Verdana" w:hAnsi="Verdana" w:cs="Calibri"/>
                <w:sz w:val="12"/>
                <w:szCs w:val="12"/>
              </w:rPr>
              <w:t>1</w:t>
            </w:r>
            <w:r w:rsidRPr="00F847A8">
              <w:rPr>
                <w:rFonts w:ascii="Verdana" w:hAnsi="Verdana" w:cs="Calibri"/>
                <w:sz w:val="12"/>
                <w:szCs w:val="12"/>
              </w:rPr>
              <w:t>)</w:t>
            </w:r>
          </w:p>
        </w:tc>
        <w:tc>
          <w:tcPr>
            <w:tcW w:w="362" w:type="pct"/>
            <w:tcBorders>
              <w:top w:val="nil"/>
              <w:left w:val="nil"/>
              <w:bottom w:val="single" w:sz="12" w:space="0" w:color="FFFFFF"/>
              <w:right w:val="single" w:sz="12" w:space="0" w:color="FFFFFF"/>
            </w:tcBorders>
            <w:shd w:val="clear" w:color="000000" w:fill="E6F5FF"/>
            <w:vAlign w:val="center"/>
            <w:hideMark/>
          </w:tcPr>
          <w:p w14:paraId="5C1C87F4" w14:textId="118FCE07"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(827)</w:t>
            </w:r>
          </w:p>
        </w:tc>
        <w:tc>
          <w:tcPr>
            <w:tcW w:w="362" w:type="pct"/>
            <w:tcBorders>
              <w:top w:val="nil"/>
              <w:left w:val="nil"/>
              <w:bottom w:val="single" w:sz="12" w:space="0" w:color="FFFFFF"/>
              <w:right w:val="single" w:sz="12" w:space="0" w:color="FFFFFF"/>
            </w:tcBorders>
            <w:shd w:val="clear" w:color="000000" w:fill="E6F5FF"/>
            <w:vAlign w:val="center"/>
            <w:hideMark/>
          </w:tcPr>
          <w:p w14:paraId="4D9892C7" w14:textId="54DFAE4B"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(1.997)</w:t>
            </w:r>
          </w:p>
        </w:tc>
        <w:tc>
          <w:tcPr>
            <w:tcW w:w="362" w:type="pct"/>
            <w:tcBorders>
              <w:top w:val="nil"/>
              <w:left w:val="nil"/>
              <w:bottom w:val="single" w:sz="12" w:space="0" w:color="FFFFFF"/>
              <w:right w:val="single" w:sz="12" w:space="0" w:color="FFFFFF"/>
            </w:tcBorders>
            <w:shd w:val="clear" w:color="000000" w:fill="E6F5FF"/>
            <w:vAlign w:val="center"/>
            <w:hideMark/>
          </w:tcPr>
          <w:p w14:paraId="7143AEC9" w14:textId="242E6597"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(1.719)</w:t>
            </w:r>
          </w:p>
        </w:tc>
        <w:tc>
          <w:tcPr>
            <w:tcW w:w="355" w:type="pct"/>
            <w:tcBorders>
              <w:top w:val="nil"/>
              <w:left w:val="nil"/>
              <w:bottom w:val="single" w:sz="12" w:space="0" w:color="FFFFFF"/>
              <w:right w:val="single" w:sz="12" w:space="0" w:color="FFFFFF"/>
            </w:tcBorders>
            <w:shd w:val="clear" w:color="000000" w:fill="E6F5FF"/>
            <w:vAlign w:val="center"/>
            <w:hideMark/>
          </w:tcPr>
          <w:p w14:paraId="4C9554B2" w14:textId="22FC0C60"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(1.951)</w:t>
            </w:r>
          </w:p>
        </w:tc>
        <w:tc>
          <w:tcPr>
            <w:tcW w:w="355" w:type="pct"/>
            <w:tcBorders>
              <w:top w:val="nil"/>
              <w:left w:val="nil"/>
              <w:bottom w:val="single" w:sz="12" w:space="0" w:color="FFFFFF"/>
              <w:right w:val="single" w:sz="12" w:space="0" w:color="FFFFFF"/>
            </w:tcBorders>
            <w:shd w:val="clear" w:color="000000" w:fill="E6F5FF"/>
            <w:vAlign w:val="center"/>
            <w:hideMark/>
          </w:tcPr>
          <w:p w14:paraId="17DF1E49" w14:textId="3A739365"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(2.063)</w:t>
            </w:r>
          </w:p>
        </w:tc>
        <w:tc>
          <w:tcPr>
            <w:tcW w:w="355" w:type="pct"/>
            <w:tcBorders>
              <w:top w:val="nil"/>
              <w:left w:val="nil"/>
              <w:bottom w:val="single" w:sz="12" w:space="0" w:color="FFFFFF"/>
              <w:right w:val="single" w:sz="12" w:space="0" w:color="FFFFFF"/>
            </w:tcBorders>
            <w:shd w:val="clear" w:color="000000" w:fill="E6F5FF"/>
            <w:vAlign w:val="center"/>
            <w:hideMark/>
          </w:tcPr>
          <w:p w14:paraId="6599A664" w14:textId="7EEA5F55"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(2.682)</w:t>
            </w:r>
          </w:p>
        </w:tc>
        <w:tc>
          <w:tcPr>
            <w:tcW w:w="401" w:type="pct"/>
            <w:tcBorders>
              <w:top w:val="nil"/>
              <w:left w:val="nil"/>
              <w:bottom w:val="single" w:sz="12" w:space="0" w:color="FFFFFF"/>
              <w:right w:val="single" w:sz="12" w:space="0" w:color="FFFFFF"/>
            </w:tcBorders>
            <w:shd w:val="clear" w:color="000000" w:fill="E6F5FF"/>
            <w:vAlign w:val="center"/>
            <w:hideMark/>
          </w:tcPr>
          <w:p w14:paraId="52913C4B" w14:textId="4527E596"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(21.62</w:t>
            </w:r>
            <w:r w:rsidR="00133F3B">
              <w:rPr>
                <w:rFonts w:ascii="Verdana" w:hAnsi="Verdana" w:cs="Calibri"/>
                <w:sz w:val="12"/>
                <w:szCs w:val="12"/>
              </w:rPr>
              <w:t>2</w:t>
            </w:r>
            <w:r w:rsidRPr="00F847A8">
              <w:rPr>
                <w:rFonts w:ascii="Verdana" w:hAnsi="Verdana" w:cs="Calibri"/>
                <w:sz w:val="12"/>
                <w:szCs w:val="12"/>
              </w:rPr>
              <w:t>)</w:t>
            </w:r>
          </w:p>
        </w:tc>
        <w:tc>
          <w:tcPr>
            <w:tcW w:w="540" w:type="pct"/>
            <w:tcBorders>
              <w:top w:val="nil"/>
              <w:left w:val="nil"/>
              <w:bottom w:val="single" w:sz="12" w:space="0" w:color="FFFFFF"/>
              <w:right w:val="single" w:sz="12" w:space="0" w:color="FFFFFF"/>
            </w:tcBorders>
            <w:shd w:val="clear" w:color="000000" w:fill="E6F5FF"/>
            <w:vAlign w:val="center"/>
            <w:hideMark/>
          </w:tcPr>
          <w:p w14:paraId="28C2EDA7" w14:textId="5268F0ED" w:rsidR="00F847A8" w:rsidRPr="00F847A8" w:rsidRDefault="00F847A8" w:rsidP="00F847A8">
            <w:pPr>
              <w:suppressAutoHyphens w:val="0"/>
              <w:jc w:val="right"/>
              <w:rPr>
                <w:rFonts w:ascii="Verdana" w:hAnsi="Verdana" w:cs="Calibri"/>
                <w:sz w:val="12"/>
                <w:szCs w:val="12"/>
                <w:lang w:eastAsia="pt-BR"/>
              </w:rPr>
            </w:pPr>
            <w:r w:rsidRPr="00F847A8">
              <w:rPr>
                <w:rFonts w:ascii="Verdana" w:hAnsi="Verdana" w:cs="Calibri"/>
                <w:sz w:val="12"/>
                <w:szCs w:val="12"/>
              </w:rPr>
              <w:t>(33.792)</w:t>
            </w:r>
          </w:p>
        </w:tc>
        <w:tc>
          <w:tcPr>
            <w:tcW w:w="542" w:type="pct"/>
            <w:tcBorders>
              <w:top w:val="nil"/>
              <w:left w:val="nil"/>
              <w:bottom w:val="single" w:sz="12" w:space="0" w:color="FFFFFF"/>
              <w:right w:val="single" w:sz="12" w:space="0" w:color="FFFFFF"/>
            </w:tcBorders>
            <w:shd w:val="clear" w:color="000000" w:fill="E6F5FF"/>
            <w:vAlign w:val="center"/>
            <w:hideMark/>
          </w:tcPr>
          <w:p w14:paraId="5923E26E" w14:textId="7D9E3DF3" w:rsidR="00F847A8" w:rsidRPr="00280784" w:rsidRDefault="00F847A8" w:rsidP="00F847A8">
            <w:pPr>
              <w:suppressAutoHyphens w:val="0"/>
              <w:jc w:val="right"/>
              <w:rPr>
                <w:rFonts w:ascii="Verdana" w:hAnsi="Verdana" w:cs="Calibri"/>
                <w:sz w:val="12"/>
                <w:szCs w:val="12"/>
                <w:lang w:eastAsia="pt-BR"/>
              </w:rPr>
            </w:pPr>
            <w:r>
              <w:rPr>
                <w:rFonts w:ascii="Verdana" w:hAnsi="Verdana" w:cs="Calibri"/>
                <w:sz w:val="12"/>
                <w:szCs w:val="12"/>
                <w:lang w:eastAsia="pt-BR"/>
              </w:rPr>
              <w:t>-</w:t>
            </w:r>
          </w:p>
        </w:tc>
      </w:tr>
      <w:tr w:rsidR="00FD64D3" w:rsidRPr="00280784" w14:paraId="07B35AA4"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005086"/>
            <w:vAlign w:val="center"/>
            <w:hideMark/>
          </w:tcPr>
          <w:p w14:paraId="678F079E"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em 31.12.2020</w:t>
            </w:r>
          </w:p>
        </w:tc>
        <w:tc>
          <w:tcPr>
            <w:tcW w:w="413" w:type="pct"/>
            <w:tcBorders>
              <w:top w:val="nil"/>
              <w:left w:val="nil"/>
              <w:bottom w:val="single" w:sz="12" w:space="0" w:color="FFFFFF"/>
              <w:right w:val="single" w:sz="12" w:space="0" w:color="FFFFFF"/>
            </w:tcBorders>
            <w:shd w:val="clear" w:color="000000" w:fill="005086"/>
            <w:vAlign w:val="center"/>
            <w:hideMark/>
          </w:tcPr>
          <w:p w14:paraId="75242CA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2.145</w:t>
            </w:r>
          </w:p>
        </w:tc>
        <w:tc>
          <w:tcPr>
            <w:tcW w:w="413" w:type="pct"/>
            <w:tcBorders>
              <w:top w:val="nil"/>
              <w:left w:val="nil"/>
              <w:bottom w:val="single" w:sz="12" w:space="0" w:color="FFFFFF"/>
              <w:right w:val="single" w:sz="12" w:space="0" w:color="FFFFFF"/>
            </w:tcBorders>
            <w:shd w:val="clear" w:color="000000" w:fill="005086"/>
            <w:vAlign w:val="center"/>
            <w:hideMark/>
          </w:tcPr>
          <w:p w14:paraId="07D3322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2.236</w:t>
            </w:r>
          </w:p>
        </w:tc>
        <w:tc>
          <w:tcPr>
            <w:tcW w:w="362" w:type="pct"/>
            <w:tcBorders>
              <w:top w:val="nil"/>
              <w:left w:val="nil"/>
              <w:bottom w:val="single" w:sz="12" w:space="0" w:color="FFFFFF"/>
              <w:right w:val="single" w:sz="12" w:space="0" w:color="FFFFFF"/>
            </w:tcBorders>
            <w:shd w:val="clear" w:color="000000" w:fill="005086"/>
            <w:vAlign w:val="center"/>
            <w:hideMark/>
          </w:tcPr>
          <w:p w14:paraId="4C38EB3F"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10.349</w:t>
            </w:r>
          </w:p>
        </w:tc>
        <w:tc>
          <w:tcPr>
            <w:tcW w:w="362" w:type="pct"/>
            <w:tcBorders>
              <w:top w:val="nil"/>
              <w:left w:val="nil"/>
              <w:bottom w:val="single" w:sz="12" w:space="0" w:color="FFFFFF"/>
              <w:right w:val="single" w:sz="12" w:space="0" w:color="FFFFFF"/>
            </w:tcBorders>
            <w:shd w:val="clear" w:color="000000" w:fill="005086"/>
            <w:vAlign w:val="center"/>
            <w:hideMark/>
          </w:tcPr>
          <w:p w14:paraId="3EA5B63D"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9.398</w:t>
            </w:r>
          </w:p>
        </w:tc>
        <w:tc>
          <w:tcPr>
            <w:tcW w:w="362" w:type="pct"/>
            <w:tcBorders>
              <w:top w:val="nil"/>
              <w:left w:val="nil"/>
              <w:bottom w:val="single" w:sz="12" w:space="0" w:color="FFFFFF"/>
              <w:right w:val="single" w:sz="12" w:space="0" w:color="FFFFFF"/>
            </w:tcBorders>
            <w:shd w:val="clear" w:color="000000" w:fill="005086"/>
            <w:vAlign w:val="center"/>
            <w:hideMark/>
          </w:tcPr>
          <w:p w14:paraId="764D20A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5.409</w:t>
            </w:r>
          </w:p>
        </w:tc>
        <w:tc>
          <w:tcPr>
            <w:tcW w:w="355" w:type="pct"/>
            <w:tcBorders>
              <w:top w:val="nil"/>
              <w:left w:val="nil"/>
              <w:bottom w:val="single" w:sz="12" w:space="0" w:color="FFFFFF"/>
              <w:right w:val="single" w:sz="12" w:space="0" w:color="FFFFFF"/>
            </w:tcBorders>
            <w:shd w:val="clear" w:color="000000" w:fill="005086"/>
            <w:vAlign w:val="center"/>
            <w:hideMark/>
          </w:tcPr>
          <w:p w14:paraId="07EA35A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3.166</w:t>
            </w:r>
          </w:p>
        </w:tc>
        <w:tc>
          <w:tcPr>
            <w:tcW w:w="355" w:type="pct"/>
            <w:tcBorders>
              <w:top w:val="nil"/>
              <w:left w:val="nil"/>
              <w:bottom w:val="single" w:sz="12" w:space="0" w:color="FFFFFF"/>
              <w:right w:val="single" w:sz="12" w:space="0" w:color="FFFFFF"/>
            </w:tcBorders>
            <w:shd w:val="clear" w:color="000000" w:fill="005086"/>
            <w:vAlign w:val="center"/>
            <w:hideMark/>
          </w:tcPr>
          <w:p w14:paraId="3F192E1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3.084</w:t>
            </w:r>
          </w:p>
        </w:tc>
        <w:tc>
          <w:tcPr>
            <w:tcW w:w="355" w:type="pct"/>
            <w:tcBorders>
              <w:top w:val="nil"/>
              <w:left w:val="nil"/>
              <w:bottom w:val="single" w:sz="12" w:space="0" w:color="FFFFFF"/>
              <w:right w:val="single" w:sz="12" w:space="0" w:color="FFFFFF"/>
            </w:tcBorders>
            <w:shd w:val="clear" w:color="000000" w:fill="005086"/>
            <w:vAlign w:val="center"/>
            <w:hideMark/>
          </w:tcPr>
          <w:p w14:paraId="440A342C"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2.523</w:t>
            </w:r>
          </w:p>
        </w:tc>
        <w:tc>
          <w:tcPr>
            <w:tcW w:w="401" w:type="pct"/>
            <w:tcBorders>
              <w:top w:val="nil"/>
              <w:left w:val="nil"/>
              <w:bottom w:val="single" w:sz="12" w:space="0" w:color="FFFFFF"/>
              <w:right w:val="single" w:sz="12" w:space="0" w:color="FFFFFF"/>
            </w:tcBorders>
            <w:shd w:val="clear" w:color="000000" w:fill="005086"/>
            <w:vAlign w:val="center"/>
            <w:hideMark/>
          </w:tcPr>
          <w:p w14:paraId="5680539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14.089</w:t>
            </w:r>
          </w:p>
        </w:tc>
        <w:tc>
          <w:tcPr>
            <w:tcW w:w="540" w:type="pct"/>
            <w:tcBorders>
              <w:top w:val="nil"/>
              <w:left w:val="nil"/>
              <w:bottom w:val="single" w:sz="12" w:space="0" w:color="FFFFFF"/>
              <w:right w:val="single" w:sz="12" w:space="0" w:color="FFFFFF"/>
            </w:tcBorders>
            <w:shd w:val="clear" w:color="000000" w:fill="005086"/>
            <w:vAlign w:val="center"/>
            <w:hideMark/>
          </w:tcPr>
          <w:p w14:paraId="1413153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w:t>
            </w:r>
          </w:p>
        </w:tc>
        <w:tc>
          <w:tcPr>
            <w:tcW w:w="542" w:type="pct"/>
            <w:tcBorders>
              <w:top w:val="nil"/>
              <w:left w:val="nil"/>
              <w:bottom w:val="single" w:sz="12" w:space="0" w:color="FFFFFF"/>
              <w:right w:val="single" w:sz="12" w:space="0" w:color="FFFFFF"/>
            </w:tcBorders>
            <w:shd w:val="clear" w:color="000000" w:fill="005086"/>
            <w:vAlign w:val="center"/>
            <w:hideMark/>
          </w:tcPr>
          <w:p w14:paraId="3B214DD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52.399</w:t>
            </w:r>
          </w:p>
        </w:tc>
      </w:tr>
      <w:tr w:rsidR="00FD64D3" w:rsidRPr="00280784" w14:paraId="69692DC5"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005086"/>
            <w:vAlign w:val="center"/>
            <w:hideMark/>
          </w:tcPr>
          <w:p w14:paraId="06A907E5" w14:textId="77777777" w:rsidR="00280784" w:rsidRPr="00280784" w:rsidRDefault="00280784" w:rsidP="00280784">
            <w:pPr>
              <w:suppressAutoHyphens w:val="0"/>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Total Geral em 31.12.2020</w:t>
            </w:r>
          </w:p>
        </w:tc>
        <w:tc>
          <w:tcPr>
            <w:tcW w:w="413" w:type="pct"/>
            <w:tcBorders>
              <w:top w:val="nil"/>
              <w:left w:val="nil"/>
              <w:bottom w:val="single" w:sz="12" w:space="0" w:color="FFFFFF"/>
              <w:right w:val="single" w:sz="12" w:space="0" w:color="FFFFFF"/>
            </w:tcBorders>
            <w:shd w:val="clear" w:color="000000" w:fill="005086"/>
            <w:vAlign w:val="center"/>
            <w:hideMark/>
          </w:tcPr>
          <w:p w14:paraId="1DA0862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469.358</w:t>
            </w:r>
          </w:p>
        </w:tc>
        <w:tc>
          <w:tcPr>
            <w:tcW w:w="413" w:type="pct"/>
            <w:tcBorders>
              <w:top w:val="nil"/>
              <w:left w:val="nil"/>
              <w:bottom w:val="single" w:sz="12" w:space="0" w:color="FFFFFF"/>
              <w:right w:val="single" w:sz="12" w:space="0" w:color="FFFFFF"/>
            </w:tcBorders>
            <w:shd w:val="clear" w:color="000000" w:fill="005086"/>
            <w:vAlign w:val="center"/>
            <w:hideMark/>
          </w:tcPr>
          <w:p w14:paraId="3247553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149.364</w:t>
            </w:r>
          </w:p>
        </w:tc>
        <w:tc>
          <w:tcPr>
            <w:tcW w:w="362" w:type="pct"/>
            <w:tcBorders>
              <w:top w:val="nil"/>
              <w:left w:val="nil"/>
              <w:bottom w:val="single" w:sz="12" w:space="0" w:color="FFFFFF"/>
              <w:right w:val="single" w:sz="12" w:space="0" w:color="FFFFFF"/>
            </w:tcBorders>
            <w:shd w:val="clear" w:color="000000" w:fill="005086"/>
            <w:vAlign w:val="center"/>
            <w:hideMark/>
          </w:tcPr>
          <w:p w14:paraId="759D1105"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73.767</w:t>
            </w:r>
          </w:p>
        </w:tc>
        <w:tc>
          <w:tcPr>
            <w:tcW w:w="362" w:type="pct"/>
            <w:tcBorders>
              <w:top w:val="nil"/>
              <w:left w:val="nil"/>
              <w:bottom w:val="single" w:sz="12" w:space="0" w:color="FFFFFF"/>
              <w:right w:val="single" w:sz="12" w:space="0" w:color="FFFFFF"/>
            </w:tcBorders>
            <w:shd w:val="clear" w:color="000000" w:fill="005086"/>
            <w:vAlign w:val="center"/>
            <w:hideMark/>
          </w:tcPr>
          <w:p w14:paraId="25A2D83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52.859</w:t>
            </w:r>
          </w:p>
        </w:tc>
        <w:tc>
          <w:tcPr>
            <w:tcW w:w="362" w:type="pct"/>
            <w:tcBorders>
              <w:top w:val="nil"/>
              <w:left w:val="nil"/>
              <w:bottom w:val="single" w:sz="12" w:space="0" w:color="FFFFFF"/>
              <w:right w:val="single" w:sz="12" w:space="0" w:color="FFFFFF"/>
            </w:tcBorders>
            <w:shd w:val="clear" w:color="000000" w:fill="005086"/>
            <w:vAlign w:val="center"/>
            <w:hideMark/>
          </w:tcPr>
          <w:p w14:paraId="734C8E83"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13.751</w:t>
            </w:r>
          </w:p>
        </w:tc>
        <w:tc>
          <w:tcPr>
            <w:tcW w:w="355" w:type="pct"/>
            <w:tcBorders>
              <w:top w:val="nil"/>
              <w:left w:val="nil"/>
              <w:bottom w:val="single" w:sz="12" w:space="0" w:color="FFFFFF"/>
              <w:right w:val="single" w:sz="12" w:space="0" w:color="FFFFFF"/>
            </w:tcBorders>
            <w:shd w:val="clear" w:color="000000" w:fill="005086"/>
            <w:vAlign w:val="center"/>
            <w:hideMark/>
          </w:tcPr>
          <w:p w14:paraId="5B043911"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5.424</w:t>
            </w:r>
          </w:p>
        </w:tc>
        <w:tc>
          <w:tcPr>
            <w:tcW w:w="355" w:type="pct"/>
            <w:tcBorders>
              <w:top w:val="nil"/>
              <w:left w:val="nil"/>
              <w:bottom w:val="single" w:sz="12" w:space="0" w:color="FFFFFF"/>
              <w:right w:val="single" w:sz="12" w:space="0" w:color="FFFFFF"/>
            </w:tcBorders>
            <w:shd w:val="clear" w:color="000000" w:fill="005086"/>
            <w:vAlign w:val="center"/>
            <w:hideMark/>
          </w:tcPr>
          <w:p w14:paraId="4C0E163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4.515</w:t>
            </w:r>
          </w:p>
        </w:tc>
        <w:tc>
          <w:tcPr>
            <w:tcW w:w="355" w:type="pct"/>
            <w:tcBorders>
              <w:top w:val="nil"/>
              <w:left w:val="nil"/>
              <w:bottom w:val="single" w:sz="12" w:space="0" w:color="FFFFFF"/>
              <w:right w:val="single" w:sz="12" w:space="0" w:color="FFFFFF"/>
            </w:tcBorders>
            <w:shd w:val="clear" w:color="000000" w:fill="005086"/>
            <w:vAlign w:val="center"/>
            <w:hideMark/>
          </w:tcPr>
          <w:p w14:paraId="53774267"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3.748</w:t>
            </w:r>
          </w:p>
        </w:tc>
        <w:tc>
          <w:tcPr>
            <w:tcW w:w="401" w:type="pct"/>
            <w:tcBorders>
              <w:top w:val="nil"/>
              <w:left w:val="nil"/>
              <w:bottom w:val="single" w:sz="12" w:space="0" w:color="FFFFFF"/>
              <w:right w:val="single" w:sz="12" w:space="0" w:color="FFFFFF"/>
            </w:tcBorders>
            <w:shd w:val="clear" w:color="000000" w:fill="005086"/>
            <w:vAlign w:val="center"/>
            <w:hideMark/>
          </w:tcPr>
          <w:p w14:paraId="213B3E04"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19.698</w:t>
            </w:r>
          </w:p>
        </w:tc>
        <w:tc>
          <w:tcPr>
            <w:tcW w:w="540" w:type="pct"/>
            <w:tcBorders>
              <w:top w:val="nil"/>
              <w:left w:val="nil"/>
              <w:bottom w:val="single" w:sz="12" w:space="0" w:color="FFFFFF"/>
              <w:right w:val="single" w:sz="12" w:space="0" w:color="FFFFFF"/>
            </w:tcBorders>
            <w:shd w:val="clear" w:color="000000" w:fill="005086"/>
            <w:vAlign w:val="center"/>
            <w:hideMark/>
          </w:tcPr>
          <w:p w14:paraId="78C6D5B3" w14:textId="77777777" w:rsidR="00280784" w:rsidRPr="00280784" w:rsidRDefault="00280784" w:rsidP="00280784">
            <w:pPr>
              <w:suppressAutoHyphens w:val="0"/>
              <w:jc w:val="right"/>
              <w:rPr>
                <w:rFonts w:ascii="Verdana" w:hAnsi="Verdana" w:cs="Calibri"/>
                <w:color w:val="FFFFFF"/>
                <w:sz w:val="12"/>
                <w:szCs w:val="12"/>
                <w:lang w:eastAsia="pt-BR"/>
              </w:rPr>
            </w:pPr>
            <w:r w:rsidRPr="00280784">
              <w:rPr>
                <w:rFonts w:ascii="Verdana" w:hAnsi="Verdana" w:cs="Calibri"/>
                <w:color w:val="FFFFFF"/>
                <w:sz w:val="12"/>
                <w:szCs w:val="12"/>
                <w:lang w:eastAsia="pt-BR"/>
              </w:rPr>
              <w:t>-</w:t>
            </w:r>
          </w:p>
        </w:tc>
        <w:tc>
          <w:tcPr>
            <w:tcW w:w="542" w:type="pct"/>
            <w:tcBorders>
              <w:top w:val="nil"/>
              <w:left w:val="nil"/>
              <w:bottom w:val="single" w:sz="12" w:space="0" w:color="FFFFFF"/>
              <w:right w:val="single" w:sz="12" w:space="0" w:color="FFFFFF"/>
            </w:tcBorders>
            <w:shd w:val="clear" w:color="000000" w:fill="005086"/>
            <w:vAlign w:val="center"/>
            <w:hideMark/>
          </w:tcPr>
          <w:p w14:paraId="7F012158" w14:textId="77777777" w:rsidR="00280784" w:rsidRPr="00280784" w:rsidRDefault="00280784" w:rsidP="00280784">
            <w:pPr>
              <w:suppressAutoHyphens w:val="0"/>
              <w:jc w:val="right"/>
              <w:rPr>
                <w:rFonts w:ascii="Verdana" w:hAnsi="Verdana" w:cs="Calibri"/>
                <w:b/>
                <w:bCs/>
                <w:color w:val="FFFFFF"/>
                <w:sz w:val="12"/>
                <w:szCs w:val="12"/>
                <w:lang w:eastAsia="pt-BR"/>
              </w:rPr>
            </w:pPr>
            <w:r w:rsidRPr="00280784">
              <w:rPr>
                <w:rFonts w:ascii="Verdana" w:hAnsi="Verdana" w:cs="Calibri"/>
                <w:b/>
                <w:bCs/>
                <w:color w:val="FFFFFF"/>
                <w:sz w:val="12"/>
                <w:szCs w:val="12"/>
                <w:lang w:eastAsia="pt-BR"/>
              </w:rPr>
              <w:t>792.484</w:t>
            </w:r>
          </w:p>
        </w:tc>
      </w:tr>
      <w:tr w:rsidR="00FD64D3" w:rsidRPr="00280784" w14:paraId="13F3B8AB" w14:textId="77777777" w:rsidTr="00C72271">
        <w:trPr>
          <w:trHeight w:val="170"/>
        </w:trPr>
        <w:tc>
          <w:tcPr>
            <w:tcW w:w="540" w:type="pct"/>
            <w:tcBorders>
              <w:top w:val="nil"/>
              <w:left w:val="single" w:sz="12" w:space="0" w:color="FFFFFF"/>
              <w:bottom w:val="single" w:sz="12" w:space="0" w:color="FFFFFF"/>
              <w:right w:val="single" w:sz="12" w:space="0" w:color="FFFFFF"/>
            </w:tcBorders>
            <w:shd w:val="clear" w:color="000000" w:fill="E6F5FF"/>
            <w:vAlign w:val="center"/>
            <w:hideMark/>
          </w:tcPr>
          <w:p w14:paraId="030DC1B3" w14:textId="5E3FD574" w:rsidR="00280784" w:rsidRPr="00280784" w:rsidRDefault="00280784" w:rsidP="00280784">
            <w:pPr>
              <w:suppressAutoHyphens w:val="0"/>
              <w:rPr>
                <w:rFonts w:ascii="Verdana" w:hAnsi="Verdana" w:cs="Calibri"/>
                <w:color w:val="auto"/>
                <w:sz w:val="12"/>
                <w:szCs w:val="12"/>
                <w:lang w:eastAsia="pt-BR"/>
              </w:rPr>
            </w:pPr>
            <w:r w:rsidRPr="00280784">
              <w:rPr>
                <w:rFonts w:ascii="Verdana" w:hAnsi="Verdana" w:cs="Calibri"/>
                <w:color w:val="auto"/>
                <w:sz w:val="12"/>
                <w:szCs w:val="12"/>
                <w:lang w:eastAsia="pt-BR"/>
              </w:rPr>
              <w:t>V</w:t>
            </w:r>
            <w:r w:rsidR="00473BAA">
              <w:rPr>
                <w:rFonts w:ascii="Verdana" w:hAnsi="Verdana" w:cs="Calibri"/>
                <w:color w:val="auto"/>
                <w:sz w:val="12"/>
                <w:szCs w:val="12"/>
                <w:lang w:eastAsia="pt-BR"/>
              </w:rPr>
              <w:t>alor das Provisões em 31.12.2020</w:t>
            </w:r>
          </w:p>
        </w:tc>
        <w:tc>
          <w:tcPr>
            <w:tcW w:w="413" w:type="pct"/>
            <w:tcBorders>
              <w:top w:val="nil"/>
              <w:left w:val="nil"/>
              <w:bottom w:val="single" w:sz="12" w:space="0" w:color="FFFFFF"/>
              <w:right w:val="single" w:sz="12" w:space="0" w:color="FFFFFF"/>
            </w:tcBorders>
            <w:shd w:val="clear" w:color="000000" w:fill="E6F5FF"/>
            <w:vAlign w:val="center"/>
            <w:hideMark/>
          </w:tcPr>
          <w:p w14:paraId="41CCAF6B" w14:textId="4C3677A6"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w:t>
            </w:r>
          </w:p>
        </w:tc>
        <w:tc>
          <w:tcPr>
            <w:tcW w:w="413" w:type="pct"/>
            <w:tcBorders>
              <w:top w:val="nil"/>
              <w:left w:val="nil"/>
              <w:bottom w:val="single" w:sz="12" w:space="0" w:color="FFFFFF"/>
              <w:right w:val="single" w:sz="12" w:space="0" w:color="FFFFFF"/>
            </w:tcBorders>
            <w:shd w:val="clear" w:color="000000" w:fill="E6F5FF"/>
            <w:vAlign w:val="center"/>
            <w:hideMark/>
          </w:tcPr>
          <w:p w14:paraId="647268F9"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(887)</w:t>
            </w:r>
          </w:p>
        </w:tc>
        <w:tc>
          <w:tcPr>
            <w:tcW w:w="362" w:type="pct"/>
            <w:tcBorders>
              <w:top w:val="nil"/>
              <w:left w:val="nil"/>
              <w:bottom w:val="single" w:sz="12" w:space="0" w:color="FFFFFF"/>
              <w:right w:val="single" w:sz="12" w:space="0" w:color="FFFFFF"/>
            </w:tcBorders>
            <w:shd w:val="clear" w:color="000000" w:fill="E6F5FF"/>
            <w:vAlign w:val="center"/>
            <w:hideMark/>
          </w:tcPr>
          <w:p w14:paraId="143205C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(738)</w:t>
            </w:r>
          </w:p>
        </w:tc>
        <w:tc>
          <w:tcPr>
            <w:tcW w:w="362" w:type="pct"/>
            <w:tcBorders>
              <w:top w:val="nil"/>
              <w:left w:val="nil"/>
              <w:bottom w:val="single" w:sz="12" w:space="0" w:color="FFFFFF"/>
              <w:right w:val="single" w:sz="12" w:space="0" w:color="FFFFFF"/>
            </w:tcBorders>
            <w:shd w:val="clear" w:color="000000" w:fill="E6F5FF"/>
            <w:vAlign w:val="center"/>
            <w:hideMark/>
          </w:tcPr>
          <w:p w14:paraId="5E147DA8"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(1.586)</w:t>
            </w:r>
          </w:p>
        </w:tc>
        <w:tc>
          <w:tcPr>
            <w:tcW w:w="362" w:type="pct"/>
            <w:tcBorders>
              <w:top w:val="nil"/>
              <w:left w:val="nil"/>
              <w:bottom w:val="single" w:sz="12" w:space="0" w:color="FFFFFF"/>
              <w:right w:val="single" w:sz="12" w:space="0" w:color="FFFFFF"/>
            </w:tcBorders>
            <w:shd w:val="clear" w:color="000000" w:fill="E6F5FF"/>
            <w:vAlign w:val="center"/>
            <w:hideMark/>
          </w:tcPr>
          <w:p w14:paraId="5325721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(1.375)</w:t>
            </w:r>
          </w:p>
        </w:tc>
        <w:tc>
          <w:tcPr>
            <w:tcW w:w="355" w:type="pct"/>
            <w:tcBorders>
              <w:top w:val="nil"/>
              <w:left w:val="nil"/>
              <w:bottom w:val="single" w:sz="12" w:space="0" w:color="FFFFFF"/>
              <w:right w:val="single" w:sz="12" w:space="0" w:color="FFFFFF"/>
            </w:tcBorders>
            <w:shd w:val="clear" w:color="000000" w:fill="E6F5FF"/>
            <w:vAlign w:val="center"/>
            <w:hideMark/>
          </w:tcPr>
          <w:p w14:paraId="5E97CBCD"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(1.628)</w:t>
            </w:r>
          </w:p>
        </w:tc>
        <w:tc>
          <w:tcPr>
            <w:tcW w:w="355" w:type="pct"/>
            <w:tcBorders>
              <w:top w:val="nil"/>
              <w:left w:val="nil"/>
              <w:bottom w:val="single" w:sz="12" w:space="0" w:color="FFFFFF"/>
              <w:right w:val="single" w:sz="12" w:space="0" w:color="FFFFFF"/>
            </w:tcBorders>
            <w:shd w:val="clear" w:color="000000" w:fill="E6F5FF"/>
            <w:vAlign w:val="center"/>
            <w:hideMark/>
          </w:tcPr>
          <w:p w14:paraId="00726EB0"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(2.256)</w:t>
            </w:r>
          </w:p>
        </w:tc>
        <w:tc>
          <w:tcPr>
            <w:tcW w:w="355" w:type="pct"/>
            <w:tcBorders>
              <w:top w:val="nil"/>
              <w:left w:val="nil"/>
              <w:bottom w:val="single" w:sz="12" w:space="0" w:color="FFFFFF"/>
              <w:right w:val="single" w:sz="12" w:space="0" w:color="FFFFFF"/>
            </w:tcBorders>
            <w:shd w:val="clear" w:color="000000" w:fill="E6F5FF"/>
            <w:vAlign w:val="center"/>
            <w:hideMark/>
          </w:tcPr>
          <w:p w14:paraId="410D090A"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(2.618)</w:t>
            </w:r>
          </w:p>
        </w:tc>
        <w:tc>
          <w:tcPr>
            <w:tcW w:w="401" w:type="pct"/>
            <w:tcBorders>
              <w:top w:val="nil"/>
              <w:left w:val="nil"/>
              <w:bottom w:val="single" w:sz="12" w:space="0" w:color="FFFFFF"/>
              <w:right w:val="single" w:sz="12" w:space="0" w:color="FFFFFF"/>
            </w:tcBorders>
            <w:shd w:val="clear" w:color="000000" w:fill="E6F5FF"/>
            <w:vAlign w:val="center"/>
            <w:hideMark/>
          </w:tcPr>
          <w:p w14:paraId="2C2099D4"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(19.698)</w:t>
            </w:r>
          </w:p>
        </w:tc>
        <w:tc>
          <w:tcPr>
            <w:tcW w:w="540" w:type="pct"/>
            <w:tcBorders>
              <w:top w:val="nil"/>
              <w:left w:val="nil"/>
              <w:bottom w:val="single" w:sz="12" w:space="0" w:color="FFFFFF"/>
              <w:right w:val="single" w:sz="12" w:space="0" w:color="FFFFFF"/>
            </w:tcBorders>
            <w:shd w:val="clear" w:color="000000" w:fill="E6F5FF"/>
            <w:vAlign w:val="center"/>
            <w:hideMark/>
          </w:tcPr>
          <w:p w14:paraId="79BA2D1C" w14:textId="77777777" w:rsidR="00280784" w:rsidRPr="00280784" w:rsidRDefault="00280784" w:rsidP="00280784">
            <w:pPr>
              <w:suppressAutoHyphens w:val="0"/>
              <w:jc w:val="right"/>
              <w:rPr>
                <w:rFonts w:ascii="Verdana" w:hAnsi="Verdana" w:cs="Calibri"/>
                <w:b/>
                <w:bCs/>
                <w:sz w:val="12"/>
                <w:szCs w:val="12"/>
                <w:lang w:eastAsia="pt-BR"/>
              </w:rPr>
            </w:pPr>
            <w:r w:rsidRPr="00280784">
              <w:rPr>
                <w:rFonts w:ascii="Verdana" w:hAnsi="Verdana" w:cs="Calibri"/>
                <w:b/>
                <w:bCs/>
                <w:sz w:val="12"/>
                <w:szCs w:val="12"/>
                <w:lang w:eastAsia="pt-BR"/>
              </w:rPr>
              <w:t>-</w:t>
            </w:r>
          </w:p>
        </w:tc>
        <w:tc>
          <w:tcPr>
            <w:tcW w:w="542" w:type="pct"/>
            <w:tcBorders>
              <w:top w:val="nil"/>
              <w:left w:val="nil"/>
              <w:bottom w:val="single" w:sz="12" w:space="0" w:color="FFFFFF"/>
              <w:right w:val="single" w:sz="12" w:space="0" w:color="FFFFFF"/>
            </w:tcBorders>
            <w:shd w:val="clear" w:color="000000" w:fill="E6F5FF"/>
            <w:vAlign w:val="center"/>
            <w:hideMark/>
          </w:tcPr>
          <w:p w14:paraId="766175DE" w14:textId="77777777" w:rsidR="00280784" w:rsidRPr="00280784" w:rsidRDefault="00280784" w:rsidP="00280784">
            <w:pPr>
              <w:suppressAutoHyphens w:val="0"/>
              <w:jc w:val="right"/>
              <w:rPr>
                <w:rFonts w:ascii="Verdana" w:hAnsi="Verdana" w:cs="Calibri"/>
                <w:sz w:val="12"/>
                <w:szCs w:val="12"/>
                <w:lang w:eastAsia="pt-BR"/>
              </w:rPr>
            </w:pPr>
            <w:r w:rsidRPr="00280784">
              <w:rPr>
                <w:rFonts w:ascii="Verdana" w:hAnsi="Verdana" w:cs="Calibri"/>
                <w:sz w:val="12"/>
                <w:szCs w:val="12"/>
                <w:lang w:eastAsia="pt-BR"/>
              </w:rPr>
              <w:t>(30.786)</w:t>
            </w:r>
          </w:p>
        </w:tc>
      </w:tr>
    </w:tbl>
    <w:p w14:paraId="17E425BF" w14:textId="77777777" w:rsidR="004B7837" w:rsidRDefault="004B7837" w:rsidP="004B7837">
      <w:pPr>
        <w:pStyle w:val="Recuodecorpodetexto"/>
        <w:tabs>
          <w:tab w:val="left" w:pos="0"/>
          <w:tab w:val="left" w:pos="4253"/>
        </w:tabs>
        <w:rPr>
          <w:rFonts w:ascii="Verdana" w:hAnsi="Verdana" w:cs="Verdana"/>
          <w:sz w:val="20"/>
        </w:rPr>
      </w:pPr>
    </w:p>
    <w:p w14:paraId="60D12D30" w14:textId="286077E4" w:rsidR="00844640" w:rsidRPr="00675DEB" w:rsidRDefault="00844640" w:rsidP="00675DEB">
      <w:pPr>
        <w:pStyle w:val="Recuodecorpodetexto"/>
        <w:numPr>
          <w:ilvl w:val="0"/>
          <w:numId w:val="4"/>
        </w:numPr>
        <w:tabs>
          <w:tab w:val="left" w:pos="0"/>
          <w:tab w:val="left" w:pos="4253"/>
        </w:tabs>
        <w:rPr>
          <w:rFonts w:ascii="Verdana" w:hAnsi="Verdana" w:cs="Verdana"/>
          <w:sz w:val="20"/>
        </w:rPr>
      </w:pPr>
      <w:r w:rsidRPr="00675DEB">
        <w:rPr>
          <w:rFonts w:ascii="Verdana" w:hAnsi="Verdana" w:cs="Verdana"/>
          <w:sz w:val="20"/>
        </w:rPr>
        <w:t xml:space="preserve">Movimentação da provisão para perda esperada associada ao risco de crédito e créditos recuperados </w:t>
      </w:r>
    </w:p>
    <w:p w14:paraId="7A75EDBC" w14:textId="77777777" w:rsidR="004F1E70" w:rsidRPr="00F84891" w:rsidRDefault="004F1E70"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4004"/>
        <w:gridCol w:w="1509"/>
        <w:gridCol w:w="1434"/>
        <w:gridCol w:w="1541"/>
        <w:gridCol w:w="1403"/>
      </w:tblGrid>
      <w:tr w:rsidR="00280784" w:rsidRPr="00280784" w14:paraId="3D4C07E8" w14:textId="77777777" w:rsidTr="00C72271">
        <w:trPr>
          <w:trHeight w:val="170"/>
        </w:trPr>
        <w:tc>
          <w:tcPr>
            <w:tcW w:w="2024"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82880B6"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 </w:t>
            </w:r>
          </w:p>
        </w:tc>
        <w:tc>
          <w:tcPr>
            <w:tcW w:w="1488" w:type="pct"/>
            <w:gridSpan w:val="2"/>
            <w:tcBorders>
              <w:top w:val="nil"/>
              <w:left w:val="nil"/>
              <w:bottom w:val="single" w:sz="12" w:space="0" w:color="FFFFFF"/>
              <w:right w:val="single" w:sz="12" w:space="0" w:color="FFFFFF"/>
            </w:tcBorders>
            <w:shd w:val="clear" w:color="000000" w:fill="005086"/>
            <w:vAlign w:val="center"/>
            <w:hideMark/>
          </w:tcPr>
          <w:p w14:paraId="44DEC1A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Múltiplo</w:t>
            </w:r>
          </w:p>
        </w:tc>
        <w:tc>
          <w:tcPr>
            <w:tcW w:w="1488" w:type="pct"/>
            <w:gridSpan w:val="2"/>
            <w:tcBorders>
              <w:top w:val="nil"/>
              <w:left w:val="nil"/>
              <w:bottom w:val="single" w:sz="12" w:space="0" w:color="FFFFFF"/>
              <w:right w:val="single" w:sz="12" w:space="0" w:color="FFFFFF"/>
            </w:tcBorders>
            <w:shd w:val="clear" w:color="000000" w:fill="005086"/>
            <w:vAlign w:val="center"/>
            <w:hideMark/>
          </w:tcPr>
          <w:p w14:paraId="30B8D18E"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Consolidado</w:t>
            </w:r>
          </w:p>
        </w:tc>
      </w:tr>
      <w:tr w:rsidR="00280784" w:rsidRPr="00280784" w14:paraId="7A8CB373"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005086"/>
            <w:vAlign w:val="center"/>
            <w:hideMark/>
          </w:tcPr>
          <w:p w14:paraId="28D82886"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 </w:t>
            </w:r>
          </w:p>
        </w:tc>
        <w:tc>
          <w:tcPr>
            <w:tcW w:w="763" w:type="pct"/>
            <w:tcBorders>
              <w:top w:val="nil"/>
              <w:left w:val="nil"/>
              <w:bottom w:val="single" w:sz="12" w:space="0" w:color="FFFFFF"/>
              <w:right w:val="single" w:sz="12" w:space="0" w:color="FFFFFF"/>
            </w:tcBorders>
            <w:shd w:val="clear" w:color="000000" w:fill="005086"/>
            <w:vAlign w:val="center"/>
            <w:hideMark/>
          </w:tcPr>
          <w:p w14:paraId="07975CF9" w14:textId="70B00B52" w:rsidR="00280784" w:rsidRPr="00280784" w:rsidRDefault="00473BAA" w:rsidP="00280784">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2021</w:t>
            </w:r>
          </w:p>
        </w:tc>
        <w:tc>
          <w:tcPr>
            <w:tcW w:w="725" w:type="pct"/>
            <w:tcBorders>
              <w:top w:val="nil"/>
              <w:left w:val="nil"/>
              <w:bottom w:val="single" w:sz="12" w:space="0" w:color="FFFFFF"/>
              <w:right w:val="single" w:sz="12" w:space="0" w:color="FFFFFF"/>
            </w:tcBorders>
            <w:shd w:val="clear" w:color="000000" w:fill="005086"/>
            <w:vAlign w:val="center"/>
            <w:hideMark/>
          </w:tcPr>
          <w:p w14:paraId="54D66A16" w14:textId="59034A06" w:rsidR="00280784" w:rsidRPr="00280784" w:rsidRDefault="00473BAA" w:rsidP="00280784">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2020</w:t>
            </w:r>
          </w:p>
        </w:tc>
        <w:tc>
          <w:tcPr>
            <w:tcW w:w="779" w:type="pct"/>
            <w:tcBorders>
              <w:top w:val="nil"/>
              <w:left w:val="nil"/>
              <w:bottom w:val="single" w:sz="12" w:space="0" w:color="FFFFFF"/>
              <w:right w:val="single" w:sz="12" w:space="0" w:color="FFFFFF"/>
            </w:tcBorders>
            <w:shd w:val="clear" w:color="000000" w:fill="005086"/>
            <w:vAlign w:val="center"/>
            <w:hideMark/>
          </w:tcPr>
          <w:p w14:paraId="40B0BF95" w14:textId="5E39A820" w:rsidR="00280784" w:rsidRPr="00280784" w:rsidRDefault="00473BAA" w:rsidP="00280784">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2021</w:t>
            </w:r>
          </w:p>
        </w:tc>
        <w:tc>
          <w:tcPr>
            <w:tcW w:w="709" w:type="pct"/>
            <w:tcBorders>
              <w:top w:val="nil"/>
              <w:left w:val="nil"/>
              <w:bottom w:val="single" w:sz="12" w:space="0" w:color="FFFFFF"/>
              <w:right w:val="single" w:sz="12" w:space="0" w:color="FFFFFF"/>
            </w:tcBorders>
            <w:shd w:val="clear" w:color="000000" w:fill="005086"/>
            <w:vAlign w:val="center"/>
            <w:hideMark/>
          </w:tcPr>
          <w:p w14:paraId="57B29F0E" w14:textId="71B40D5F" w:rsidR="00280784" w:rsidRPr="00280784" w:rsidRDefault="00473BAA" w:rsidP="00280784">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2020</w:t>
            </w:r>
          </w:p>
        </w:tc>
      </w:tr>
      <w:tr w:rsidR="00280784" w:rsidRPr="00280784" w14:paraId="3EE76B19"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005086"/>
            <w:vAlign w:val="center"/>
            <w:hideMark/>
          </w:tcPr>
          <w:p w14:paraId="02CD3B0B" w14:textId="44319495" w:rsidR="00280784" w:rsidRPr="00280784" w:rsidRDefault="00280784" w:rsidP="00E9680B">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 xml:space="preserve">Saldo </w:t>
            </w:r>
            <w:r w:rsidR="00473BAA">
              <w:rPr>
                <w:rFonts w:ascii="Verdana" w:hAnsi="Verdana" w:cs="Calibri"/>
                <w:color w:val="FFFFFF"/>
                <w:sz w:val="14"/>
                <w:szCs w:val="14"/>
                <w:lang w:eastAsia="pt-BR"/>
              </w:rPr>
              <w:t>em dezembro</w:t>
            </w:r>
          </w:p>
        </w:tc>
        <w:tc>
          <w:tcPr>
            <w:tcW w:w="763" w:type="pct"/>
            <w:tcBorders>
              <w:top w:val="nil"/>
              <w:left w:val="nil"/>
              <w:bottom w:val="single" w:sz="12" w:space="0" w:color="FFFFFF"/>
              <w:right w:val="single" w:sz="12" w:space="0" w:color="FFFFFF"/>
            </w:tcBorders>
            <w:shd w:val="clear" w:color="000000" w:fill="005086"/>
            <w:vAlign w:val="center"/>
            <w:hideMark/>
          </w:tcPr>
          <w:p w14:paraId="165EB6A4"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350.723</w:t>
            </w:r>
          </w:p>
        </w:tc>
        <w:tc>
          <w:tcPr>
            <w:tcW w:w="725" w:type="pct"/>
            <w:tcBorders>
              <w:top w:val="nil"/>
              <w:left w:val="nil"/>
              <w:bottom w:val="single" w:sz="12" w:space="0" w:color="FFFFFF"/>
              <w:right w:val="single" w:sz="12" w:space="0" w:color="FFFFFF"/>
            </w:tcBorders>
            <w:shd w:val="clear" w:color="000000" w:fill="005086"/>
            <w:vAlign w:val="center"/>
            <w:hideMark/>
          </w:tcPr>
          <w:p w14:paraId="4A917A69"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307.016</w:t>
            </w:r>
          </w:p>
        </w:tc>
        <w:tc>
          <w:tcPr>
            <w:tcW w:w="779" w:type="pct"/>
            <w:tcBorders>
              <w:top w:val="nil"/>
              <w:left w:val="nil"/>
              <w:bottom w:val="single" w:sz="12" w:space="0" w:color="FFFFFF"/>
              <w:right w:val="single" w:sz="12" w:space="0" w:color="FFFFFF"/>
            </w:tcBorders>
            <w:shd w:val="clear" w:color="000000" w:fill="005086"/>
            <w:vAlign w:val="center"/>
            <w:hideMark/>
          </w:tcPr>
          <w:p w14:paraId="4A11EDE7"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457.630</w:t>
            </w:r>
          </w:p>
        </w:tc>
        <w:tc>
          <w:tcPr>
            <w:tcW w:w="709" w:type="pct"/>
            <w:tcBorders>
              <w:top w:val="nil"/>
              <w:left w:val="nil"/>
              <w:bottom w:val="single" w:sz="12" w:space="0" w:color="FFFFFF"/>
              <w:right w:val="single" w:sz="12" w:space="0" w:color="FFFFFF"/>
            </w:tcBorders>
            <w:shd w:val="clear" w:color="000000" w:fill="005086"/>
            <w:vAlign w:val="center"/>
            <w:hideMark/>
          </w:tcPr>
          <w:p w14:paraId="2CE09601"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394.172</w:t>
            </w:r>
          </w:p>
        </w:tc>
      </w:tr>
      <w:tr w:rsidR="00280784" w:rsidRPr="00280784" w14:paraId="3C979DD4"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E6F5FF"/>
            <w:vAlign w:val="center"/>
            <w:hideMark/>
          </w:tcPr>
          <w:p w14:paraId="4F04638A"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 xml:space="preserve">Constituição </w:t>
            </w:r>
          </w:p>
        </w:tc>
        <w:tc>
          <w:tcPr>
            <w:tcW w:w="763" w:type="pct"/>
            <w:tcBorders>
              <w:top w:val="nil"/>
              <w:left w:val="nil"/>
              <w:bottom w:val="single" w:sz="12" w:space="0" w:color="FFFFFF"/>
              <w:right w:val="single" w:sz="12" w:space="0" w:color="FFFFFF"/>
            </w:tcBorders>
            <w:shd w:val="clear" w:color="000000" w:fill="E6F5FF"/>
            <w:vAlign w:val="center"/>
            <w:hideMark/>
          </w:tcPr>
          <w:p w14:paraId="766B8D9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100.445</w:t>
            </w:r>
          </w:p>
        </w:tc>
        <w:tc>
          <w:tcPr>
            <w:tcW w:w="725" w:type="pct"/>
            <w:tcBorders>
              <w:top w:val="nil"/>
              <w:left w:val="nil"/>
              <w:bottom w:val="single" w:sz="12" w:space="0" w:color="FFFFFF"/>
              <w:right w:val="single" w:sz="12" w:space="0" w:color="FFFFFF"/>
            </w:tcBorders>
            <w:shd w:val="clear" w:color="000000" w:fill="E6F5FF"/>
            <w:vAlign w:val="center"/>
            <w:hideMark/>
          </w:tcPr>
          <w:p w14:paraId="17236EEA"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319.917</w:t>
            </w:r>
          </w:p>
        </w:tc>
        <w:tc>
          <w:tcPr>
            <w:tcW w:w="779" w:type="pct"/>
            <w:tcBorders>
              <w:top w:val="nil"/>
              <w:left w:val="nil"/>
              <w:bottom w:val="single" w:sz="12" w:space="0" w:color="FFFFFF"/>
              <w:right w:val="single" w:sz="12" w:space="0" w:color="FFFFFF"/>
            </w:tcBorders>
            <w:shd w:val="clear" w:color="000000" w:fill="E6F5FF"/>
            <w:vAlign w:val="center"/>
            <w:hideMark/>
          </w:tcPr>
          <w:p w14:paraId="4562BC22"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142.127</w:t>
            </w:r>
          </w:p>
        </w:tc>
        <w:tc>
          <w:tcPr>
            <w:tcW w:w="709" w:type="pct"/>
            <w:tcBorders>
              <w:top w:val="nil"/>
              <w:left w:val="nil"/>
              <w:bottom w:val="single" w:sz="12" w:space="0" w:color="FFFFFF"/>
              <w:right w:val="single" w:sz="12" w:space="0" w:color="FFFFFF"/>
            </w:tcBorders>
            <w:shd w:val="clear" w:color="000000" w:fill="E6F5FF"/>
            <w:vAlign w:val="center"/>
            <w:hideMark/>
          </w:tcPr>
          <w:p w14:paraId="77D835D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453.341</w:t>
            </w:r>
          </w:p>
        </w:tc>
      </w:tr>
      <w:tr w:rsidR="00280784" w:rsidRPr="00280784" w14:paraId="17F8AEF2"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E6F5FF"/>
            <w:vAlign w:val="center"/>
            <w:hideMark/>
          </w:tcPr>
          <w:p w14:paraId="1F8EA48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 xml:space="preserve">Reversão </w:t>
            </w:r>
          </w:p>
        </w:tc>
        <w:tc>
          <w:tcPr>
            <w:tcW w:w="763" w:type="pct"/>
            <w:tcBorders>
              <w:top w:val="nil"/>
              <w:left w:val="nil"/>
              <w:bottom w:val="single" w:sz="12" w:space="0" w:color="FFFFFF"/>
              <w:right w:val="single" w:sz="12" w:space="0" w:color="FFFFFF"/>
            </w:tcBorders>
            <w:shd w:val="clear" w:color="000000" w:fill="E6F5FF"/>
            <w:vAlign w:val="center"/>
            <w:hideMark/>
          </w:tcPr>
          <w:p w14:paraId="3E4BD3EC"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(85.302)</w:t>
            </w:r>
          </w:p>
        </w:tc>
        <w:tc>
          <w:tcPr>
            <w:tcW w:w="725" w:type="pct"/>
            <w:tcBorders>
              <w:top w:val="nil"/>
              <w:left w:val="nil"/>
              <w:bottom w:val="single" w:sz="12" w:space="0" w:color="FFFFFF"/>
              <w:right w:val="single" w:sz="12" w:space="0" w:color="FFFFFF"/>
            </w:tcBorders>
            <w:shd w:val="clear" w:color="000000" w:fill="E6F5FF"/>
            <w:vAlign w:val="center"/>
            <w:hideMark/>
          </w:tcPr>
          <w:p w14:paraId="7E0DD3A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(154.750)</w:t>
            </w:r>
          </w:p>
        </w:tc>
        <w:tc>
          <w:tcPr>
            <w:tcW w:w="779" w:type="pct"/>
            <w:tcBorders>
              <w:top w:val="nil"/>
              <w:left w:val="nil"/>
              <w:bottom w:val="single" w:sz="12" w:space="0" w:color="FFFFFF"/>
              <w:right w:val="single" w:sz="12" w:space="0" w:color="FFFFFF"/>
            </w:tcBorders>
            <w:shd w:val="clear" w:color="000000" w:fill="E6F5FF"/>
            <w:vAlign w:val="center"/>
            <w:hideMark/>
          </w:tcPr>
          <w:p w14:paraId="737CD1F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(108.785)</w:t>
            </w:r>
          </w:p>
        </w:tc>
        <w:tc>
          <w:tcPr>
            <w:tcW w:w="709" w:type="pct"/>
            <w:tcBorders>
              <w:top w:val="nil"/>
              <w:left w:val="nil"/>
              <w:bottom w:val="single" w:sz="12" w:space="0" w:color="FFFFFF"/>
              <w:right w:val="single" w:sz="12" w:space="0" w:color="FFFFFF"/>
            </w:tcBorders>
            <w:shd w:val="clear" w:color="000000" w:fill="E6F5FF"/>
            <w:vAlign w:val="center"/>
            <w:hideMark/>
          </w:tcPr>
          <w:p w14:paraId="168F7142"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(220.863)</w:t>
            </w:r>
          </w:p>
        </w:tc>
      </w:tr>
      <w:tr w:rsidR="00280784" w:rsidRPr="00280784" w14:paraId="38566D33"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005086"/>
            <w:vAlign w:val="center"/>
            <w:hideMark/>
          </w:tcPr>
          <w:p w14:paraId="3A5C35B5"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Total provisões constituídas (revertidas)</w:t>
            </w:r>
          </w:p>
        </w:tc>
        <w:tc>
          <w:tcPr>
            <w:tcW w:w="763" w:type="pct"/>
            <w:tcBorders>
              <w:top w:val="nil"/>
              <w:left w:val="nil"/>
              <w:bottom w:val="single" w:sz="12" w:space="0" w:color="FFFFFF"/>
              <w:right w:val="single" w:sz="12" w:space="0" w:color="FFFFFF"/>
            </w:tcBorders>
            <w:shd w:val="clear" w:color="000000" w:fill="005086"/>
            <w:vAlign w:val="center"/>
            <w:hideMark/>
          </w:tcPr>
          <w:p w14:paraId="7E8538A4"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15.143</w:t>
            </w:r>
          </w:p>
        </w:tc>
        <w:tc>
          <w:tcPr>
            <w:tcW w:w="725" w:type="pct"/>
            <w:tcBorders>
              <w:top w:val="nil"/>
              <w:left w:val="nil"/>
              <w:bottom w:val="single" w:sz="12" w:space="0" w:color="FFFFFF"/>
              <w:right w:val="single" w:sz="12" w:space="0" w:color="FFFFFF"/>
            </w:tcBorders>
            <w:shd w:val="clear" w:color="000000" w:fill="005086"/>
            <w:vAlign w:val="center"/>
            <w:hideMark/>
          </w:tcPr>
          <w:p w14:paraId="57DAEE40"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165.167</w:t>
            </w:r>
          </w:p>
        </w:tc>
        <w:tc>
          <w:tcPr>
            <w:tcW w:w="779" w:type="pct"/>
            <w:tcBorders>
              <w:top w:val="nil"/>
              <w:left w:val="nil"/>
              <w:bottom w:val="single" w:sz="12" w:space="0" w:color="FFFFFF"/>
              <w:right w:val="single" w:sz="12" w:space="0" w:color="FFFFFF"/>
            </w:tcBorders>
            <w:shd w:val="clear" w:color="000000" w:fill="005086"/>
            <w:vAlign w:val="center"/>
            <w:hideMark/>
          </w:tcPr>
          <w:p w14:paraId="04F30510"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33.342</w:t>
            </w:r>
          </w:p>
        </w:tc>
        <w:tc>
          <w:tcPr>
            <w:tcW w:w="709" w:type="pct"/>
            <w:tcBorders>
              <w:top w:val="nil"/>
              <w:left w:val="nil"/>
              <w:bottom w:val="single" w:sz="12" w:space="0" w:color="FFFFFF"/>
              <w:right w:val="single" w:sz="12" w:space="0" w:color="FFFFFF"/>
            </w:tcBorders>
            <w:shd w:val="clear" w:color="000000" w:fill="005086"/>
            <w:vAlign w:val="center"/>
            <w:hideMark/>
          </w:tcPr>
          <w:p w14:paraId="7A15FB4B"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232.478</w:t>
            </w:r>
          </w:p>
        </w:tc>
      </w:tr>
      <w:tr w:rsidR="00280784" w:rsidRPr="00280784" w14:paraId="7755D3ED"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E6F5FF"/>
            <w:vAlign w:val="center"/>
            <w:hideMark/>
          </w:tcPr>
          <w:p w14:paraId="66A8083B"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Transferência para prejuízo</w:t>
            </w:r>
          </w:p>
        </w:tc>
        <w:tc>
          <w:tcPr>
            <w:tcW w:w="763" w:type="pct"/>
            <w:tcBorders>
              <w:top w:val="nil"/>
              <w:left w:val="nil"/>
              <w:bottom w:val="single" w:sz="12" w:space="0" w:color="FFFFFF"/>
              <w:right w:val="single" w:sz="12" w:space="0" w:color="FFFFFF"/>
            </w:tcBorders>
            <w:shd w:val="clear" w:color="000000" w:fill="E6F5FF"/>
            <w:vAlign w:val="center"/>
            <w:hideMark/>
          </w:tcPr>
          <w:p w14:paraId="57509CF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(34.812)</w:t>
            </w:r>
          </w:p>
        </w:tc>
        <w:tc>
          <w:tcPr>
            <w:tcW w:w="725" w:type="pct"/>
            <w:tcBorders>
              <w:top w:val="nil"/>
              <w:left w:val="nil"/>
              <w:bottom w:val="single" w:sz="12" w:space="0" w:color="FFFFFF"/>
              <w:right w:val="single" w:sz="12" w:space="0" w:color="FFFFFF"/>
            </w:tcBorders>
            <w:shd w:val="clear" w:color="000000" w:fill="E6F5FF"/>
            <w:vAlign w:val="center"/>
            <w:hideMark/>
          </w:tcPr>
          <w:p w14:paraId="4AA1BDC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(121.460)</w:t>
            </w:r>
          </w:p>
        </w:tc>
        <w:tc>
          <w:tcPr>
            <w:tcW w:w="779" w:type="pct"/>
            <w:tcBorders>
              <w:top w:val="nil"/>
              <w:left w:val="nil"/>
              <w:bottom w:val="single" w:sz="12" w:space="0" w:color="FFFFFF"/>
              <w:right w:val="single" w:sz="12" w:space="0" w:color="FFFFFF"/>
            </w:tcBorders>
            <w:shd w:val="clear" w:color="000000" w:fill="E6F5FF"/>
            <w:vAlign w:val="center"/>
            <w:hideMark/>
          </w:tcPr>
          <w:p w14:paraId="39F9D77A"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(48.161)</w:t>
            </w:r>
          </w:p>
        </w:tc>
        <w:tc>
          <w:tcPr>
            <w:tcW w:w="709" w:type="pct"/>
            <w:tcBorders>
              <w:top w:val="nil"/>
              <w:left w:val="nil"/>
              <w:bottom w:val="single" w:sz="12" w:space="0" w:color="FFFFFF"/>
              <w:right w:val="single" w:sz="12" w:space="0" w:color="FFFFFF"/>
            </w:tcBorders>
            <w:shd w:val="clear" w:color="000000" w:fill="E6F5FF"/>
            <w:vAlign w:val="center"/>
            <w:hideMark/>
          </w:tcPr>
          <w:p w14:paraId="40CC43E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(169.020)</w:t>
            </w:r>
          </w:p>
        </w:tc>
      </w:tr>
      <w:tr w:rsidR="00280784" w:rsidRPr="00280784" w14:paraId="41347B38"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005086"/>
            <w:vAlign w:val="center"/>
            <w:hideMark/>
          </w:tcPr>
          <w:p w14:paraId="32B0113A" w14:textId="47E44E29" w:rsidR="00280784" w:rsidRPr="00280784" w:rsidRDefault="00280784" w:rsidP="00E9680B">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 xml:space="preserve">Saldo </w:t>
            </w:r>
            <w:r w:rsidR="00473BAA">
              <w:rPr>
                <w:rFonts w:ascii="Verdana" w:hAnsi="Verdana" w:cs="Calibri"/>
                <w:color w:val="FFFFFF"/>
                <w:sz w:val="14"/>
                <w:szCs w:val="14"/>
                <w:lang w:eastAsia="pt-BR"/>
              </w:rPr>
              <w:t>em março</w:t>
            </w:r>
            <w:r w:rsidRPr="00280784">
              <w:rPr>
                <w:rFonts w:ascii="Verdana" w:hAnsi="Verdana" w:cs="Calibri"/>
                <w:color w:val="FFFFFF"/>
                <w:sz w:val="14"/>
                <w:szCs w:val="14"/>
                <w:lang w:eastAsia="pt-BR"/>
              </w:rPr>
              <w:t xml:space="preserve"> </w:t>
            </w:r>
          </w:p>
        </w:tc>
        <w:tc>
          <w:tcPr>
            <w:tcW w:w="763" w:type="pct"/>
            <w:tcBorders>
              <w:top w:val="nil"/>
              <w:left w:val="nil"/>
              <w:bottom w:val="single" w:sz="12" w:space="0" w:color="FFFFFF"/>
              <w:right w:val="single" w:sz="12" w:space="0" w:color="FFFFFF"/>
            </w:tcBorders>
            <w:shd w:val="clear" w:color="000000" w:fill="005086"/>
            <w:vAlign w:val="center"/>
            <w:hideMark/>
          </w:tcPr>
          <w:p w14:paraId="2791A7BA"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331.054</w:t>
            </w:r>
          </w:p>
        </w:tc>
        <w:tc>
          <w:tcPr>
            <w:tcW w:w="725" w:type="pct"/>
            <w:tcBorders>
              <w:top w:val="nil"/>
              <w:left w:val="nil"/>
              <w:bottom w:val="single" w:sz="12" w:space="0" w:color="FFFFFF"/>
              <w:right w:val="single" w:sz="12" w:space="0" w:color="FFFFFF"/>
            </w:tcBorders>
            <w:shd w:val="clear" w:color="000000" w:fill="005086"/>
            <w:vAlign w:val="center"/>
            <w:hideMark/>
          </w:tcPr>
          <w:p w14:paraId="19DC5341"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350.723</w:t>
            </w:r>
          </w:p>
        </w:tc>
        <w:tc>
          <w:tcPr>
            <w:tcW w:w="779" w:type="pct"/>
            <w:tcBorders>
              <w:top w:val="nil"/>
              <w:left w:val="nil"/>
              <w:bottom w:val="single" w:sz="12" w:space="0" w:color="FFFFFF"/>
              <w:right w:val="single" w:sz="12" w:space="0" w:color="FFFFFF"/>
            </w:tcBorders>
            <w:shd w:val="clear" w:color="000000" w:fill="005086"/>
            <w:vAlign w:val="center"/>
            <w:hideMark/>
          </w:tcPr>
          <w:p w14:paraId="34729F6F"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442.811</w:t>
            </w:r>
          </w:p>
        </w:tc>
        <w:tc>
          <w:tcPr>
            <w:tcW w:w="709" w:type="pct"/>
            <w:tcBorders>
              <w:top w:val="nil"/>
              <w:left w:val="nil"/>
              <w:bottom w:val="single" w:sz="12" w:space="0" w:color="FFFFFF"/>
              <w:right w:val="single" w:sz="12" w:space="0" w:color="FFFFFF"/>
            </w:tcBorders>
            <w:shd w:val="clear" w:color="000000" w:fill="005086"/>
            <w:vAlign w:val="center"/>
            <w:hideMark/>
          </w:tcPr>
          <w:p w14:paraId="2C5B2F5B" w14:textId="77777777" w:rsidR="00280784" w:rsidRPr="00280784" w:rsidRDefault="00280784" w:rsidP="00280784">
            <w:pPr>
              <w:suppressAutoHyphens w:val="0"/>
              <w:jc w:val="right"/>
              <w:rPr>
                <w:rFonts w:ascii="Verdana" w:hAnsi="Verdana" w:cs="Calibri"/>
                <w:color w:val="FFFFFF"/>
                <w:sz w:val="14"/>
                <w:szCs w:val="14"/>
                <w:lang w:eastAsia="pt-BR"/>
              </w:rPr>
            </w:pPr>
            <w:r w:rsidRPr="00280784">
              <w:rPr>
                <w:rFonts w:ascii="Verdana" w:hAnsi="Verdana" w:cs="Calibri"/>
                <w:color w:val="FFFFFF"/>
                <w:sz w:val="14"/>
                <w:szCs w:val="14"/>
                <w:lang w:eastAsia="pt-BR"/>
              </w:rPr>
              <w:t>457.630</w:t>
            </w:r>
          </w:p>
        </w:tc>
      </w:tr>
      <w:tr w:rsidR="00280784" w:rsidRPr="00280784" w14:paraId="16FED68B"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E6F5FF"/>
            <w:vAlign w:val="center"/>
            <w:hideMark/>
          </w:tcPr>
          <w:p w14:paraId="1567DFEC"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 xml:space="preserve">Créditos recuperados </w:t>
            </w:r>
          </w:p>
        </w:tc>
        <w:tc>
          <w:tcPr>
            <w:tcW w:w="763" w:type="pct"/>
            <w:tcBorders>
              <w:top w:val="nil"/>
              <w:left w:val="nil"/>
              <w:bottom w:val="single" w:sz="12" w:space="0" w:color="FFFFFF"/>
              <w:right w:val="single" w:sz="12" w:space="0" w:color="FFFFFF"/>
            </w:tcBorders>
            <w:shd w:val="clear" w:color="000000" w:fill="E6F5FF"/>
            <w:vAlign w:val="center"/>
            <w:hideMark/>
          </w:tcPr>
          <w:p w14:paraId="4D062CA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13.735</w:t>
            </w:r>
          </w:p>
        </w:tc>
        <w:tc>
          <w:tcPr>
            <w:tcW w:w="725" w:type="pct"/>
            <w:tcBorders>
              <w:top w:val="nil"/>
              <w:left w:val="nil"/>
              <w:bottom w:val="single" w:sz="12" w:space="0" w:color="FFFFFF"/>
              <w:right w:val="single" w:sz="12" w:space="0" w:color="FFFFFF"/>
            </w:tcBorders>
            <w:shd w:val="clear" w:color="000000" w:fill="E6F5FF"/>
            <w:vAlign w:val="center"/>
            <w:hideMark/>
          </w:tcPr>
          <w:p w14:paraId="00EB4322"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141.325</w:t>
            </w:r>
          </w:p>
        </w:tc>
        <w:tc>
          <w:tcPr>
            <w:tcW w:w="779" w:type="pct"/>
            <w:tcBorders>
              <w:top w:val="nil"/>
              <w:left w:val="nil"/>
              <w:bottom w:val="single" w:sz="12" w:space="0" w:color="FFFFFF"/>
              <w:right w:val="single" w:sz="12" w:space="0" w:color="FFFFFF"/>
            </w:tcBorders>
            <w:shd w:val="clear" w:color="000000" w:fill="E6F5FF"/>
            <w:vAlign w:val="center"/>
            <w:hideMark/>
          </w:tcPr>
          <w:p w14:paraId="5C7B21A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19.480</w:t>
            </w:r>
          </w:p>
        </w:tc>
        <w:tc>
          <w:tcPr>
            <w:tcW w:w="709" w:type="pct"/>
            <w:tcBorders>
              <w:top w:val="nil"/>
              <w:left w:val="nil"/>
              <w:bottom w:val="single" w:sz="12" w:space="0" w:color="FFFFFF"/>
              <w:right w:val="single" w:sz="12" w:space="0" w:color="FFFFFF"/>
            </w:tcBorders>
            <w:shd w:val="clear" w:color="000000" w:fill="E6F5FF"/>
            <w:vAlign w:val="center"/>
            <w:hideMark/>
          </w:tcPr>
          <w:p w14:paraId="7AC5F2C1"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167.032</w:t>
            </w:r>
          </w:p>
        </w:tc>
      </w:tr>
    </w:tbl>
    <w:p w14:paraId="67969397" w14:textId="10A2B02B" w:rsidR="00FD72A1" w:rsidRDefault="00FD72A1" w:rsidP="00675DEB">
      <w:pPr>
        <w:pStyle w:val="Recuodecorpodetexto"/>
        <w:tabs>
          <w:tab w:val="left" w:pos="0"/>
          <w:tab w:val="left" w:pos="4253"/>
        </w:tabs>
        <w:rPr>
          <w:rFonts w:ascii="Verdana" w:hAnsi="Verdana" w:cs="Verdana"/>
          <w:sz w:val="20"/>
          <w:szCs w:val="20"/>
        </w:rPr>
      </w:pPr>
    </w:p>
    <w:p w14:paraId="596027CC" w14:textId="7530B969" w:rsidR="00414F84" w:rsidRPr="00C84937" w:rsidRDefault="007156DE" w:rsidP="00414F84">
      <w:pPr>
        <w:pStyle w:val="Recuodecorpodetexto"/>
        <w:tabs>
          <w:tab w:val="left" w:pos="0"/>
          <w:tab w:val="left" w:pos="4253"/>
        </w:tabs>
        <w:rPr>
          <w:rFonts w:ascii="Verdana" w:hAnsi="Verdana" w:cs="Verdana"/>
          <w:sz w:val="20"/>
        </w:rPr>
      </w:pPr>
      <w:r w:rsidRPr="00C84937">
        <w:rPr>
          <w:rFonts w:ascii="Verdana" w:hAnsi="Verdana" w:cs="Verdana"/>
          <w:sz w:val="20"/>
        </w:rPr>
        <w:t xml:space="preserve">Adicionalmente à movimentação evidenciada no quadro acima, houve </w:t>
      </w:r>
      <w:r>
        <w:rPr>
          <w:rFonts w:ascii="Verdana" w:hAnsi="Verdana" w:cs="Verdana"/>
          <w:sz w:val="20"/>
        </w:rPr>
        <w:t>o montante de R$ 143</w:t>
      </w:r>
      <w:r w:rsidRPr="00C84937">
        <w:rPr>
          <w:rFonts w:ascii="Verdana" w:hAnsi="Verdana" w:cs="Verdana"/>
          <w:sz w:val="20"/>
        </w:rPr>
        <w:t xml:space="preserve"> </w:t>
      </w:r>
      <w:r>
        <w:rPr>
          <w:rFonts w:ascii="Verdana" w:hAnsi="Verdana" w:cs="Verdana"/>
          <w:sz w:val="20"/>
        </w:rPr>
        <w:t>(</w:t>
      </w:r>
      <w:r w:rsidR="00EA7B1D">
        <w:rPr>
          <w:rFonts w:ascii="Verdana" w:hAnsi="Verdana" w:cs="Verdana"/>
          <w:sz w:val="20"/>
        </w:rPr>
        <w:t>R$ -</w:t>
      </w:r>
      <w:r w:rsidRPr="00C84937">
        <w:rPr>
          <w:rFonts w:ascii="Verdana" w:hAnsi="Verdana" w:cs="Verdana"/>
          <w:sz w:val="20"/>
        </w:rPr>
        <w:t xml:space="preserve"> </w:t>
      </w:r>
      <w:r w:rsidR="00644CAE">
        <w:rPr>
          <w:rFonts w:ascii="Verdana" w:hAnsi="Verdana" w:cs="Verdana"/>
          <w:sz w:val="20"/>
        </w:rPr>
        <w:t>em 31.03</w:t>
      </w:r>
      <w:r>
        <w:rPr>
          <w:rFonts w:ascii="Verdana" w:hAnsi="Verdana" w:cs="Verdana"/>
          <w:sz w:val="20"/>
        </w:rPr>
        <w:t xml:space="preserve">.2020) </w:t>
      </w:r>
      <w:r w:rsidRPr="00C84937">
        <w:rPr>
          <w:rFonts w:ascii="Verdana" w:hAnsi="Verdana" w:cs="Verdana"/>
          <w:sz w:val="20"/>
        </w:rPr>
        <w:t>no BRB</w:t>
      </w:r>
      <w:r>
        <w:rPr>
          <w:rFonts w:ascii="Verdana" w:hAnsi="Verdana" w:cs="Verdana"/>
          <w:sz w:val="20"/>
        </w:rPr>
        <w:t xml:space="preserve"> </w:t>
      </w:r>
      <w:r w:rsidRPr="00C84937">
        <w:rPr>
          <w:rFonts w:ascii="Verdana" w:hAnsi="Verdana" w:cs="Verdana"/>
          <w:sz w:val="20"/>
        </w:rPr>
        <w:t xml:space="preserve">– Consolidado referente à </w:t>
      </w:r>
      <w:r>
        <w:rPr>
          <w:rFonts w:ascii="Verdana" w:hAnsi="Verdana" w:cs="Verdana"/>
          <w:sz w:val="20"/>
        </w:rPr>
        <w:t>recuperação de títulos e valores mobiliários na BRB-DTVM.</w:t>
      </w:r>
    </w:p>
    <w:p w14:paraId="4C4D0D87" w14:textId="77777777" w:rsidR="00414F84" w:rsidRPr="00F84891" w:rsidRDefault="00414F84" w:rsidP="00675DEB">
      <w:pPr>
        <w:pStyle w:val="Recuodecorpodetexto"/>
        <w:tabs>
          <w:tab w:val="left" w:pos="0"/>
          <w:tab w:val="left" w:pos="4253"/>
        </w:tabs>
        <w:rPr>
          <w:rFonts w:ascii="Verdana" w:hAnsi="Verdana" w:cs="Verdana"/>
          <w:sz w:val="20"/>
          <w:szCs w:val="20"/>
        </w:rPr>
      </w:pPr>
    </w:p>
    <w:p w14:paraId="381E4FE0" w14:textId="77777777"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Renegociações</w:t>
      </w:r>
    </w:p>
    <w:p w14:paraId="7DEB0F86" w14:textId="755E893D" w:rsidR="008E1678" w:rsidRPr="00F84891" w:rsidRDefault="008E1678"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3973"/>
        <w:gridCol w:w="1928"/>
        <w:gridCol w:w="1038"/>
        <w:gridCol w:w="1929"/>
        <w:gridCol w:w="1038"/>
      </w:tblGrid>
      <w:tr w:rsidR="00280784" w:rsidRPr="00280784" w14:paraId="761E0A05" w14:textId="77777777" w:rsidTr="00C72271">
        <w:trPr>
          <w:trHeight w:val="170"/>
        </w:trPr>
        <w:tc>
          <w:tcPr>
            <w:tcW w:w="2024"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9C0E80E" w14:textId="77777777" w:rsidR="00280784" w:rsidRPr="00280784" w:rsidRDefault="00280784" w:rsidP="00280784">
            <w:pPr>
              <w:suppressAutoHyphens w:val="0"/>
              <w:rPr>
                <w:rFonts w:ascii="Verdana" w:hAnsi="Verdana" w:cs="Calibri"/>
                <w:color w:val="FFFFFF"/>
                <w:sz w:val="14"/>
                <w:szCs w:val="14"/>
                <w:lang w:eastAsia="pt-BR"/>
              </w:rPr>
            </w:pPr>
            <w:r w:rsidRPr="00280784">
              <w:rPr>
                <w:rFonts w:ascii="Verdana" w:hAnsi="Verdana" w:cs="Calibri"/>
                <w:color w:val="FFFFFF"/>
                <w:sz w:val="14"/>
                <w:szCs w:val="14"/>
                <w:lang w:eastAsia="pt-BR"/>
              </w:rPr>
              <w:t> </w:t>
            </w:r>
          </w:p>
        </w:tc>
        <w:tc>
          <w:tcPr>
            <w:tcW w:w="148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8932653"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Múltiplo</w:t>
            </w:r>
          </w:p>
        </w:tc>
        <w:tc>
          <w:tcPr>
            <w:tcW w:w="1488" w:type="pct"/>
            <w:gridSpan w:val="2"/>
            <w:tcBorders>
              <w:top w:val="single" w:sz="12" w:space="0" w:color="FFFFFF"/>
              <w:left w:val="nil"/>
              <w:bottom w:val="single" w:sz="12" w:space="0" w:color="FFFFFF"/>
              <w:right w:val="nil"/>
            </w:tcBorders>
            <w:shd w:val="clear" w:color="000000" w:fill="005086"/>
            <w:vAlign w:val="center"/>
            <w:hideMark/>
          </w:tcPr>
          <w:p w14:paraId="6031EB55"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Consolidado</w:t>
            </w:r>
          </w:p>
        </w:tc>
      </w:tr>
      <w:tr w:rsidR="00280784" w:rsidRPr="00280784" w14:paraId="29E218A5"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005086"/>
            <w:vAlign w:val="center"/>
            <w:hideMark/>
          </w:tcPr>
          <w:p w14:paraId="79736277"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 </w:t>
            </w:r>
          </w:p>
        </w:tc>
        <w:tc>
          <w:tcPr>
            <w:tcW w:w="992" w:type="pct"/>
            <w:tcBorders>
              <w:top w:val="nil"/>
              <w:left w:val="nil"/>
              <w:bottom w:val="single" w:sz="12" w:space="0" w:color="FFFFFF"/>
              <w:right w:val="single" w:sz="12" w:space="0" w:color="FFFFFF"/>
            </w:tcBorders>
            <w:shd w:val="clear" w:color="000000" w:fill="005086"/>
            <w:vAlign w:val="center"/>
            <w:hideMark/>
          </w:tcPr>
          <w:p w14:paraId="5A956AC9"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496" w:type="pct"/>
            <w:tcBorders>
              <w:top w:val="nil"/>
              <w:left w:val="nil"/>
              <w:bottom w:val="single" w:sz="12" w:space="0" w:color="FFFFFF"/>
              <w:right w:val="single" w:sz="12" w:space="0" w:color="FFFFFF"/>
            </w:tcBorders>
            <w:shd w:val="clear" w:color="000000" w:fill="005086"/>
            <w:vAlign w:val="center"/>
            <w:hideMark/>
          </w:tcPr>
          <w:p w14:paraId="312E8F17"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31.03.2020</w:t>
            </w:r>
          </w:p>
        </w:tc>
        <w:tc>
          <w:tcPr>
            <w:tcW w:w="992" w:type="pct"/>
            <w:tcBorders>
              <w:top w:val="nil"/>
              <w:left w:val="nil"/>
              <w:bottom w:val="single" w:sz="12" w:space="0" w:color="FFFFFF"/>
              <w:right w:val="single" w:sz="12" w:space="0" w:color="FFFFFF"/>
            </w:tcBorders>
            <w:shd w:val="clear" w:color="000000" w:fill="005086"/>
            <w:vAlign w:val="center"/>
            <w:hideMark/>
          </w:tcPr>
          <w:p w14:paraId="623438A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496" w:type="pct"/>
            <w:tcBorders>
              <w:top w:val="nil"/>
              <w:left w:val="nil"/>
              <w:bottom w:val="single" w:sz="12" w:space="0" w:color="FFFFFF"/>
              <w:right w:val="single" w:sz="12" w:space="0" w:color="FFFFFF"/>
            </w:tcBorders>
            <w:shd w:val="clear" w:color="000000" w:fill="005086"/>
            <w:vAlign w:val="center"/>
            <w:hideMark/>
          </w:tcPr>
          <w:p w14:paraId="086F1E17"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31.03.2020</w:t>
            </w:r>
          </w:p>
        </w:tc>
      </w:tr>
      <w:tr w:rsidR="00280784" w:rsidRPr="00280784" w14:paraId="05089A76" w14:textId="77777777" w:rsidTr="00C72271">
        <w:trPr>
          <w:trHeight w:val="170"/>
        </w:trPr>
        <w:tc>
          <w:tcPr>
            <w:tcW w:w="2024" w:type="pct"/>
            <w:tcBorders>
              <w:top w:val="nil"/>
              <w:left w:val="single" w:sz="12" w:space="0" w:color="FFFFFF"/>
              <w:bottom w:val="single" w:sz="12" w:space="0" w:color="FFFFFF"/>
              <w:right w:val="single" w:sz="12" w:space="0" w:color="FFFFFF"/>
            </w:tcBorders>
            <w:shd w:val="clear" w:color="000000" w:fill="E6F5FF"/>
            <w:vAlign w:val="center"/>
            <w:hideMark/>
          </w:tcPr>
          <w:p w14:paraId="61D845EF" w14:textId="77777777" w:rsidR="00280784" w:rsidRPr="00280784" w:rsidRDefault="00280784" w:rsidP="00280784">
            <w:pPr>
              <w:suppressAutoHyphens w:val="0"/>
              <w:rPr>
                <w:rFonts w:ascii="Verdana" w:hAnsi="Verdana" w:cs="Calibri"/>
                <w:color w:val="auto"/>
                <w:sz w:val="14"/>
                <w:szCs w:val="14"/>
                <w:lang w:eastAsia="pt-BR"/>
              </w:rPr>
            </w:pPr>
            <w:r w:rsidRPr="00280784">
              <w:rPr>
                <w:rFonts w:ascii="Verdana" w:hAnsi="Verdana" w:cs="Calibri"/>
                <w:color w:val="auto"/>
                <w:sz w:val="14"/>
                <w:szCs w:val="14"/>
                <w:lang w:eastAsia="pt-BR"/>
              </w:rPr>
              <w:t xml:space="preserve">Operações renegociadas </w:t>
            </w:r>
          </w:p>
        </w:tc>
        <w:tc>
          <w:tcPr>
            <w:tcW w:w="992" w:type="pct"/>
            <w:tcBorders>
              <w:top w:val="nil"/>
              <w:left w:val="nil"/>
              <w:bottom w:val="single" w:sz="12" w:space="0" w:color="FFFFFF"/>
              <w:right w:val="single" w:sz="12" w:space="0" w:color="FFFFFF"/>
            </w:tcBorders>
            <w:shd w:val="clear" w:color="000000" w:fill="E6F5FF"/>
            <w:vAlign w:val="center"/>
            <w:hideMark/>
          </w:tcPr>
          <w:p w14:paraId="40FFD36A"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689.007</w:t>
            </w:r>
          </w:p>
        </w:tc>
        <w:tc>
          <w:tcPr>
            <w:tcW w:w="496" w:type="pct"/>
            <w:tcBorders>
              <w:top w:val="nil"/>
              <w:left w:val="nil"/>
              <w:bottom w:val="single" w:sz="12" w:space="0" w:color="FFFFFF"/>
              <w:right w:val="single" w:sz="12" w:space="0" w:color="FFFFFF"/>
            </w:tcBorders>
            <w:shd w:val="clear" w:color="000000" w:fill="E6F5FF"/>
            <w:vAlign w:val="center"/>
            <w:hideMark/>
          </w:tcPr>
          <w:p w14:paraId="315E716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1.128.647</w:t>
            </w:r>
          </w:p>
        </w:tc>
        <w:tc>
          <w:tcPr>
            <w:tcW w:w="992" w:type="pct"/>
            <w:tcBorders>
              <w:top w:val="nil"/>
              <w:left w:val="nil"/>
              <w:bottom w:val="single" w:sz="12" w:space="0" w:color="FFFFFF"/>
              <w:right w:val="single" w:sz="12" w:space="0" w:color="FFFFFF"/>
            </w:tcBorders>
            <w:shd w:val="clear" w:color="000000" w:fill="E6F5FF"/>
            <w:vAlign w:val="center"/>
            <w:hideMark/>
          </w:tcPr>
          <w:p w14:paraId="0F3286B2"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941.206</w:t>
            </w:r>
          </w:p>
        </w:tc>
        <w:tc>
          <w:tcPr>
            <w:tcW w:w="496" w:type="pct"/>
            <w:tcBorders>
              <w:top w:val="nil"/>
              <w:left w:val="nil"/>
              <w:bottom w:val="single" w:sz="12" w:space="0" w:color="FFFFFF"/>
              <w:right w:val="single" w:sz="12" w:space="0" w:color="FFFFFF"/>
            </w:tcBorders>
            <w:shd w:val="clear" w:color="000000" w:fill="E6F5FF"/>
            <w:vAlign w:val="center"/>
            <w:hideMark/>
          </w:tcPr>
          <w:p w14:paraId="20660633"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1.206.643</w:t>
            </w:r>
          </w:p>
        </w:tc>
      </w:tr>
    </w:tbl>
    <w:p w14:paraId="0A731148" w14:textId="60D11430" w:rsidR="004F1E70" w:rsidRPr="00675DEB" w:rsidRDefault="004F1E70" w:rsidP="00675DEB">
      <w:pPr>
        <w:pStyle w:val="Recuodecorpodetexto"/>
        <w:tabs>
          <w:tab w:val="left" w:pos="0"/>
          <w:tab w:val="left" w:pos="4253"/>
        </w:tabs>
        <w:rPr>
          <w:rFonts w:ascii="Verdana" w:hAnsi="Verdana" w:cs="Verdana"/>
          <w:sz w:val="20"/>
        </w:rPr>
      </w:pPr>
    </w:p>
    <w:p w14:paraId="19F6B094" w14:textId="6B50FA43" w:rsidR="003373F7" w:rsidRDefault="008E1678" w:rsidP="00675DEB">
      <w:pPr>
        <w:pStyle w:val="Corpodetexto"/>
        <w:tabs>
          <w:tab w:val="left" w:pos="4253"/>
        </w:tabs>
        <w:rPr>
          <w:rFonts w:ascii="Verdana" w:hAnsi="Verdana" w:cs="Verdana"/>
          <w:sz w:val="20"/>
          <w:lang w:val="pt-BR"/>
        </w:rPr>
      </w:pPr>
      <w:r w:rsidRPr="00675DEB">
        <w:rPr>
          <w:rFonts w:ascii="Verdana" w:hAnsi="Verdana" w:cs="Verdana"/>
          <w:sz w:val="20"/>
        </w:rPr>
        <w:t xml:space="preserve">Essas </w:t>
      </w:r>
      <w:r w:rsidRPr="00675DEB">
        <w:rPr>
          <w:rFonts w:ascii="Verdana" w:hAnsi="Verdana" w:cs="Verdana"/>
          <w:sz w:val="20"/>
          <w:lang w:val="pt-BR"/>
        </w:rPr>
        <w:t xml:space="preserve">renegociações </w:t>
      </w:r>
      <w:r w:rsidRPr="00675DEB">
        <w:rPr>
          <w:rFonts w:ascii="Verdana" w:hAnsi="Verdana" w:cs="Verdana"/>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675DEB">
        <w:rPr>
          <w:rFonts w:ascii="Verdana" w:hAnsi="Verdana" w:cs="Verdana"/>
          <w:sz w:val="20"/>
          <w:lang w:val="pt-BR"/>
        </w:rPr>
        <w:t>ão do perfil da carteira.</w:t>
      </w:r>
    </w:p>
    <w:p w14:paraId="1C9DC59E" w14:textId="77777777" w:rsidR="00280784" w:rsidRPr="00675DEB" w:rsidRDefault="00280784" w:rsidP="00675DEB">
      <w:pPr>
        <w:pStyle w:val="Corpodetexto"/>
        <w:tabs>
          <w:tab w:val="left" w:pos="4253"/>
        </w:tabs>
        <w:rPr>
          <w:rFonts w:ascii="Verdana" w:hAnsi="Verdana" w:cs="Verdana"/>
          <w:sz w:val="20"/>
          <w:lang w:val="pt-BR"/>
        </w:rPr>
      </w:pPr>
    </w:p>
    <w:p w14:paraId="75D3B42F" w14:textId="77777777" w:rsidR="00216F86" w:rsidRPr="00675DEB" w:rsidRDefault="00216F86" w:rsidP="00675DEB">
      <w:pPr>
        <w:pStyle w:val="Corpodetexto"/>
        <w:numPr>
          <w:ilvl w:val="0"/>
          <w:numId w:val="4"/>
        </w:numPr>
        <w:tabs>
          <w:tab w:val="left" w:pos="4253"/>
        </w:tabs>
        <w:rPr>
          <w:rFonts w:ascii="Verdana" w:hAnsi="Verdana"/>
          <w:sz w:val="20"/>
          <w:szCs w:val="20"/>
          <w:lang w:val="pt-BR"/>
        </w:rPr>
      </w:pPr>
      <w:r w:rsidRPr="00675DEB">
        <w:rPr>
          <w:rFonts w:ascii="Verdana" w:hAnsi="Verdana"/>
          <w:sz w:val="20"/>
          <w:szCs w:val="20"/>
          <w:lang w:val="pt-BR"/>
        </w:rPr>
        <w:t>Composição das provisões para outros créditos</w:t>
      </w:r>
    </w:p>
    <w:p w14:paraId="55B473D9" w14:textId="5E6F2E06" w:rsidR="00216F86" w:rsidRPr="00675DEB" w:rsidRDefault="00216F86" w:rsidP="00675DEB">
      <w:pPr>
        <w:pStyle w:val="Corpodetexto"/>
        <w:tabs>
          <w:tab w:val="left" w:pos="4253"/>
        </w:tabs>
        <w:rPr>
          <w:rFonts w:ascii="Verdana" w:hAnsi="Verdana"/>
          <w:sz w:val="20"/>
          <w:szCs w:val="20"/>
          <w:lang w:val="pt-BR"/>
        </w:rPr>
      </w:pPr>
    </w:p>
    <w:tbl>
      <w:tblPr>
        <w:tblW w:w="5000" w:type="pct"/>
        <w:tblCellMar>
          <w:left w:w="70" w:type="dxa"/>
          <w:right w:w="70" w:type="dxa"/>
        </w:tblCellMar>
        <w:tblLook w:val="04A0" w:firstRow="1" w:lastRow="0" w:firstColumn="1" w:lastColumn="0" w:noHBand="0" w:noVBand="1"/>
      </w:tblPr>
      <w:tblGrid>
        <w:gridCol w:w="4994"/>
        <w:gridCol w:w="1224"/>
        <w:gridCol w:w="1225"/>
        <w:gridCol w:w="1225"/>
        <w:gridCol w:w="1223"/>
      </w:tblGrid>
      <w:tr w:rsidR="00FF55F6" w:rsidRPr="00FF55F6" w14:paraId="24CCA426" w14:textId="77777777" w:rsidTr="00C72271">
        <w:trPr>
          <w:trHeight w:val="170"/>
        </w:trPr>
        <w:tc>
          <w:tcPr>
            <w:tcW w:w="252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9F7CB7D" w14:textId="77777777" w:rsidR="00FF55F6" w:rsidRPr="00FF55F6" w:rsidRDefault="00FF55F6" w:rsidP="00FF55F6">
            <w:pPr>
              <w:suppressAutoHyphens w:val="0"/>
              <w:rPr>
                <w:rFonts w:ascii="Verdana" w:hAnsi="Verdana"/>
                <w:color w:val="FFFFFF"/>
                <w:sz w:val="14"/>
                <w:szCs w:val="14"/>
                <w:lang w:eastAsia="pt-BR"/>
              </w:rPr>
            </w:pPr>
            <w:r w:rsidRPr="00FF55F6">
              <w:rPr>
                <w:rFonts w:ascii="Verdana" w:hAnsi="Verdana"/>
                <w:color w:val="FFFFFF"/>
                <w:sz w:val="14"/>
                <w:szCs w:val="14"/>
                <w:lang w:eastAsia="pt-BR"/>
              </w:rPr>
              <w:t> </w:t>
            </w:r>
          </w:p>
        </w:tc>
        <w:tc>
          <w:tcPr>
            <w:tcW w:w="123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24653A6" w14:textId="77777777" w:rsidR="00FF55F6" w:rsidRPr="00FF55F6" w:rsidRDefault="00FF55F6" w:rsidP="00FF55F6">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BRB - Múltiplo</w:t>
            </w:r>
          </w:p>
        </w:tc>
        <w:tc>
          <w:tcPr>
            <w:tcW w:w="123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F03EDF6" w14:textId="77777777" w:rsidR="00FF55F6" w:rsidRPr="00FF55F6" w:rsidRDefault="00FF55F6" w:rsidP="00FF55F6">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BRB - Consolidado</w:t>
            </w:r>
          </w:p>
        </w:tc>
      </w:tr>
      <w:tr w:rsidR="00FF55F6" w:rsidRPr="00FF55F6" w14:paraId="60DE12C0"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005086"/>
            <w:vAlign w:val="center"/>
            <w:hideMark/>
          </w:tcPr>
          <w:p w14:paraId="59C21EF8" w14:textId="77777777" w:rsidR="00FF55F6" w:rsidRPr="00FF55F6" w:rsidRDefault="00FF55F6" w:rsidP="00FF55F6">
            <w:pPr>
              <w:suppressAutoHyphens w:val="0"/>
              <w:rPr>
                <w:rFonts w:ascii="Verdana" w:hAnsi="Verdana"/>
                <w:b/>
                <w:bCs/>
                <w:color w:val="FFFFFF"/>
                <w:sz w:val="14"/>
                <w:szCs w:val="14"/>
                <w:lang w:eastAsia="pt-BR"/>
              </w:rPr>
            </w:pPr>
            <w:r w:rsidRPr="00FF55F6">
              <w:rPr>
                <w:rFonts w:ascii="Verdana" w:hAnsi="Verdana"/>
                <w:b/>
                <w:bCs/>
                <w:color w:val="FFFFFF"/>
                <w:sz w:val="14"/>
                <w:szCs w:val="14"/>
                <w:lang w:eastAsia="pt-BR"/>
              </w:rPr>
              <w:t> </w:t>
            </w:r>
          </w:p>
        </w:tc>
        <w:tc>
          <w:tcPr>
            <w:tcW w:w="619" w:type="pct"/>
            <w:tcBorders>
              <w:top w:val="nil"/>
              <w:left w:val="nil"/>
              <w:bottom w:val="single" w:sz="12" w:space="0" w:color="FFFFFF"/>
              <w:right w:val="single" w:sz="12" w:space="0" w:color="FFFFFF"/>
            </w:tcBorders>
            <w:shd w:val="clear" w:color="000000" w:fill="005086"/>
            <w:vAlign w:val="center"/>
            <w:hideMark/>
          </w:tcPr>
          <w:p w14:paraId="072AEFC8" w14:textId="77777777" w:rsidR="00FF55F6" w:rsidRPr="00FF55F6" w:rsidRDefault="00FF55F6" w:rsidP="00FF55F6">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31.03.2021</w:t>
            </w:r>
          </w:p>
        </w:tc>
        <w:tc>
          <w:tcPr>
            <w:tcW w:w="619" w:type="pct"/>
            <w:tcBorders>
              <w:top w:val="nil"/>
              <w:left w:val="nil"/>
              <w:bottom w:val="single" w:sz="12" w:space="0" w:color="FFFFFF"/>
              <w:right w:val="single" w:sz="12" w:space="0" w:color="FFFFFF"/>
            </w:tcBorders>
            <w:shd w:val="clear" w:color="000000" w:fill="005086"/>
            <w:vAlign w:val="center"/>
            <w:hideMark/>
          </w:tcPr>
          <w:p w14:paraId="153D7D69" w14:textId="77777777" w:rsidR="00FF55F6" w:rsidRPr="00FF55F6" w:rsidRDefault="00FF55F6" w:rsidP="00FF55F6">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31.12.2020</w:t>
            </w:r>
          </w:p>
        </w:tc>
        <w:tc>
          <w:tcPr>
            <w:tcW w:w="619" w:type="pct"/>
            <w:tcBorders>
              <w:top w:val="nil"/>
              <w:left w:val="nil"/>
              <w:bottom w:val="single" w:sz="12" w:space="0" w:color="FFFFFF"/>
              <w:right w:val="single" w:sz="12" w:space="0" w:color="FFFFFF"/>
            </w:tcBorders>
            <w:shd w:val="clear" w:color="000000" w:fill="005086"/>
            <w:vAlign w:val="center"/>
            <w:hideMark/>
          </w:tcPr>
          <w:p w14:paraId="7300EFFF" w14:textId="77777777" w:rsidR="00FF55F6" w:rsidRPr="00FF55F6" w:rsidRDefault="00FF55F6" w:rsidP="00FF55F6">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31.03.2021</w:t>
            </w:r>
          </w:p>
        </w:tc>
        <w:tc>
          <w:tcPr>
            <w:tcW w:w="619" w:type="pct"/>
            <w:tcBorders>
              <w:top w:val="nil"/>
              <w:left w:val="nil"/>
              <w:bottom w:val="single" w:sz="12" w:space="0" w:color="FFFFFF"/>
              <w:right w:val="single" w:sz="12" w:space="0" w:color="FFFFFF"/>
            </w:tcBorders>
            <w:shd w:val="clear" w:color="000000" w:fill="005086"/>
            <w:vAlign w:val="center"/>
            <w:hideMark/>
          </w:tcPr>
          <w:p w14:paraId="0603F516" w14:textId="77777777" w:rsidR="00FF55F6" w:rsidRPr="00FF55F6" w:rsidRDefault="00FF55F6" w:rsidP="00FF55F6">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31.12.2020</w:t>
            </w:r>
          </w:p>
        </w:tc>
      </w:tr>
      <w:tr w:rsidR="00FF55F6" w:rsidRPr="00FF55F6" w14:paraId="3001B9A7"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E6F5FF"/>
            <w:vAlign w:val="center"/>
            <w:hideMark/>
          </w:tcPr>
          <w:p w14:paraId="42822DB6"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Pagamentos a ressarcir</w:t>
            </w:r>
          </w:p>
        </w:tc>
        <w:tc>
          <w:tcPr>
            <w:tcW w:w="619" w:type="pct"/>
            <w:tcBorders>
              <w:top w:val="nil"/>
              <w:left w:val="nil"/>
              <w:bottom w:val="single" w:sz="12" w:space="0" w:color="FFFFFF"/>
              <w:right w:val="single" w:sz="12" w:space="0" w:color="FFFFFF"/>
            </w:tcBorders>
            <w:shd w:val="clear" w:color="000000" w:fill="E6F5FF"/>
            <w:vAlign w:val="center"/>
            <w:hideMark/>
          </w:tcPr>
          <w:p w14:paraId="1720706B"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(1.163)</w:t>
            </w:r>
          </w:p>
        </w:tc>
        <w:tc>
          <w:tcPr>
            <w:tcW w:w="619" w:type="pct"/>
            <w:tcBorders>
              <w:top w:val="nil"/>
              <w:left w:val="nil"/>
              <w:bottom w:val="single" w:sz="12" w:space="0" w:color="FFFFFF"/>
              <w:right w:val="single" w:sz="12" w:space="0" w:color="FFFFFF"/>
            </w:tcBorders>
            <w:shd w:val="clear" w:color="000000" w:fill="E6F5FF"/>
            <w:vAlign w:val="center"/>
            <w:hideMark/>
          </w:tcPr>
          <w:p w14:paraId="52856F6B"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(1.163)</w:t>
            </w:r>
          </w:p>
        </w:tc>
        <w:tc>
          <w:tcPr>
            <w:tcW w:w="619" w:type="pct"/>
            <w:tcBorders>
              <w:top w:val="nil"/>
              <w:left w:val="nil"/>
              <w:bottom w:val="single" w:sz="12" w:space="0" w:color="FFFFFF"/>
              <w:right w:val="single" w:sz="12" w:space="0" w:color="FFFFFF"/>
            </w:tcBorders>
            <w:shd w:val="clear" w:color="000000" w:fill="E6F5FF"/>
            <w:vAlign w:val="center"/>
            <w:hideMark/>
          </w:tcPr>
          <w:p w14:paraId="64103EB3"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(12.736)</w:t>
            </w:r>
          </w:p>
        </w:tc>
        <w:tc>
          <w:tcPr>
            <w:tcW w:w="619" w:type="pct"/>
            <w:tcBorders>
              <w:top w:val="nil"/>
              <w:left w:val="nil"/>
              <w:bottom w:val="single" w:sz="12" w:space="0" w:color="FFFFFF"/>
              <w:right w:val="single" w:sz="12" w:space="0" w:color="FFFFFF"/>
            </w:tcBorders>
            <w:shd w:val="clear" w:color="000000" w:fill="E6F5FF"/>
            <w:vAlign w:val="center"/>
            <w:hideMark/>
          </w:tcPr>
          <w:p w14:paraId="5E424945"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(14.836)</w:t>
            </w:r>
          </w:p>
        </w:tc>
      </w:tr>
      <w:tr w:rsidR="00FF55F6" w:rsidRPr="00FF55F6" w14:paraId="2B5FD3A0"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005086"/>
            <w:vAlign w:val="center"/>
            <w:hideMark/>
          </w:tcPr>
          <w:p w14:paraId="4D3C107C" w14:textId="77777777" w:rsidR="00FF55F6" w:rsidRPr="00FF55F6" w:rsidRDefault="00FF55F6" w:rsidP="00FF55F6">
            <w:pPr>
              <w:suppressAutoHyphens w:val="0"/>
              <w:rPr>
                <w:rFonts w:ascii="Verdana" w:hAnsi="Verdana"/>
                <w:b/>
                <w:bCs/>
                <w:color w:val="FFFFFF"/>
                <w:sz w:val="14"/>
                <w:szCs w:val="14"/>
                <w:lang w:eastAsia="pt-BR"/>
              </w:rPr>
            </w:pPr>
            <w:r w:rsidRPr="00FF55F6">
              <w:rPr>
                <w:rFonts w:ascii="Verdana" w:hAnsi="Verdana"/>
                <w:b/>
                <w:bCs/>
                <w:color w:val="FFFFFF"/>
                <w:sz w:val="14"/>
                <w:szCs w:val="14"/>
                <w:lang w:eastAsia="pt-BR"/>
              </w:rPr>
              <w:t xml:space="preserve">Total </w:t>
            </w:r>
          </w:p>
        </w:tc>
        <w:tc>
          <w:tcPr>
            <w:tcW w:w="619" w:type="pct"/>
            <w:tcBorders>
              <w:top w:val="nil"/>
              <w:left w:val="nil"/>
              <w:bottom w:val="single" w:sz="12" w:space="0" w:color="FFFFFF"/>
              <w:right w:val="single" w:sz="12" w:space="0" w:color="FFFFFF"/>
            </w:tcBorders>
            <w:shd w:val="clear" w:color="000000" w:fill="005086"/>
            <w:vAlign w:val="center"/>
            <w:hideMark/>
          </w:tcPr>
          <w:p w14:paraId="14515691"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(1.163)</w:t>
            </w:r>
          </w:p>
        </w:tc>
        <w:tc>
          <w:tcPr>
            <w:tcW w:w="619" w:type="pct"/>
            <w:tcBorders>
              <w:top w:val="nil"/>
              <w:left w:val="nil"/>
              <w:bottom w:val="single" w:sz="12" w:space="0" w:color="FFFFFF"/>
              <w:right w:val="single" w:sz="12" w:space="0" w:color="FFFFFF"/>
            </w:tcBorders>
            <w:shd w:val="clear" w:color="000000" w:fill="005086"/>
            <w:vAlign w:val="center"/>
            <w:hideMark/>
          </w:tcPr>
          <w:p w14:paraId="0F72B346"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(1.163)</w:t>
            </w:r>
          </w:p>
        </w:tc>
        <w:tc>
          <w:tcPr>
            <w:tcW w:w="619" w:type="pct"/>
            <w:tcBorders>
              <w:top w:val="nil"/>
              <w:left w:val="nil"/>
              <w:bottom w:val="single" w:sz="12" w:space="0" w:color="FFFFFF"/>
              <w:right w:val="single" w:sz="12" w:space="0" w:color="FFFFFF"/>
            </w:tcBorders>
            <w:shd w:val="clear" w:color="000000" w:fill="005086"/>
            <w:vAlign w:val="center"/>
            <w:hideMark/>
          </w:tcPr>
          <w:p w14:paraId="3E54398E"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(12.736)</w:t>
            </w:r>
          </w:p>
        </w:tc>
        <w:tc>
          <w:tcPr>
            <w:tcW w:w="619" w:type="pct"/>
            <w:tcBorders>
              <w:top w:val="nil"/>
              <w:left w:val="nil"/>
              <w:bottom w:val="single" w:sz="12" w:space="0" w:color="FFFFFF"/>
              <w:right w:val="single" w:sz="12" w:space="0" w:color="FFFFFF"/>
            </w:tcBorders>
            <w:shd w:val="clear" w:color="000000" w:fill="005086"/>
            <w:vAlign w:val="center"/>
            <w:hideMark/>
          </w:tcPr>
          <w:p w14:paraId="4030CE1C"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(14.836)</w:t>
            </w:r>
          </w:p>
        </w:tc>
      </w:tr>
    </w:tbl>
    <w:p w14:paraId="76993C2A" w14:textId="0930008D" w:rsidR="004B7837" w:rsidRPr="00675DEB" w:rsidRDefault="004B7837" w:rsidP="00675DEB">
      <w:pPr>
        <w:pStyle w:val="Corpodetexto"/>
        <w:tabs>
          <w:tab w:val="left" w:pos="4253"/>
        </w:tabs>
        <w:rPr>
          <w:rFonts w:ascii="Verdana" w:hAnsi="Verdana"/>
          <w:sz w:val="20"/>
          <w:szCs w:val="20"/>
        </w:rPr>
      </w:pPr>
    </w:p>
    <w:p w14:paraId="742B2474" w14:textId="77777777" w:rsidR="00B93ED9" w:rsidRPr="00675DEB" w:rsidRDefault="00B93ED9" w:rsidP="00675DEB">
      <w:pPr>
        <w:pStyle w:val="Corpodetexto"/>
        <w:numPr>
          <w:ilvl w:val="0"/>
          <w:numId w:val="4"/>
        </w:numPr>
        <w:tabs>
          <w:tab w:val="left" w:pos="4253"/>
        </w:tabs>
        <w:rPr>
          <w:rFonts w:ascii="Verdana" w:hAnsi="Verdana"/>
          <w:sz w:val="20"/>
          <w:szCs w:val="20"/>
        </w:rPr>
      </w:pPr>
      <w:r w:rsidRPr="00675DEB">
        <w:rPr>
          <w:rFonts w:ascii="Verdana" w:hAnsi="Verdana"/>
          <w:sz w:val="20"/>
          <w:szCs w:val="20"/>
          <w:lang w:val="pt-BR"/>
        </w:rPr>
        <w:t>Rendas de operações de crédito</w:t>
      </w:r>
    </w:p>
    <w:p w14:paraId="36227D63" w14:textId="7BDBE381" w:rsidR="0092186F" w:rsidRPr="00675DEB" w:rsidRDefault="0092186F" w:rsidP="00675DEB">
      <w:pPr>
        <w:pStyle w:val="Corpodetexto"/>
        <w:tabs>
          <w:tab w:val="left" w:pos="4253"/>
        </w:tabs>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3678"/>
        <w:gridCol w:w="1554"/>
        <w:gridCol w:w="1553"/>
        <w:gridCol w:w="1553"/>
        <w:gridCol w:w="1553"/>
      </w:tblGrid>
      <w:tr w:rsidR="00280784" w:rsidRPr="00280784" w14:paraId="40EE1AC2" w14:textId="77777777" w:rsidTr="00C72271">
        <w:trPr>
          <w:trHeight w:val="170"/>
          <w:tblHeader/>
        </w:trPr>
        <w:tc>
          <w:tcPr>
            <w:tcW w:w="1859"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A378772" w14:textId="77777777" w:rsidR="00280784" w:rsidRPr="00280784" w:rsidRDefault="00280784" w:rsidP="00280784">
            <w:pPr>
              <w:suppressAutoHyphens w:val="0"/>
              <w:rPr>
                <w:rFonts w:ascii="Verdana" w:hAnsi="Verdana" w:cs="Calibri"/>
                <w:color w:val="FFFFFF"/>
                <w:sz w:val="14"/>
                <w:szCs w:val="14"/>
                <w:lang w:eastAsia="pt-BR"/>
              </w:rPr>
            </w:pPr>
            <w:bookmarkStart w:id="312" w:name="_Toc47436621"/>
            <w:bookmarkStart w:id="313" w:name="_Toc47649700"/>
            <w:bookmarkStart w:id="314" w:name="_Toc47649963"/>
            <w:bookmarkStart w:id="315" w:name="_Toc48252839"/>
            <w:bookmarkStart w:id="316" w:name="_Toc63088427"/>
            <w:bookmarkStart w:id="317" w:name="_Toc28333604"/>
            <w:bookmarkStart w:id="318" w:name="_Toc30582217"/>
            <w:bookmarkStart w:id="319" w:name="_Toc31392845"/>
            <w:bookmarkStart w:id="320" w:name="_Toc31392990"/>
            <w:bookmarkStart w:id="321" w:name="_Toc32000809"/>
            <w:bookmarkStart w:id="322" w:name="_Toc32000992"/>
            <w:bookmarkStart w:id="323" w:name="_Toc39395176"/>
            <w:bookmarkStart w:id="324" w:name="_Toc39527071"/>
            <w:bookmarkStart w:id="325" w:name="_Toc39849985"/>
            <w:bookmarkStart w:id="326" w:name="_Toc28333606"/>
            <w:bookmarkStart w:id="327" w:name="_Toc30582219"/>
            <w:r w:rsidRPr="00280784">
              <w:rPr>
                <w:rFonts w:ascii="Verdana" w:hAnsi="Verdana" w:cs="Calibri"/>
                <w:color w:val="FFFFFF"/>
                <w:sz w:val="14"/>
                <w:szCs w:val="14"/>
                <w:lang w:eastAsia="pt-BR"/>
              </w:rPr>
              <w:t> </w:t>
            </w:r>
          </w:p>
        </w:tc>
        <w:tc>
          <w:tcPr>
            <w:tcW w:w="1570" w:type="pct"/>
            <w:gridSpan w:val="2"/>
            <w:tcBorders>
              <w:top w:val="nil"/>
              <w:left w:val="nil"/>
              <w:bottom w:val="single" w:sz="12" w:space="0" w:color="FFFFFF"/>
              <w:right w:val="nil"/>
            </w:tcBorders>
            <w:shd w:val="clear" w:color="000000" w:fill="005086"/>
            <w:vAlign w:val="center"/>
            <w:hideMark/>
          </w:tcPr>
          <w:p w14:paraId="0F53E5CD"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Múltiplo</w:t>
            </w:r>
          </w:p>
        </w:tc>
        <w:tc>
          <w:tcPr>
            <w:tcW w:w="1570" w:type="pct"/>
            <w:gridSpan w:val="2"/>
            <w:tcBorders>
              <w:top w:val="nil"/>
              <w:left w:val="single" w:sz="12" w:space="0" w:color="FFFFFF"/>
              <w:bottom w:val="single" w:sz="12" w:space="0" w:color="FFFFFF"/>
              <w:right w:val="single" w:sz="12" w:space="0" w:color="FFFFFF"/>
            </w:tcBorders>
            <w:shd w:val="clear" w:color="000000" w:fill="005086"/>
            <w:vAlign w:val="center"/>
            <w:hideMark/>
          </w:tcPr>
          <w:p w14:paraId="20A3A498"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BRB - Consolidado</w:t>
            </w:r>
          </w:p>
        </w:tc>
      </w:tr>
      <w:tr w:rsidR="00280784" w:rsidRPr="00280784" w14:paraId="0ABD21B7"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005086"/>
            <w:vAlign w:val="center"/>
            <w:hideMark/>
          </w:tcPr>
          <w:p w14:paraId="09855F85"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 </w:t>
            </w:r>
          </w:p>
        </w:tc>
        <w:tc>
          <w:tcPr>
            <w:tcW w:w="785" w:type="pct"/>
            <w:tcBorders>
              <w:top w:val="nil"/>
              <w:left w:val="nil"/>
              <w:bottom w:val="single" w:sz="12" w:space="0" w:color="FFFFFF"/>
              <w:right w:val="single" w:sz="12" w:space="0" w:color="FFFFFF"/>
            </w:tcBorders>
            <w:shd w:val="clear" w:color="000000" w:fill="005086"/>
            <w:vAlign w:val="center"/>
            <w:hideMark/>
          </w:tcPr>
          <w:p w14:paraId="1E0305B9"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785" w:type="pct"/>
            <w:tcBorders>
              <w:top w:val="nil"/>
              <w:left w:val="nil"/>
              <w:bottom w:val="single" w:sz="12" w:space="0" w:color="FFFFFF"/>
              <w:right w:val="single" w:sz="12" w:space="0" w:color="FFFFFF"/>
            </w:tcBorders>
            <w:shd w:val="clear" w:color="000000" w:fill="005086"/>
            <w:vAlign w:val="center"/>
            <w:hideMark/>
          </w:tcPr>
          <w:p w14:paraId="74FF5E6C"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31.03.2020</w:t>
            </w:r>
          </w:p>
        </w:tc>
        <w:tc>
          <w:tcPr>
            <w:tcW w:w="785" w:type="pct"/>
            <w:tcBorders>
              <w:top w:val="nil"/>
              <w:left w:val="nil"/>
              <w:bottom w:val="single" w:sz="12" w:space="0" w:color="FFFFFF"/>
              <w:right w:val="single" w:sz="12" w:space="0" w:color="FFFFFF"/>
            </w:tcBorders>
            <w:shd w:val="clear" w:color="000000" w:fill="005086"/>
            <w:vAlign w:val="center"/>
            <w:hideMark/>
          </w:tcPr>
          <w:p w14:paraId="5189F092"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31.03.2021</w:t>
            </w:r>
          </w:p>
        </w:tc>
        <w:tc>
          <w:tcPr>
            <w:tcW w:w="785" w:type="pct"/>
            <w:tcBorders>
              <w:top w:val="nil"/>
              <w:left w:val="nil"/>
              <w:bottom w:val="single" w:sz="12" w:space="0" w:color="FFFFFF"/>
              <w:right w:val="single" w:sz="12" w:space="0" w:color="FFFFFF"/>
            </w:tcBorders>
            <w:shd w:val="clear" w:color="000000" w:fill="005086"/>
            <w:vAlign w:val="center"/>
            <w:hideMark/>
          </w:tcPr>
          <w:p w14:paraId="33DEF080" w14:textId="77777777" w:rsidR="00280784" w:rsidRPr="00280784" w:rsidRDefault="00280784" w:rsidP="00280784">
            <w:pPr>
              <w:suppressAutoHyphens w:val="0"/>
              <w:jc w:val="center"/>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31.03.2020</w:t>
            </w:r>
          </w:p>
        </w:tc>
      </w:tr>
      <w:tr w:rsidR="00280784" w:rsidRPr="00280784" w14:paraId="3B88D466"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E6F5FF"/>
            <w:vAlign w:val="center"/>
            <w:hideMark/>
          </w:tcPr>
          <w:p w14:paraId="14C31A56"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Comercial</w:t>
            </w:r>
          </w:p>
        </w:tc>
        <w:tc>
          <w:tcPr>
            <w:tcW w:w="785" w:type="pct"/>
            <w:tcBorders>
              <w:top w:val="nil"/>
              <w:left w:val="nil"/>
              <w:bottom w:val="single" w:sz="12" w:space="0" w:color="FFFFFF"/>
              <w:right w:val="single" w:sz="12" w:space="0" w:color="FFFFFF"/>
            </w:tcBorders>
            <w:shd w:val="clear" w:color="000000" w:fill="E6F5FF"/>
            <w:vAlign w:val="center"/>
            <w:hideMark/>
          </w:tcPr>
          <w:p w14:paraId="7F91B00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491.479</w:t>
            </w:r>
          </w:p>
        </w:tc>
        <w:tc>
          <w:tcPr>
            <w:tcW w:w="785" w:type="pct"/>
            <w:tcBorders>
              <w:top w:val="nil"/>
              <w:left w:val="nil"/>
              <w:bottom w:val="single" w:sz="12" w:space="0" w:color="FFFFFF"/>
              <w:right w:val="single" w:sz="12" w:space="0" w:color="FFFFFF"/>
            </w:tcBorders>
            <w:shd w:val="clear" w:color="000000" w:fill="E6F5FF"/>
            <w:vAlign w:val="center"/>
            <w:hideMark/>
          </w:tcPr>
          <w:p w14:paraId="131C3D4B"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449.643</w:t>
            </w:r>
          </w:p>
        </w:tc>
        <w:tc>
          <w:tcPr>
            <w:tcW w:w="785" w:type="pct"/>
            <w:tcBorders>
              <w:top w:val="nil"/>
              <w:left w:val="nil"/>
              <w:bottom w:val="single" w:sz="12" w:space="0" w:color="FFFFFF"/>
              <w:right w:val="single" w:sz="12" w:space="0" w:color="FFFFFF"/>
            </w:tcBorders>
            <w:shd w:val="clear" w:color="000000" w:fill="E6F5FF"/>
            <w:vAlign w:val="center"/>
            <w:hideMark/>
          </w:tcPr>
          <w:p w14:paraId="5CCF69F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611.158</w:t>
            </w:r>
          </w:p>
        </w:tc>
        <w:tc>
          <w:tcPr>
            <w:tcW w:w="785" w:type="pct"/>
            <w:tcBorders>
              <w:top w:val="nil"/>
              <w:left w:val="nil"/>
              <w:bottom w:val="single" w:sz="12" w:space="0" w:color="FFFFFF"/>
              <w:right w:val="single" w:sz="12" w:space="0" w:color="FFFFFF"/>
            </w:tcBorders>
            <w:shd w:val="clear" w:color="000000" w:fill="E6F5FF"/>
            <w:vAlign w:val="center"/>
            <w:hideMark/>
          </w:tcPr>
          <w:p w14:paraId="1C2110A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553.590</w:t>
            </w:r>
          </w:p>
        </w:tc>
      </w:tr>
      <w:tr w:rsidR="00280784" w:rsidRPr="00280784" w14:paraId="64F36F57"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E6F5FF"/>
            <w:vAlign w:val="center"/>
            <w:hideMark/>
          </w:tcPr>
          <w:p w14:paraId="0B491EF4"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Industrial</w:t>
            </w:r>
          </w:p>
        </w:tc>
        <w:tc>
          <w:tcPr>
            <w:tcW w:w="785" w:type="pct"/>
            <w:tcBorders>
              <w:top w:val="nil"/>
              <w:left w:val="nil"/>
              <w:bottom w:val="single" w:sz="12" w:space="0" w:color="FFFFFF"/>
              <w:right w:val="single" w:sz="12" w:space="0" w:color="FFFFFF"/>
            </w:tcBorders>
            <w:shd w:val="clear" w:color="000000" w:fill="E6F5FF"/>
            <w:vAlign w:val="center"/>
            <w:hideMark/>
          </w:tcPr>
          <w:p w14:paraId="08AE4F4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5.567</w:t>
            </w:r>
          </w:p>
        </w:tc>
        <w:tc>
          <w:tcPr>
            <w:tcW w:w="785" w:type="pct"/>
            <w:tcBorders>
              <w:top w:val="nil"/>
              <w:left w:val="nil"/>
              <w:bottom w:val="single" w:sz="12" w:space="0" w:color="FFFFFF"/>
              <w:right w:val="single" w:sz="12" w:space="0" w:color="FFFFFF"/>
            </w:tcBorders>
            <w:shd w:val="clear" w:color="000000" w:fill="E6F5FF"/>
            <w:vAlign w:val="center"/>
            <w:hideMark/>
          </w:tcPr>
          <w:p w14:paraId="2223B09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468</w:t>
            </w:r>
          </w:p>
        </w:tc>
        <w:tc>
          <w:tcPr>
            <w:tcW w:w="785" w:type="pct"/>
            <w:tcBorders>
              <w:top w:val="nil"/>
              <w:left w:val="nil"/>
              <w:bottom w:val="single" w:sz="12" w:space="0" w:color="FFFFFF"/>
              <w:right w:val="single" w:sz="12" w:space="0" w:color="FFFFFF"/>
            </w:tcBorders>
            <w:shd w:val="clear" w:color="000000" w:fill="E6F5FF"/>
            <w:vAlign w:val="center"/>
            <w:hideMark/>
          </w:tcPr>
          <w:p w14:paraId="22F36EEE"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5.567</w:t>
            </w:r>
          </w:p>
        </w:tc>
        <w:tc>
          <w:tcPr>
            <w:tcW w:w="785" w:type="pct"/>
            <w:tcBorders>
              <w:top w:val="nil"/>
              <w:left w:val="nil"/>
              <w:bottom w:val="single" w:sz="12" w:space="0" w:color="FFFFFF"/>
              <w:right w:val="single" w:sz="12" w:space="0" w:color="FFFFFF"/>
            </w:tcBorders>
            <w:shd w:val="clear" w:color="000000" w:fill="E6F5FF"/>
            <w:vAlign w:val="center"/>
            <w:hideMark/>
          </w:tcPr>
          <w:p w14:paraId="6FF3543C"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468</w:t>
            </w:r>
          </w:p>
        </w:tc>
      </w:tr>
      <w:tr w:rsidR="00280784" w:rsidRPr="00280784" w14:paraId="76A35C9C"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E6F5FF"/>
            <w:vAlign w:val="center"/>
            <w:hideMark/>
          </w:tcPr>
          <w:p w14:paraId="6A034C06"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Rural</w:t>
            </w:r>
          </w:p>
        </w:tc>
        <w:tc>
          <w:tcPr>
            <w:tcW w:w="785" w:type="pct"/>
            <w:tcBorders>
              <w:top w:val="nil"/>
              <w:left w:val="nil"/>
              <w:bottom w:val="single" w:sz="12" w:space="0" w:color="FFFFFF"/>
              <w:right w:val="single" w:sz="12" w:space="0" w:color="FFFFFF"/>
            </w:tcBorders>
            <w:shd w:val="clear" w:color="000000" w:fill="E6F5FF"/>
            <w:vAlign w:val="center"/>
            <w:hideMark/>
          </w:tcPr>
          <w:p w14:paraId="59D196E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6.117</w:t>
            </w:r>
          </w:p>
        </w:tc>
        <w:tc>
          <w:tcPr>
            <w:tcW w:w="785" w:type="pct"/>
            <w:tcBorders>
              <w:top w:val="nil"/>
              <w:left w:val="nil"/>
              <w:bottom w:val="single" w:sz="12" w:space="0" w:color="FFFFFF"/>
              <w:right w:val="single" w:sz="12" w:space="0" w:color="FFFFFF"/>
            </w:tcBorders>
            <w:shd w:val="clear" w:color="000000" w:fill="E6F5FF"/>
            <w:vAlign w:val="center"/>
            <w:hideMark/>
          </w:tcPr>
          <w:p w14:paraId="5896963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4.608</w:t>
            </w:r>
          </w:p>
        </w:tc>
        <w:tc>
          <w:tcPr>
            <w:tcW w:w="785" w:type="pct"/>
            <w:tcBorders>
              <w:top w:val="nil"/>
              <w:left w:val="nil"/>
              <w:bottom w:val="single" w:sz="12" w:space="0" w:color="FFFFFF"/>
              <w:right w:val="single" w:sz="12" w:space="0" w:color="FFFFFF"/>
            </w:tcBorders>
            <w:shd w:val="clear" w:color="000000" w:fill="E6F5FF"/>
            <w:vAlign w:val="center"/>
            <w:hideMark/>
          </w:tcPr>
          <w:p w14:paraId="44D85999"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6.118</w:t>
            </w:r>
          </w:p>
        </w:tc>
        <w:tc>
          <w:tcPr>
            <w:tcW w:w="785" w:type="pct"/>
            <w:tcBorders>
              <w:top w:val="nil"/>
              <w:left w:val="nil"/>
              <w:bottom w:val="single" w:sz="12" w:space="0" w:color="FFFFFF"/>
              <w:right w:val="single" w:sz="12" w:space="0" w:color="FFFFFF"/>
            </w:tcBorders>
            <w:shd w:val="clear" w:color="000000" w:fill="E6F5FF"/>
            <w:vAlign w:val="center"/>
            <w:hideMark/>
          </w:tcPr>
          <w:p w14:paraId="3AF225DD"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4.608</w:t>
            </w:r>
          </w:p>
        </w:tc>
      </w:tr>
      <w:tr w:rsidR="00280784" w:rsidRPr="00280784" w14:paraId="3683FC60"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E6F5FF"/>
            <w:vAlign w:val="center"/>
            <w:hideMark/>
          </w:tcPr>
          <w:p w14:paraId="7424B7E4"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Imobiliário</w:t>
            </w:r>
          </w:p>
        </w:tc>
        <w:tc>
          <w:tcPr>
            <w:tcW w:w="785" w:type="pct"/>
            <w:tcBorders>
              <w:top w:val="nil"/>
              <w:left w:val="nil"/>
              <w:bottom w:val="single" w:sz="12" w:space="0" w:color="FFFFFF"/>
              <w:right w:val="single" w:sz="12" w:space="0" w:color="FFFFFF"/>
            </w:tcBorders>
            <w:shd w:val="clear" w:color="000000" w:fill="E6F5FF"/>
            <w:vAlign w:val="center"/>
            <w:hideMark/>
          </w:tcPr>
          <w:p w14:paraId="5019D74F"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46.456</w:t>
            </w:r>
          </w:p>
        </w:tc>
        <w:tc>
          <w:tcPr>
            <w:tcW w:w="785" w:type="pct"/>
            <w:tcBorders>
              <w:top w:val="nil"/>
              <w:left w:val="nil"/>
              <w:bottom w:val="single" w:sz="12" w:space="0" w:color="FFFFFF"/>
              <w:right w:val="single" w:sz="12" w:space="0" w:color="FFFFFF"/>
            </w:tcBorders>
            <w:shd w:val="clear" w:color="000000" w:fill="E6F5FF"/>
            <w:vAlign w:val="center"/>
            <w:hideMark/>
          </w:tcPr>
          <w:p w14:paraId="0A65CCF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22.996</w:t>
            </w:r>
          </w:p>
        </w:tc>
        <w:tc>
          <w:tcPr>
            <w:tcW w:w="785" w:type="pct"/>
            <w:tcBorders>
              <w:top w:val="nil"/>
              <w:left w:val="nil"/>
              <w:bottom w:val="single" w:sz="12" w:space="0" w:color="FFFFFF"/>
              <w:right w:val="single" w:sz="12" w:space="0" w:color="FFFFFF"/>
            </w:tcBorders>
            <w:shd w:val="clear" w:color="000000" w:fill="E6F5FF"/>
            <w:vAlign w:val="center"/>
            <w:hideMark/>
          </w:tcPr>
          <w:p w14:paraId="64361A2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46.456</w:t>
            </w:r>
          </w:p>
        </w:tc>
        <w:tc>
          <w:tcPr>
            <w:tcW w:w="785" w:type="pct"/>
            <w:tcBorders>
              <w:top w:val="nil"/>
              <w:left w:val="nil"/>
              <w:bottom w:val="single" w:sz="12" w:space="0" w:color="FFFFFF"/>
              <w:right w:val="single" w:sz="12" w:space="0" w:color="FFFFFF"/>
            </w:tcBorders>
            <w:shd w:val="clear" w:color="000000" w:fill="E6F5FF"/>
            <w:vAlign w:val="center"/>
            <w:hideMark/>
          </w:tcPr>
          <w:p w14:paraId="0A95F927"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22.996</w:t>
            </w:r>
          </w:p>
        </w:tc>
      </w:tr>
      <w:tr w:rsidR="00280784" w:rsidRPr="00280784" w14:paraId="556BD10B"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E6F5FF"/>
            <w:vAlign w:val="center"/>
            <w:hideMark/>
          </w:tcPr>
          <w:p w14:paraId="0075B2FD" w14:textId="77777777" w:rsidR="00280784" w:rsidRPr="00280784" w:rsidRDefault="00280784" w:rsidP="00280784">
            <w:pPr>
              <w:suppressAutoHyphens w:val="0"/>
              <w:rPr>
                <w:rFonts w:ascii="Verdana" w:hAnsi="Verdana" w:cs="Calibri"/>
                <w:sz w:val="14"/>
                <w:szCs w:val="14"/>
                <w:lang w:eastAsia="pt-BR"/>
              </w:rPr>
            </w:pPr>
            <w:r w:rsidRPr="00280784">
              <w:rPr>
                <w:rFonts w:ascii="Verdana" w:hAnsi="Verdana" w:cs="Calibri"/>
                <w:sz w:val="14"/>
                <w:szCs w:val="14"/>
                <w:lang w:eastAsia="pt-BR"/>
              </w:rPr>
              <w:t xml:space="preserve">Recuperação de prejuízo </w:t>
            </w:r>
          </w:p>
        </w:tc>
        <w:tc>
          <w:tcPr>
            <w:tcW w:w="785" w:type="pct"/>
            <w:tcBorders>
              <w:top w:val="nil"/>
              <w:left w:val="nil"/>
              <w:bottom w:val="single" w:sz="12" w:space="0" w:color="FFFFFF"/>
              <w:right w:val="single" w:sz="12" w:space="0" w:color="FFFFFF"/>
            </w:tcBorders>
            <w:shd w:val="clear" w:color="000000" w:fill="E6F5FF"/>
            <w:vAlign w:val="center"/>
            <w:hideMark/>
          </w:tcPr>
          <w:p w14:paraId="0F434B45"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13.735</w:t>
            </w:r>
          </w:p>
        </w:tc>
        <w:tc>
          <w:tcPr>
            <w:tcW w:w="785" w:type="pct"/>
            <w:tcBorders>
              <w:top w:val="nil"/>
              <w:left w:val="nil"/>
              <w:bottom w:val="single" w:sz="12" w:space="0" w:color="FFFFFF"/>
              <w:right w:val="single" w:sz="12" w:space="0" w:color="FFFFFF"/>
            </w:tcBorders>
            <w:shd w:val="clear" w:color="000000" w:fill="E6F5FF"/>
            <w:vAlign w:val="center"/>
            <w:hideMark/>
          </w:tcPr>
          <w:p w14:paraId="23AB4FD7" w14:textId="0BA85B4F" w:rsidR="00280784" w:rsidRPr="00280784" w:rsidRDefault="00083001" w:rsidP="00280784">
            <w:pPr>
              <w:suppressAutoHyphens w:val="0"/>
              <w:jc w:val="right"/>
              <w:rPr>
                <w:rFonts w:ascii="Verdana" w:hAnsi="Verdana" w:cs="Calibri"/>
                <w:sz w:val="14"/>
                <w:szCs w:val="14"/>
                <w:lang w:eastAsia="pt-BR"/>
              </w:rPr>
            </w:pPr>
            <w:r>
              <w:rPr>
                <w:rFonts w:ascii="Verdana" w:hAnsi="Verdana" w:cs="Calibri"/>
                <w:sz w:val="14"/>
                <w:szCs w:val="14"/>
                <w:lang w:eastAsia="pt-BR"/>
              </w:rPr>
              <w:t>11.266</w:t>
            </w:r>
          </w:p>
        </w:tc>
        <w:tc>
          <w:tcPr>
            <w:tcW w:w="785" w:type="pct"/>
            <w:tcBorders>
              <w:top w:val="nil"/>
              <w:left w:val="nil"/>
              <w:bottom w:val="single" w:sz="12" w:space="0" w:color="FFFFFF"/>
              <w:right w:val="single" w:sz="12" w:space="0" w:color="FFFFFF"/>
            </w:tcBorders>
            <w:shd w:val="clear" w:color="000000" w:fill="E6F5FF"/>
            <w:vAlign w:val="center"/>
            <w:hideMark/>
          </w:tcPr>
          <w:p w14:paraId="116CA8D4"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19.623</w:t>
            </w:r>
          </w:p>
        </w:tc>
        <w:tc>
          <w:tcPr>
            <w:tcW w:w="785" w:type="pct"/>
            <w:tcBorders>
              <w:top w:val="nil"/>
              <w:left w:val="nil"/>
              <w:bottom w:val="single" w:sz="12" w:space="0" w:color="FFFFFF"/>
              <w:right w:val="single" w:sz="12" w:space="0" w:color="FFFFFF"/>
            </w:tcBorders>
            <w:shd w:val="clear" w:color="000000" w:fill="E6F5FF"/>
            <w:vAlign w:val="center"/>
            <w:hideMark/>
          </w:tcPr>
          <w:p w14:paraId="1095946D" w14:textId="77777777" w:rsidR="00280784" w:rsidRPr="00280784" w:rsidRDefault="00280784" w:rsidP="00280784">
            <w:pPr>
              <w:suppressAutoHyphens w:val="0"/>
              <w:jc w:val="right"/>
              <w:rPr>
                <w:rFonts w:ascii="Verdana" w:hAnsi="Verdana" w:cs="Calibri"/>
                <w:sz w:val="14"/>
                <w:szCs w:val="14"/>
                <w:lang w:eastAsia="pt-BR"/>
              </w:rPr>
            </w:pPr>
            <w:r w:rsidRPr="00280784">
              <w:rPr>
                <w:rFonts w:ascii="Verdana" w:hAnsi="Verdana" w:cs="Calibri"/>
                <w:sz w:val="14"/>
                <w:szCs w:val="14"/>
                <w:lang w:eastAsia="pt-BR"/>
              </w:rPr>
              <w:t>16.590</w:t>
            </w:r>
          </w:p>
        </w:tc>
      </w:tr>
      <w:tr w:rsidR="00280784" w:rsidRPr="00280784" w14:paraId="3FB558A9" w14:textId="77777777" w:rsidTr="00C72271">
        <w:trPr>
          <w:trHeight w:val="170"/>
        </w:trPr>
        <w:tc>
          <w:tcPr>
            <w:tcW w:w="1859" w:type="pct"/>
            <w:tcBorders>
              <w:top w:val="nil"/>
              <w:left w:val="single" w:sz="12" w:space="0" w:color="FFFFFF"/>
              <w:bottom w:val="single" w:sz="12" w:space="0" w:color="FFFFFF"/>
              <w:right w:val="single" w:sz="12" w:space="0" w:color="FFFFFF"/>
            </w:tcBorders>
            <w:shd w:val="clear" w:color="000000" w:fill="005086"/>
            <w:vAlign w:val="center"/>
            <w:hideMark/>
          </w:tcPr>
          <w:p w14:paraId="243F7CB9" w14:textId="77777777" w:rsidR="00280784" w:rsidRPr="00280784" w:rsidRDefault="00280784" w:rsidP="00280784">
            <w:pPr>
              <w:suppressAutoHyphens w:val="0"/>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Total</w:t>
            </w:r>
          </w:p>
        </w:tc>
        <w:tc>
          <w:tcPr>
            <w:tcW w:w="785" w:type="pct"/>
            <w:tcBorders>
              <w:top w:val="nil"/>
              <w:left w:val="nil"/>
              <w:bottom w:val="single" w:sz="12" w:space="0" w:color="FFFFFF"/>
              <w:right w:val="single" w:sz="12" w:space="0" w:color="FFFFFF"/>
            </w:tcBorders>
            <w:shd w:val="clear" w:color="000000" w:fill="005086"/>
            <w:vAlign w:val="center"/>
            <w:hideMark/>
          </w:tcPr>
          <w:p w14:paraId="52F4AFB8"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563.354</w:t>
            </w:r>
          </w:p>
        </w:tc>
        <w:tc>
          <w:tcPr>
            <w:tcW w:w="785" w:type="pct"/>
            <w:tcBorders>
              <w:top w:val="nil"/>
              <w:left w:val="nil"/>
              <w:bottom w:val="single" w:sz="12" w:space="0" w:color="FFFFFF"/>
              <w:right w:val="single" w:sz="12" w:space="0" w:color="FFFFFF"/>
            </w:tcBorders>
            <w:shd w:val="clear" w:color="000000" w:fill="005086"/>
            <w:vAlign w:val="center"/>
            <w:hideMark/>
          </w:tcPr>
          <w:p w14:paraId="1005F6C5" w14:textId="146CCFB4"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488.98</w:t>
            </w:r>
            <w:r w:rsidR="00083001">
              <w:rPr>
                <w:rFonts w:ascii="Verdana" w:hAnsi="Verdana" w:cs="Calibri"/>
                <w:b/>
                <w:bCs/>
                <w:color w:val="FFFFFF"/>
                <w:sz w:val="14"/>
                <w:szCs w:val="14"/>
                <w:lang w:eastAsia="pt-BR"/>
              </w:rPr>
              <w:t>1</w:t>
            </w:r>
          </w:p>
        </w:tc>
        <w:tc>
          <w:tcPr>
            <w:tcW w:w="785" w:type="pct"/>
            <w:tcBorders>
              <w:top w:val="nil"/>
              <w:left w:val="nil"/>
              <w:bottom w:val="single" w:sz="12" w:space="0" w:color="FFFFFF"/>
              <w:right w:val="single" w:sz="12" w:space="0" w:color="FFFFFF"/>
            </w:tcBorders>
            <w:shd w:val="clear" w:color="000000" w:fill="005086"/>
            <w:vAlign w:val="center"/>
            <w:hideMark/>
          </w:tcPr>
          <w:p w14:paraId="4424474A"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688.922</w:t>
            </w:r>
          </w:p>
        </w:tc>
        <w:tc>
          <w:tcPr>
            <w:tcW w:w="785" w:type="pct"/>
            <w:tcBorders>
              <w:top w:val="nil"/>
              <w:left w:val="nil"/>
              <w:bottom w:val="single" w:sz="12" w:space="0" w:color="FFFFFF"/>
              <w:right w:val="single" w:sz="12" w:space="0" w:color="FFFFFF"/>
            </w:tcBorders>
            <w:shd w:val="clear" w:color="000000" w:fill="005086"/>
            <w:vAlign w:val="center"/>
            <w:hideMark/>
          </w:tcPr>
          <w:p w14:paraId="3ECFA9E4" w14:textId="77777777" w:rsidR="00280784" w:rsidRPr="00280784" w:rsidRDefault="00280784" w:rsidP="00280784">
            <w:pPr>
              <w:suppressAutoHyphens w:val="0"/>
              <w:jc w:val="right"/>
              <w:rPr>
                <w:rFonts w:ascii="Verdana" w:hAnsi="Verdana" w:cs="Calibri"/>
                <w:b/>
                <w:bCs/>
                <w:color w:val="FFFFFF"/>
                <w:sz w:val="14"/>
                <w:szCs w:val="14"/>
                <w:lang w:eastAsia="pt-BR"/>
              </w:rPr>
            </w:pPr>
            <w:r w:rsidRPr="00280784">
              <w:rPr>
                <w:rFonts w:ascii="Verdana" w:hAnsi="Verdana" w:cs="Calibri"/>
                <w:b/>
                <w:bCs/>
                <w:color w:val="FFFFFF"/>
                <w:sz w:val="14"/>
                <w:szCs w:val="14"/>
                <w:lang w:eastAsia="pt-BR"/>
              </w:rPr>
              <w:t>598.252</w:t>
            </w:r>
          </w:p>
        </w:tc>
      </w:tr>
    </w:tbl>
    <w:p w14:paraId="0B49132C" w14:textId="77777777" w:rsidR="007F7D1F" w:rsidRPr="007F7D1F" w:rsidRDefault="007F7D1F" w:rsidP="007F7D1F"/>
    <w:p w14:paraId="141F4856" w14:textId="19D82912" w:rsidR="00A50C3B" w:rsidRPr="00675DEB" w:rsidRDefault="00B746C4" w:rsidP="00675DEB">
      <w:pPr>
        <w:pStyle w:val="Ttulo1"/>
        <w:numPr>
          <w:ilvl w:val="0"/>
          <w:numId w:val="0"/>
        </w:numPr>
        <w:jc w:val="both"/>
        <w:rPr>
          <w:rFonts w:ascii="Verdana" w:hAnsi="Verdana" w:cs="Verdana"/>
          <w:color w:val="2E74B5"/>
          <w:sz w:val="20"/>
        </w:rPr>
      </w:pPr>
      <w:bookmarkStart w:id="328" w:name="_Toc63868970"/>
      <w:bookmarkStart w:id="329" w:name="_Toc70953647"/>
      <w:r w:rsidRPr="00675DEB">
        <w:rPr>
          <w:rFonts w:ascii="Verdana" w:hAnsi="Verdana" w:cs="Verdana"/>
          <w:color w:val="2E74B5"/>
          <w:sz w:val="20"/>
        </w:rPr>
        <w:t xml:space="preserve">Nota </w:t>
      </w:r>
      <w:r w:rsidR="008D4A0F" w:rsidRPr="00675DEB">
        <w:rPr>
          <w:rFonts w:ascii="Verdana" w:hAnsi="Verdana" w:cs="Verdana"/>
          <w:color w:val="2E74B5"/>
          <w:sz w:val="20"/>
        </w:rPr>
        <w:t>10</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A50C3B" w:rsidRPr="00675DEB">
        <w:rPr>
          <w:rFonts w:ascii="Verdana" w:hAnsi="Verdana" w:cs="Verdana"/>
          <w:color w:val="2E74B5"/>
          <w:sz w:val="20"/>
        </w:rPr>
        <w:t>Outros instrumentos financeiros</w:t>
      </w:r>
      <w:bookmarkEnd w:id="312"/>
      <w:bookmarkEnd w:id="313"/>
      <w:bookmarkEnd w:id="314"/>
      <w:bookmarkEnd w:id="315"/>
      <w:bookmarkEnd w:id="316"/>
      <w:bookmarkEnd w:id="328"/>
      <w:bookmarkEnd w:id="329"/>
    </w:p>
    <w:p w14:paraId="3A8E32EA" w14:textId="77777777" w:rsidR="00A50C3B" w:rsidRPr="00F84891" w:rsidRDefault="00A50C3B" w:rsidP="00675DEB">
      <w:pPr>
        <w:rPr>
          <w:rFonts w:ascii="Verdana" w:hAnsi="Verdana"/>
          <w:sz w:val="20"/>
        </w:rPr>
      </w:pPr>
    </w:p>
    <w:p w14:paraId="23FEC128" w14:textId="7ED212A3" w:rsidR="00A50C3B" w:rsidRPr="00675DEB" w:rsidRDefault="00A50C3B" w:rsidP="00675DEB">
      <w:pPr>
        <w:rPr>
          <w:rFonts w:ascii="Verdana" w:hAnsi="Verdana" w:cs="Calibri"/>
          <w:sz w:val="20"/>
          <w:lang w:eastAsia="pt-BR"/>
        </w:rPr>
      </w:pPr>
      <w:r w:rsidRPr="00675DEB">
        <w:rPr>
          <w:rFonts w:ascii="Verdana" w:hAnsi="Verdana" w:cs="Calibri"/>
          <w:sz w:val="20"/>
          <w:lang w:eastAsia="pt-BR"/>
        </w:rPr>
        <w:t>a) Re</w:t>
      </w:r>
      <w:r w:rsidR="00F6254A" w:rsidRPr="00675DEB">
        <w:rPr>
          <w:rFonts w:ascii="Verdana" w:hAnsi="Verdana" w:cs="Calibri"/>
          <w:sz w:val="20"/>
          <w:lang w:eastAsia="pt-BR"/>
        </w:rPr>
        <w:t>sumo</w:t>
      </w:r>
    </w:p>
    <w:p w14:paraId="12D7E8DE" w14:textId="6F988A21" w:rsidR="00442EA8" w:rsidRDefault="00442EA8" w:rsidP="00675DEB">
      <w:pPr>
        <w:rPr>
          <w:rFonts w:ascii="Verdana" w:hAnsi="Verdana"/>
          <w:sz w:val="14"/>
          <w:szCs w:val="14"/>
        </w:rPr>
      </w:pPr>
    </w:p>
    <w:tbl>
      <w:tblPr>
        <w:tblW w:w="5015" w:type="pct"/>
        <w:tblInd w:w="-15" w:type="dxa"/>
        <w:tblCellMar>
          <w:left w:w="70" w:type="dxa"/>
          <w:right w:w="70" w:type="dxa"/>
        </w:tblCellMar>
        <w:tblLook w:val="04A0" w:firstRow="1" w:lastRow="0" w:firstColumn="1" w:lastColumn="0" w:noHBand="0" w:noVBand="1"/>
      </w:tblPr>
      <w:tblGrid>
        <w:gridCol w:w="5011"/>
        <w:gridCol w:w="1228"/>
        <w:gridCol w:w="1228"/>
        <w:gridCol w:w="1228"/>
        <w:gridCol w:w="1226"/>
      </w:tblGrid>
      <w:tr w:rsidR="006511C8" w:rsidRPr="006511C8" w14:paraId="0494722B" w14:textId="77777777" w:rsidTr="00C72271">
        <w:trPr>
          <w:trHeight w:val="170"/>
        </w:trPr>
        <w:tc>
          <w:tcPr>
            <w:tcW w:w="252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2A6A68C" w14:textId="77777777" w:rsidR="006511C8" w:rsidRPr="006511C8" w:rsidRDefault="006511C8" w:rsidP="006511C8">
            <w:pPr>
              <w:suppressAutoHyphens w:val="0"/>
              <w:rPr>
                <w:rFonts w:ascii="Verdana" w:hAnsi="Verdana" w:cs="Calibri"/>
                <w:color w:val="FFFFFF"/>
                <w:sz w:val="14"/>
                <w:szCs w:val="14"/>
                <w:lang w:eastAsia="pt-BR"/>
              </w:rPr>
            </w:pPr>
            <w:r w:rsidRPr="006511C8">
              <w:rPr>
                <w:rFonts w:ascii="Verdana" w:hAnsi="Verdana" w:cs="Calibri"/>
                <w:color w:val="FFFFFF"/>
                <w:sz w:val="14"/>
                <w:szCs w:val="14"/>
                <w:lang w:eastAsia="pt-BR"/>
              </w:rPr>
              <w:t> </w:t>
            </w:r>
          </w:p>
        </w:tc>
        <w:tc>
          <w:tcPr>
            <w:tcW w:w="123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E50374D"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BRB - Múltiplo</w:t>
            </w:r>
          </w:p>
        </w:tc>
        <w:tc>
          <w:tcPr>
            <w:tcW w:w="123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6667B48"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BRB - Consolidado</w:t>
            </w:r>
          </w:p>
        </w:tc>
      </w:tr>
      <w:tr w:rsidR="006511C8" w:rsidRPr="006511C8" w14:paraId="75F19366"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005086"/>
            <w:vAlign w:val="center"/>
            <w:hideMark/>
          </w:tcPr>
          <w:p w14:paraId="4DEC9C82" w14:textId="77777777" w:rsidR="006511C8" w:rsidRPr="006511C8" w:rsidRDefault="006511C8" w:rsidP="006511C8">
            <w:pPr>
              <w:suppressAutoHyphens w:val="0"/>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w:t>
            </w:r>
          </w:p>
        </w:tc>
        <w:tc>
          <w:tcPr>
            <w:tcW w:w="619" w:type="pct"/>
            <w:tcBorders>
              <w:top w:val="nil"/>
              <w:left w:val="nil"/>
              <w:bottom w:val="single" w:sz="12" w:space="0" w:color="FFFFFF"/>
              <w:right w:val="single" w:sz="12" w:space="0" w:color="FFFFFF"/>
            </w:tcBorders>
            <w:shd w:val="clear" w:color="000000" w:fill="005086"/>
            <w:vAlign w:val="center"/>
            <w:hideMark/>
          </w:tcPr>
          <w:p w14:paraId="093D0C9C"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31.03.2021</w:t>
            </w:r>
          </w:p>
        </w:tc>
        <w:tc>
          <w:tcPr>
            <w:tcW w:w="619" w:type="pct"/>
            <w:tcBorders>
              <w:top w:val="nil"/>
              <w:left w:val="nil"/>
              <w:bottom w:val="single" w:sz="12" w:space="0" w:color="FFFFFF"/>
              <w:right w:val="single" w:sz="12" w:space="0" w:color="FFFFFF"/>
            </w:tcBorders>
            <w:shd w:val="clear" w:color="000000" w:fill="005086"/>
            <w:vAlign w:val="center"/>
            <w:hideMark/>
          </w:tcPr>
          <w:p w14:paraId="061966EF"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31.12.2020</w:t>
            </w:r>
          </w:p>
        </w:tc>
        <w:tc>
          <w:tcPr>
            <w:tcW w:w="619" w:type="pct"/>
            <w:tcBorders>
              <w:top w:val="nil"/>
              <w:left w:val="nil"/>
              <w:bottom w:val="single" w:sz="12" w:space="0" w:color="FFFFFF"/>
              <w:right w:val="single" w:sz="12" w:space="0" w:color="FFFFFF"/>
            </w:tcBorders>
            <w:shd w:val="clear" w:color="000000" w:fill="005086"/>
            <w:vAlign w:val="center"/>
            <w:hideMark/>
          </w:tcPr>
          <w:p w14:paraId="178EA363"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31.03.2021</w:t>
            </w:r>
          </w:p>
        </w:tc>
        <w:tc>
          <w:tcPr>
            <w:tcW w:w="619" w:type="pct"/>
            <w:tcBorders>
              <w:top w:val="nil"/>
              <w:left w:val="nil"/>
              <w:bottom w:val="single" w:sz="12" w:space="0" w:color="FFFFFF"/>
              <w:right w:val="single" w:sz="12" w:space="0" w:color="FFFFFF"/>
            </w:tcBorders>
            <w:shd w:val="clear" w:color="000000" w:fill="005086"/>
            <w:vAlign w:val="center"/>
            <w:hideMark/>
          </w:tcPr>
          <w:p w14:paraId="561EC828"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31.12.2020</w:t>
            </w:r>
          </w:p>
        </w:tc>
      </w:tr>
      <w:tr w:rsidR="006511C8" w:rsidRPr="006511C8" w14:paraId="6CA768C1"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E6F5FF"/>
            <w:vAlign w:val="center"/>
            <w:hideMark/>
          </w:tcPr>
          <w:p w14:paraId="4FB0AD56"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Rendas a receber (nota 10b)</w:t>
            </w:r>
          </w:p>
        </w:tc>
        <w:tc>
          <w:tcPr>
            <w:tcW w:w="619" w:type="pct"/>
            <w:tcBorders>
              <w:top w:val="nil"/>
              <w:left w:val="nil"/>
              <w:bottom w:val="single" w:sz="12" w:space="0" w:color="FFFFFF"/>
              <w:right w:val="single" w:sz="12" w:space="0" w:color="FFFFFF"/>
            </w:tcBorders>
            <w:shd w:val="clear" w:color="000000" w:fill="E6F5FF"/>
            <w:vAlign w:val="center"/>
            <w:hideMark/>
          </w:tcPr>
          <w:p w14:paraId="47F68AB1" w14:textId="10A8DB23"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41.006</w:t>
            </w:r>
          </w:p>
        </w:tc>
        <w:tc>
          <w:tcPr>
            <w:tcW w:w="619" w:type="pct"/>
            <w:tcBorders>
              <w:top w:val="nil"/>
              <w:left w:val="nil"/>
              <w:bottom w:val="single" w:sz="12" w:space="0" w:color="FFFFFF"/>
              <w:right w:val="single" w:sz="12" w:space="0" w:color="FFFFFF"/>
            </w:tcBorders>
            <w:shd w:val="clear" w:color="000000" w:fill="E6F5FF"/>
            <w:vAlign w:val="center"/>
            <w:hideMark/>
          </w:tcPr>
          <w:p w14:paraId="583388F5" w14:textId="3E240256"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52.631</w:t>
            </w:r>
          </w:p>
        </w:tc>
        <w:tc>
          <w:tcPr>
            <w:tcW w:w="619" w:type="pct"/>
            <w:tcBorders>
              <w:top w:val="nil"/>
              <w:left w:val="nil"/>
              <w:bottom w:val="single" w:sz="12" w:space="0" w:color="FFFFFF"/>
              <w:right w:val="single" w:sz="12" w:space="0" w:color="FFFFFF"/>
            </w:tcBorders>
            <w:shd w:val="clear" w:color="000000" w:fill="E6F5FF"/>
            <w:vAlign w:val="center"/>
            <w:hideMark/>
          </w:tcPr>
          <w:p w14:paraId="4C1A04FB" w14:textId="20A2100C"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17.682</w:t>
            </w:r>
          </w:p>
        </w:tc>
        <w:tc>
          <w:tcPr>
            <w:tcW w:w="619" w:type="pct"/>
            <w:tcBorders>
              <w:top w:val="nil"/>
              <w:left w:val="nil"/>
              <w:bottom w:val="single" w:sz="12" w:space="0" w:color="FFFFFF"/>
              <w:right w:val="single" w:sz="12" w:space="0" w:color="FFFFFF"/>
            </w:tcBorders>
            <w:shd w:val="clear" w:color="000000" w:fill="E6F5FF"/>
            <w:vAlign w:val="center"/>
            <w:hideMark/>
          </w:tcPr>
          <w:p w14:paraId="1D3DF331" w14:textId="4F58E860"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17.978</w:t>
            </w:r>
          </w:p>
        </w:tc>
      </w:tr>
      <w:tr w:rsidR="006511C8" w:rsidRPr="006511C8" w14:paraId="5AC5EE75"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E6F5FF"/>
            <w:vAlign w:val="center"/>
            <w:hideMark/>
          </w:tcPr>
          <w:p w14:paraId="6D6A98AA"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Créditos específicos</w:t>
            </w:r>
          </w:p>
        </w:tc>
        <w:tc>
          <w:tcPr>
            <w:tcW w:w="619" w:type="pct"/>
            <w:tcBorders>
              <w:top w:val="nil"/>
              <w:left w:val="nil"/>
              <w:bottom w:val="single" w:sz="12" w:space="0" w:color="FFFFFF"/>
              <w:right w:val="single" w:sz="12" w:space="0" w:color="FFFFFF"/>
            </w:tcBorders>
            <w:shd w:val="clear" w:color="000000" w:fill="E6F5FF"/>
            <w:vAlign w:val="center"/>
            <w:hideMark/>
          </w:tcPr>
          <w:p w14:paraId="2D6FA8F8" w14:textId="059582F8"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19</w:t>
            </w:r>
          </w:p>
        </w:tc>
        <w:tc>
          <w:tcPr>
            <w:tcW w:w="619" w:type="pct"/>
            <w:tcBorders>
              <w:top w:val="nil"/>
              <w:left w:val="nil"/>
              <w:bottom w:val="single" w:sz="12" w:space="0" w:color="FFFFFF"/>
              <w:right w:val="single" w:sz="12" w:space="0" w:color="FFFFFF"/>
            </w:tcBorders>
            <w:shd w:val="clear" w:color="000000" w:fill="E6F5FF"/>
            <w:vAlign w:val="center"/>
            <w:hideMark/>
          </w:tcPr>
          <w:p w14:paraId="2FB20BA2" w14:textId="242610D1"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15</w:t>
            </w:r>
          </w:p>
        </w:tc>
        <w:tc>
          <w:tcPr>
            <w:tcW w:w="619" w:type="pct"/>
            <w:tcBorders>
              <w:top w:val="nil"/>
              <w:left w:val="nil"/>
              <w:bottom w:val="single" w:sz="12" w:space="0" w:color="FFFFFF"/>
              <w:right w:val="single" w:sz="12" w:space="0" w:color="FFFFFF"/>
            </w:tcBorders>
            <w:shd w:val="clear" w:color="000000" w:fill="E6F5FF"/>
            <w:vAlign w:val="center"/>
            <w:hideMark/>
          </w:tcPr>
          <w:p w14:paraId="5C752203" w14:textId="71CC3C95"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19</w:t>
            </w:r>
          </w:p>
        </w:tc>
        <w:tc>
          <w:tcPr>
            <w:tcW w:w="619" w:type="pct"/>
            <w:tcBorders>
              <w:top w:val="nil"/>
              <w:left w:val="nil"/>
              <w:bottom w:val="single" w:sz="12" w:space="0" w:color="FFFFFF"/>
              <w:right w:val="single" w:sz="12" w:space="0" w:color="FFFFFF"/>
            </w:tcBorders>
            <w:shd w:val="clear" w:color="000000" w:fill="E6F5FF"/>
            <w:vAlign w:val="center"/>
            <w:hideMark/>
          </w:tcPr>
          <w:p w14:paraId="14A6B6F7" w14:textId="1A1CB97E"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15</w:t>
            </w:r>
          </w:p>
        </w:tc>
      </w:tr>
      <w:tr w:rsidR="006511C8" w:rsidRPr="006511C8" w14:paraId="4218E8C5" w14:textId="77777777" w:rsidTr="00C72271">
        <w:trPr>
          <w:trHeight w:val="170"/>
        </w:trPr>
        <w:tc>
          <w:tcPr>
            <w:tcW w:w="2525" w:type="pct"/>
            <w:tcBorders>
              <w:top w:val="nil"/>
              <w:left w:val="single" w:sz="12" w:space="0" w:color="FFFFFF"/>
              <w:bottom w:val="single" w:sz="12" w:space="0" w:color="FFFFFF"/>
              <w:right w:val="single" w:sz="12" w:space="0" w:color="FFFFFF"/>
            </w:tcBorders>
            <w:shd w:val="clear" w:color="000000" w:fill="005086"/>
            <w:vAlign w:val="center"/>
            <w:hideMark/>
          </w:tcPr>
          <w:p w14:paraId="7659D857" w14:textId="77777777" w:rsidR="006511C8" w:rsidRPr="006511C8" w:rsidRDefault="006511C8" w:rsidP="006511C8">
            <w:pPr>
              <w:suppressAutoHyphens w:val="0"/>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xml:space="preserve">Total </w:t>
            </w:r>
          </w:p>
        </w:tc>
        <w:tc>
          <w:tcPr>
            <w:tcW w:w="619" w:type="pct"/>
            <w:tcBorders>
              <w:top w:val="nil"/>
              <w:left w:val="nil"/>
              <w:bottom w:val="single" w:sz="12" w:space="0" w:color="FFFFFF"/>
              <w:right w:val="single" w:sz="12" w:space="0" w:color="FFFFFF"/>
            </w:tcBorders>
            <w:shd w:val="clear" w:color="000000" w:fill="005086"/>
            <w:vAlign w:val="center"/>
            <w:hideMark/>
          </w:tcPr>
          <w:p w14:paraId="6FCD79A3" w14:textId="62EC5E1E"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41.025</w:t>
            </w:r>
          </w:p>
        </w:tc>
        <w:tc>
          <w:tcPr>
            <w:tcW w:w="619" w:type="pct"/>
            <w:tcBorders>
              <w:top w:val="nil"/>
              <w:left w:val="nil"/>
              <w:bottom w:val="single" w:sz="12" w:space="0" w:color="FFFFFF"/>
              <w:right w:val="single" w:sz="12" w:space="0" w:color="FFFFFF"/>
            </w:tcBorders>
            <w:shd w:val="clear" w:color="000000" w:fill="005086"/>
            <w:vAlign w:val="center"/>
            <w:hideMark/>
          </w:tcPr>
          <w:p w14:paraId="38C0621E" w14:textId="548A32EC"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52.646</w:t>
            </w:r>
          </w:p>
        </w:tc>
        <w:tc>
          <w:tcPr>
            <w:tcW w:w="619" w:type="pct"/>
            <w:tcBorders>
              <w:top w:val="nil"/>
              <w:left w:val="nil"/>
              <w:bottom w:val="single" w:sz="12" w:space="0" w:color="FFFFFF"/>
              <w:right w:val="single" w:sz="12" w:space="0" w:color="FFFFFF"/>
            </w:tcBorders>
            <w:shd w:val="clear" w:color="000000" w:fill="005086"/>
            <w:vAlign w:val="center"/>
            <w:hideMark/>
          </w:tcPr>
          <w:p w14:paraId="4780F523" w14:textId="5C5E11FE"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17.701</w:t>
            </w:r>
          </w:p>
        </w:tc>
        <w:tc>
          <w:tcPr>
            <w:tcW w:w="619" w:type="pct"/>
            <w:tcBorders>
              <w:top w:val="nil"/>
              <w:left w:val="nil"/>
              <w:bottom w:val="single" w:sz="12" w:space="0" w:color="FFFFFF"/>
              <w:right w:val="single" w:sz="12" w:space="0" w:color="FFFFFF"/>
            </w:tcBorders>
            <w:shd w:val="clear" w:color="000000" w:fill="005086"/>
            <w:vAlign w:val="center"/>
            <w:hideMark/>
          </w:tcPr>
          <w:p w14:paraId="39490A32" w14:textId="32CE640B"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17.993</w:t>
            </w:r>
          </w:p>
        </w:tc>
      </w:tr>
    </w:tbl>
    <w:p w14:paraId="2A0590E6" w14:textId="77777777" w:rsidR="006511C8" w:rsidRPr="00C72271" w:rsidRDefault="006511C8" w:rsidP="00675DEB">
      <w:pPr>
        <w:rPr>
          <w:rFonts w:ascii="Verdana" w:hAnsi="Verdana"/>
          <w:sz w:val="20"/>
        </w:rPr>
      </w:pPr>
    </w:p>
    <w:p w14:paraId="589B6012" w14:textId="577BC579" w:rsidR="00C237C4" w:rsidRPr="00675DEB" w:rsidRDefault="00D6591A" w:rsidP="00675DEB">
      <w:pPr>
        <w:rPr>
          <w:rFonts w:ascii="Verdana" w:hAnsi="Verdana" w:cs="Calibri"/>
          <w:sz w:val="20"/>
          <w:lang w:eastAsia="pt-BR"/>
        </w:rPr>
      </w:pPr>
      <w:r w:rsidRPr="00675DEB">
        <w:rPr>
          <w:rFonts w:ascii="Verdana" w:hAnsi="Verdana" w:cs="Calibri"/>
          <w:sz w:val="20"/>
          <w:lang w:eastAsia="pt-BR"/>
        </w:rPr>
        <w:t>b) Rendas a receber</w:t>
      </w:r>
    </w:p>
    <w:p w14:paraId="42538A40" w14:textId="77777777" w:rsidR="00D6591A" w:rsidRPr="00675DEB" w:rsidRDefault="00D6591A"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4992"/>
        <w:gridCol w:w="1224"/>
        <w:gridCol w:w="1225"/>
        <w:gridCol w:w="1225"/>
        <w:gridCol w:w="1225"/>
      </w:tblGrid>
      <w:tr w:rsidR="006511C8" w:rsidRPr="006511C8" w14:paraId="2D79ED08" w14:textId="77777777" w:rsidTr="00C72271">
        <w:trPr>
          <w:trHeight w:val="170"/>
        </w:trPr>
        <w:tc>
          <w:tcPr>
            <w:tcW w:w="2524"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25A4AA3" w14:textId="77777777" w:rsidR="006511C8" w:rsidRPr="006511C8" w:rsidRDefault="006511C8" w:rsidP="006511C8">
            <w:pPr>
              <w:suppressAutoHyphens w:val="0"/>
              <w:rPr>
                <w:rFonts w:ascii="Verdana" w:hAnsi="Verdana" w:cs="Calibri"/>
                <w:color w:val="FFFFFF"/>
                <w:sz w:val="14"/>
                <w:szCs w:val="14"/>
                <w:lang w:eastAsia="pt-BR"/>
              </w:rPr>
            </w:pPr>
            <w:bookmarkStart w:id="330" w:name="_Toc47436622"/>
            <w:bookmarkStart w:id="331" w:name="_Toc47649701"/>
            <w:bookmarkStart w:id="332" w:name="_Toc47649964"/>
            <w:bookmarkStart w:id="333" w:name="_Toc48252840"/>
            <w:r w:rsidRPr="006511C8">
              <w:rPr>
                <w:rFonts w:ascii="Verdana" w:hAnsi="Verdana" w:cs="Calibri"/>
                <w:color w:val="FFFFFF"/>
                <w:sz w:val="14"/>
                <w:szCs w:val="14"/>
                <w:lang w:eastAsia="pt-BR"/>
              </w:rPr>
              <w:t> </w:t>
            </w:r>
          </w:p>
        </w:tc>
        <w:tc>
          <w:tcPr>
            <w:tcW w:w="123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CEE029D"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BRB - Múltiplo</w:t>
            </w:r>
          </w:p>
        </w:tc>
        <w:tc>
          <w:tcPr>
            <w:tcW w:w="123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1E7321A"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BRB - Consolidado</w:t>
            </w:r>
          </w:p>
        </w:tc>
      </w:tr>
      <w:tr w:rsidR="006511C8" w:rsidRPr="006511C8" w14:paraId="1340A81A"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005086"/>
            <w:vAlign w:val="center"/>
            <w:hideMark/>
          </w:tcPr>
          <w:p w14:paraId="398720BA" w14:textId="77777777" w:rsidR="006511C8" w:rsidRPr="006511C8" w:rsidRDefault="006511C8" w:rsidP="006511C8">
            <w:pPr>
              <w:suppressAutoHyphens w:val="0"/>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w:t>
            </w:r>
          </w:p>
        </w:tc>
        <w:tc>
          <w:tcPr>
            <w:tcW w:w="619" w:type="pct"/>
            <w:tcBorders>
              <w:top w:val="nil"/>
              <w:left w:val="nil"/>
              <w:bottom w:val="single" w:sz="12" w:space="0" w:color="FFFFFF"/>
              <w:right w:val="single" w:sz="12" w:space="0" w:color="FFFFFF"/>
            </w:tcBorders>
            <w:shd w:val="clear" w:color="000000" w:fill="005086"/>
            <w:vAlign w:val="center"/>
            <w:hideMark/>
          </w:tcPr>
          <w:p w14:paraId="0FFF4ABA"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31.03.2021</w:t>
            </w:r>
          </w:p>
        </w:tc>
        <w:tc>
          <w:tcPr>
            <w:tcW w:w="619" w:type="pct"/>
            <w:tcBorders>
              <w:top w:val="nil"/>
              <w:left w:val="nil"/>
              <w:bottom w:val="single" w:sz="12" w:space="0" w:color="FFFFFF"/>
              <w:right w:val="single" w:sz="12" w:space="0" w:color="FFFFFF"/>
            </w:tcBorders>
            <w:shd w:val="clear" w:color="000000" w:fill="005086"/>
            <w:vAlign w:val="center"/>
            <w:hideMark/>
          </w:tcPr>
          <w:p w14:paraId="4FE27C2A"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31.12.2020</w:t>
            </w:r>
          </w:p>
        </w:tc>
        <w:tc>
          <w:tcPr>
            <w:tcW w:w="619" w:type="pct"/>
            <w:tcBorders>
              <w:top w:val="nil"/>
              <w:left w:val="nil"/>
              <w:bottom w:val="single" w:sz="12" w:space="0" w:color="FFFFFF"/>
              <w:right w:val="single" w:sz="12" w:space="0" w:color="FFFFFF"/>
            </w:tcBorders>
            <w:shd w:val="clear" w:color="000000" w:fill="005086"/>
            <w:vAlign w:val="center"/>
            <w:hideMark/>
          </w:tcPr>
          <w:p w14:paraId="3EC232BF"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31.03.2021</w:t>
            </w:r>
          </w:p>
        </w:tc>
        <w:tc>
          <w:tcPr>
            <w:tcW w:w="619" w:type="pct"/>
            <w:tcBorders>
              <w:top w:val="nil"/>
              <w:left w:val="nil"/>
              <w:bottom w:val="single" w:sz="12" w:space="0" w:color="FFFFFF"/>
              <w:right w:val="single" w:sz="12" w:space="0" w:color="FFFFFF"/>
            </w:tcBorders>
            <w:shd w:val="clear" w:color="000000" w:fill="005086"/>
            <w:vAlign w:val="center"/>
            <w:hideMark/>
          </w:tcPr>
          <w:p w14:paraId="3B219AE9" w14:textId="77777777" w:rsidR="006511C8" w:rsidRPr="006511C8" w:rsidRDefault="006511C8" w:rsidP="006511C8">
            <w:pPr>
              <w:suppressAutoHyphens w:val="0"/>
              <w:jc w:val="center"/>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31.12.2020</w:t>
            </w:r>
          </w:p>
        </w:tc>
      </w:tr>
      <w:tr w:rsidR="006511C8" w:rsidRPr="006511C8" w14:paraId="70457CB2"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327D9D8D"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Comissões e corretagens a receber</w:t>
            </w:r>
          </w:p>
        </w:tc>
        <w:tc>
          <w:tcPr>
            <w:tcW w:w="619" w:type="pct"/>
            <w:tcBorders>
              <w:top w:val="nil"/>
              <w:left w:val="nil"/>
              <w:bottom w:val="single" w:sz="12" w:space="0" w:color="FFFFFF"/>
              <w:right w:val="single" w:sz="12" w:space="0" w:color="FFFFFF"/>
            </w:tcBorders>
            <w:shd w:val="clear" w:color="000000" w:fill="E6F5FF"/>
            <w:vAlign w:val="center"/>
            <w:hideMark/>
          </w:tcPr>
          <w:p w14:paraId="1811F53B" w14:textId="6B7C4464"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w:t>
            </w:r>
          </w:p>
        </w:tc>
        <w:tc>
          <w:tcPr>
            <w:tcW w:w="619" w:type="pct"/>
            <w:tcBorders>
              <w:top w:val="nil"/>
              <w:left w:val="nil"/>
              <w:bottom w:val="single" w:sz="12" w:space="0" w:color="FFFFFF"/>
              <w:right w:val="single" w:sz="12" w:space="0" w:color="FFFFFF"/>
            </w:tcBorders>
            <w:shd w:val="clear" w:color="000000" w:fill="E6F5FF"/>
            <w:vAlign w:val="center"/>
            <w:hideMark/>
          </w:tcPr>
          <w:p w14:paraId="03F98518" w14:textId="76433393"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w:t>
            </w:r>
          </w:p>
        </w:tc>
        <w:tc>
          <w:tcPr>
            <w:tcW w:w="619" w:type="pct"/>
            <w:tcBorders>
              <w:top w:val="nil"/>
              <w:left w:val="nil"/>
              <w:bottom w:val="single" w:sz="12" w:space="0" w:color="FFFFFF"/>
              <w:right w:val="single" w:sz="12" w:space="0" w:color="FFFFFF"/>
            </w:tcBorders>
            <w:shd w:val="clear" w:color="000000" w:fill="E6F5FF"/>
            <w:vAlign w:val="center"/>
            <w:hideMark/>
          </w:tcPr>
          <w:p w14:paraId="1673A716" w14:textId="2A21725F"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192</w:t>
            </w:r>
          </w:p>
        </w:tc>
        <w:tc>
          <w:tcPr>
            <w:tcW w:w="619" w:type="pct"/>
            <w:tcBorders>
              <w:top w:val="nil"/>
              <w:left w:val="nil"/>
              <w:bottom w:val="single" w:sz="12" w:space="0" w:color="FFFFFF"/>
              <w:right w:val="single" w:sz="12" w:space="0" w:color="FFFFFF"/>
            </w:tcBorders>
            <w:shd w:val="clear" w:color="000000" w:fill="E6F5FF"/>
            <w:vAlign w:val="center"/>
            <w:hideMark/>
          </w:tcPr>
          <w:p w14:paraId="6DDDC7C3" w14:textId="494C14C7"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228</w:t>
            </w:r>
          </w:p>
        </w:tc>
      </w:tr>
      <w:tr w:rsidR="006511C8" w:rsidRPr="006511C8" w14:paraId="2CB26876"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34CDB86B"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Dividendos/juros sobre capital próprio</w:t>
            </w:r>
          </w:p>
        </w:tc>
        <w:tc>
          <w:tcPr>
            <w:tcW w:w="619" w:type="pct"/>
            <w:tcBorders>
              <w:top w:val="nil"/>
              <w:left w:val="nil"/>
              <w:bottom w:val="single" w:sz="12" w:space="0" w:color="FFFFFF"/>
              <w:right w:val="single" w:sz="12" w:space="0" w:color="FFFFFF"/>
            </w:tcBorders>
            <w:shd w:val="clear" w:color="000000" w:fill="E6F5FF"/>
            <w:vAlign w:val="center"/>
            <w:hideMark/>
          </w:tcPr>
          <w:p w14:paraId="5328AF2C" w14:textId="71FC0122"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27.426</w:t>
            </w:r>
          </w:p>
        </w:tc>
        <w:tc>
          <w:tcPr>
            <w:tcW w:w="619" w:type="pct"/>
            <w:tcBorders>
              <w:top w:val="nil"/>
              <w:left w:val="nil"/>
              <w:bottom w:val="single" w:sz="12" w:space="0" w:color="FFFFFF"/>
              <w:right w:val="single" w:sz="12" w:space="0" w:color="FFFFFF"/>
            </w:tcBorders>
            <w:shd w:val="clear" w:color="000000" w:fill="E6F5FF"/>
            <w:vAlign w:val="center"/>
            <w:hideMark/>
          </w:tcPr>
          <w:p w14:paraId="5AD4FDB4" w14:textId="6A464142"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37.354</w:t>
            </w:r>
          </w:p>
        </w:tc>
        <w:tc>
          <w:tcPr>
            <w:tcW w:w="619" w:type="pct"/>
            <w:tcBorders>
              <w:top w:val="nil"/>
              <w:left w:val="nil"/>
              <w:bottom w:val="single" w:sz="12" w:space="0" w:color="FFFFFF"/>
              <w:right w:val="single" w:sz="12" w:space="0" w:color="FFFFFF"/>
            </w:tcBorders>
            <w:shd w:val="clear" w:color="000000" w:fill="E6F5FF"/>
            <w:vAlign w:val="center"/>
            <w:hideMark/>
          </w:tcPr>
          <w:p w14:paraId="3815D09C" w14:textId="26A79048"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14</w:t>
            </w:r>
          </w:p>
        </w:tc>
        <w:tc>
          <w:tcPr>
            <w:tcW w:w="619" w:type="pct"/>
            <w:tcBorders>
              <w:top w:val="nil"/>
              <w:left w:val="nil"/>
              <w:bottom w:val="single" w:sz="12" w:space="0" w:color="FFFFFF"/>
              <w:right w:val="single" w:sz="12" w:space="0" w:color="FFFFFF"/>
            </w:tcBorders>
            <w:shd w:val="clear" w:color="000000" w:fill="E6F5FF"/>
            <w:vAlign w:val="center"/>
            <w:hideMark/>
          </w:tcPr>
          <w:p w14:paraId="37F0D1EE" w14:textId="7077365D"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14</w:t>
            </w:r>
          </w:p>
        </w:tc>
      </w:tr>
      <w:tr w:rsidR="006511C8" w:rsidRPr="006511C8" w14:paraId="02BF168B"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535E37E7"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Serviços prestados a receber</w:t>
            </w:r>
          </w:p>
        </w:tc>
        <w:tc>
          <w:tcPr>
            <w:tcW w:w="619" w:type="pct"/>
            <w:tcBorders>
              <w:top w:val="nil"/>
              <w:left w:val="nil"/>
              <w:bottom w:val="single" w:sz="12" w:space="0" w:color="FFFFFF"/>
              <w:right w:val="single" w:sz="12" w:space="0" w:color="FFFFFF"/>
            </w:tcBorders>
            <w:shd w:val="clear" w:color="000000" w:fill="E6F5FF"/>
            <w:vAlign w:val="center"/>
            <w:hideMark/>
          </w:tcPr>
          <w:p w14:paraId="60938C3B" w14:textId="0AA59A6C"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12.825</w:t>
            </w:r>
          </w:p>
        </w:tc>
        <w:tc>
          <w:tcPr>
            <w:tcW w:w="619" w:type="pct"/>
            <w:tcBorders>
              <w:top w:val="nil"/>
              <w:left w:val="nil"/>
              <w:bottom w:val="single" w:sz="12" w:space="0" w:color="FFFFFF"/>
              <w:right w:val="single" w:sz="12" w:space="0" w:color="FFFFFF"/>
            </w:tcBorders>
            <w:shd w:val="clear" w:color="000000" w:fill="E6F5FF"/>
            <w:vAlign w:val="center"/>
            <w:hideMark/>
          </w:tcPr>
          <w:p w14:paraId="1777A22E" w14:textId="46009839"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13.123</w:t>
            </w:r>
          </w:p>
        </w:tc>
        <w:tc>
          <w:tcPr>
            <w:tcW w:w="619" w:type="pct"/>
            <w:tcBorders>
              <w:top w:val="nil"/>
              <w:left w:val="nil"/>
              <w:bottom w:val="single" w:sz="12" w:space="0" w:color="FFFFFF"/>
              <w:right w:val="single" w:sz="12" w:space="0" w:color="FFFFFF"/>
            </w:tcBorders>
            <w:shd w:val="clear" w:color="000000" w:fill="E6F5FF"/>
            <w:vAlign w:val="center"/>
            <w:hideMark/>
          </w:tcPr>
          <w:p w14:paraId="63958405" w14:textId="7000BAEA"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15.371</w:t>
            </w:r>
          </w:p>
        </w:tc>
        <w:tc>
          <w:tcPr>
            <w:tcW w:w="619" w:type="pct"/>
            <w:tcBorders>
              <w:top w:val="nil"/>
              <w:left w:val="nil"/>
              <w:bottom w:val="single" w:sz="12" w:space="0" w:color="FFFFFF"/>
              <w:right w:val="single" w:sz="12" w:space="0" w:color="FFFFFF"/>
            </w:tcBorders>
            <w:shd w:val="clear" w:color="000000" w:fill="E6F5FF"/>
            <w:vAlign w:val="center"/>
            <w:hideMark/>
          </w:tcPr>
          <w:p w14:paraId="79F68E54" w14:textId="5A7168EB"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14.421</w:t>
            </w:r>
          </w:p>
        </w:tc>
      </w:tr>
      <w:tr w:rsidR="006511C8" w:rsidRPr="006511C8" w14:paraId="10A479DB"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77D086DE"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Serviços prestados em arranjo de pagamentos</w:t>
            </w:r>
          </w:p>
        </w:tc>
        <w:tc>
          <w:tcPr>
            <w:tcW w:w="619" w:type="pct"/>
            <w:tcBorders>
              <w:top w:val="nil"/>
              <w:left w:val="nil"/>
              <w:bottom w:val="single" w:sz="12" w:space="0" w:color="FFFFFF"/>
              <w:right w:val="single" w:sz="12" w:space="0" w:color="FFFFFF"/>
            </w:tcBorders>
            <w:shd w:val="clear" w:color="000000" w:fill="E6F5FF"/>
            <w:vAlign w:val="center"/>
            <w:hideMark/>
          </w:tcPr>
          <w:p w14:paraId="15D2F195" w14:textId="72BE5FF8"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163</w:t>
            </w:r>
          </w:p>
        </w:tc>
        <w:tc>
          <w:tcPr>
            <w:tcW w:w="619" w:type="pct"/>
            <w:tcBorders>
              <w:top w:val="nil"/>
              <w:left w:val="nil"/>
              <w:bottom w:val="single" w:sz="12" w:space="0" w:color="FFFFFF"/>
              <w:right w:val="single" w:sz="12" w:space="0" w:color="FFFFFF"/>
            </w:tcBorders>
            <w:shd w:val="clear" w:color="000000" w:fill="E6F5FF"/>
            <w:vAlign w:val="center"/>
            <w:hideMark/>
          </w:tcPr>
          <w:p w14:paraId="588AA024" w14:textId="6F9F9704"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132</w:t>
            </w:r>
          </w:p>
        </w:tc>
        <w:tc>
          <w:tcPr>
            <w:tcW w:w="619" w:type="pct"/>
            <w:tcBorders>
              <w:top w:val="nil"/>
              <w:left w:val="nil"/>
              <w:bottom w:val="single" w:sz="12" w:space="0" w:color="FFFFFF"/>
              <w:right w:val="single" w:sz="12" w:space="0" w:color="FFFFFF"/>
            </w:tcBorders>
            <w:shd w:val="clear" w:color="000000" w:fill="E6F5FF"/>
            <w:vAlign w:val="center"/>
            <w:hideMark/>
          </w:tcPr>
          <w:p w14:paraId="592E7C10" w14:textId="12954E5E"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163</w:t>
            </w:r>
          </w:p>
        </w:tc>
        <w:tc>
          <w:tcPr>
            <w:tcW w:w="619" w:type="pct"/>
            <w:tcBorders>
              <w:top w:val="nil"/>
              <w:left w:val="nil"/>
              <w:bottom w:val="single" w:sz="12" w:space="0" w:color="FFFFFF"/>
              <w:right w:val="single" w:sz="12" w:space="0" w:color="FFFFFF"/>
            </w:tcBorders>
            <w:shd w:val="clear" w:color="000000" w:fill="E6F5FF"/>
            <w:vAlign w:val="center"/>
            <w:hideMark/>
          </w:tcPr>
          <w:p w14:paraId="675A5CBC" w14:textId="7104B49D"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101</w:t>
            </w:r>
          </w:p>
        </w:tc>
      </w:tr>
      <w:tr w:rsidR="006511C8" w:rsidRPr="006511C8" w14:paraId="1E26ED93"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10E38D12" w14:textId="77777777" w:rsidR="006511C8" w:rsidRPr="006511C8" w:rsidRDefault="006511C8" w:rsidP="006511C8">
            <w:pPr>
              <w:suppressAutoHyphens w:val="0"/>
              <w:rPr>
                <w:rFonts w:ascii="Verdana" w:hAnsi="Verdana" w:cs="Calibri"/>
                <w:color w:val="auto"/>
                <w:sz w:val="14"/>
                <w:szCs w:val="14"/>
                <w:lang w:eastAsia="pt-BR"/>
              </w:rPr>
            </w:pPr>
            <w:r w:rsidRPr="006511C8">
              <w:rPr>
                <w:rFonts w:ascii="Verdana" w:hAnsi="Verdana" w:cs="Calibri"/>
                <w:color w:val="auto"/>
                <w:sz w:val="14"/>
                <w:szCs w:val="14"/>
                <w:lang w:eastAsia="pt-BR"/>
              </w:rPr>
              <w:t xml:space="preserve">Outras rendas a receber </w:t>
            </w:r>
          </w:p>
        </w:tc>
        <w:tc>
          <w:tcPr>
            <w:tcW w:w="619" w:type="pct"/>
            <w:tcBorders>
              <w:top w:val="nil"/>
              <w:left w:val="nil"/>
              <w:bottom w:val="single" w:sz="12" w:space="0" w:color="FFFFFF"/>
              <w:right w:val="single" w:sz="12" w:space="0" w:color="FFFFFF"/>
            </w:tcBorders>
            <w:shd w:val="clear" w:color="000000" w:fill="E6F5FF"/>
            <w:vAlign w:val="center"/>
            <w:hideMark/>
          </w:tcPr>
          <w:p w14:paraId="04A79C19" w14:textId="63F4C099"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592</w:t>
            </w:r>
          </w:p>
        </w:tc>
        <w:tc>
          <w:tcPr>
            <w:tcW w:w="619" w:type="pct"/>
            <w:tcBorders>
              <w:top w:val="nil"/>
              <w:left w:val="nil"/>
              <w:bottom w:val="single" w:sz="12" w:space="0" w:color="FFFFFF"/>
              <w:right w:val="single" w:sz="12" w:space="0" w:color="FFFFFF"/>
            </w:tcBorders>
            <w:shd w:val="clear" w:color="000000" w:fill="E6F5FF"/>
            <w:vAlign w:val="center"/>
            <w:hideMark/>
          </w:tcPr>
          <w:p w14:paraId="2D1C132C" w14:textId="37F4F957"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2.022</w:t>
            </w:r>
          </w:p>
        </w:tc>
        <w:tc>
          <w:tcPr>
            <w:tcW w:w="619" w:type="pct"/>
            <w:tcBorders>
              <w:top w:val="nil"/>
              <w:left w:val="nil"/>
              <w:bottom w:val="single" w:sz="12" w:space="0" w:color="FFFFFF"/>
              <w:right w:val="single" w:sz="12" w:space="0" w:color="FFFFFF"/>
            </w:tcBorders>
            <w:shd w:val="clear" w:color="000000" w:fill="E6F5FF"/>
            <w:vAlign w:val="center"/>
            <w:hideMark/>
          </w:tcPr>
          <w:p w14:paraId="29183948" w14:textId="5D4FBFFD"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1.942</w:t>
            </w:r>
          </w:p>
        </w:tc>
        <w:tc>
          <w:tcPr>
            <w:tcW w:w="619" w:type="pct"/>
            <w:tcBorders>
              <w:top w:val="nil"/>
              <w:left w:val="nil"/>
              <w:bottom w:val="single" w:sz="12" w:space="0" w:color="FFFFFF"/>
              <w:right w:val="single" w:sz="12" w:space="0" w:color="FFFFFF"/>
            </w:tcBorders>
            <w:shd w:val="clear" w:color="000000" w:fill="E6F5FF"/>
            <w:vAlign w:val="center"/>
            <w:hideMark/>
          </w:tcPr>
          <w:p w14:paraId="215A3EC6" w14:textId="2E6DD469" w:rsidR="006511C8" w:rsidRPr="006511C8" w:rsidRDefault="006511C8" w:rsidP="006511C8">
            <w:pPr>
              <w:suppressAutoHyphens w:val="0"/>
              <w:jc w:val="right"/>
              <w:rPr>
                <w:rFonts w:ascii="Verdana" w:hAnsi="Verdana" w:cs="Calibri"/>
                <w:color w:val="auto"/>
                <w:sz w:val="14"/>
                <w:szCs w:val="14"/>
                <w:lang w:eastAsia="pt-BR"/>
              </w:rPr>
            </w:pPr>
            <w:r w:rsidRPr="006511C8">
              <w:rPr>
                <w:rFonts w:ascii="Verdana" w:hAnsi="Verdana" w:cs="Calibri"/>
                <w:color w:val="auto"/>
                <w:sz w:val="14"/>
                <w:szCs w:val="14"/>
                <w:lang w:eastAsia="pt-BR"/>
              </w:rPr>
              <w:t>3.214</w:t>
            </w:r>
          </w:p>
        </w:tc>
      </w:tr>
      <w:tr w:rsidR="006511C8" w:rsidRPr="006511C8" w14:paraId="2EE1C03D" w14:textId="77777777" w:rsidTr="00C72271">
        <w:trPr>
          <w:trHeight w:val="170"/>
        </w:trPr>
        <w:tc>
          <w:tcPr>
            <w:tcW w:w="2524" w:type="pct"/>
            <w:tcBorders>
              <w:top w:val="nil"/>
              <w:left w:val="single" w:sz="12" w:space="0" w:color="FFFFFF"/>
              <w:bottom w:val="single" w:sz="12" w:space="0" w:color="FFFFFF"/>
              <w:right w:val="single" w:sz="12" w:space="0" w:color="FFFFFF"/>
            </w:tcBorders>
            <w:shd w:val="clear" w:color="000000" w:fill="005086"/>
            <w:vAlign w:val="center"/>
            <w:hideMark/>
          </w:tcPr>
          <w:p w14:paraId="5674EA5B" w14:textId="77777777" w:rsidR="006511C8" w:rsidRPr="006511C8" w:rsidRDefault="006511C8" w:rsidP="006511C8">
            <w:pPr>
              <w:suppressAutoHyphens w:val="0"/>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xml:space="preserve">Total </w:t>
            </w:r>
          </w:p>
        </w:tc>
        <w:tc>
          <w:tcPr>
            <w:tcW w:w="619" w:type="pct"/>
            <w:tcBorders>
              <w:top w:val="nil"/>
              <w:left w:val="nil"/>
              <w:bottom w:val="single" w:sz="12" w:space="0" w:color="FFFFFF"/>
              <w:right w:val="single" w:sz="12" w:space="0" w:color="FFFFFF"/>
            </w:tcBorders>
            <w:shd w:val="clear" w:color="000000" w:fill="005086"/>
            <w:vAlign w:val="center"/>
            <w:hideMark/>
          </w:tcPr>
          <w:p w14:paraId="5E4F899C" w14:textId="77777777"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xml:space="preserve">         41.006 </w:t>
            </w:r>
          </w:p>
        </w:tc>
        <w:tc>
          <w:tcPr>
            <w:tcW w:w="619" w:type="pct"/>
            <w:tcBorders>
              <w:top w:val="nil"/>
              <w:left w:val="nil"/>
              <w:bottom w:val="single" w:sz="12" w:space="0" w:color="FFFFFF"/>
              <w:right w:val="single" w:sz="12" w:space="0" w:color="FFFFFF"/>
            </w:tcBorders>
            <w:shd w:val="clear" w:color="000000" w:fill="005086"/>
            <w:vAlign w:val="center"/>
            <w:hideMark/>
          </w:tcPr>
          <w:p w14:paraId="2C5F1CBC" w14:textId="77777777"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xml:space="preserve">         52.631 </w:t>
            </w:r>
          </w:p>
        </w:tc>
        <w:tc>
          <w:tcPr>
            <w:tcW w:w="619" w:type="pct"/>
            <w:tcBorders>
              <w:top w:val="nil"/>
              <w:left w:val="nil"/>
              <w:bottom w:val="single" w:sz="12" w:space="0" w:color="FFFFFF"/>
              <w:right w:val="single" w:sz="12" w:space="0" w:color="FFFFFF"/>
            </w:tcBorders>
            <w:shd w:val="clear" w:color="000000" w:fill="005086"/>
            <w:vAlign w:val="center"/>
            <w:hideMark/>
          </w:tcPr>
          <w:p w14:paraId="57DE23D3" w14:textId="77777777"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xml:space="preserve">         17.682 </w:t>
            </w:r>
          </w:p>
        </w:tc>
        <w:tc>
          <w:tcPr>
            <w:tcW w:w="619" w:type="pct"/>
            <w:tcBorders>
              <w:top w:val="nil"/>
              <w:left w:val="nil"/>
              <w:bottom w:val="single" w:sz="12" w:space="0" w:color="FFFFFF"/>
              <w:right w:val="single" w:sz="12" w:space="0" w:color="FFFFFF"/>
            </w:tcBorders>
            <w:shd w:val="clear" w:color="000000" w:fill="005086"/>
            <w:vAlign w:val="center"/>
            <w:hideMark/>
          </w:tcPr>
          <w:p w14:paraId="00113318" w14:textId="77777777" w:rsidR="006511C8" w:rsidRPr="006511C8" w:rsidRDefault="006511C8" w:rsidP="006511C8">
            <w:pPr>
              <w:suppressAutoHyphens w:val="0"/>
              <w:jc w:val="right"/>
              <w:rPr>
                <w:rFonts w:ascii="Verdana" w:hAnsi="Verdana" w:cs="Calibri"/>
                <w:b/>
                <w:bCs/>
                <w:color w:val="FFFFFF"/>
                <w:sz w:val="14"/>
                <w:szCs w:val="14"/>
                <w:lang w:eastAsia="pt-BR"/>
              </w:rPr>
            </w:pPr>
            <w:r w:rsidRPr="006511C8">
              <w:rPr>
                <w:rFonts w:ascii="Verdana" w:hAnsi="Verdana" w:cs="Calibri"/>
                <w:b/>
                <w:bCs/>
                <w:color w:val="FFFFFF"/>
                <w:sz w:val="14"/>
                <w:szCs w:val="14"/>
                <w:lang w:eastAsia="pt-BR"/>
              </w:rPr>
              <w:t xml:space="preserve">         17.978 </w:t>
            </w:r>
          </w:p>
        </w:tc>
      </w:tr>
    </w:tbl>
    <w:p w14:paraId="5FC56976" w14:textId="77777777" w:rsidR="006511C8" w:rsidRPr="006511C8" w:rsidRDefault="006511C8" w:rsidP="006511C8"/>
    <w:p w14:paraId="6DC7E5FD" w14:textId="5C8F9DB0" w:rsidR="00B746C4" w:rsidRPr="00675DEB" w:rsidRDefault="00A50C3B" w:rsidP="00675DEB">
      <w:pPr>
        <w:pStyle w:val="Ttulo1"/>
        <w:numPr>
          <w:ilvl w:val="0"/>
          <w:numId w:val="0"/>
        </w:numPr>
        <w:jc w:val="both"/>
        <w:rPr>
          <w:rFonts w:ascii="Verdana" w:hAnsi="Verdana" w:cs="Verdana"/>
          <w:color w:val="2E74B5"/>
          <w:sz w:val="20"/>
        </w:rPr>
      </w:pPr>
      <w:bookmarkStart w:id="334" w:name="_Toc63088428"/>
      <w:bookmarkStart w:id="335" w:name="_Toc63868971"/>
      <w:bookmarkStart w:id="336" w:name="_Toc70953648"/>
      <w:r w:rsidRPr="00675DEB">
        <w:rPr>
          <w:rFonts w:ascii="Verdana" w:hAnsi="Verdana" w:cs="Verdana"/>
          <w:color w:val="2E74B5"/>
          <w:sz w:val="20"/>
        </w:rPr>
        <w:t>Nota 1</w:t>
      </w:r>
      <w:r w:rsidR="008D4A0F" w:rsidRPr="00675DEB">
        <w:rPr>
          <w:rFonts w:ascii="Verdana" w:hAnsi="Verdana" w:cs="Verdana"/>
          <w:color w:val="2E74B5"/>
          <w:sz w:val="20"/>
        </w:rPr>
        <w:t>1</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B746C4" w:rsidRPr="00675DEB">
        <w:rPr>
          <w:rFonts w:ascii="Verdana" w:hAnsi="Verdana" w:cs="Verdana"/>
          <w:color w:val="2E74B5"/>
          <w:sz w:val="20"/>
        </w:rPr>
        <w:t>Relações interfinanceiras</w:t>
      </w:r>
      <w:bookmarkEnd w:id="317"/>
      <w:bookmarkEnd w:id="318"/>
      <w:bookmarkEnd w:id="319"/>
      <w:bookmarkEnd w:id="320"/>
      <w:bookmarkEnd w:id="321"/>
      <w:bookmarkEnd w:id="322"/>
      <w:r w:rsidR="00B746C4" w:rsidRPr="00675DEB">
        <w:rPr>
          <w:rFonts w:ascii="Verdana" w:hAnsi="Verdana" w:cs="Verdana"/>
          <w:color w:val="2E74B5"/>
          <w:sz w:val="20"/>
        </w:rPr>
        <w:t xml:space="preserve"> e interdependências</w:t>
      </w:r>
      <w:bookmarkEnd w:id="323"/>
      <w:bookmarkEnd w:id="324"/>
      <w:bookmarkEnd w:id="325"/>
      <w:bookmarkEnd w:id="330"/>
      <w:bookmarkEnd w:id="331"/>
      <w:bookmarkEnd w:id="332"/>
      <w:bookmarkEnd w:id="333"/>
      <w:bookmarkEnd w:id="334"/>
      <w:bookmarkEnd w:id="335"/>
      <w:bookmarkEnd w:id="336"/>
      <w:r w:rsidR="00B746C4" w:rsidRPr="00675DEB">
        <w:rPr>
          <w:rFonts w:ascii="Verdana" w:hAnsi="Verdana" w:cs="Verdana"/>
          <w:color w:val="2E74B5"/>
          <w:sz w:val="20"/>
        </w:rPr>
        <w:t xml:space="preserve"> </w:t>
      </w:r>
    </w:p>
    <w:p w14:paraId="28CEFECB" w14:textId="77777777" w:rsidR="00B746C4" w:rsidRPr="00F84891" w:rsidRDefault="00B746C4" w:rsidP="00675DEB">
      <w:pPr>
        <w:pStyle w:val="Ttulo1"/>
        <w:numPr>
          <w:ilvl w:val="0"/>
          <w:numId w:val="0"/>
        </w:numPr>
        <w:jc w:val="both"/>
        <w:rPr>
          <w:rFonts w:ascii="Verdana" w:hAnsi="Verdana" w:cs="Verdana"/>
          <w:color w:val="2E74B5"/>
          <w:sz w:val="20"/>
        </w:rPr>
      </w:pPr>
      <w:r w:rsidRPr="00675DEB">
        <w:rPr>
          <w:rFonts w:ascii="Verdana" w:hAnsi="Verdana" w:cs="Verdana"/>
          <w:color w:val="2E74B5"/>
          <w:sz w:val="10"/>
          <w:szCs w:val="10"/>
        </w:rPr>
        <w:t xml:space="preserve"> </w:t>
      </w:r>
    </w:p>
    <w:p w14:paraId="28116A2B" w14:textId="77777777" w:rsidR="00B91E48" w:rsidRPr="00675DEB" w:rsidRDefault="00EF64FA" w:rsidP="00675DEB">
      <w:pPr>
        <w:pStyle w:val="Recuodecorpodetexto"/>
        <w:numPr>
          <w:ilvl w:val="0"/>
          <w:numId w:val="16"/>
        </w:numPr>
        <w:tabs>
          <w:tab w:val="left" w:pos="0"/>
          <w:tab w:val="left" w:pos="426"/>
        </w:tabs>
        <w:rPr>
          <w:rFonts w:ascii="Verdana" w:hAnsi="Verdana" w:cs="Verdana"/>
          <w:sz w:val="20"/>
          <w:szCs w:val="20"/>
        </w:rPr>
      </w:pPr>
      <w:r w:rsidRPr="00675DEB">
        <w:rPr>
          <w:rFonts w:ascii="Verdana" w:hAnsi="Verdana" w:cs="Verdana"/>
          <w:sz w:val="20"/>
          <w:szCs w:val="20"/>
        </w:rPr>
        <w:t>Resumo</w:t>
      </w:r>
      <w:r w:rsidRPr="00675DEB">
        <w:rPr>
          <w:rFonts w:ascii="Verdana" w:hAnsi="Verdana" w:cs="Verdana"/>
          <w:sz w:val="20"/>
          <w:szCs w:val="20"/>
        </w:rPr>
        <w:tab/>
      </w:r>
    </w:p>
    <w:p w14:paraId="3F22C4D8" w14:textId="0C9FB9A4" w:rsidR="00CB405B" w:rsidRPr="00E30695" w:rsidRDefault="00CB405B" w:rsidP="00675DEB">
      <w:pPr>
        <w:pStyle w:val="Recuodecorpodetexto"/>
        <w:tabs>
          <w:tab w:val="left" w:pos="426"/>
        </w:tabs>
        <w:rPr>
          <w:rFonts w:ascii="Verdana" w:hAnsi="Verdana" w:cs="Verdana"/>
          <w:sz w:val="18"/>
          <w:szCs w:val="20"/>
        </w:rPr>
      </w:pPr>
    </w:p>
    <w:tbl>
      <w:tblPr>
        <w:tblW w:w="5000" w:type="pct"/>
        <w:tblCellMar>
          <w:left w:w="70" w:type="dxa"/>
          <w:right w:w="70" w:type="dxa"/>
        </w:tblCellMar>
        <w:tblLook w:val="04A0" w:firstRow="1" w:lastRow="0" w:firstColumn="1" w:lastColumn="0" w:noHBand="0" w:noVBand="1"/>
      </w:tblPr>
      <w:tblGrid>
        <w:gridCol w:w="6849"/>
        <w:gridCol w:w="1516"/>
        <w:gridCol w:w="1541"/>
      </w:tblGrid>
      <w:tr w:rsidR="00180D8E" w:rsidRPr="00180D8E" w14:paraId="1B3850E5" w14:textId="77777777" w:rsidTr="00C72271">
        <w:trPr>
          <w:trHeight w:val="170"/>
          <w:tblHeader/>
        </w:trPr>
        <w:tc>
          <w:tcPr>
            <w:tcW w:w="3457" w:type="pct"/>
            <w:tcBorders>
              <w:top w:val="single" w:sz="12" w:space="0" w:color="FFFFFF"/>
              <w:left w:val="single" w:sz="12" w:space="0" w:color="FFFFFF"/>
              <w:bottom w:val="single" w:sz="12" w:space="0" w:color="FFFFFF"/>
              <w:right w:val="nil"/>
            </w:tcBorders>
            <w:shd w:val="clear" w:color="000000" w:fill="005086"/>
            <w:vAlign w:val="center"/>
            <w:hideMark/>
          </w:tcPr>
          <w:p w14:paraId="64745CC1"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BRB - Múltiplo e BRB - Consolidado</w:t>
            </w:r>
          </w:p>
        </w:tc>
        <w:tc>
          <w:tcPr>
            <w:tcW w:w="765" w:type="pct"/>
            <w:tcBorders>
              <w:top w:val="single" w:sz="12" w:space="0" w:color="FFFFFF"/>
              <w:left w:val="single" w:sz="12" w:space="0" w:color="FFFFFF"/>
              <w:bottom w:val="single" w:sz="12" w:space="0" w:color="FFFFFF"/>
              <w:right w:val="nil"/>
            </w:tcBorders>
            <w:shd w:val="clear" w:color="000000" w:fill="005086"/>
            <w:vAlign w:val="center"/>
            <w:hideMark/>
          </w:tcPr>
          <w:p w14:paraId="5F175757"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31.03.2021</w:t>
            </w:r>
          </w:p>
        </w:tc>
        <w:tc>
          <w:tcPr>
            <w:tcW w:w="778" w:type="pct"/>
            <w:tcBorders>
              <w:top w:val="single" w:sz="12" w:space="0" w:color="FFFFFF"/>
              <w:left w:val="single" w:sz="12" w:space="0" w:color="FFFFFF"/>
              <w:bottom w:val="single" w:sz="12" w:space="0" w:color="FFFFFF"/>
              <w:right w:val="nil"/>
            </w:tcBorders>
            <w:shd w:val="clear" w:color="000000" w:fill="005086"/>
            <w:vAlign w:val="center"/>
            <w:hideMark/>
          </w:tcPr>
          <w:p w14:paraId="1D7E8EC8"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31.12.2020</w:t>
            </w:r>
          </w:p>
        </w:tc>
      </w:tr>
      <w:tr w:rsidR="00180D8E" w:rsidRPr="00180D8E" w14:paraId="1AE3B626" w14:textId="77777777" w:rsidTr="00C72271">
        <w:trPr>
          <w:trHeight w:val="170"/>
        </w:trPr>
        <w:tc>
          <w:tcPr>
            <w:tcW w:w="3457" w:type="pct"/>
            <w:tcBorders>
              <w:top w:val="nil"/>
              <w:left w:val="single" w:sz="12" w:space="0" w:color="FFFFFF"/>
              <w:bottom w:val="single" w:sz="12" w:space="0" w:color="FFFFFF"/>
              <w:right w:val="single" w:sz="12" w:space="0" w:color="FFFFFF"/>
            </w:tcBorders>
            <w:shd w:val="clear" w:color="000000" w:fill="00B0F0"/>
            <w:vAlign w:val="center"/>
            <w:hideMark/>
          </w:tcPr>
          <w:p w14:paraId="5A842A8B" w14:textId="77777777" w:rsidR="00180D8E" w:rsidRPr="00180D8E" w:rsidRDefault="00180D8E" w:rsidP="00180D8E">
            <w:pPr>
              <w:suppressAutoHyphens w:val="0"/>
              <w:rPr>
                <w:rFonts w:ascii="Verdana" w:hAnsi="Verdana" w:cs="Calibri"/>
                <w:color w:val="FFFFFF"/>
                <w:sz w:val="14"/>
                <w:szCs w:val="14"/>
                <w:lang w:eastAsia="pt-BR"/>
              </w:rPr>
            </w:pPr>
            <w:r w:rsidRPr="00180D8E">
              <w:rPr>
                <w:rFonts w:ascii="Verdana" w:hAnsi="Verdana" w:cs="Calibri"/>
                <w:color w:val="FFFFFF"/>
                <w:sz w:val="14"/>
                <w:szCs w:val="14"/>
                <w:lang w:eastAsia="pt-BR"/>
              </w:rPr>
              <w:t>Relações Interfinanceiras</w:t>
            </w:r>
          </w:p>
        </w:tc>
        <w:tc>
          <w:tcPr>
            <w:tcW w:w="765" w:type="pct"/>
            <w:tcBorders>
              <w:top w:val="nil"/>
              <w:left w:val="nil"/>
              <w:bottom w:val="single" w:sz="12" w:space="0" w:color="FFFFFF"/>
              <w:right w:val="single" w:sz="12" w:space="0" w:color="FFFFFF"/>
            </w:tcBorders>
            <w:shd w:val="clear" w:color="000000" w:fill="00B0F0"/>
            <w:vAlign w:val="center"/>
            <w:hideMark/>
          </w:tcPr>
          <w:p w14:paraId="1B611008" w14:textId="4CC1A0D6" w:rsidR="00180D8E" w:rsidRPr="00180D8E" w:rsidRDefault="00180D8E" w:rsidP="00180D8E">
            <w:pPr>
              <w:suppressAutoHyphens w:val="0"/>
              <w:jc w:val="right"/>
              <w:rPr>
                <w:rFonts w:ascii="Verdana" w:hAnsi="Verdana" w:cs="Calibri"/>
                <w:color w:val="FFFFFF"/>
                <w:sz w:val="14"/>
                <w:szCs w:val="14"/>
                <w:lang w:eastAsia="pt-BR"/>
              </w:rPr>
            </w:pPr>
            <w:r w:rsidRPr="00180D8E">
              <w:rPr>
                <w:rFonts w:ascii="Verdana" w:hAnsi="Verdana" w:cs="Calibri"/>
                <w:color w:val="FFFFFF"/>
                <w:sz w:val="14"/>
                <w:szCs w:val="14"/>
                <w:lang w:eastAsia="pt-BR"/>
              </w:rPr>
              <w:t>134.994</w:t>
            </w:r>
          </w:p>
        </w:tc>
        <w:tc>
          <w:tcPr>
            <w:tcW w:w="778" w:type="pct"/>
            <w:tcBorders>
              <w:top w:val="nil"/>
              <w:left w:val="nil"/>
              <w:bottom w:val="single" w:sz="12" w:space="0" w:color="FFFFFF"/>
              <w:right w:val="single" w:sz="12" w:space="0" w:color="FFFFFF"/>
            </w:tcBorders>
            <w:shd w:val="clear" w:color="000000" w:fill="00B0F0"/>
            <w:vAlign w:val="center"/>
            <w:hideMark/>
          </w:tcPr>
          <w:p w14:paraId="75B0CE35" w14:textId="3C15A975" w:rsidR="00180D8E" w:rsidRPr="00180D8E" w:rsidRDefault="00180D8E" w:rsidP="00180D8E">
            <w:pPr>
              <w:suppressAutoHyphens w:val="0"/>
              <w:jc w:val="right"/>
              <w:rPr>
                <w:rFonts w:ascii="Verdana" w:hAnsi="Verdana" w:cs="Calibri"/>
                <w:color w:val="FFFFFF"/>
                <w:sz w:val="14"/>
                <w:szCs w:val="14"/>
                <w:lang w:eastAsia="pt-BR"/>
              </w:rPr>
            </w:pPr>
            <w:r w:rsidRPr="00180D8E">
              <w:rPr>
                <w:rFonts w:ascii="Verdana" w:hAnsi="Verdana" w:cs="Calibri"/>
                <w:color w:val="FFFFFF"/>
                <w:sz w:val="14"/>
                <w:szCs w:val="14"/>
                <w:lang w:eastAsia="pt-BR"/>
              </w:rPr>
              <w:t>137.314</w:t>
            </w:r>
          </w:p>
        </w:tc>
      </w:tr>
      <w:tr w:rsidR="00180D8E" w:rsidRPr="00180D8E" w14:paraId="5F87E1FA" w14:textId="77777777" w:rsidTr="00C72271">
        <w:trPr>
          <w:trHeight w:val="170"/>
        </w:trPr>
        <w:tc>
          <w:tcPr>
            <w:tcW w:w="3457" w:type="pct"/>
            <w:tcBorders>
              <w:top w:val="nil"/>
              <w:left w:val="single" w:sz="12" w:space="0" w:color="FFFFFF"/>
              <w:bottom w:val="single" w:sz="12" w:space="0" w:color="FFFFFF"/>
              <w:right w:val="nil"/>
            </w:tcBorders>
            <w:shd w:val="clear" w:color="000000" w:fill="E6F5FF"/>
            <w:vAlign w:val="center"/>
            <w:hideMark/>
          </w:tcPr>
          <w:p w14:paraId="2CCFA30D" w14:textId="77777777" w:rsidR="00180D8E" w:rsidRPr="00180D8E" w:rsidRDefault="00180D8E" w:rsidP="00180D8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Pagamentos e Recebimentos a Liquidar</w:t>
            </w:r>
          </w:p>
        </w:tc>
        <w:tc>
          <w:tcPr>
            <w:tcW w:w="765" w:type="pct"/>
            <w:tcBorders>
              <w:top w:val="nil"/>
              <w:left w:val="nil"/>
              <w:bottom w:val="single" w:sz="12" w:space="0" w:color="FFFFFF"/>
              <w:right w:val="single" w:sz="12" w:space="0" w:color="FFFFFF"/>
            </w:tcBorders>
            <w:shd w:val="clear" w:color="000000" w:fill="E6F5FF"/>
            <w:vAlign w:val="center"/>
            <w:hideMark/>
          </w:tcPr>
          <w:p w14:paraId="34AEFBFF" w14:textId="38A19636" w:rsidR="00180D8E" w:rsidRPr="00180D8E" w:rsidRDefault="00180D8E" w:rsidP="00EC527E">
            <w:pPr>
              <w:suppressAutoHyphens w:val="0"/>
              <w:jc w:val="right"/>
              <w:rPr>
                <w:rFonts w:ascii="Verdana" w:hAnsi="Verdana" w:cs="Calibri"/>
                <w:color w:val="auto"/>
                <w:sz w:val="14"/>
                <w:szCs w:val="14"/>
                <w:lang w:eastAsia="pt-BR"/>
              </w:rPr>
            </w:pPr>
            <w:r w:rsidRPr="00180D8E">
              <w:rPr>
                <w:rFonts w:ascii="Verdana" w:hAnsi="Verdana" w:cs="Calibri"/>
                <w:color w:val="auto"/>
                <w:sz w:val="14"/>
                <w:szCs w:val="14"/>
                <w:lang w:eastAsia="pt-BR"/>
              </w:rPr>
              <w:t>12.905</w:t>
            </w:r>
          </w:p>
        </w:tc>
        <w:tc>
          <w:tcPr>
            <w:tcW w:w="778" w:type="pct"/>
            <w:tcBorders>
              <w:top w:val="nil"/>
              <w:left w:val="nil"/>
              <w:bottom w:val="single" w:sz="12" w:space="0" w:color="FFFFFF"/>
              <w:right w:val="single" w:sz="12" w:space="0" w:color="FFFFFF"/>
            </w:tcBorders>
            <w:shd w:val="clear" w:color="000000" w:fill="E6F5FF"/>
            <w:vAlign w:val="center"/>
            <w:hideMark/>
          </w:tcPr>
          <w:p w14:paraId="38062A0C" w14:textId="39C0B151" w:rsidR="00180D8E" w:rsidRPr="00180D8E" w:rsidRDefault="00180D8E" w:rsidP="00EC527E">
            <w:pPr>
              <w:suppressAutoHyphens w:val="0"/>
              <w:jc w:val="right"/>
              <w:rPr>
                <w:rFonts w:ascii="Verdana" w:hAnsi="Verdana" w:cs="Calibri"/>
                <w:color w:val="auto"/>
                <w:sz w:val="14"/>
                <w:szCs w:val="14"/>
                <w:lang w:eastAsia="pt-BR"/>
              </w:rPr>
            </w:pPr>
            <w:r w:rsidRPr="00180D8E">
              <w:rPr>
                <w:rFonts w:ascii="Verdana" w:hAnsi="Verdana" w:cs="Calibri"/>
                <w:color w:val="auto"/>
                <w:sz w:val="14"/>
                <w:szCs w:val="14"/>
                <w:lang w:eastAsia="pt-BR"/>
              </w:rPr>
              <w:t>583</w:t>
            </w:r>
          </w:p>
        </w:tc>
      </w:tr>
      <w:tr w:rsidR="00EC527E" w:rsidRPr="00180D8E" w14:paraId="0E755174" w14:textId="77777777" w:rsidTr="00C72271">
        <w:trPr>
          <w:trHeight w:val="170"/>
        </w:trPr>
        <w:tc>
          <w:tcPr>
            <w:tcW w:w="3457" w:type="pct"/>
            <w:tcBorders>
              <w:top w:val="nil"/>
              <w:left w:val="single" w:sz="12" w:space="0" w:color="FFFFFF"/>
              <w:bottom w:val="single" w:sz="12" w:space="0" w:color="FFFFFF"/>
              <w:right w:val="nil"/>
            </w:tcBorders>
            <w:shd w:val="clear" w:color="000000" w:fill="E6F5FF"/>
            <w:vAlign w:val="center"/>
            <w:hideMark/>
          </w:tcPr>
          <w:p w14:paraId="7AF528EE" w14:textId="77777777" w:rsidR="00EC527E" w:rsidRPr="00180D8E" w:rsidRDefault="00EC527E" w:rsidP="00EC527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Créditos vinculados</w:t>
            </w:r>
          </w:p>
        </w:tc>
        <w:tc>
          <w:tcPr>
            <w:tcW w:w="765" w:type="pct"/>
            <w:tcBorders>
              <w:top w:val="nil"/>
              <w:left w:val="nil"/>
              <w:bottom w:val="single" w:sz="12" w:space="0" w:color="FFFFFF"/>
              <w:right w:val="single" w:sz="12" w:space="0" w:color="FFFFFF"/>
            </w:tcBorders>
            <w:shd w:val="clear" w:color="000000" w:fill="E6F5FF"/>
            <w:vAlign w:val="center"/>
            <w:hideMark/>
          </w:tcPr>
          <w:p w14:paraId="2A302EFE" w14:textId="4F63CA65" w:rsidR="00EC527E" w:rsidRPr="00180D8E" w:rsidRDefault="00EC527E" w:rsidP="00EC527E">
            <w:pPr>
              <w:suppressAutoHyphens w:val="0"/>
              <w:jc w:val="right"/>
              <w:rPr>
                <w:rFonts w:ascii="Verdana" w:hAnsi="Verdana" w:cs="Calibri"/>
                <w:color w:val="auto"/>
                <w:sz w:val="14"/>
                <w:szCs w:val="14"/>
                <w:lang w:eastAsia="pt-BR"/>
              </w:rPr>
            </w:pPr>
            <w:r w:rsidRPr="00180D8E">
              <w:rPr>
                <w:rFonts w:ascii="Verdana" w:hAnsi="Verdana" w:cs="Calibri"/>
                <w:color w:val="auto"/>
                <w:sz w:val="14"/>
                <w:szCs w:val="14"/>
                <w:lang w:eastAsia="pt-BR"/>
              </w:rPr>
              <w:t>105.837</w:t>
            </w:r>
          </w:p>
        </w:tc>
        <w:tc>
          <w:tcPr>
            <w:tcW w:w="778" w:type="pct"/>
            <w:tcBorders>
              <w:top w:val="nil"/>
              <w:left w:val="nil"/>
              <w:bottom w:val="single" w:sz="12" w:space="0" w:color="FFFFFF"/>
              <w:right w:val="single" w:sz="12" w:space="0" w:color="FFFFFF"/>
            </w:tcBorders>
            <w:shd w:val="clear" w:color="000000" w:fill="E6F5FF"/>
            <w:vAlign w:val="center"/>
            <w:hideMark/>
          </w:tcPr>
          <w:p w14:paraId="15879BEB" w14:textId="66C4A22A" w:rsidR="00EC527E" w:rsidRPr="00180D8E" w:rsidRDefault="00EC527E" w:rsidP="00EC527E">
            <w:pPr>
              <w:suppressAutoHyphens w:val="0"/>
              <w:jc w:val="right"/>
              <w:rPr>
                <w:rFonts w:ascii="Verdana" w:hAnsi="Verdana" w:cs="Calibri"/>
                <w:color w:val="auto"/>
                <w:sz w:val="14"/>
                <w:szCs w:val="14"/>
                <w:lang w:eastAsia="pt-BR"/>
              </w:rPr>
            </w:pPr>
            <w:r w:rsidRPr="00675DEB">
              <w:rPr>
                <w:rFonts w:ascii="Verdana" w:hAnsi="Verdana" w:cs="Calibri"/>
                <w:sz w:val="14"/>
                <w:szCs w:val="14"/>
              </w:rPr>
              <w:t>108.526</w:t>
            </w:r>
          </w:p>
        </w:tc>
      </w:tr>
      <w:tr w:rsidR="00EC527E" w:rsidRPr="00180D8E" w14:paraId="3FD7D918" w14:textId="77777777" w:rsidTr="00C72271">
        <w:trPr>
          <w:trHeight w:val="170"/>
        </w:trPr>
        <w:tc>
          <w:tcPr>
            <w:tcW w:w="3457" w:type="pct"/>
            <w:tcBorders>
              <w:top w:val="nil"/>
              <w:left w:val="single" w:sz="12" w:space="0" w:color="FFFFFF"/>
              <w:bottom w:val="single" w:sz="12" w:space="0" w:color="FFFFFF"/>
              <w:right w:val="nil"/>
            </w:tcBorders>
            <w:shd w:val="clear" w:color="000000" w:fill="E6F5FF"/>
            <w:vAlign w:val="center"/>
            <w:hideMark/>
          </w:tcPr>
          <w:p w14:paraId="45C282C4" w14:textId="77777777" w:rsidR="00EC527E" w:rsidRPr="00180D8E" w:rsidRDefault="00EC527E" w:rsidP="00EC527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Outros</w:t>
            </w:r>
          </w:p>
        </w:tc>
        <w:tc>
          <w:tcPr>
            <w:tcW w:w="765" w:type="pct"/>
            <w:tcBorders>
              <w:top w:val="nil"/>
              <w:left w:val="nil"/>
              <w:bottom w:val="single" w:sz="12" w:space="0" w:color="FFFFFF"/>
              <w:right w:val="single" w:sz="12" w:space="0" w:color="FFFFFF"/>
            </w:tcBorders>
            <w:shd w:val="clear" w:color="000000" w:fill="E6F5FF"/>
            <w:vAlign w:val="center"/>
            <w:hideMark/>
          </w:tcPr>
          <w:p w14:paraId="521F78D0" w14:textId="38E4CF77" w:rsidR="00EC527E" w:rsidRPr="00180D8E" w:rsidRDefault="00EC527E" w:rsidP="00EC527E">
            <w:pPr>
              <w:suppressAutoHyphens w:val="0"/>
              <w:jc w:val="right"/>
              <w:rPr>
                <w:rFonts w:ascii="Verdana" w:hAnsi="Verdana" w:cs="Calibri"/>
                <w:color w:val="auto"/>
                <w:sz w:val="14"/>
                <w:szCs w:val="14"/>
                <w:lang w:eastAsia="pt-BR"/>
              </w:rPr>
            </w:pPr>
            <w:r w:rsidRPr="00180D8E">
              <w:rPr>
                <w:rFonts w:ascii="Verdana" w:hAnsi="Verdana" w:cs="Calibri"/>
                <w:color w:val="auto"/>
                <w:sz w:val="14"/>
                <w:szCs w:val="14"/>
                <w:lang w:eastAsia="pt-BR"/>
              </w:rPr>
              <w:t>16.252</w:t>
            </w:r>
          </w:p>
        </w:tc>
        <w:tc>
          <w:tcPr>
            <w:tcW w:w="778" w:type="pct"/>
            <w:tcBorders>
              <w:top w:val="nil"/>
              <w:left w:val="nil"/>
              <w:bottom w:val="single" w:sz="12" w:space="0" w:color="FFFFFF"/>
              <w:right w:val="single" w:sz="12" w:space="0" w:color="FFFFFF"/>
            </w:tcBorders>
            <w:shd w:val="clear" w:color="000000" w:fill="E6F5FF"/>
            <w:vAlign w:val="center"/>
            <w:hideMark/>
          </w:tcPr>
          <w:p w14:paraId="1C6A94B6" w14:textId="0590F074" w:rsidR="00EC527E" w:rsidRPr="00180D8E" w:rsidRDefault="00EC527E" w:rsidP="00EC527E">
            <w:pPr>
              <w:suppressAutoHyphens w:val="0"/>
              <w:jc w:val="right"/>
              <w:rPr>
                <w:rFonts w:ascii="Verdana" w:hAnsi="Verdana" w:cs="Calibri"/>
                <w:color w:val="auto"/>
                <w:sz w:val="14"/>
                <w:szCs w:val="14"/>
                <w:lang w:eastAsia="pt-BR"/>
              </w:rPr>
            </w:pPr>
            <w:r w:rsidRPr="00675DEB">
              <w:rPr>
                <w:rFonts w:ascii="Verdana" w:hAnsi="Verdana" w:cs="Calibri"/>
                <w:sz w:val="14"/>
                <w:szCs w:val="14"/>
              </w:rPr>
              <w:t>28.206</w:t>
            </w:r>
          </w:p>
        </w:tc>
      </w:tr>
      <w:tr w:rsidR="00180D8E" w:rsidRPr="00180D8E" w14:paraId="4C530036" w14:textId="77777777" w:rsidTr="00C72271">
        <w:trPr>
          <w:trHeight w:val="170"/>
        </w:trPr>
        <w:tc>
          <w:tcPr>
            <w:tcW w:w="3457" w:type="pct"/>
            <w:tcBorders>
              <w:top w:val="nil"/>
              <w:left w:val="single" w:sz="12" w:space="0" w:color="FFFFFF"/>
              <w:bottom w:val="single" w:sz="12" w:space="0" w:color="FFFFFF"/>
              <w:right w:val="single" w:sz="12" w:space="0" w:color="FFFFFF"/>
            </w:tcBorders>
            <w:shd w:val="clear" w:color="000000" w:fill="00B0F0"/>
            <w:vAlign w:val="center"/>
            <w:hideMark/>
          </w:tcPr>
          <w:p w14:paraId="56B0326D" w14:textId="77777777" w:rsidR="00180D8E" w:rsidRPr="00180D8E" w:rsidRDefault="00180D8E" w:rsidP="00180D8E">
            <w:pPr>
              <w:suppressAutoHyphens w:val="0"/>
              <w:rPr>
                <w:rFonts w:ascii="Verdana" w:hAnsi="Verdana" w:cs="Calibri"/>
                <w:color w:val="FFFFFF"/>
                <w:sz w:val="14"/>
                <w:szCs w:val="14"/>
                <w:lang w:eastAsia="pt-BR"/>
              </w:rPr>
            </w:pPr>
            <w:r w:rsidRPr="00180D8E">
              <w:rPr>
                <w:rFonts w:ascii="Verdana" w:hAnsi="Verdana" w:cs="Calibri"/>
                <w:color w:val="FFFFFF"/>
                <w:sz w:val="14"/>
                <w:szCs w:val="14"/>
                <w:lang w:eastAsia="pt-BR"/>
              </w:rPr>
              <w:t>Relações interdependências</w:t>
            </w:r>
          </w:p>
        </w:tc>
        <w:tc>
          <w:tcPr>
            <w:tcW w:w="765" w:type="pct"/>
            <w:tcBorders>
              <w:top w:val="nil"/>
              <w:left w:val="nil"/>
              <w:bottom w:val="single" w:sz="12" w:space="0" w:color="FFFFFF"/>
              <w:right w:val="single" w:sz="12" w:space="0" w:color="FFFFFF"/>
            </w:tcBorders>
            <w:shd w:val="clear" w:color="000000" w:fill="00B0F0"/>
            <w:vAlign w:val="center"/>
            <w:hideMark/>
          </w:tcPr>
          <w:p w14:paraId="408B6F17" w14:textId="3A3D241C" w:rsidR="00180D8E" w:rsidRPr="00180D8E" w:rsidRDefault="00180D8E" w:rsidP="00180D8E">
            <w:pPr>
              <w:suppressAutoHyphens w:val="0"/>
              <w:jc w:val="right"/>
              <w:rPr>
                <w:rFonts w:ascii="Verdana" w:hAnsi="Verdana" w:cs="Calibri"/>
                <w:color w:val="FFFFFF"/>
                <w:sz w:val="14"/>
                <w:szCs w:val="14"/>
                <w:lang w:eastAsia="pt-BR"/>
              </w:rPr>
            </w:pPr>
            <w:r w:rsidRPr="00180D8E">
              <w:rPr>
                <w:rFonts w:ascii="Verdana" w:hAnsi="Verdana" w:cs="Calibri"/>
                <w:color w:val="FFFFFF"/>
                <w:sz w:val="14"/>
                <w:szCs w:val="14"/>
                <w:lang w:eastAsia="pt-BR"/>
              </w:rPr>
              <w:t>24.285</w:t>
            </w:r>
          </w:p>
        </w:tc>
        <w:tc>
          <w:tcPr>
            <w:tcW w:w="778" w:type="pct"/>
            <w:tcBorders>
              <w:top w:val="nil"/>
              <w:left w:val="nil"/>
              <w:bottom w:val="single" w:sz="12" w:space="0" w:color="FFFFFF"/>
              <w:right w:val="single" w:sz="12" w:space="0" w:color="FFFFFF"/>
            </w:tcBorders>
            <w:shd w:val="clear" w:color="000000" w:fill="00B0F0"/>
            <w:vAlign w:val="center"/>
            <w:hideMark/>
          </w:tcPr>
          <w:p w14:paraId="4031A9FC" w14:textId="2FF277E7" w:rsidR="00180D8E" w:rsidRPr="00180D8E" w:rsidRDefault="00180D8E" w:rsidP="00180D8E">
            <w:pPr>
              <w:suppressAutoHyphens w:val="0"/>
              <w:jc w:val="right"/>
              <w:rPr>
                <w:rFonts w:ascii="Verdana" w:hAnsi="Verdana" w:cs="Calibri"/>
                <w:color w:val="FFFFFF"/>
                <w:sz w:val="14"/>
                <w:szCs w:val="14"/>
                <w:lang w:eastAsia="pt-BR"/>
              </w:rPr>
            </w:pPr>
            <w:r w:rsidRPr="00180D8E">
              <w:rPr>
                <w:rFonts w:ascii="Verdana" w:hAnsi="Verdana" w:cs="Calibri"/>
                <w:color w:val="FFFFFF"/>
                <w:sz w:val="14"/>
                <w:szCs w:val="14"/>
                <w:lang w:eastAsia="pt-BR"/>
              </w:rPr>
              <w:t>29.144</w:t>
            </w:r>
          </w:p>
        </w:tc>
      </w:tr>
      <w:tr w:rsidR="00180D8E" w:rsidRPr="00180D8E" w14:paraId="5BB6B0D2" w14:textId="77777777" w:rsidTr="00C72271">
        <w:trPr>
          <w:trHeight w:val="170"/>
        </w:trPr>
        <w:tc>
          <w:tcPr>
            <w:tcW w:w="3457" w:type="pct"/>
            <w:tcBorders>
              <w:top w:val="nil"/>
              <w:left w:val="single" w:sz="12" w:space="0" w:color="FFFFFF"/>
              <w:bottom w:val="single" w:sz="12" w:space="0" w:color="FFFFFF"/>
              <w:right w:val="nil"/>
            </w:tcBorders>
            <w:shd w:val="clear" w:color="000000" w:fill="005086"/>
            <w:vAlign w:val="center"/>
            <w:hideMark/>
          </w:tcPr>
          <w:p w14:paraId="273C0564" w14:textId="77777777" w:rsidR="00180D8E" w:rsidRPr="00180D8E" w:rsidRDefault="00180D8E" w:rsidP="00180D8E">
            <w:pPr>
              <w:suppressAutoHyphens w:val="0"/>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Total</w:t>
            </w:r>
          </w:p>
        </w:tc>
        <w:tc>
          <w:tcPr>
            <w:tcW w:w="765" w:type="pct"/>
            <w:tcBorders>
              <w:top w:val="nil"/>
              <w:left w:val="single" w:sz="12" w:space="0" w:color="FFFFFF"/>
              <w:bottom w:val="single" w:sz="12" w:space="0" w:color="FFFFFF"/>
              <w:right w:val="nil"/>
            </w:tcBorders>
            <w:shd w:val="clear" w:color="000000" w:fill="005086"/>
            <w:vAlign w:val="center"/>
            <w:hideMark/>
          </w:tcPr>
          <w:p w14:paraId="44A784C6" w14:textId="76A5D5A5"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159.279</w:t>
            </w:r>
          </w:p>
        </w:tc>
        <w:tc>
          <w:tcPr>
            <w:tcW w:w="778" w:type="pct"/>
            <w:tcBorders>
              <w:top w:val="nil"/>
              <w:left w:val="single" w:sz="12" w:space="0" w:color="FFFFFF"/>
              <w:bottom w:val="single" w:sz="12" w:space="0" w:color="FFFFFF"/>
              <w:right w:val="nil"/>
            </w:tcBorders>
            <w:shd w:val="clear" w:color="000000" w:fill="005086"/>
            <w:vAlign w:val="center"/>
            <w:hideMark/>
          </w:tcPr>
          <w:p w14:paraId="699D89A7" w14:textId="141A1DB5"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166.458</w:t>
            </w:r>
          </w:p>
        </w:tc>
      </w:tr>
    </w:tbl>
    <w:p w14:paraId="66A17BE7" w14:textId="5D2ECFF6" w:rsidR="00180D8E" w:rsidRDefault="00180D8E" w:rsidP="00675DEB">
      <w:pPr>
        <w:pStyle w:val="Recuodecorpodetexto"/>
        <w:tabs>
          <w:tab w:val="left" w:pos="426"/>
        </w:tabs>
        <w:rPr>
          <w:rFonts w:ascii="Verdana" w:hAnsi="Verdana" w:cs="Verdana"/>
          <w:sz w:val="20"/>
          <w:szCs w:val="20"/>
        </w:rPr>
      </w:pPr>
    </w:p>
    <w:p w14:paraId="5186771E" w14:textId="1976B3E2" w:rsidR="00B746C4" w:rsidRPr="00675DEB" w:rsidRDefault="00EF64FA" w:rsidP="00675DEB">
      <w:pPr>
        <w:pStyle w:val="Recuodecorpodetexto"/>
        <w:numPr>
          <w:ilvl w:val="0"/>
          <w:numId w:val="16"/>
        </w:numPr>
        <w:tabs>
          <w:tab w:val="left" w:pos="0"/>
          <w:tab w:val="left" w:pos="426"/>
        </w:tabs>
        <w:rPr>
          <w:rFonts w:ascii="Verdana" w:hAnsi="Verdana" w:cs="Verdana"/>
          <w:sz w:val="20"/>
          <w:szCs w:val="20"/>
        </w:rPr>
      </w:pPr>
      <w:r w:rsidRPr="00675DEB">
        <w:rPr>
          <w:rFonts w:ascii="Verdana" w:hAnsi="Verdana" w:cs="Verdana"/>
          <w:sz w:val="20"/>
          <w:szCs w:val="20"/>
        </w:rPr>
        <w:t>Créditos vinculados</w:t>
      </w:r>
      <w:r w:rsidR="00A50C3B" w:rsidRPr="00675DEB">
        <w:rPr>
          <w:rFonts w:ascii="Verdana" w:hAnsi="Verdana" w:cs="Verdana"/>
          <w:sz w:val="20"/>
          <w:szCs w:val="20"/>
        </w:rPr>
        <w:t xml:space="preserve"> - </w:t>
      </w:r>
      <w:r w:rsidR="00B746C4" w:rsidRPr="00675DEB">
        <w:rPr>
          <w:rFonts w:ascii="Verdana" w:hAnsi="Verdana" w:cs="Verdana"/>
          <w:sz w:val="20"/>
          <w:szCs w:val="20"/>
        </w:rPr>
        <w:t>Sistema Financeiro da Habitação</w:t>
      </w:r>
    </w:p>
    <w:p w14:paraId="2E949C21" w14:textId="77777777" w:rsidR="00B746C4" w:rsidRPr="00F84891" w:rsidRDefault="00B746C4" w:rsidP="00675DEB">
      <w:pPr>
        <w:pStyle w:val="Recuodecorpodetexto"/>
        <w:tabs>
          <w:tab w:val="left" w:pos="426"/>
        </w:tabs>
        <w:rPr>
          <w:rFonts w:ascii="Verdana" w:hAnsi="Verdana" w:cs="Verdana"/>
          <w:sz w:val="20"/>
          <w:szCs w:val="20"/>
        </w:rPr>
      </w:pPr>
    </w:p>
    <w:p w14:paraId="6F248F8A" w14:textId="263639E4" w:rsidR="00B1246F" w:rsidRDefault="00B1246F" w:rsidP="00675DEB">
      <w:pPr>
        <w:pStyle w:val="WW-Corpodetexto31"/>
        <w:rPr>
          <w:rFonts w:ascii="Verdana" w:hAnsi="Verdana" w:cs="Verdana"/>
          <w:sz w:val="20"/>
        </w:rPr>
      </w:pPr>
      <w:r w:rsidRPr="00675DEB">
        <w:rPr>
          <w:rFonts w:ascii="Verdana" w:hAnsi="Verdana" w:cs="Verdana"/>
          <w:sz w:val="20"/>
        </w:rPr>
        <w:t>b.1</w:t>
      </w:r>
      <w:r w:rsidR="00A50C3B" w:rsidRPr="00675DEB">
        <w:rPr>
          <w:rFonts w:ascii="Verdana" w:hAnsi="Verdana" w:cs="Verdana"/>
          <w:sz w:val="20"/>
        </w:rPr>
        <w:t>.</w:t>
      </w:r>
      <w:r w:rsidRPr="00675DEB">
        <w:rPr>
          <w:rFonts w:ascii="Verdana" w:hAnsi="Verdana" w:cs="Verdana"/>
          <w:sz w:val="20"/>
        </w:rPr>
        <w:t xml:space="preserve"> SFH – FCVS</w:t>
      </w:r>
    </w:p>
    <w:p w14:paraId="0957B147" w14:textId="77777777" w:rsidR="00F84891" w:rsidRPr="00675DEB" w:rsidRDefault="00F84891" w:rsidP="00675DEB">
      <w:pPr>
        <w:pStyle w:val="WW-Corpodetexto31"/>
        <w:rPr>
          <w:rFonts w:ascii="Verdana" w:hAnsi="Verdana" w:cs="Verdana"/>
          <w:sz w:val="20"/>
        </w:rPr>
      </w:pPr>
    </w:p>
    <w:p w14:paraId="16367CDA" w14:textId="77233B4F" w:rsidR="00B746C4" w:rsidRPr="00675DEB" w:rsidRDefault="00B746C4" w:rsidP="00675DEB">
      <w:pPr>
        <w:pStyle w:val="WW-Corpodetexto31"/>
        <w:rPr>
          <w:rFonts w:ascii="Verdana" w:hAnsi="Verdana" w:cs="Verdana"/>
          <w:sz w:val="20"/>
        </w:rPr>
      </w:pPr>
      <w:r w:rsidRPr="00675DEB">
        <w:rPr>
          <w:rFonts w:ascii="Verdana" w:hAnsi="Verdana" w:cs="Verdana"/>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43606906" w14:textId="77777777" w:rsidR="00B746C4" w:rsidRPr="00675DEB" w:rsidRDefault="00B746C4" w:rsidP="00675DEB">
      <w:pPr>
        <w:pStyle w:val="WW-Corpodetexto31"/>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281"/>
        <w:gridCol w:w="948"/>
        <w:gridCol w:w="963"/>
        <w:gridCol w:w="902"/>
        <w:gridCol w:w="795"/>
        <w:gridCol w:w="1041"/>
        <w:gridCol w:w="961"/>
      </w:tblGrid>
      <w:tr w:rsidR="00180D8E" w:rsidRPr="00180D8E" w14:paraId="4C3E7745" w14:textId="77777777" w:rsidTr="00C72271">
        <w:trPr>
          <w:trHeight w:val="170"/>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0865382"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BRB - Múltiplo e Consolidado</w:t>
            </w:r>
          </w:p>
        </w:tc>
      </w:tr>
      <w:tr w:rsidR="00180D8E" w:rsidRPr="00180D8E" w14:paraId="7DAC97F5"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005086"/>
            <w:vAlign w:val="center"/>
            <w:hideMark/>
          </w:tcPr>
          <w:p w14:paraId="13727221" w14:textId="77777777" w:rsidR="00180D8E" w:rsidRPr="00180D8E" w:rsidRDefault="00180D8E" w:rsidP="00180D8E">
            <w:pPr>
              <w:suppressAutoHyphens w:val="0"/>
              <w:jc w:val="center"/>
              <w:rPr>
                <w:rFonts w:ascii="Verdana" w:hAnsi="Verdana" w:cs="Calibri"/>
                <w:color w:val="FFFFFF"/>
                <w:sz w:val="14"/>
                <w:szCs w:val="14"/>
                <w:lang w:eastAsia="pt-BR"/>
              </w:rPr>
            </w:pPr>
            <w:r w:rsidRPr="00180D8E">
              <w:rPr>
                <w:rFonts w:ascii="Verdana" w:hAnsi="Verdana" w:cs="Calibri"/>
                <w:color w:val="FFFFFF"/>
                <w:sz w:val="14"/>
                <w:szCs w:val="14"/>
                <w:lang w:eastAsia="pt-BR"/>
              </w:rPr>
              <w:t> </w:t>
            </w:r>
          </w:p>
        </w:tc>
        <w:tc>
          <w:tcPr>
            <w:tcW w:w="1422"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28910A39"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31.03.2021</w:t>
            </w:r>
          </w:p>
        </w:tc>
        <w:tc>
          <w:tcPr>
            <w:tcW w:w="1414"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5F41E2F4"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31.12.2020</w:t>
            </w:r>
          </w:p>
        </w:tc>
      </w:tr>
      <w:tr w:rsidR="00180D8E" w:rsidRPr="00180D8E" w14:paraId="2F97C187"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005086"/>
            <w:vAlign w:val="center"/>
            <w:hideMark/>
          </w:tcPr>
          <w:p w14:paraId="614E92BB"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Carteira própria</w:t>
            </w:r>
          </w:p>
        </w:tc>
        <w:tc>
          <w:tcPr>
            <w:tcW w:w="479" w:type="pct"/>
            <w:tcBorders>
              <w:top w:val="nil"/>
              <w:left w:val="nil"/>
              <w:bottom w:val="single" w:sz="12" w:space="0" w:color="FFFFFF"/>
              <w:right w:val="single" w:sz="12" w:space="0" w:color="FFFFFF"/>
            </w:tcBorders>
            <w:shd w:val="clear" w:color="000000" w:fill="005086"/>
            <w:vAlign w:val="center"/>
            <w:hideMark/>
          </w:tcPr>
          <w:p w14:paraId="1E5FEC2C"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Saldo</w:t>
            </w:r>
          </w:p>
        </w:tc>
        <w:tc>
          <w:tcPr>
            <w:tcW w:w="487" w:type="pct"/>
            <w:tcBorders>
              <w:top w:val="nil"/>
              <w:left w:val="nil"/>
              <w:bottom w:val="single" w:sz="12" w:space="0" w:color="FFFFFF"/>
              <w:right w:val="single" w:sz="12" w:space="0" w:color="FFFFFF"/>
            </w:tcBorders>
            <w:shd w:val="clear" w:color="000000" w:fill="005086"/>
            <w:vAlign w:val="center"/>
            <w:hideMark/>
          </w:tcPr>
          <w:p w14:paraId="60F41E76"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Provisão</w:t>
            </w:r>
          </w:p>
        </w:tc>
        <w:tc>
          <w:tcPr>
            <w:tcW w:w="456" w:type="pct"/>
            <w:tcBorders>
              <w:top w:val="nil"/>
              <w:left w:val="nil"/>
              <w:bottom w:val="single" w:sz="12" w:space="0" w:color="FFFFFF"/>
              <w:right w:val="single" w:sz="12" w:space="0" w:color="FFFFFF"/>
            </w:tcBorders>
            <w:shd w:val="clear" w:color="000000" w:fill="005086"/>
            <w:vAlign w:val="center"/>
            <w:hideMark/>
          </w:tcPr>
          <w:p w14:paraId="104183D7"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Saldo Líquido</w:t>
            </w:r>
          </w:p>
        </w:tc>
        <w:tc>
          <w:tcPr>
            <w:tcW w:w="402" w:type="pct"/>
            <w:tcBorders>
              <w:top w:val="nil"/>
              <w:left w:val="nil"/>
              <w:bottom w:val="single" w:sz="12" w:space="0" w:color="FFFFFF"/>
              <w:right w:val="single" w:sz="12" w:space="0" w:color="FFFFFF"/>
            </w:tcBorders>
            <w:shd w:val="clear" w:color="000000" w:fill="005086"/>
            <w:vAlign w:val="center"/>
            <w:hideMark/>
          </w:tcPr>
          <w:p w14:paraId="3C6B82F5"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Saldo</w:t>
            </w:r>
          </w:p>
        </w:tc>
        <w:tc>
          <w:tcPr>
            <w:tcW w:w="526" w:type="pct"/>
            <w:tcBorders>
              <w:top w:val="nil"/>
              <w:left w:val="nil"/>
              <w:bottom w:val="single" w:sz="12" w:space="0" w:color="FFFFFF"/>
              <w:right w:val="single" w:sz="12" w:space="0" w:color="FFFFFF"/>
            </w:tcBorders>
            <w:shd w:val="clear" w:color="000000" w:fill="005086"/>
            <w:vAlign w:val="center"/>
            <w:hideMark/>
          </w:tcPr>
          <w:p w14:paraId="038BBF28"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Provisão</w:t>
            </w:r>
          </w:p>
        </w:tc>
        <w:tc>
          <w:tcPr>
            <w:tcW w:w="487" w:type="pct"/>
            <w:tcBorders>
              <w:top w:val="nil"/>
              <w:left w:val="nil"/>
              <w:bottom w:val="single" w:sz="12" w:space="0" w:color="FFFFFF"/>
              <w:right w:val="single" w:sz="12" w:space="0" w:color="FFFFFF"/>
            </w:tcBorders>
            <w:shd w:val="clear" w:color="000000" w:fill="005086"/>
            <w:vAlign w:val="center"/>
            <w:hideMark/>
          </w:tcPr>
          <w:p w14:paraId="23312651" w14:textId="77777777" w:rsidR="00180D8E" w:rsidRPr="00180D8E" w:rsidRDefault="00180D8E" w:rsidP="00180D8E">
            <w:pPr>
              <w:suppressAutoHyphens w:val="0"/>
              <w:jc w:val="center"/>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Saldo Líquido</w:t>
            </w:r>
          </w:p>
        </w:tc>
      </w:tr>
      <w:tr w:rsidR="00180D8E" w:rsidRPr="00180D8E" w14:paraId="3FE08B74"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E6F5FF"/>
            <w:vAlign w:val="center"/>
            <w:hideMark/>
          </w:tcPr>
          <w:p w14:paraId="6BE8122F" w14:textId="77777777" w:rsidR="00180D8E" w:rsidRPr="00180D8E" w:rsidRDefault="00180D8E" w:rsidP="00180D8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Não habilitados (1)</w:t>
            </w:r>
          </w:p>
        </w:tc>
        <w:tc>
          <w:tcPr>
            <w:tcW w:w="479" w:type="pct"/>
            <w:tcBorders>
              <w:top w:val="nil"/>
              <w:left w:val="nil"/>
              <w:bottom w:val="single" w:sz="12" w:space="0" w:color="FFFFFF"/>
              <w:right w:val="single" w:sz="12" w:space="0" w:color="FFFFFF"/>
            </w:tcBorders>
            <w:shd w:val="clear" w:color="000000" w:fill="E6F5FF"/>
            <w:vAlign w:val="center"/>
            <w:hideMark/>
          </w:tcPr>
          <w:p w14:paraId="410E937A"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4.098</w:t>
            </w:r>
          </w:p>
        </w:tc>
        <w:tc>
          <w:tcPr>
            <w:tcW w:w="487" w:type="pct"/>
            <w:tcBorders>
              <w:top w:val="nil"/>
              <w:left w:val="nil"/>
              <w:bottom w:val="single" w:sz="12" w:space="0" w:color="FFFFFF"/>
              <w:right w:val="single" w:sz="12" w:space="0" w:color="FFFFFF"/>
            </w:tcBorders>
            <w:shd w:val="clear" w:color="000000" w:fill="E6F5FF"/>
            <w:vAlign w:val="center"/>
            <w:hideMark/>
          </w:tcPr>
          <w:p w14:paraId="673C99A4" w14:textId="4EA68DE3" w:rsidR="00180D8E" w:rsidRPr="00180D8E" w:rsidRDefault="00AA3FB7" w:rsidP="00180D8E">
            <w:pPr>
              <w:suppressAutoHyphens w:val="0"/>
              <w:jc w:val="right"/>
              <w:rPr>
                <w:rFonts w:ascii="Verdana" w:hAnsi="Verdana" w:cs="Calibri"/>
                <w:sz w:val="14"/>
                <w:szCs w:val="14"/>
                <w:lang w:eastAsia="pt-BR"/>
              </w:rPr>
            </w:pPr>
            <w:r>
              <w:rPr>
                <w:rFonts w:ascii="Verdana" w:hAnsi="Verdana" w:cs="Calibri"/>
                <w:sz w:val="14"/>
                <w:szCs w:val="14"/>
                <w:lang w:eastAsia="pt-BR"/>
              </w:rPr>
              <w:t>(</w:t>
            </w:r>
            <w:r w:rsidR="00180D8E" w:rsidRPr="00180D8E">
              <w:rPr>
                <w:rFonts w:ascii="Verdana" w:hAnsi="Verdana" w:cs="Calibri"/>
                <w:sz w:val="14"/>
                <w:szCs w:val="14"/>
                <w:lang w:eastAsia="pt-BR"/>
              </w:rPr>
              <w:t>3.647</w:t>
            </w:r>
            <w:r>
              <w:rPr>
                <w:rFonts w:ascii="Verdana" w:hAnsi="Verdana" w:cs="Calibri"/>
                <w:sz w:val="14"/>
                <w:szCs w:val="14"/>
                <w:lang w:eastAsia="pt-BR"/>
              </w:rPr>
              <w:t>)</w:t>
            </w:r>
          </w:p>
        </w:tc>
        <w:tc>
          <w:tcPr>
            <w:tcW w:w="456" w:type="pct"/>
            <w:tcBorders>
              <w:top w:val="nil"/>
              <w:left w:val="nil"/>
              <w:bottom w:val="single" w:sz="12" w:space="0" w:color="FFFFFF"/>
              <w:right w:val="single" w:sz="12" w:space="0" w:color="FFFFFF"/>
            </w:tcBorders>
            <w:shd w:val="clear" w:color="000000" w:fill="E6F5FF"/>
            <w:vAlign w:val="center"/>
            <w:hideMark/>
          </w:tcPr>
          <w:p w14:paraId="1ADF1F1E"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451</w:t>
            </w:r>
          </w:p>
        </w:tc>
        <w:tc>
          <w:tcPr>
            <w:tcW w:w="402" w:type="pct"/>
            <w:tcBorders>
              <w:top w:val="nil"/>
              <w:left w:val="nil"/>
              <w:bottom w:val="single" w:sz="12" w:space="0" w:color="FFFFFF"/>
              <w:right w:val="single" w:sz="12" w:space="0" w:color="FFFFFF"/>
            </w:tcBorders>
            <w:shd w:val="clear" w:color="000000" w:fill="E6F5FF"/>
            <w:vAlign w:val="center"/>
            <w:hideMark/>
          </w:tcPr>
          <w:p w14:paraId="7CB98302"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4.044</w:t>
            </w:r>
          </w:p>
        </w:tc>
        <w:tc>
          <w:tcPr>
            <w:tcW w:w="526" w:type="pct"/>
            <w:tcBorders>
              <w:top w:val="nil"/>
              <w:left w:val="nil"/>
              <w:bottom w:val="single" w:sz="12" w:space="0" w:color="FFFFFF"/>
              <w:right w:val="single" w:sz="12" w:space="0" w:color="FFFFFF"/>
            </w:tcBorders>
            <w:shd w:val="clear" w:color="000000" w:fill="E6F5FF"/>
            <w:vAlign w:val="center"/>
            <w:hideMark/>
          </w:tcPr>
          <w:p w14:paraId="73E3DE02"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(3.599)</w:t>
            </w:r>
          </w:p>
        </w:tc>
        <w:tc>
          <w:tcPr>
            <w:tcW w:w="487" w:type="pct"/>
            <w:tcBorders>
              <w:top w:val="nil"/>
              <w:left w:val="nil"/>
              <w:bottom w:val="single" w:sz="12" w:space="0" w:color="FFFFFF"/>
              <w:right w:val="single" w:sz="12" w:space="0" w:color="FFFFFF"/>
            </w:tcBorders>
            <w:shd w:val="clear" w:color="000000" w:fill="E6F5FF"/>
            <w:vAlign w:val="center"/>
            <w:hideMark/>
          </w:tcPr>
          <w:p w14:paraId="07C8DD5A"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445</w:t>
            </w:r>
          </w:p>
        </w:tc>
      </w:tr>
      <w:tr w:rsidR="00180D8E" w:rsidRPr="00180D8E" w14:paraId="2D4B1FC5"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E6F5FF"/>
            <w:vAlign w:val="center"/>
            <w:hideMark/>
          </w:tcPr>
          <w:p w14:paraId="2452BF1A" w14:textId="77777777" w:rsidR="00180D8E" w:rsidRPr="00180D8E" w:rsidRDefault="00180D8E" w:rsidP="00180D8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Habilitados e não homologados (2)</w:t>
            </w:r>
          </w:p>
        </w:tc>
        <w:tc>
          <w:tcPr>
            <w:tcW w:w="479" w:type="pct"/>
            <w:tcBorders>
              <w:top w:val="nil"/>
              <w:left w:val="nil"/>
              <w:bottom w:val="single" w:sz="12" w:space="0" w:color="FFFFFF"/>
              <w:right w:val="single" w:sz="12" w:space="0" w:color="FFFFFF"/>
            </w:tcBorders>
            <w:shd w:val="clear" w:color="000000" w:fill="E6F5FF"/>
            <w:vAlign w:val="center"/>
            <w:hideMark/>
          </w:tcPr>
          <w:p w14:paraId="157A19BF"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1.522</w:t>
            </w:r>
          </w:p>
        </w:tc>
        <w:tc>
          <w:tcPr>
            <w:tcW w:w="487" w:type="pct"/>
            <w:tcBorders>
              <w:top w:val="nil"/>
              <w:left w:val="nil"/>
              <w:bottom w:val="single" w:sz="12" w:space="0" w:color="FFFFFF"/>
              <w:right w:val="single" w:sz="12" w:space="0" w:color="FFFFFF"/>
            </w:tcBorders>
            <w:shd w:val="clear" w:color="000000" w:fill="E6F5FF"/>
            <w:vAlign w:val="center"/>
            <w:hideMark/>
          </w:tcPr>
          <w:p w14:paraId="083A6AF0" w14:textId="5F971586" w:rsidR="00180D8E" w:rsidRPr="00180D8E" w:rsidRDefault="00AA3FB7" w:rsidP="00180D8E">
            <w:pPr>
              <w:suppressAutoHyphens w:val="0"/>
              <w:jc w:val="right"/>
              <w:rPr>
                <w:rFonts w:ascii="Verdana" w:hAnsi="Verdana" w:cs="Calibri"/>
                <w:sz w:val="14"/>
                <w:szCs w:val="14"/>
                <w:lang w:eastAsia="pt-BR"/>
              </w:rPr>
            </w:pPr>
            <w:r>
              <w:rPr>
                <w:rFonts w:ascii="Verdana" w:hAnsi="Verdana" w:cs="Calibri"/>
                <w:sz w:val="14"/>
                <w:szCs w:val="14"/>
                <w:lang w:eastAsia="pt-BR"/>
              </w:rPr>
              <w:t>(</w:t>
            </w:r>
            <w:r w:rsidR="00180D8E" w:rsidRPr="00180D8E">
              <w:rPr>
                <w:rFonts w:ascii="Verdana" w:hAnsi="Verdana" w:cs="Calibri"/>
                <w:sz w:val="14"/>
                <w:szCs w:val="14"/>
                <w:lang w:eastAsia="pt-BR"/>
              </w:rPr>
              <w:t>903</w:t>
            </w:r>
            <w:r>
              <w:rPr>
                <w:rFonts w:ascii="Verdana" w:hAnsi="Verdana" w:cs="Calibri"/>
                <w:sz w:val="14"/>
                <w:szCs w:val="14"/>
                <w:lang w:eastAsia="pt-BR"/>
              </w:rPr>
              <w:t>)</w:t>
            </w:r>
          </w:p>
        </w:tc>
        <w:tc>
          <w:tcPr>
            <w:tcW w:w="456" w:type="pct"/>
            <w:tcBorders>
              <w:top w:val="nil"/>
              <w:left w:val="nil"/>
              <w:bottom w:val="single" w:sz="12" w:space="0" w:color="FFFFFF"/>
              <w:right w:val="single" w:sz="12" w:space="0" w:color="FFFFFF"/>
            </w:tcBorders>
            <w:shd w:val="clear" w:color="000000" w:fill="E6F5FF"/>
            <w:vAlign w:val="center"/>
            <w:hideMark/>
          </w:tcPr>
          <w:p w14:paraId="442535A8"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619</w:t>
            </w:r>
          </w:p>
        </w:tc>
        <w:tc>
          <w:tcPr>
            <w:tcW w:w="402" w:type="pct"/>
            <w:tcBorders>
              <w:top w:val="nil"/>
              <w:left w:val="nil"/>
              <w:bottom w:val="single" w:sz="12" w:space="0" w:color="FFFFFF"/>
              <w:right w:val="single" w:sz="12" w:space="0" w:color="FFFFFF"/>
            </w:tcBorders>
            <w:shd w:val="clear" w:color="000000" w:fill="E6F5FF"/>
            <w:vAlign w:val="center"/>
            <w:hideMark/>
          </w:tcPr>
          <w:p w14:paraId="628837E9"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1.501</w:t>
            </w:r>
          </w:p>
        </w:tc>
        <w:tc>
          <w:tcPr>
            <w:tcW w:w="526" w:type="pct"/>
            <w:tcBorders>
              <w:top w:val="nil"/>
              <w:left w:val="nil"/>
              <w:bottom w:val="single" w:sz="12" w:space="0" w:color="FFFFFF"/>
              <w:right w:val="single" w:sz="12" w:space="0" w:color="FFFFFF"/>
            </w:tcBorders>
            <w:shd w:val="clear" w:color="000000" w:fill="E6F5FF"/>
            <w:vAlign w:val="center"/>
            <w:hideMark/>
          </w:tcPr>
          <w:p w14:paraId="1ED5C33B"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(890)</w:t>
            </w:r>
          </w:p>
        </w:tc>
        <w:tc>
          <w:tcPr>
            <w:tcW w:w="487" w:type="pct"/>
            <w:tcBorders>
              <w:top w:val="nil"/>
              <w:left w:val="nil"/>
              <w:bottom w:val="single" w:sz="12" w:space="0" w:color="FFFFFF"/>
              <w:right w:val="single" w:sz="12" w:space="0" w:color="FFFFFF"/>
            </w:tcBorders>
            <w:shd w:val="clear" w:color="000000" w:fill="E6F5FF"/>
            <w:vAlign w:val="center"/>
            <w:hideMark/>
          </w:tcPr>
          <w:p w14:paraId="09AF8342"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611</w:t>
            </w:r>
          </w:p>
        </w:tc>
      </w:tr>
      <w:tr w:rsidR="00180D8E" w:rsidRPr="00180D8E" w14:paraId="64B8EB00"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E6F5FF"/>
            <w:vAlign w:val="center"/>
            <w:hideMark/>
          </w:tcPr>
          <w:p w14:paraId="360E8329" w14:textId="77777777" w:rsidR="00180D8E" w:rsidRPr="00180D8E" w:rsidRDefault="00180D8E" w:rsidP="00180D8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Habilitados, homologados e em discussão com a CEF (3)</w:t>
            </w:r>
          </w:p>
        </w:tc>
        <w:tc>
          <w:tcPr>
            <w:tcW w:w="479" w:type="pct"/>
            <w:tcBorders>
              <w:top w:val="nil"/>
              <w:left w:val="nil"/>
              <w:bottom w:val="single" w:sz="12" w:space="0" w:color="FFFFFF"/>
              <w:right w:val="single" w:sz="12" w:space="0" w:color="FFFFFF"/>
            </w:tcBorders>
            <w:shd w:val="clear" w:color="000000" w:fill="E6F5FF"/>
            <w:vAlign w:val="center"/>
            <w:hideMark/>
          </w:tcPr>
          <w:p w14:paraId="65CA9761"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103.090</w:t>
            </w:r>
          </w:p>
        </w:tc>
        <w:tc>
          <w:tcPr>
            <w:tcW w:w="487" w:type="pct"/>
            <w:tcBorders>
              <w:top w:val="nil"/>
              <w:left w:val="nil"/>
              <w:bottom w:val="single" w:sz="12" w:space="0" w:color="FFFFFF"/>
              <w:right w:val="single" w:sz="12" w:space="0" w:color="FFFFFF"/>
            </w:tcBorders>
            <w:shd w:val="clear" w:color="000000" w:fill="E6F5FF"/>
            <w:vAlign w:val="center"/>
            <w:hideMark/>
          </w:tcPr>
          <w:p w14:paraId="281E5C20" w14:textId="1E9C1AC8" w:rsidR="00180D8E" w:rsidRPr="00180D8E" w:rsidRDefault="00AA3FB7" w:rsidP="00180D8E">
            <w:pPr>
              <w:suppressAutoHyphens w:val="0"/>
              <w:jc w:val="right"/>
              <w:rPr>
                <w:rFonts w:ascii="Verdana" w:hAnsi="Verdana" w:cs="Calibri"/>
                <w:sz w:val="14"/>
                <w:szCs w:val="14"/>
                <w:lang w:eastAsia="pt-BR"/>
              </w:rPr>
            </w:pPr>
            <w:r>
              <w:rPr>
                <w:rFonts w:ascii="Verdana" w:hAnsi="Verdana" w:cs="Calibri"/>
                <w:sz w:val="14"/>
                <w:szCs w:val="14"/>
                <w:lang w:eastAsia="pt-BR"/>
              </w:rPr>
              <w:t>(</w:t>
            </w:r>
            <w:r w:rsidR="00180D8E" w:rsidRPr="00180D8E">
              <w:rPr>
                <w:rFonts w:ascii="Verdana" w:hAnsi="Verdana" w:cs="Calibri"/>
                <w:sz w:val="14"/>
                <w:szCs w:val="14"/>
                <w:lang w:eastAsia="pt-BR"/>
              </w:rPr>
              <w:t>71.919</w:t>
            </w:r>
            <w:r>
              <w:rPr>
                <w:rFonts w:ascii="Verdana" w:hAnsi="Verdana" w:cs="Calibri"/>
                <w:sz w:val="14"/>
                <w:szCs w:val="14"/>
                <w:lang w:eastAsia="pt-BR"/>
              </w:rPr>
              <w:t>)</w:t>
            </w:r>
          </w:p>
        </w:tc>
        <w:tc>
          <w:tcPr>
            <w:tcW w:w="456" w:type="pct"/>
            <w:tcBorders>
              <w:top w:val="nil"/>
              <w:left w:val="nil"/>
              <w:bottom w:val="single" w:sz="12" w:space="0" w:color="FFFFFF"/>
              <w:right w:val="single" w:sz="12" w:space="0" w:color="FFFFFF"/>
            </w:tcBorders>
            <w:shd w:val="clear" w:color="000000" w:fill="E6F5FF"/>
            <w:vAlign w:val="center"/>
            <w:hideMark/>
          </w:tcPr>
          <w:p w14:paraId="2FC10314"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31.472</w:t>
            </w:r>
          </w:p>
        </w:tc>
        <w:tc>
          <w:tcPr>
            <w:tcW w:w="402" w:type="pct"/>
            <w:tcBorders>
              <w:top w:val="nil"/>
              <w:left w:val="nil"/>
              <w:bottom w:val="single" w:sz="12" w:space="0" w:color="FFFFFF"/>
              <w:right w:val="single" w:sz="12" w:space="0" w:color="FFFFFF"/>
            </w:tcBorders>
            <w:shd w:val="clear" w:color="000000" w:fill="E6F5FF"/>
            <w:vAlign w:val="center"/>
            <w:hideMark/>
          </w:tcPr>
          <w:p w14:paraId="1A9FECBC"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101.654</w:t>
            </w:r>
          </w:p>
        </w:tc>
        <w:tc>
          <w:tcPr>
            <w:tcW w:w="526" w:type="pct"/>
            <w:tcBorders>
              <w:top w:val="nil"/>
              <w:left w:val="nil"/>
              <w:bottom w:val="single" w:sz="12" w:space="0" w:color="FFFFFF"/>
              <w:right w:val="single" w:sz="12" w:space="0" w:color="FFFFFF"/>
            </w:tcBorders>
            <w:shd w:val="clear" w:color="000000" w:fill="E6F5FF"/>
            <w:vAlign w:val="center"/>
            <w:hideMark/>
          </w:tcPr>
          <w:p w14:paraId="0449B34E"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(70.622)</w:t>
            </w:r>
          </w:p>
        </w:tc>
        <w:tc>
          <w:tcPr>
            <w:tcW w:w="487" w:type="pct"/>
            <w:tcBorders>
              <w:top w:val="nil"/>
              <w:left w:val="nil"/>
              <w:bottom w:val="single" w:sz="12" w:space="0" w:color="FFFFFF"/>
              <w:right w:val="single" w:sz="12" w:space="0" w:color="FFFFFF"/>
            </w:tcBorders>
            <w:shd w:val="clear" w:color="000000" w:fill="E6F5FF"/>
            <w:vAlign w:val="center"/>
            <w:hideMark/>
          </w:tcPr>
          <w:p w14:paraId="1A7063FF"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31.032</w:t>
            </w:r>
          </w:p>
        </w:tc>
      </w:tr>
      <w:tr w:rsidR="00180D8E" w:rsidRPr="00180D8E" w14:paraId="1A3C4CFB"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E6F5FF"/>
            <w:vAlign w:val="center"/>
            <w:hideMark/>
          </w:tcPr>
          <w:p w14:paraId="251C5623" w14:textId="77777777" w:rsidR="00180D8E" w:rsidRPr="00180D8E" w:rsidRDefault="00180D8E" w:rsidP="00180D8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Habilitados e homologados (4)</w:t>
            </w:r>
          </w:p>
        </w:tc>
        <w:tc>
          <w:tcPr>
            <w:tcW w:w="479" w:type="pct"/>
            <w:tcBorders>
              <w:top w:val="nil"/>
              <w:left w:val="nil"/>
              <w:bottom w:val="single" w:sz="12" w:space="0" w:color="FFFFFF"/>
              <w:right w:val="single" w:sz="12" w:space="0" w:color="FFFFFF"/>
            </w:tcBorders>
            <w:shd w:val="clear" w:color="000000" w:fill="E6F5FF"/>
            <w:vAlign w:val="center"/>
            <w:hideMark/>
          </w:tcPr>
          <w:p w14:paraId="4B214F36"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68.841</w:t>
            </w:r>
          </w:p>
        </w:tc>
        <w:tc>
          <w:tcPr>
            <w:tcW w:w="487" w:type="pct"/>
            <w:tcBorders>
              <w:top w:val="nil"/>
              <w:left w:val="nil"/>
              <w:bottom w:val="single" w:sz="12" w:space="0" w:color="FFFFFF"/>
              <w:right w:val="single" w:sz="12" w:space="0" w:color="FFFFFF"/>
            </w:tcBorders>
            <w:shd w:val="clear" w:color="000000" w:fill="E6F5FF"/>
            <w:vAlign w:val="center"/>
            <w:hideMark/>
          </w:tcPr>
          <w:p w14:paraId="57E8A3EE" w14:textId="4418688D" w:rsidR="00180D8E" w:rsidRPr="00180D8E" w:rsidRDefault="00AA3FB7" w:rsidP="00180D8E">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56" w:type="pct"/>
            <w:tcBorders>
              <w:top w:val="nil"/>
              <w:left w:val="nil"/>
              <w:bottom w:val="single" w:sz="12" w:space="0" w:color="FFFFFF"/>
              <w:right w:val="single" w:sz="12" w:space="0" w:color="FFFFFF"/>
            </w:tcBorders>
            <w:shd w:val="clear" w:color="000000" w:fill="E6F5FF"/>
            <w:vAlign w:val="center"/>
            <w:hideMark/>
          </w:tcPr>
          <w:p w14:paraId="12E5CF16"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68.841</w:t>
            </w:r>
          </w:p>
        </w:tc>
        <w:tc>
          <w:tcPr>
            <w:tcW w:w="402" w:type="pct"/>
            <w:tcBorders>
              <w:top w:val="nil"/>
              <w:left w:val="nil"/>
              <w:bottom w:val="single" w:sz="12" w:space="0" w:color="FFFFFF"/>
              <w:right w:val="single" w:sz="12" w:space="0" w:color="FFFFFF"/>
            </w:tcBorders>
            <w:shd w:val="clear" w:color="000000" w:fill="E6F5FF"/>
            <w:vAlign w:val="center"/>
            <w:hideMark/>
          </w:tcPr>
          <w:p w14:paraId="15462881"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67.584</w:t>
            </w:r>
          </w:p>
        </w:tc>
        <w:tc>
          <w:tcPr>
            <w:tcW w:w="526" w:type="pct"/>
            <w:tcBorders>
              <w:top w:val="nil"/>
              <w:left w:val="nil"/>
              <w:bottom w:val="single" w:sz="12" w:space="0" w:color="FFFFFF"/>
              <w:right w:val="single" w:sz="12" w:space="0" w:color="FFFFFF"/>
            </w:tcBorders>
            <w:shd w:val="clear" w:color="000000" w:fill="E6F5FF"/>
            <w:vAlign w:val="center"/>
            <w:hideMark/>
          </w:tcPr>
          <w:p w14:paraId="3F8CA877" w14:textId="5E5ABEC8"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w:t>
            </w:r>
          </w:p>
        </w:tc>
        <w:tc>
          <w:tcPr>
            <w:tcW w:w="487" w:type="pct"/>
            <w:tcBorders>
              <w:top w:val="nil"/>
              <w:left w:val="nil"/>
              <w:bottom w:val="single" w:sz="12" w:space="0" w:color="FFFFFF"/>
              <w:right w:val="single" w:sz="12" w:space="0" w:color="FFFFFF"/>
            </w:tcBorders>
            <w:shd w:val="clear" w:color="000000" w:fill="E6F5FF"/>
            <w:vAlign w:val="center"/>
            <w:hideMark/>
          </w:tcPr>
          <w:p w14:paraId="1227C1A3"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67.584</w:t>
            </w:r>
          </w:p>
        </w:tc>
      </w:tr>
      <w:tr w:rsidR="00180D8E" w:rsidRPr="00180D8E" w14:paraId="0D8DE75F"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E6F5FF"/>
            <w:vAlign w:val="center"/>
            <w:hideMark/>
          </w:tcPr>
          <w:p w14:paraId="1661E698" w14:textId="77777777" w:rsidR="00180D8E" w:rsidRPr="00180D8E" w:rsidRDefault="00180D8E" w:rsidP="00180D8E">
            <w:pPr>
              <w:suppressAutoHyphens w:val="0"/>
              <w:rPr>
                <w:rFonts w:ascii="Verdana" w:hAnsi="Verdana" w:cs="Calibri"/>
                <w:color w:val="auto"/>
                <w:sz w:val="14"/>
                <w:szCs w:val="14"/>
                <w:lang w:eastAsia="pt-BR"/>
              </w:rPr>
            </w:pPr>
            <w:r w:rsidRPr="00180D8E">
              <w:rPr>
                <w:rFonts w:ascii="Verdana" w:hAnsi="Verdana" w:cs="Calibri"/>
                <w:color w:val="auto"/>
                <w:sz w:val="14"/>
                <w:szCs w:val="14"/>
                <w:lang w:eastAsia="pt-BR"/>
              </w:rPr>
              <w:t>Outros (5)</w:t>
            </w:r>
          </w:p>
        </w:tc>
        <w:tc>
          <w:tcPr>
            <w:tcW w:w="479" w:type="pct"/>
            <w:tcBorders>
              <w:top w:val="nil"/>
              <w:left w:val="nil"/>
              <w:bottom w:val="single" w:sz="12" w:space="0" w:color="FFFFFF"/>
              <w:right w:val="single" w:sz="12" w:space="0" w:color="FFFFFF"/>
            </w:tcBorders>
            <w:shd w:val="clear" w:color="000000" w:fill="E6F5FF"/>
            <w:vAlign w:val="center"/>
            <w:hideMark/>
          </w:tcPr>
          <w:p w14:paraId="44D80B8B"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6.446</w:t>
            </w:r>
          </w:p>
        </w:tc>
        <w:tc>
          <w:tcPr>
            <w:tcW w:w="487" w:type="pct"/>
            <w:tcBorders>
              <w:top w:val="nil"/>
              <w:left w:val="nil"/>
              <w:bottom w:val="single" w:sz="12" w:space="0" w:color="FFFFFF"/>
              <w:right w:val="single" w:sz="12" w:space="0" w:color="FFFFFF"/>
            </w:tcBorders>
            <w:shd w:val="clear" w:color="000000" w:fill="E6F5FF"/>
            <w:vAlign w:val="center"/>
            <w:hideMark/>
          </w:tcPr>
          <w:p w14:paraId="2F3FA16C" w14:textId="68434650" w:rsidR="00180D8E" w:rsidRPr="00180D8E" w:rsidRDefault="00AA3FB7" w:rsidP="00180D8E">
            <w:pPr>
              <w:suppressAutoHyphens w:val="0"/>
              <w:jc w:val="right"/>
              <w:rPr>
                <w:rFonts w:ascii="Verdana" w:hAnsi="Verdana" w:cs="Calibri"/>
                <w:sz w:val="14"/>
                <w:szCs w:val="14"/>
                <w:lang w:eastAsia="pt-BR"/>
              </w:rPr>
            </w:pPr>
            <w:r>
              <w:rPr>
                <w:rFonts w:ascii="Verdana" w:hAnsi="Verdana" w:cs="Calibri"/>
                <w:sz w:val="14"/>
                <w:szCs w:val="14"/>
                <w:lang w:eastAsia="pt-BR"/>
              </w:rPr>
              <w:t>(</w:t>
            </w:r>
            <w:r w:rsidR="00180D8E" w:rsidRPr="00180D8E">
              <w:rPr>
                <w:rFonts w:ascii="Verdana" w:hAnsi="Verdana" w:cs="Calibri"/>
                <w:sz w:val="14"/>
                <w:szCs w:val="14"/>
                <w:lang w:eastAsia="pt-BR"/>
              </w:rPr>
              <w:t>1.992</w:t>
            </w:r>
            <w:r>
              <w:rPr>
                <w:rFonts w:ascii="Verdana" w:hAnsi="Verdana" w:cs="Calibri"/>
                <w:sz w:val="14"/>
                <w:szCs w:val="14"/>
                <w:lang w:eastAsia="pt-BR"/>
              </w:rPr>
              <w:t>)</w:t>
            </w:r>
          </w:p>
        </w:tc>
        <w:tc>
          <w:tcPr>
            <w:tcW w:w="456" w:type="pct"/>
            <w:tcBorders>
              <w:top w:val="nil"/>
              <w:left w:val="nil"/>
              <w:bottom w:val="single" w:sz="12" w:space="0" w:color="FFFFFF"/>
              <w:right w:val="single" w:sz="12" w:space="0" w:color="FFFFFF"/>
            </w:tcBorders>
            <w:shd w:val="clear" w:color="000000" w:fill="E6F5FF"/>
            <w:vAlign w:val="center"/>
            <w:hideMark/>
          </w:tcPr>
          <w:p w14:paraId="3720827A"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4.454</w:t>
            </w:r>
          </w:p>
        </w:tc>
        <w:tc>
          <w:tcPr>
            <w:tcW w:w="402" w:type="pct"/>
            <w:tcBorders>
              <w:top w:val="nil"/>
              <w:left w:val="nil"/>
              <w:bottom w:val="single" w:sz="12" w:space="0" w:color="FFFFFF"/>
              <w:right w:val="single" w:sz="12" w:space="0" w:color="FFFFFF"/>
            </w:tcBorders>
            <w:shd w:val="clear" w:color="000000" w:fill="E6F5FF"/>
            <w:vAlign w:val="center"/>
            <w:hideMark/>
          </w:tcPr>
          <w:p w14:paraId="753A5EC7"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6.387</w:t>
            </w:r>
          </w:p>
        </w:tc>
        <w:tc>
          <w:tcPr>
            <w:tcW w:w="526" w:type="pct"/>
            <w:tcBorders>
              <w:top w:val="nil"/>
              <w:left w:val="nil"/>
              <w:bottom w:val="single" w:sz="12" w:space="0" w:color="FFFFFF"/>
              <w:right w:val="single" w:sz="12" w:space="0" w:color="FFFFFF"/>
            </w:tcBorders>
            <w:shd w:val="clear" w:color="000000" w:fill="E6F5FF"/>
            <w:vAlign w:val="center"/>
            <w:hideMark/>
          </w:tcPr>
          <w:p w14:paraId="5B52FE0A"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(1.974)</w:t>
            </w:r>
          </w:p>
        </w:tc>
        <w:tc>
          <w:tcPr>
            <w:tcW w:w="487" w:type="pct"/>
            <w:tcBorders>
              <w:top w:val="nil"/>
              <w:left w:val="nil"/>
              <w:bottom w:val="single" w:sz="12" w:space="0" w:color="FFFFFF"/>
              <w:right w:val="single" w:sz="12" w:space="0" w:color="FFFFFF"/>
            </w:tcBorders>
            <w:shd w:val="clear" w:color="000000" w:fill="E6F5FF"/>
            <w:vAlign w:val="center"/>
            <w:hideMark/>
          </w:tcPr>
          <w:p w14:paraId="19E8A851" w14:textId="77777777" w:rsidR="00180D8E" w:rsidRPr="00180D8E" w:rsidRDefault="00180D8E" w:rsidP="00180D8E">
            <w:pPr>
              <w:suppressAutoHyphens w:val="0"/>
              <w:jc w:val="right"/>
              <w:rPr>
                <w:rFonts w:ascii="Verdana" w:hAnsi="Verdana" w:cs="Calibri"/>
                <w:sz w:val="14"/>
                <w:szCs w:val="14"/>
                <w:lang w:eastAsia="pt-BR"/>
              </w:rPr>
            </w:pPr>
            <w:r w:rsidRPr="00180D8E">
              <w:rPr>
                <w:rFonts w:ascii="Verdana" w:hAnsi="Verdana" w:cs="Calibri"/>
                <w:sz w:val="14"/>
                <w:szCs w:val="14"/>
                <w:lang w:eastAsia="pt-BR"/>
              </w:rPr>
              <w:t>4.413</w:t>
            </w:r>
          </w:p>
        </w:tc>
      </w:tr>
      <w:tr w:rsidR="00180D8E" w:rsidRPr="00180D8E" w14:paraId="60A74AEE" w14:textId="77777777" w:rsidTr="00C72271">
        <w:trPr>
          <w:trHeight w:val="170"/>
        </w:trPr>
        <w:tc>
          <w:tcPr>
            <w:tcW w:w="2164" w:type="pct"/>
            <w:tcBorders>
              <w:top w:val="nil"/>
              <w:left w:val="single" w:sz="12" w:space="0" w:color="FFFFFF"/>
              <w:bottom w:val="single" w:sz="12" w:space="0" w:color="FFFFFF"/>
              <w:right w:val="single" w:sz="12" w:space="0" w:color="FFFFFF"/>
            </w:tcBorders>
            <w:shd w:val="clear" w:color="000000" w:fill="005086"/>
            <w:vAlign w:val="center"/>
            <w:hideMark/>
          </w:tcPr>
          <w:p w14:paraId="17F1E6FB" w14:textId="77777777" w:rsidR="00180D8E" w:rsidRPr="00180D8E" w:rsidRDefault="00180D8E" w:rsidP="00180D8E">
            <w:pPr>
              <w:suppressAutoHyphens w:val="0"/>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 xml:space="preserve">Total </w:t>
            </w:r>
          </w:p>
        </w:tc>
        <w:tc>
          <w:tcPr>
            <w:tcW w:w="479" w:type="pct"/>
            <w:tcBorders>
              <w:top w:val="nil"/>
              <w:left w:val="nil"/>
              <w:bottom w:val="single" w:sz="12" w:space="0" w:color="FFFFFF"/>
              <w:right w:val="single" w:sz="12" w:space="0" w:color="FFFFFF"/>
            </w:tcBorders>
            <w:shd w:val="clear" w:color="000000" w:fill="005086"/>
            <w:vAlign w:val="center"/>
            <w:hideMark/>
          </w:tcPr>
          <w:p w14:paraId="3636D8E4" w14:textId="77777777"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183.997</w:t>
            </w:r>
          </w:p>
        </w:tc>
        <w:tc>
          <w:tcPr>
            <w:tcW w:w="487" w:type="pct"/>
            <w:tcBorders>
              <w:top w:val="nil"/>
              <w:left w:val="nil"/>
              <w:bottom w:val="single" w:sz="12" w:space="0" w:color="FFFFFF"/>
              <w:right w:val="single" w:sz="12" w:space="0" w:color="FFFFFF"/>
            </w:tcBorders>
            <w:shd w:val="clear" w:color="000000" w:fill="005086"/>
            <w:vAlign w:val="center"/>
            <w:hideMark/>
          </w:tcPr>
          <w:p w14:paraId="712B7506" w14:textId="1255D0D3" w:rsidR="00180D8E" w:rsidRPr="00180D8E" w:rsidRDefault="00D63444" w:rsidP="00180D8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r w:rsidR="00180D8E" w:rsidRPr="00180D8E">
              <w:rPr>
                <w:rFonts w:ascii="Verdana" w:hAnsi="Verdana" w:cs="Calibri"/>
                <w:b/>
                <w:bCs/>
                <w:color w:val="FFFFFF"/>
                <w:sz w:val="14"/>
                <w:szCs w:val="14"/>
                <w:lang w:eastAsia="pt-BR"/>
              </w:rPr>
              <w:t>78.461</w:t>
            </w:r>
            <w:r>
              <w:rPr>
                <w:rFonts w:ascii="Verdana" w:hAnsi="Verdana" w:cs="Calibri"/>
                <w:b/>
                <w:bCs/>
                <w:color w:val="FFFFFF"/>
                <w:sz w:val="14"/>
                <w:szCs w:val="14"/>
                <w:lang w:eastAsia="pt-BR"/>
              </w:rPr>
              <w:t>)</w:t>
            </w:r>
          </w:p>
        </w:tc>
        <w:tc>
          <w:tcPr>
            <w:tcW w:w="456" w:type="pct"/>
            <w:tcBorders>
              <w:top w:val="nil"/>
              <w:left w:val="nil"/>
              <w:bottom w:val="single" w:sz="12" w:space="0" w:color="FFFFFF"/>
              <w:right w:val="single" w:sz="12" w:space="0" w:color="FFFFFF"/>
            </w:tcBorders>
            <w:shd w:val="clear" w:color="000000" w:fill="005086"/>
            <w:vAlign w:val="center"/>
            <w:hideMark/>
          </w:tcPr>
          <w:p w14:paraId="2B354AFC" w14:textId="77777777"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105.837</w:t>
            </w:r>
          </w:p>
        </w:tc>
        <w:tc>
          <w:tcPr>
            <w:tcW w:w="402" w:type="pct"/>
            <w:tcBorders>
              <w:top w:val="nil"/>
              <w:left w:val="nil"/>
              <w:bottom w:val="single" w:sz="12" w:space="0" w:color="FFFFFF"/>
              <w:right w:val="single" w:sz="12" w:space="0" w:color="FFFFFF"/>
            </w:tcBorders>
            <w:shd w:val="clear" w:color="000000" w:fill="005086"/>
            <w:vAlign w:val="center"/>
            <w:hideMark/>
          </w:tcPr>
          <w:p w14:paraId="368A7D4A" w14:textId="77777777"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181.170</w:t>
            </w:r>
          </w:p>
        </w:tc>
        <w:tc>
          <w:tcPr>
            <w:tcW w:w="526" w:type="pct"/>
            <w:tcBorders>
              <w:top w:val="nil"/>
              <w:left w:val="nil"/>
              <w:bottom w:val="single" w:sz="12" w:space="0" w:color="FFFFFF"/>
              <w:right w:val="single" w:sz="12" w:space="0" w:color="FFFFFF"/>
            </w:tcBorders>
            <w:shd w:val="clear" w:color="000000" w:fill="005086"/>
            <w:vAlign w:val="center"/>
            <w:hideMark/>
          </w:tcPr>
          <w:p w14:paraId="79F54E41" w14:textId="77777777"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(77.085)</w:t>
            </w:r>
          </w:p>
        </w:tc>
        <w:tc>
          <w:tcPr>
            <w:tcW w:w="487" w:type="pct"/>
            <w:tcBorders>
              <w:top w:val="nil"/>
              <w:left w:val="nil"/>
              <w:bottom w:val="single" w:sz="12" w:space="0" w:color="FFFFFF"/>
              <w:right w:val="single" w:sz="12" w:space="0" w:color="FFFFFF"/>
            </w:tcBorders>
            <w:shd w:val="clear" w:color="000000" w:fill="005086"/>
            <w:vAlign w:val="center"/>
            <w:hideMark/>
          </w:tcPr>
          <w:p w14:paraId="52C813AA" w14:textId="77777777" w:rsidR="00180D8E" w:rsidRPr="00180D8E" w:rsidRDefault="00180D8E" w:rsidP="00180D8E">
            <w:pPr>
              <w:suppressAutoHyphens w:val="0"/>
              <w:jc w:val="right"/>
              <w:rPr>
                <w:rFonts w:ascii="Verdana" w:hAnsi="Verdana" w:cs="Calibri"/>
                <w:b/>
                <w:bCs/>
                <w:color w:val="FFFFFF"/>
                <w:sz w:val="14"/>
                <w:szCs w:val="14"/>
                <w:lang w:eastAsia="pt-BR"/>
              </w:rPr>
            </w:pPr>
            <w:r w:rsidRPr="00180D8E">
              <w:rPr>
                <w:rFonts w:ascii="Verdana" w:hAnsi="Verdana" w:cs="Calibri"/>
                <w:b/>
                <w:bCs/>
                <w:color w:val="FFFFFF"/>
                <w:sz w:val="14"/>
                <w:szCs w:val="14"/>
                <w:lang w:eastAsia="pt-BR"/>
              </w:rPr>
              <w:t>104.085</w:t>
            </w:r>
          </w:p>
        </w:tc>
      </w:tr>
    </w:tbl>
    <w:p w14:paraId="620EC9A3" w14:textId="049973AE" w:rsidR="00B746C4" w:rsidRPr="00675DEB" w:rsidRDefault="00C0602B" w:rsidP="00F84891">
      <w:pPr>
        <w:pStyle w:val="WW-Corpodetexto31"/>
        <w:rPr>
          <w:rFonts w:ascii="Verdana" w:hAnsi="Verdana"/>
          <w:sz w:val="14"/>
          <w:szCs w:val="14"/>
        </w:rPr>
      </w:pPr>
      <w:r w:rsidRPr="00675DEB">
        <w:rPr>
          <w:rFonts w:ascii="Verdana" w:hAnsi="Verdana" w:cs="Verdana"/>
          <w:sz w:val="14"/>
          <w:szCs w:val="14"/>
        </w:rPr>
        <w:t>(1) representa</w:t>
      </w:r>
      <w:r w:rsidR="00B746C4" w:rsidRPr="00675DEB">
        <w:rPr>
          <w:rFonts w:ascii="Verdana" w:hAnsi="Verdana" w:cs="Verdana"/>
          <w:sz w:val="14"/>
          <w:szCs w:val="14"/>
        </w:rPr>
        <w:t xml:space="preserve"> os contratos ainda não submetidos à homologação junto ao FCVS, porque estão em</w:t>
      </w:r>
      <w:r w:rsidR="00B759C6" w:rsidRPr="00675DEB">
        <w:rPr>
          <w:rFonts w:ascii="Verdana" w:hAnsi="Verdana" w:cs="Verdana"/>
          <w:sz w:val="14"/>
          <w:szCs w:val="14"/>
        </w:rPr>
        <w:t xml:space="preserve"> processo de habilitação no BRB;</w:t>
      </w:r>
    </w:p>
    <w:p w14:paraId="6C5A5AAA" w14:textId="458433E3" w:rsidR="00B746C4" w:rsidRPr="00675DEB" w:rsidRDefault="00C0602B" w:rsidP="00F84891">
      <w:pPr>
        <w:jc w:val="both"/>
        <w:rPr>
          <w:rFonts w:ascii="Verdana" w:hAnsi="Verdana"/>
          <w:sz w:val="14"/>
          <w:szCs w:val="14"/>
        </w:rPr>
      </w:pPr>
      <w:r w:rsidRPr="00675DEB">
        <w:rPr>
          <w:rFonts w:ascii="Verdana" w:hAnsi="Verdana" w:cs="Verdana"/>
          <w:sz w:val="14"/>
          <w:szCs w:val="14"/>
        </w:rPr>
        <w:t>(2) representa</w:t>
      </w:r>
      <w:r w:rsidR="00B746C4" w:rsidRPr="00675DEB">
        <w:rPr>
          <w:rFonts w:ascii="Verdana" w:hAnsi="Verdana" w:cs="Verdana"/>
          <w:sz w:val="14"/>
          <w:szCs w:val="14"/>
        </w:rPr>
        <w:t xml:space="preserve"> os contratos já habilitados pelo BRB, estando em fase de análise por parte da Caixa Econômica Federal,</w:t>
      </w:r>
      <w:r w:rsidR="00B759C6" w:rsidRPr="00675DEB">
        <w:rPr>
          <w:rFonts w:ascii="Verdana" w:hAnsi="Verdana" w:cs="Verdana"/>
          <w:sz w:val="14"/>
          <w:szCs w:val="14"/>
        </w:rPr>
        <w:t xml:space="preserve"> para homologação final do FCVS;</w:t>
      </w:r>
    </w:p>
    <w:p w14:paraId="61550D8A" w14:textId="614D1961" w:rsidR="00B746C4" w:rsidRPr="00675DEB" w:rsidRDefault="00C0602B" w:rsidP="00F84891">
      <w:pPr>
        <w:jc w:val="both"/>
        <w:rPr>
          <w:rFonts w:ascii="Verdana" w:hAnsi="Verdana"/>
          <w:sz w:val="14"/>
          <w:szCs w:val="14"/>
        </w:rPr>
      </w:pPr>
      <w:r w:rsidRPr="00675DEB">
        <w:rPr>
          <w:rFonts w:ascii="Verdana" w:hAnsi="Verdana" w:cs="Verdana"/>
          <w:sz w:val="14"/>
          <w:szCs w:val="14"/>
        </w:rPr>
        <w:t>(3) representa</w:t>
      </w:r>
      <w:r w:rsidR="00B746C4" w:rsidRPr="00675DEB">
        <w:rPr>
          <w:rFonts w:ascii="Verdana" w:hAnsi="Verdana" w:cs="Verdana"/>
          <w:sz w:val="14"/>
          <w:szCs w:val="14"/>
        </w:rPr>
        <w:t xml:space="preserve"> os contratos já habilitados pelo BRB e analisados pelo FCVS, cuja cobertura foi negada, cabendo ainda recursos por parte do Banco, ou cujos valores para homologação estão em discussão entre BRB e Caixa</w:t>
      </w:r>
      <w:r w:rsidR="00E14E72" w:rsidRPr="00675DEB">
        <w:rPr>
          <w:rFonts w:ascii="Verdana" w:hAnsi="Verdana" w:cs="Verdana"/>
          <w:sz w:val="14"/>
          <w:szCs w:val="14"/>
        </w:rPr>
        <w:t xml:space="preserve"> Econômica Federal</w:t>
      </w:r>
      <w:r w:rsidR="00B759C6" w:rsidRPr="00675DEB">
        <w:rPr>
          <w:rFonts w:ascii="Verdana" w:hAnsi="Verdana" w:cs="Verdana"/>
          <w:sz w:val="14"/>
          <w:szCs w:val="14"/>
        </w:rPr>
        <w:t>;</w:t>
      </w:r>
    </w:p>
    <w:p w14:paraId="16F542A0" w14:textId="6487ECBC" w:rsidR="00B746C4" w:rsidRPr="00675DEB" w:rsidRDefault="00B759C6" w:rsidP="00F84891">
      <w:pPr>
        <w:jc w:val="both"/>
        <w:rPr>
          <w:rFonts w:ascii="Verdana" w:hAnsi="Verdana" w:cs="Verdana"/>
          <w:sz w:val="14"/>
          <w:szCs w:val="14"/>
        </w:rPr>
      </w:pPr>
      <w:r w:rsidRPr="00675DEB">
        <w:rPr>
          <w:rFonts w:ascii="Verdana" w:hAnsi="Verdana" w:cs="Verdana"/>
          <w:sz w:val="14"/>
          <w:szCs w:val="14"/>
        </w:rPr>
        <w:t>(4) r</w:t>
      </w:r>
      <w:r w:rsidR="00B746C4" w:rsidRPr="00675DEB">
        <w:rPr>
          <w:rFonts w:ascii="Verdana" w:hAnsi="Verdana" w:cs="Verdana"/>
          <w:sz w:val="14"/>
          <w:szCs w:val="14"/>
        </w:rPr>
        <w:t>epresentam os contratos já avaliados pelo FCVS e aceitos pelo BRB e dependem de processo de securitização, conforme previsto na Lei n.º 10.1</w:t>
      </w:r>
      <w:r w:rsidRPr="00675DEB">
        <w:rPr>
          <w:rFonts w:ascii="Verdana" w:hAnsi="Verdana" w:cs="Verdana"/>
          <w:sz w:val="14"/>
          <w:szCs w:val="14"/>
        </w:rPr>
        <w:t>50/2000, para a sua realização;</w:t>
      </w:r>
    </w:p>
    <w:p w14:paraId="70BCAE63" w14:textId="3D0F048B" w:rsidR="00B1246F" w:rsidRDefault="00C0602B" w:rsidP="00F84891">
      <w:pPr>
        <w:jc w:val="both"/>
        <w:rPr>
          <w:rFonts w:ascii="Verdana" w:hAnsi="Verdana" w:cs="Verdana"/>
          <w:sz w:val="14"/>
          <w:szCs w:val="14"/>
        </w:rPr>
      </w:pPr>
      <w:r w:rsidRPr="00675DEB">
        <w:rPr>
          <w:rFonts w:ascii="Verdana" w:hAnsi="Verdana" w:cs="Verdana"/>
          <w:sz w:val="14"/>
          <w:szCs w:val="14"/>
        </w:rPr>
        <w:t>(5) referem-se</w:t>
      </w:r>
      <w:r w:rsidR="00B746C4" w:rsidRPr="00675DEB">
        <w:rPr>
          <w:rFonts w:ascii="Verdana" w:hAnsi="Verdana" w:cs="Verdana"/>
          <w:sz w:val="14"/>
          <w:szCs w:val="14"/>
        </w:rPr>
        <w:t xml:space="preserve"> aos co</w:t>
      </w:r>
      <w:r w:rsidR="00B1246F" w:rsidRPr="00675DEB">
        <w:rPr>
          <w:rFonts w:ascii="Verdana" w:hAnsi="Verdana" w:cs="Verdana"/>
          <w:sz w:val="14"/>
          <w:szCs w:val="14"/>
        </w:rPr>
        <w:t>ntratos nas rubricas VAF3/VAF4</w:t>
      </w:r>
      <w:r w:rsidR="00F84891">
        <w:rPr>
          <w:rFonts w:ascii="Verdana" w:hAnsi="Verdana" w:cs="Verdana"/>
          <w:sz w:val="14"/>
          <w:szCs w:val="14"/>
        </w:rPr>
        <w:t xml:space="preserve"> (</w:t>
      </w:r>
      <w:r w:rsidR="00F84891" w:rsidRPr="00F84891">
        <w:rPr>
          <w:rFonts w:ascii="Verdana" w:hAnsi="Verdana" w:cs="Verdana"/>
          <w:sz w:val="14"/>
          <w:szCs w:val="14"/>
        </w:rPr>
        <w:t xml:space="preserve">O VAF3 refere-se à diferença de valor apurada entre o saldo devedor teórico (contábil) e o saldo devedor residual (pro rata estabelecido pelo Decreto </w:t>
      </w:r>
      <w:r w:rsidR="00F84891">
        <w:rPr>
          <w:rFonts w:ascii="Verdana" w:hAnsi="Verdana" w:cs="Verdana"/>
          <w:sz w:val="14"/>
          <w:szCs w:val="14"/>
        </w:rPr>
        <w:t xml:space="preserve">nº </w:t>
      </w:r>
      <w:r w:rsidR="00F84891" w:rsidRPr="00F84891">
        <w:rPr>
          <w:rFonts w:ascii="Verdana" w:hAnsi="Verdana" w:cs="Verdana"/>
          <w:sz w:val="14"/>
          <w:szCs w:val="14"/>
        </w:rPr>
        <w:t>97.222/</w:t>
      </w:r>
      <w:r w:rsidR="00F84891">
        <w:rPr>
          <w:rFonts w:ascii="Verdana" w:hAnsi="Verdana" w:cs="Verdana"/>
          <w:sz w:val="14"/>
          <w:szCs w:val="14"/>
        </w:rPr>
        <w:t>19</w:t>
      </w:r>
      <w:r w:rsidR="00F84891" w:rsidRPr="00F84891">
        <w:rPr>
          <w:rFonts w:ascii="Verdana" w:hAnsi="Verdana" w:cs="Verdana"/>
          <w:sz w:val="14"/>
          <w:szCs w:val="14"/>
        </w:rPr>
        <w:t>88) para contratos celebrados com recursos FGTS cujo evento seja término de prazo contratual, conforme estabelecido no art. 15 da Lei nº. 10.150/</w:t>
      </w:r>
      <w:r w:rsidR="00F84891">
        <w:rPr>
          <w:rFonts w:ascii="Verdana" w:hAnsi="Verdana" w:cs="Verdana"/>
          <w:sz w:val="14"/>
          <w:szCs w:val="14"/>
        </w:rPr>
        <w:t>20</w:t>
      </w:r>
      <w:r w:rsidR="00F84891" w:rsidRPr="00F84891">
        <w:rPr>
          <w:rFonts w:ascii="Verdana" w:hAnsi="Verdana" w:cs="Verdana"/>
          <w:sz w:val="14"/>
          <w:szCs w:val="14"/>
        </w:rPr>
        <w:t>00. Os contratos devem ter sido firmados até 08</w:t>
      </w:r>
      <w:r w:rsidR="00F84891">
        <w:rPr>
          <w:rFonts w:ascii="Verdana" w:hAnsi="Verdana" w:cs="Verdana"/>
          <w:sz w:val="14"/>
          <w:szCs w:val="14"/>
        </w:rPr>
        <w:t>.</w:t>
      </w:r>
      <w:r w:rsidR="00F84891" w:rsidRPr="00F84891">
        <w:rPr>
          <w:rFonts w:ascii="Verdana" w:hAnsi="Verdana" w:cs="Verdana"/>
          <w:sz w:val="14"/>
          <w:szCs w:val="14"/>
        </w:rPr>
        <w:t>02</w:t>
      </w:r>
      <w:r w:rsidR="00F84891">
        <w:rPr>
          <w:rFonts w:ascii="Verdana" w:hAnsi="Verdana" w:cs="Verdana"/>
          <w:sz w:val="14"/>
          <w:szCs w:val="14"/>
        </w:rPr>
        <w:t>.</w:t>
      </w:r>
      <w:r w:rsidR="00F84891" w:rsidRPr="00F84891">
        <w:rPr>
          <w:rFonts w:ascii="Verdana" w:hAnsi="Verdana" w:cs="Verdana"/>
          <w:sz w:val="14"/>
          <w:szCs w:val="14"/>
        </w:rPr>
        <w:t>1987 e ter o evento posterior a 15</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w:t>
      </w:r>
      <w:r w:rsidR="00F84891" w:rsidRPr="00F84891">
        <w:rPr>
          <w:rFonts w:ascii="Verdana" w:hAnsi="Verdana" w:cs="Verdana"/>
          <w:sz w:val="14"/>
          <w:szCs w:val="14"/>
        </w:rPr>
        <w:t>1988.</w:t>
      </w:r>
      <w:r w:rsidR="00F84891">
        <w:rPr>
          <w:rFonts w:ascii="Verdana" w:hAnsi="Verdana" w:cs="Verdana"/>
          <w:sz w:val="14"/>
          <w:szCs w:val="14"/>
        </w:rPr>
        <w:t xml:space="preserve"> </w:t>
      </w:r>
      <w:r w:rsidR="00F84891" w:rsidRPr="00F84891">
        <w:rPr>
          <w:rFonts w:ascii="Verdana" w:hAnsi="Verdana" w:cs="Verdana"/>
          <w:sz w:val="14"/>
          <w:szCs w:val="14"/>
        </w:rPr>
        <w:t>O VAF4 refere-se à diferença de valor entre saldos apurados. Um deles considerando a taxa de juros contratual e o outro considerando a taxa de juros de novação para contratos firmados até 31</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.19</w:t>
      </w:r>
      <w:r w:rsidR="00F84891" w:rsidRPr="00F84891">
        <w:rPr>
          <w:rFonts w:ascii="Verdana" w:hAnsi="Verdana" w:cs="Verdana"/>
          <w:sz w:val="14"/>
          <w:szCs w:val="14"/>
        </w:rPr>
        <w:t>87 com origem de recursos FGTS, no período de 01</w:t>
      </w:r>
      <w:r w:rsidR="00F84891">
        <w:rPr>
          <w:rFonts w:ascii="Verdana" w:hAnsi="Verdana" w:cs="Verdana"/>
          <w:sz w:val="14"/>
          <w:szCs w:val="14"/>
        </w:rPr>
        <w:t>.</w:t>
      </w:r>
      <w:r w:rsidR="00F84891" w:rsidRPr="00F84891">
        <w:rPr>
          <w:rFonts w:ascii="Verdana" w:hAnsi="Verdana" w:cs="Verdana"/>
          <w:sz w:val="14"/>
          <w:szCs w:val="14"/>
        </w:rPr>
        <w:t>01</w:t>
      </w:r>
      <w:r w:rsidR="00F84891">
        <w:rPr>
          <w:rFonts w:ascii="Verdana" w:hAnsi="Verdana" w:cs="Verdana"/>
          <w:sz w:val="14"/>
          <w:szCs w:val="14"/>
        </w:rPr>
        <w:t>.19</w:t>
      </w:r>
      <w:r w:rsidR="00F84891" w:rsidRPr="00F84891">
        <w:rPr>
          <w:rFonts w:ascii="Verdana" w:hAnsi="Verdana" w:cs="Verdana"/>
          <w:sz w:val="14"/>
          <w:szCs w:val="14"/>
        </w:rPr>
        <w:t>97 a 31</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.20</w:t>
      </w:r>
      <w:r w:rsidR="00F84891" w:rsidRPr="00F84891">
        <w:rPr>
          <w:rFonts w:ascii="Verdana" w:hAnsi="Verdana" w:cs="Verdana"/>
          <w:sz w:val="14"/>
          <w:szCs w:val="14"/>
        </w:rPr>
        <w:t>01, conforme estabelecido pelo art. 44 da MP nº. 2.181-45/</w:t>
      </w:r>
      <w:r w:rsidR="00F84891">
        <w:rPr>
          <w:rFonts w:ascii="Verdana" w:hAnsi="Verdana" w:cs="Verdana"/>
          <w:sz w:val="14"/>
          <w:szCs w:val="14"/>
        </w:rPr>
        <w:t>20</w:t>
      </w:r>
      <w:r w:rsidR="00F84891" w:rsidRPr="00F84891">
        <w:rPr>
          <w:rFonts w:ascii="Verdana" w:hAnsi="Verdana" w:cs="Verdana"/>
          <w:sz w:val="14"/>
          <w:szCs w:val="14"/>
        </w:rPr>
        <w:t>01.</w:t>
      </w:r>
    </w:p>
    <w:p w14:paraId="042E15D3" w14:textId="77777777" w:rsidR="00F84891" w:rsidRPr="00F84891" w:rsidRDefault="00F84891" w:rsidP="00F84891">
      <w:pPr>
        <w:jc w:val="both"/>
        <w:rPr>
          <w:rFonts w:ascii="Verdana" w:hAnsi="Verdana" w:cs="Verdana"/>
          <w:sz w:val="20"/>
        </w:rPr>
      </w:pPr>
    </w:p>
    <w:p w14:paraId="6583ECEC" w14:textId="06D9E897" w:rsidR="00B746C4" w:rsidRPr="00675DEB" w:rsidRDefault="00B746C4" w:rsidP="00675DEB">
      <w:pPr>
        <w:pStyle w:val="WW-Corpodetexto31"/>
        <w:rPr>
          <w:rFonts w:ascii="Verdana" w:hAnsi="Verdana"/>
          <w:sz w:val="20"/>
        </w:rPr>
      </w:pPr>
      <w:r w:rsidRPr="00675DEB">
        <w:rPr>
          <w:rFonts w:ascii="Verdana" w:hAnsi="Verdana" w:cs="Verdana"/>
          <w:sz w:val="20"/>
        </w:rPr>
        <w:t>A provisão é constituída com base em um estudo histórico de perdas ocorridas, oriundas da negativa de cobertura de contratos que não atenderam as normas e pré-requisitos estabelecidos pelo FCVS.</w:t>
      </w:r>
    </w:p>
    <w:p w14:paraId="0561EB8C" w14:textId="77777777" w:rsidR="000C3AE2" w:rsidRPr="00675DEB" w:rsidRDefault="000C3AE2" w:rsidP="00675DEB">
      <w:pPr>
        <w:pStyle w:val="WW-Corpodetexto31"/>
        <w:rPr>
          <w:rFonts w:ascii="Verdana" w:hAnsi="Verdana" w:cs="Verdana"/>
          <w:sz w:val="20"/>
        </w:rPr>
      </w:pPr>
    </w:p>
    <w:p w14:paraId="1555A773" w14:textId="742A6E94" w:rsidR="00B1246F" w:rsidRDefault="00B1246F" w:rsidP="00675DEB">
      <w:pPr>
        <w:pStyle w:val="WW-Corpodetexto31"/>
        <w:rPr>
          <w:rFonts w:ascii="Verdana" w:hAnsi="Verdana" w:cs="Verdana"/>
          <w:sz w:val="20"/>
        </w:rPr>
      </w:pPr>
      <w:r w:rsidRPr="00675DEB">
        <w:rPr>
          <w:rFonts w:ascii="Verdana" w:hAnsi="Verdana" w:cs="Verdana"/>
          <w:sz w:val="20"/>
        </w:rPr>
        <w:t>b.2. SFH – FGTS a ressarcir</w:t>
      </w:r>
    </w:p>
    <w:p w14:paraId="1AE10EFE" w14:textId="77777777" w:rsidR="00C72271" w:rsidRPr="00675DEB" w:rsidRDefault="00C72271" w:rsidP="00675DEB">
      <w:pPr>
        <w:pStyle w:val="WW-Corpodetexto31"/>
        <w:rPr>
          <w:rFonts w:ascii="Verdana" w:hAnsi="Verdana" w:cs="Verdana"/>
          <w:sz w:val="20"/>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70" w:type="dxa"/>
          <w:right w:w="70" w:type="dxa"/>
        </w:tblCellMar>
        <w:tblLook w:val="04A0" w:firstRow="1" w:lastRow="0" w:firstColumn="1" w:lastColumn="0" w:noHBand="0" w:noVBand="1"/>
      </w:tblPr>
      <w:tblGrid>
        <w:gridCol w:w="6538"/>
        <w:gridCol w:w="1674"/>
        <w:gridCol w:w="1679"/>
      </w:tblGrid>
      <w:tr w:rsidR="00E36186" w:rsidRPr="00675DEB" w14:paraId="13E3FEB0" w14:textId="77777777" w:rsidTr="00C72271">
        <w:trPr>
          <w:trHeight w:val="170"/>
          <w:tblHeader/>
        </w:trPr>
        <w:tc>
          <w:tcPr>
            <w:tcW w:w="3305" w:type="pct"/>
            <w:shd w:val="clear" w:color="000000" w:fill="005086"/>
            <w:vAlign w:val="center"/>
            <w:hideMark/>
          </w:tcPr>
          <w:p w14:paraId="666802CA" w14:textId="77777777" w:rsidR="00E36186" w:rsidRPr="00675DEB" w:rsidRDefault="00E36186" w:rsidP="00EA5280">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95" w:type="pct"/>
            <w:gridSpan w:val="2"/>
            <w:shd w:val="clear" w:color="000000" w:fill="005086"/>
            <w:vAlign w:val="center"/>
            <w:hideMark/>
          </w:tcPr>
          <w:p w14:paraId="3F3FF698" w14:textId="77777777" w:rsidR="00E36186" w:rsidRPr="00675DEB" w:rsidRDefault="00E36186" w:rsidP="00EA528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B746C4" w:rsidRPr="00675DEB" w14:paraId="22A778BA" w14:textId="77777777" w:rsidTr="00C72271">
        <w:tblPrEx>
          <w:tblCellMar>
            <w:left w:w="108" w:type="dxa"/>
            <w:right w:w="108" w:type="dxa"/>
          </w:tblCellMar>
        </w:tblPrEx>
        <w:trPr>
          <w:trHeight w:val="170"/>
          <w:tblHeader/>
        </w:trPr>
        <w:tc>
          <w:tcPr>
            <w:tcW w:w="3301" w:type="pct"/>
            <w:shd w:val="clear" w:color="auto" w:fill="005086"/>
            <w:vAlign w:val="center"/>
          </w:tcPr>
          <w:p w14:paraId="5527B777" w14:textId="37767D11" w:rsidR="00B746C4" w:rsidRPr="00675DEB" w:rsidRDefault="00B746C4" w:rsidP="00675DEB">
            <w:pPr>
              <w:jc w:val="center"/>
              <w:rPr>
                <w:rFonts w:ascii="Verdana" w:hAnsi="Verdana" w:cs="Verdana"/>
                <w:b/>
                <w:bCs/>
                <w:color w:val="FFFFFF"/>
                <w:sz w:val="14"/>
                <w:szCs w:val="14"/>
              </w:rPr>
            </w:pPr>
          </w:p>
        </w:tc>
        <w:tc>
          <w:tcPr>
            <w:tcW w:w="846" w:type="pct"/>
            <w:shd w:val="clear" w:color="auto" w:fill="005086"/>
          </w:tcPr>
          <w:p w14:paraId="6FB633F5" w14:textId="2D3CBC70" w:rsidR="00B746C4" w:rsidRPr="00675DEB" w:rsidRDefault="009D6210" w:rsidP="00675DEB">
            <w:pPr>
              <w:jc w:val="center"/>
              <w:rPr>
                <w:rFonts w:ascii="Verdana" w:hAnsi="Verdana"/>
                <w:color w:val="FFFFFF"/>
                <w:sz w:val="14"/>
                <w:szCs w:val="14"/>
              </w:rPr>
            </w:pPr>
            <w:r>
              <w:rPr>
                <w:rFonts w:ascii="Verdana" w:hAnsi="Verdana" w:cs="Verdana"/>
                <w:b/>
                <w:bCs/>
                <w:color w:val="FFFFFF"/>
                <w:sz w:val="14"/>
                <w:szCs w:val="14"/>
              </w:rPr>
              <w:t>31.03.2021</w:t>
            </w:r>
          </w:p>
        </w:tc>
        <w:tc>
          <w:tcPr>
            <w:tcW w:w="846" w:type="pct"/>
            <w:shd w:val="clear" w:color="auto" w:fill="005086"/>
          </w:tcPr>
          <w:p w14:paraId="3BF43524" w14:textId="73D4F6F7" w:rsidR="00B746C4" w:rsidRPr="00675DEB" w:rsidRDefault="00B746C4" w:rsidP="00675DEB">
            <w:pPr>
              <w:jc w:val="center"/>
              <w:rPr>
                <w:rFonts w:ascii="Verdana" w:hAnsi="Verdana"/>
                <w:color w:val="FFFFFF"/>
                <w:sz w:val="14"/>
                <w:szCs w:val="14"/>
              </w:rPr>
            </w:pPr>
            <w:r w:rsidRPr="00675DEB">
              <w:rPr>
                <w:rFonts w:ascii="Verdana" w:hAnsi="Verdana" w:cs="Verdana"/>
                <w:b/>
                <w:bCs/>
                <w:color w:val="FFFFFF"/>
                <w:sz w:val="14"/>
                <w:szCs w:val="14"/>
              </w:rPr>
              <w:t>3</w:t>
            </w:r>
            <w:r w:rsidR="008D37F1" w:rsidRPr="00675DEB">
              <w:rPr>
                <w:rFonts w:ascii="Verdana" w:hAnsi="Verdana" w:cs="Verdana"/>
                <w:b/>
                <w:bCs/>
                <w:color w:val="FFFFFF"/>
                <w:sz w:val="14"/>
                <w:szCs w:val="14"/>
              </w:rPr>
              <w:t>1.12.</w:t>
            </w:r>
            <w:r w:rsidR="009D6210">
              <w:rPr>
                <w:rFonts w:ascii="Verdana" w:hAnsi="Verdana" w:cs="Verdana"/>
                <w:b/>
                <w:bCs/>
                <w:color w:val="FFFFFF"/>
                <w:sz w:val="14"/>
                <w:szCs w:val="14"/>
              </w:rPr>
              <w:t>2020</w:t>
            </w:r>
          </w:p>
        </w:tc>
      </w:tr>
      <w:tr w:rsidR="00AC2464" w:rsidRPr="00675DEB" w14:paraId="4E1A8721" w14:textId="77777777" w:rsidTr="00C72271">
        <w:tblPrEx>
          <w:tblCellMar>
            <w:left w:w="108" w:type="dxa"/>
            <w:right w:w="108" w:type="dxa"/>
          </w:tblCellMar>
        </w:tblPrEx>
        <w:trPr>
          <w:trHeight w:val="170"/>
          <w:tblHeader/>
        </w:trPr>
        <w:tc>
          <w:tcPr>
            <w:tcW w:w="3301" w:type="pct"/>
            <w:shd w:val="clear" w:color="auto" w:fill="E6F5FF"/>
            <w:vAlign w:val="bottom"/>
          </w:tcPr>
          <w:p w14:paraId="0DCF3876" w14:textId="77777777" w:rsidR="00AC2464" w:rsidRPr="00675DEB" w:rsidRDefault="00AC2464" w:rsidP="00675DEB">
            <w:pPr>
              <w:rPr>
                <w:rFonts w:ascii="Verdana" w:hAnsi="Verdana"/>
                <w:sz w:val="14"/>
                <w:szCs w:val="14"/>
              </w:rPr>
            </w:pPr>
            <w:r w:rsidRPr="00675DEB">
              <w:rPr>
                <w:rFonts w:ascii="Verdana" w:hAnsi="Verdana" w:cs="Verdana"/>
                <w:sz w:val="14"/>
                <w:szCs w:val="14"/>
              </w:rPr>
              <w:t>Mutuários que solicitaram amortização do saldo devedor utilizando o FGTS</w:t>
            </w:r>
          </w:p>
        </w:tc>
        <w:tc>
          <w:tcPr>
            <w:tcW w:w="846" w:type="pct"/>
            <w:shd w:val="clear" w:color="auto" w:fill="E6F5FF"/>
            <w:vAlign w:val="center"/>
          </w:tcPr>
          <w:p w14:paraId="61B5C5E1" w14:textId="1231075C" w:rsidR="00AC2464" w:rsidRPr="00675DEB" w:rsidRDefault="00180D8E" w:rsidP="00675DEB">
            <w:pPr>
              <w:snapToGrid w:val="0"/>
              <w:jc w:val="right"/>
              <w:rPr>
                <w:rFonts w:ascii="Verdana" w:hAnsi="Verdana" w:cs="Verdana"/>
                <w:sz w:val="14"/>
                <w:szCs w:val="14"/>
              </w:rPr>
            </w:pPr>
            <w:r>
              <w:rPr>
                <w:rFonts w:ascii="Verdana" w:hAnsi="Verdana" w:cs="Verdana"/>
                <w:sz w:val="14"/>
                <w:szCs w:val="14"/>
              </w:rPr>
              <w:t>5.127</w:t>
            </w:r>
          </w:p>
        </w:tc>
        <w:tc>
          <w:tcPr>
            <w:tcW w:w="846" w:type="pct"/>
            <w:shd w:val="clear" w:color="auto" w:fill="E6F5FF"/>
            <w:vAlign w:val="center"/>
          </w:tcPr>
          <w:p w14:paraId="15753FBA" w14:textId="11B9091D" w:rsidR="00AC2464" w:rsidRPr="00675DEB" w:rsidRDefault="00180D8E" w:rsidP="00EC527E">
            <w:pPr>
              <w:jc w:val="right"/>
              <w:rPr>
                <w:rFonts w:ascii="Verdana" w:hAnsi="Verdana"/>
                <w:sz w:val="14"/>
                <w:szCs w:val="14"/>
              </w:rPr>
            </w:pPr>
            <w:r>
              <w:rPr>
                <w:rFonts w:ascii="Verdana" w:hAnsi="Verdana" w:cs="Verdana"/>
                <w:sz w:val="14"/>
                <w:szCs w:val="14"/>
              </w:rPr>
              <w:t>4.</w:t>
            </w:r>
            <w:r w:rsidR="00EC527E">
              <w:rPr>
                <w:rFonts w:ascii="Verdana" w:hAnsi="Verdana" w:cs="Verdana"/>
                <w:sz w:val="14"/>
                <w:szCs w:val="14"/>
              </w:rPr>
              <w:t>441</w:t>
            </w:r>
          </w:p>
        </w:tc>
      </w:tr>
    </w:tbl>
    <w:p w14:paraId="6DC144F4" w14:textId="401AFEA3" w:rsidR="00B759C6" w:rsidRPr="00675DEB" w:rsidRDefault="00B759C6" w:rsidP="00675DEB">
      <w:pPr>
        <w:rPr>
          <w:rFonts w:ascii="Verdana" w:hAnsi="Verdana"/>
          <w:sz w:val="10"/>
          <w:szCs w:val="10"/>
        </w:rPr>
      </w:pPr>
      <w:bookmarkStart w:id="337" w:name="_Toc28333607"/>
      <w:bookmarkStart w:id="338" w:name="_Toc30582220"/>
      <w:bookmarkStart w:id="339" w:name="_Toc31392848"/>
      <w:bookmarkStart w:id="340" w:name="_Toc31392993"/>
      <w:bookmarkStart w:id="341" w:name="_Toc32000812"/>
      <w:bookmarkStart w:id="342" w:name="_Toc32000995"/>
    </w:p>
    <w:p w14:paraId="66A78FD3" w14:textId="1C12090C" w:rsidR="00C65CB4" w:rsidRPr="00675DEB" w:rsidRDefault="00C65CB4" w:rsidP="00675DEB">
      <w:pPr>
        <w:rPr>
          <w:rFonts w:ascii="Verdana" w:hAnsi="Verdana"/>
          <w:sz w:val="20"/>
        </w:rPr>
      </w:pPr>
      <w:r w:rsidRPr="00675DEB">
        <w:rPr>
          <w:rFonts w:ascii="Verdana" w:hAnsi="Verdana"/>
          <w:sz w:val="20"/>
        </w:rPr>
        <w:t>b.3. Rendas de créditos vinculados ao SFH</w:t>
      </w:r>
    </w:p>
    <w:p w14:paraId="7AF1D22B" w14:textId="77777777" w:rsidR="00851BAF" w:rsidRPr="00675DEB" w:rsidRDefault="00851BAF" w:rsidP="00675DEB">
      <w:pPr>
        <w:rPr>
          <w:rFonts w:ascii="Verdana" w:hAnsi="Verdana"/>
          <w:sz w:val="20"/>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70" w:type="dxa"/>
          <w:right w:w="70" w:type="dxa"/>
        </w:tblCellMar>
        <w:tblLook w:val="04A0" w:firstRow="1" w:lastRow="0" w:firstColumn="1" w:lastColumn="0" w:noHBand="0" w:noVBand="1"/>
      </w:tblPr>
      <w:tblGrid>
        <w:gridCol w:w="6585"/>
        <w:gridCol w:w="1654"/>
        <w:gridCol w:w="1652"/>
      </w:tblGrid>
      <w:tr w:rsidR="00C65CB4" w:rsidRPr="00675DEB" w14:paraId="4EF8583D" w14:textId="77777777" w:rsidTr="00C72271">
        <w:trPr>
          <w:trHeight w:val="170"/>
        </w:trPr>
        <w:tc>
          <w:tcPr>
            <w:tcW w:w="3329" w:type="pct"/>
            <w:shd w:val="clear" w:color="000000" w:fill="005086"/>
            <w:vAlign w:val="center"/>
            <w:hideMark/>
          </w:tcPr>
          <w:p w14:paraId="60E42EF9" w14:textId="77777777" w:rsidR="00C65CB4" w:rsidRPr="00675DEB" w:rsidRDefault="00C65CB4" w:rsidP="00675DE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71" w:type="pct"/>
            <w:gridSpan w:val="2"/>
            <w:shd w:val="clear" w:color="000000" w:fill="005086"/>
            <w:vAlign w:val="center"/>
            <w:hideMark/>
          </w:tcPr>
          <w:p w14:paraId="2CEB03AA" w14:textId="77777777" w:rsidR="00C65CB4" w:rsidRPr="00675DEB" w:rsidRDefault="00C65C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9D6210" w:rsidRPr="00675DEB" w14:paraId="6ABEF892" w14:textId="77777777" w:rsidTr="00C72271">
        <w:trPr>
          <w:trHeight w:val="170"/>
        </w:trPr>
        <w:tc>
          <w:tcPr>
            <w:tcW w:w="3329" w:type="pct"/>
            <w:shd w:val="clear" w:color="000000" w:fill="005086"/>
            <w:vAlign w:val="center"/>
            <w:hideMark/>
          </w:tcPr>
          <w:p w14:paraId="285E00F1" w14:textId="77777777" w:rsidR="009D6210" w:rsidRPr="00675DEB" w:rsidRDefault="009D6210" w:rsidP="009D6210">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836" w:type="pct"/>
            <w:shd w:val="clear" w:color="000000" w:fill="005086"/>
            <w:vAlign w:val="center"/>
            <w:hideMark/>
          </w:tcPr>
          <w:p w14:paraId="546116E9" w14:textId="55AC21A2" w:rsidR="009D6210" w:rsidRPr="00675DEB" w:rsidRDefault="009D6210" w:rsidP="009D62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835" w:type="pct"/>
            <w:shd w:val="clear" w:color="000000" w:fill="005086"/>
            <w:vAlign w:val="center"/>
            <w:hideMark/>
          </w:tcPr>
          <w:p w14:paraId="2BB8C735" w14:textId="49056B2C" w:rsidR="009D6210" w:rsidRPr="00675DEB" w:rsidRDefault="009D6210" w:rsidP="009D621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180D8E" w:rsidRPr="00675DEB" w14:paraId="336FCFE7" w14:textId="77777777" w:rsidTr="00C72271">
        <w:trPr>
          <w:trHeight w:val="170"/>
        </w:trPr>
        <w:tc>
          <w:tcPr>
            <w:tcW w:w="3329" w:type="pct"/>
            <w:shd w:val="clear" w:color="000000" w:fill="E6F5FF"/>
            <w:vAlign w:val="center"/>
            <w:hideMark/>
          </w:tcPr>
          <w:p w14:paraId="3B52DB58" w14:textId="77777777" w:rsidR="00180D8E" w:rsidRPr="00675DEB" w:rsidRDefault="00180D8E" w:rsidP="00180D8E">
            <w:pPr>
              <w:suppressAutoHyphens w:val="0"/>
              <w:rPr>
                <w:rFonts w:ascii="Verdana" w:hAnsi="Verdana" w:cs="Calibri"/>
                <w:sz w:val="14"/>
                <w:szCs w:val="14"/>
                <w:lang w:eastAsia="pt-BR"/>
              </w:rPr>
            </w:pPr>
            <w:r w:rsidRPr="00675DEB">
              <w:rPr>
                <w:rFonts w:ascii="Verdana" w:hAnsi="Verdana" w:cs="Calibri"/>
                <w:sz w:val="14"/>
                <w:szCs w:val="14"/>
                <w:lang w:eastAsia="pt-BR"/>
              </w:rPr>
              <w:t>Vinculados ao SFH</w:t>
            </w:r>
          </w:p>
        </w:tc>
        <w:tc>
          <w:tcPr>
            <w:tcW w:w="836" w:type="pct"/>
            <w:shd w:val="clear" w:color="000000" w:fill="E6F5FF"/>
            <w:vAlign w:val="center"/>
          </w:tcPr>
          <w:p w14:paraId="777FFA2D" w14:textId="71CAB0FD" w:rsidR="00180D8E" w:rsidRPr="00675DEB" w:rsidRDefault="00180D8E" w:rsidP="00180D8E">
            <w:pPr>
              <w:suppressAutoHyphens w:val="0"/>
              <w:jc w:val="right"/>
              <w:rPr>
                <w:rFonts w:ascii="Verdana" w:hAnsi="Verdana" w:cs="Calibri"/>
                <w:color w:val="auto"/>
                <w:sz w:val="14"/>
                <w:szCs w:val="14"/>
                <w:lang w:eastAsia="pt-BR"/>
              </w:rPr>
            </w:pPr>
            <w:r>
              <w:rPr>
                <w:rFonts w:ascii="Verdana" w:hAnsi="Verdana" w:cs="Calibri"/>
                <w:sz w:val="14"/>
                <w:szCs w:val="14"/>
              </w:rPr>
              <w:t>2.827</w:t>
            </w:r>
          </w:p>
        </w:tc>
        <w:tc>
          <w:tcPr>
            <w:tcW w:w="835" w:type="pct"/>
            <w:shd w:val="clear" w:color="000000" w:fill="E6F5FF"/>
            <w:vAlign w:val="center"/>
            <w:hideMark/>
          </w:tcPr>
          <w:p w14:paraId="03AD8910" w14:textId="53642C10" w:rsidR="00180D8E" w:rsidRPr="00675DEB" w:rsidRDefault="00E47494" w:rsidP="00180D8E">
            <w:pPr>
              <w:suppressAutoHyphens w:val="0"/>
              <w:jc w:val="right"/>
              <w:rPr>
                <w:rFonts w:ascii="Verdana" w:hAnsi="Verdana" w:cs="Calibri"/>
                <w:color w:val="auto"/>
                <w:sz w:val="14"/>
                <w:szCs w:val="14"/>
                <w:lang w:eastAsia="pt-BR"/>
              </w:rPr>
            </w:pPr>
            <w:r>
              <w:rPr>
                <w:rFonts w:ascii="Verdana" w:hAnsi="Verdana" w:cs="Calibri"/>
                <w:sz w:val="14"/>
                <w:szCs w:val="14"/>
              </w:rPr>
              <w:t>8.027</w:t>
            </w:r>
          </w:p>
        </w:tc>
      </w:tr>
      <w:tr w:rsidR="009D6210" w:rsidRPr="00675DEB" w14:paraId="36C4E98D" w14:textId="77777777" w:rsidTr="00C72271">
        <w:trPr>
          <w:trHeight w:val="170"/>
        </w:trPr>
        <w:tc>
          <w:tcPr>
            <w:tcW w:w="3329" w:type="pct"/>
            <w:shd w:val="clear" w:color="000000" w:fill="005086"/>
            <w:vAlign w:val="center"/>
            <w:hideMark/>
          </w:tcPr>
          <w:p w14:paraId="6387A762" w14:textId="77777777" w:rsidR="009D6210" w:rsidRPr="00675DEB" w:rsidRDefault="009D6210" w:rsidP="009D621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836" w:type="pct"/>
            <w:shd w:val="clear" w:color="000000" w:fill="005086"/>
            <w:vAlign w:val="center"/>
          </w:tcPr>
          <w:p w14:paraId="72C83C1D" w14:textId="44007BE6" w:rsidR="009D6210" w:rsidRPr="00675DEB" w:rsidRDefault="00180D8E" w:rsidP="009D62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2.827</w:t>
            </w:r>
          </w:p>
        </w:tc>
        <w:tc>
          <w:tcPr>
            <w:tcW w:w="835" w:type="pct"/>
            <w:shd w:val="clear" w:color="000000" w:fill="005086"/>
            <w:vAlign w:val="center"/>
            <w:hideMark/>
          </w:tcPr>
          <w:p w14:paraId="06B70845" w14:textId="6A288EFC" w:rsidR="009D6210" w:rsidRPr="00675DEB" w:rsidRDefault="009D6210" w:rsidP="009D621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8.027</w:t>
            </w:r>
          </w:p>
        </w:tc>
      </w:tr>
    </w:tbl>
    <w:p w14:paraId="6EC7E1F0" w14:textId="17B89DFA" w:rsidR="00851BAF" w:rsidRDefault="00851BAF" w:rsidP="00675DEB">
      <w:pPr>
        <w:pStyle w:val="Ttulo1"/>
        <w:numPr>
          <w:ilvl w:val="0"/>
          <w:numId w:val="0"/>
        </w:numPr>
        <w:jc w:val="both"/>
        <w:rPr>
          <w:rFonts w:ascii="Verdana" w:hAnsi="Verdana" w:cs="Verdana"/>
          <w:color w:val="2E74B5"/>
          <w:sz w:val="20"/>
        </w:rPr>
      </w:pPr>
      <w:bookmarkStart w:id="343" w:name="_Toc39395177"/>
      <w:bookmarkStart w:id="344" w:name="_Toc39527072"/>
      <w:bookmarkStart w:id="345" w:name="_Toc39849986"/>
      <w:bookmarkStart w:id="346" w:name="_Toc47436623"/>
      <w:bookmarkStart w:id="347" w:name="_Toc47649702"/>
      <w:bookmarkStart w:id="348" w:name="_Toc47649965"/>
      <w:bookmarkStart w:id="349" w:name="_Toc48252841"/>
      <w:bookmarkStart w:id="350" w:name="_Toc63088429"/>
    </w:p>
    <w:p w14:paraId="376C675E" w14:textId="4C40D8BE" w:rsidR="00B746C4" w:rsidRPr="00675DEB" w:rsidRDefault="00943383" w:rsidP="00675DEB">
      <w:pPr>
        <w:pStyle w:val="Ttulo1"/>
        <w:numPr>
          <w:ilvl w:val="0"/>
          <w:numId w:val="0"/>
        </w:numPr>
        <w:jc w:val="both"/>
        <w:rPr>
          <w:rFonts w:ascii="Verdana" w:hAnsi="Verdana" w:cs="Verdana"/>
          <w:color w:val="2E74B5"/>
          <w:sz w:val="20"/>
        </w:rPr>
      </w:pPr>
      <w:bookmarkStart w:id="351" w:name="_Toc63868972"/>
      <w:bookmarkStart w:id="352" w:name="_Toc70953649"/>
      <w:r w:rsidRPr="009C04BD">
        <w:rPr>
          <w:rFonts w:ascii="Verdana" w:hAnsi="Verdana" w:cs="Verdana"/>
          <w:color w:val="2E74B5"/>
          <w:sz w:val="20"/>
        </w:rPr>
        <w:t>N</w:t>
      </w:r>
      <w:r w:rsidR="00B746C4" w:rsidRPr="009C04BD">
        <w:rPr>
          <w:rFonts w:ascii="Verdana" w:hAnsi="Verdana" w:cs="Verdana"/>
          <w:color w:val="2E74B5"/>
          <w:sz w:val="20"/>
        </w:rPr>
        <w:t xml:space="preserve">ota </w:t>
      </w:r>
      <w:r w:rsidR="00A50C3B" w:rsidRPr="009C04BD">
        <w:rPr>
          <w:rFonts w:ascii="Verdana" w:hAnsi="Verdana" w:cs="Verdana"/>
          <w:color w:val="2E74B5"/>
          <w:sz w:val="20"/>
        </w:rPr>
        <w:t>1</w:t>
      </w:r>
      <w:r w:rsidR="008D4A0F" w:rsidRPr="009C04BD">
        <w:rPr>
          <w:rFonts w:ascii="Verdana" w:hAnsi="Verdana" w:cs="Verdana"/>
          <w:color w:val="2E74B5"/>
          <w:sz w:val="20"/>
        </w:rPr>
        <w:t>2</w:t>
      </w:r>
      <w:r w:rsidR="00A50C3B" w:rsidRPr="009C04BD">
        <w:rPr>
          <w:rFonts w:ascii="Verdana" w:hAnsi="Verdana" w:cs="Verdana"/>
          <w:color w:val="2E74B5"/>
          <w:sz w:val="20"/>
        </w:rPr>
        <w:t xml:space="preserve"> </w:t>
      </w:r>
      <w:r w:rsidR="00A61F54" w:rsidRPr="009C04BD">
        <w:rPr>
          <w:rFonts w:ascii="Verdana" w:hAnsi="Verdana" w:cs="Verdana"/>
          <w:color w:val="2E74B5"/>
          <w:sz w:val="20"/>
        </w:rPr>
        <w:t xml:space="preserve">- </w:t>
      </w:r>
      <w:r w:rsidR="00B746C4" w:rsidRPr="009C04BD">
        <w:rPr>
          <w:rFonts w:ascii="Verdana" w:hAnsi="Verdana" w:cs="Verdana"/>
          <w:color w:val="2E74B5"/>
          <w:sz w:val="20"/>
        </w:rPr>
        <w:t>Outros valores e bens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54C65810" w14:textId="77777777" w:rsidR="00B746C4" w:rsidRPr="00675DEB" w:rsidRDefault="00B746C4" w:rsidP="00675DEB">
      <w:pPr>
        <w:pStyle w:val="Textodecomentrio3"/>
        <w:rPr>
          <w:rFonts w:ascii="Verdana" w:hAnsi="Verdana" w:cs="Verdana"/>
          <w:szCs w:val="20"/>
          <w:lang w:val="pt-BR"/>
        </w:rPr>
      </w:pPr>
    </w:p>
    <w:p w14:paraId="582D52A0" w14:textId="77777777" w:rsidR="00216F86" w:rsidRPr="00675DEB" w:rsidRDefault="00B746C4" w:rsidP="00675DEB">
      <w:pPr>
        <w:pStyle w:val="Textodecomentrio3"/>
        <w:rPr>
          <w:rFonts w:ascii="Verdana" w:hAnsi="Verdana" w:cs="Arial"/>
          <w:szCs w:val="20"/>
          <w:lang w:val="pt-BR"/>
        </w:rPr>
      </w:pPr>
      <w:r w:rsidRPr="00675DEB">
        <w:rPr>
          <w:rFonts w:ascii="Verdana" w:hAnsi="Verdana" w:cs="Arial"/>
          <w:szCs w:val="20"/>
        </w:rPr>
        <w:t>a)</w:t>
      </w:r>
      <w:r w:rsidRPr="00675DEB">
        <w:rPr>
          <w:rFonts w:ascii="Verdana" w:hAnsi="Verdana" w:cs="Arial"/>
          <w:szCs w:val="20"/>
          <w:lang w:val="pt-BR"/>
        </w:rPr>
        <w:t xml:space="preserve"> </w:t>
      </w:r>
      <w:r w:rsidR="00216F86" w:rsidRPr="00675DEB">
        <w:rPr>
          <w:rFonts w:ascii="Verdana" w:hAnsi="Verdana" w:cs="Arial"/>
          <w:szCs w:val="20"/>
          <w:lang w:val="pt-BR"/>
        </w:rPr>
        <w:t>Resumo</w:t>
      </w:r>
    </w:p>
    <w:p w14:paraId="5DC7A4C8" w14:textId="1F55B09D" w:rsidR="00216F86" w:rsidRDefault="00216F86" w:rsidP="00675DEB">
      <w:pPr>
        <w:pStyle w:val="Textodecomentrio3"/>
        <w:rPr>
          <w:rFonts w:ascii="Verdana" w:hAnsi="Verdana" w:cs="Arial"/>
          <w:szCs w:val="20"/>
          <w:lang w:val="pt-BR"/>
        </w:rPr>
      </w:pPr>
    </w:p>
    <w:tbl>
      <w:tblPr>
        <w:tblW w:w="5000" w:type="pct"/>
        <w:tblCellMar>
          <w:left w:w="70" w:type="dxa"/>
          <w:right w:w="70" w:type="dxa"/>
        </w:tblCellMar>
        <w:tblLook w:val="04A0" w:firstRow="1" w:lastRow="0" w:firstColumn="1" w:lastColumn="0" w:noHBand="0" w:noVBand="1"/>
      </w:tblPr>
      <w:tblGrid>
        <w:gridCol w:w="5386"/>
        <w:gridCol w:w="1356"/>
        <w:gridCol w:w="1073"/>
        <w:gridCol w:w="1038"/>
        <w:gridCol w:w="1038"/>
      </w:tblGrid>
      <w:tr w:rsidR="009C04BD" w:rsidRPr="009C04BD" w14:paraId="52D80167" w14:textId="77777777" w:rsidTr="00C72271">
        <w:trPr>
          <w:trHeight w:val="170"/>
        </w:trPr>
        <w:tc>
          <w:tcPr>
            <w:tcW w:w="273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C1AAFA6" w14:textId="77777777" w:rsidR="009C04BD" w:rsidRPr="009C04BD" w:rsidRDefault="009C04BD" w:rsidP="009C04BD">
            <w:pPr>
              <w:suppressAutoHyphens w:val="0"/>
              <w:rPr>
                <w:rFonts w:ascii="Verdana" w:hAnsi="Verdana"/>
                <w:color w:val="FFFFFF"/>
                <w:sz w:val="14"/>
                <w:szCs w:val="14"/>
                <w:lang w:eastAsia="pt-BR"/>
              </w:rPr>
            </w:pPr>
            <w:r w:rsidRPr="009C04BD">
              <w:rPr>
                <w:rFonts w:ascii="Verdana" w:hAnsi="Verdana"/>
                <w:color w:val="FFFFFF"/>
                <w:sz w:val="14"/>
                <w:szCs w:val="14"/>
                <w:lang w:eastAsia="pt-BR"/>
              </w:rPr>
              <w:t> </w:t>
            </w:r>
          </w:p>
        </w:tc>
        <w:tc>
          <w:tcPr>
            <w:tcW w:w="125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6D14547"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BRB - Múltiplo</w:t>
            </w:r>
          </w:p>
        </w:tc>
        <w:tc>
          <w:tcPr>
            <w:tcW w:w="100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55B83B1"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BRB - Consolidado</w:t>
            </w:r>
          </w:p>
        </w:tc>
      </w:tr>
      <w:tr w:rsidR="009C04BD" w:rsidRPr="009C04BD" w14:paraId="1DCCA9D1" w14:textId="77777777" w:rsidTr="00C72271">
        <w:trPr>
          <w:trHeight w:val="170"/>
        </w:trPr>
        <w:tc>
          <w:tcPr>
            <w:tcW w:w="2738" w:type="pct"/>
            <w:tcBorders>
              <w:top w:val="nil"/>
              <w:left w:val="single" w:sz="12" w:space="0" w:color="FFFFFF"/>
              <w:bottom w:val="single" w:sz="12" w:space="0" w:color="FFFFFF"/>
              <w:right w:val="single" w:sz="12" w:space="0" w:color="FFFFFF"/>
            </w:tcBorders>
            <w:shd w:val="clear" w:color="000000" w:fill="005086"/>
            <w:vAlign w:val="center"/>
            <w:hideMark/>
          </w:tcPr>
          <w:p w14:paraId="43BAC008" w14:textId="77777777" w:rsidR="009C04BD" w:rsidRPr="009C04BD" w:rsidRDefault="009C04BD" w:rsidP="009C04BD">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 </w:t>
            </w:r>
          </w:p>
        </w:tc>
        <w:tc>
          <w:tcPr>
            <w:tcW w:w="700" w:type="pct"/>
            <w:tcBorders>
              <w:top w:val="nil"/>
              <w:left w:val="nil"/>
              <w:bottom w:val="single" w:sz="12" w:space="0" w:color="FFFFFF"/>
              <w:right w:val="single" w:sz="12" w:space="0" w:color="FFFFFF"/>
            </w:tcBorders>
            <w:shd w:val="clear" w:color="000000" w:fill="005086"/>
            <w:vAlign w:val="center"/>
            <w:hideMark/>
          </w:tcPr>
          <w:p w14:paraId="6E65D728"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31.03.2021</w:t>
            </w:r>
          </w:p>
        </w:tc>
        <w:tc>
          <w:tcPr>
            <w:tcW w:w="557" w:type="pct"/>
            <w:tcBorders>
              <w:top w:val="nil"/>
              <w:left w:val="nil"/>
              <w:bottom w:val="single" w:sz="12" w:space="0" w:color="FFFFFF"/>
              <w:right w:val="single" w:sz="12" w:space="0" w:color="FFFFFF"/>
            </w:tcBorders>
            <w:shd w:val="clear" w:color="000000" w:fill="005086"/>
            <w:vAlign w:val="center"/>
            <w:hideMark/>
          </w:tcPr>
          <w:p w14:paraId="53FC1B15"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31.12.2020</w:t>
            </w:r>
          </w:p>
        </w:tc>
        <w:tc>
          <w:tcPr>
            <w:tcW w:w="503" w:type="pct"/>
            <w:tcBorders>
              <w:top w:val="nil"/>
              <w:left w:val="nil"/>
              <w:bottom w:val="single" w:sz="12" w:space="0" w:color="FFFFFF"/>
              <w:right w:val="single" w:sz="12" w:space="0" w:color="FFFFFF"/>
            </w:tcBorders>
            <w:shd w:val="clear" w:color="000000" w:fill="005086"/>
            <w:vAlign w:val="center"/>
            <w:hideMark/>
          </w:tcPr>
          <w:p w14:paraId="09A7D0B8"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31.03.2021</w:t>
            </w:r>
          </w:p>
        </w:tc>
        <w:tc>
          <w:tcPr>
            <w:tcW w:w="503" w:type="pct"/>
            <w:tcBorders>
              <w:top w:val="nil"/>
              <w:left w:val="nil"/>
              <w:bottom w:val="single" w:sz="12" w:space="0" w:color="FFFFFF"/>
              <w:right w:val="single" w:sz="12" w:space="0" w:color="FFFFFF"/>
            </w:tcBorders>
            <w:shd w:val="clear" w:color="000000" w:fill="005086"/>
            <w:vAlign w:val="center"/>
            <w:hideMark/>
          </w:tcPr>
          <w:p w14:paraId="05FEDF64"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31.12.2020</w:t>
            </w:r>
          </w:p>
        </w:tc>
      </w:tr>
      <w:tr w:rsidR="009C04BD" w:rsidRPr="009C04BD" w14:paraId="4163CBD4" w14:textId="77777777" w:rsidTr="00C72271">
        <w:trPr>
          <w:trHeight w:val="170"/>
        </w:trPr>
        <w:tc>
          <w:tcPr>
            <w:tcW w:w="2738" w:type="pct"/>
            <w:tcBorders>
              <w:top w:val="nil"/>
              <w:left w:val="single" w:sz="12" w:space="0" w:color="FFFFFF"/>
              <w:bottom w:val="single" w:sz="12" w:space="0" w:color="FFFFFF"/>
              <w:right w:val="single" w:sz="12" w:space="0" w:color="FFFFFF"/>
            </w:tcBorders>
            <w:shd w:val="clear" w:color="000000" w:fill="E6F5FF"/>
            <w:vAlign w:val="center"/>
            <w:hideMark/>
          </w:tcPr>
          <w:p w14:paraId="4F9B6A07" w14:textId="4110A3A0" w:rsidR="009C04BD" w:rsidRPr="009C04BD" w:rsidRDefault="009C04BD" w:rsidP="009C04BD">
            <w:pPr>
              <w:suppressAutoHyphens w:val="0"/>
              <w:rPr>
                <w:rFonts w:ascii="Verdana" w:hAnsi="Verdana"/>
                <w:color w:val="auto"/>
                <w:sz w:val="14"/>
                <w:szCs w:val="14"/>
                <w:lang w:eastAsia="pt-BR"/>
              </w:rPr>
            </w:pPr>
            <w:r w:rsidRPr="009C04BD">
              <w:rPr>
                <w:rFonts w:ascii="Verdana" w:hAnsi="Verdana"/>
                <w:color w:val="auto"/>
                <w:sz w:val="14"/>
                <w:szCs w:val="14"/>
                <w:lang w:eastAsia="pt-BR"/>
              </w:rPr>
              <w:t>Outros valores e bens</w:t>
            </w:r>
            <w:r w:rsidR="00E83BD4">
              <w:rPr>
                <w:rFonts w:ascii="Verdana" w:hAnsi="Verdana"/>
                <w:color w:val="auto"/>
                <w:sz w:val="14"/>
                <w:szCs w:val="14"/>
                <w:lang w:eastAsia="pt-BR"/>
              </w:rPr>
              <w:t xml:space="preserve"> (nota 12b)</w:t>
            </w:r>
          </w:p>
        </w:tc>
        <w:tc>
          <w:tcPr>
            <w:tcW w:w="700" w:type="pct"/>
            <w:tcBorders>
              <w:top w:val="nil"/>
              <w:left w:val="nil"/>
              <w:bottom w:val="single" w:sz="12" w:space="0" w:color="FFFFFF"/>
              <w:right w:val="single" w:sz="12" w:space="0" w:color="FFFFFF"/>
            </w:tcBorders>
            <w:shd w:val="clear" w:color="000000" w:fill="E6F5FF"/>
            <w:vAlign w:val="center"/>
            <w:hideMark/>
          </w:tcPr>
          <w:p w14:paraId="183F63BD"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157.323</w:t>
            </w:r>
          </w:p>
        </w:tc>
        <w:tc>
          <w:tcPr>
            <w:tcW w:w="557" w:type="pct"/>
            <w:tcBorders>
              <w:top w:val="nil"/>
              <w:left w:val="nil"/>
              <w:bottom w:val="single" w:sz="12" w:space="0" w:color="FFFFFF"/>
              <w:right w:val="single" w:sz="12" w:space="0" w:color="FFFFFF"/>
            </w:tcBorders>
            <w:shd w:val="clear" w:color="000000" w:fill="E6F5FF"/>
            <w:vAlign w:val="center"/>
            <w:hideMark/>
          </w:tcPr>
          <w:p w14:paraId="52E2114A"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137.743</w:t>
            </w:r>
          </w:p>
        </w:tc>
        <w:tc>
          <w:tcPr>
            <w:tcW w:w="503" w:type="pct"/>
            <w:tcBorders>
              <w:top w:val="nil"/>
              <w:left w:val="nil"/>
              <w:bottom w:val="single" w:sz="12" w:space="0" w:color="FFFFFF"/>
              <w:right w:val="single" w:sz="12" w:space="0" w:color="FFFFFF"/>
            </w:tcBorders>
            <w:shd w:val="clear" w:color="000000" w:fill="E6F5FF"/>
            <w:vAlign w:val="center"/>
            <w:hideMark/>
          </w:tcPr>
          <w:p w14:paraId="45BE3699"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158.928</w:t>
            </w:r>
          </w:p>
        </w:tc>
        <w:tc>
          <w:tcPr>
            <w:tcW w:w="503" w:type="pct"/>
            <w:tcBorders>
              <w:top w:val="nil"/>
              <w:left w:val="nil"/>
              <w:bottom w:val="single" w:sz="12" w:space="0" w:color="FFFFFF"/>
              <w:right w:val="single" w:sz="12" w:space="0" w:color="FFFFFF"/>
            </w:tcBorders>
            <w:shd w:val="clear" w:color="000000" w:fill="E6F5FF"/>
            <w:vAlign w:val="center"/>
            <w:hideMark/>
          </w:tcPr>
          <w:p w14:paraId="2D4168F2"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138.760</w:t>
            </w:r>
          </w:p>
        </w:tc>
      </w:tr>
      <w:tr w:rsidR="009C04BD" w:rsidRPr="009C04BD" w14:paraId="087A92A8" w14:textId="77777777" w:rsidTr="00C72271">
        <w:trPr>
          <w:trHeight w:val="170"/>
        </w:trPr>
        <w:tc>
          <w:tcPr>
            <w:tcW w:w="2738" w:type="pct"/>
            <w:tcBorders>
              <w:top w:val="nil"/>
              <w:left w:val="single" w:sz="12" w:space="0" w:color="FFFFFF"/>
              <w:bottom w:val="single" w:sz="12" w:space="0" w:color="FFFFFF"/>
              <w:right w:val="single" w:sz="12" w:space="0" w:color="FFFFFF"/>
            </w:tcBorders>
            <w:shd w:val="clear" w:color="000000" w:fill="E6F5FF"/>
            <w:vAlign w:val="center"/>
            <w:hideMark/>
          </w:tcPr>
          <w:p w14:paraId="2C8F5B89" w14:textId="77777777" w:rsidR="009C04BD" w:rsidRPr="009C04BD" w:rsidRDefault="009C04BD" w:rsidP="009C04BD">
            <w:pPr>
              <w:suppressAutoHyphens w:val="0"/>
              <w:rPr>
                <w:rFonts w:ascii="Verdana" w:hAnsi="Verdana"/>
                <w:color w:val="auto"/>
                <w:sz w:val="14"/>
                <w:szCs w:val="14"/>
                <w:lang w:eastAsia="pt-BR"/>
              </w:rPr>
            </w:pPr>
            <w:r w:rsidRPr="009C04BD">
              <w:rPr>
                <w:rFonts w:ascii="Verdana" w:hAnsi="Verdana"/>
                <w:color w:val="auto"/>
                <w:sz w:val="14"/>
                <w:szCs w:val="14"/>
                <w:lang w:eastAsia="pt-BR"/>
              </w:rPr>
              <w:t>Despesas antecipadas</w:t>
            </w:r>
          </w:p>
        </w:tc>
        <w:tc>
          <w:tcPr>
            <w:tcW w:w="700" w:type="pct"/>
            <w:tcBorders>
              <w:top w:val="nil"/>
              <w:left w:val="nil"/>
              <w:bottom w:val="single" w:sz="12" w:space="0" w:color="FFFFFF"/>
              <w:right w:val="single" w:sz="12" w:space="0" w:color="FFFFFF"/>
            </w:tcBorders>
            <w:shd w:val="clear" w:color="000000" w:fill="E6F5FF"/>
            <w:vAlign w:val="center"/>
            <w:hideMark/>
          </w:tcPr>
          <w:p w14:paraId="12B7503E"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11.150</w:t>
            </w:r>
          </w:p>
        </w:tc>
        <w:tc>
          <w:tcPr>
            <w:tcW w:w="557" w:type="pct"/>
            <w:tcBorders>
              <w:top w:val="nil"/>
              <w:left w:val="nil"/>
              <w:bottom w:val="single" w:sz="12" w:space="0" w:color="FFFFFF"/>
              <w:right w:val="single" w:sz="12" w:space="0" w:color="FFFFFF"/>
            </w:tcBorders>
            <w:shd w:val="clear" w:color="000000" w:fill="E6F5FF"/>
            <w:vAlign w:val="center"/>
            <w:hideMark/>
          </w:tcPr>
          <w:p w14:paraId="1D8E1A37"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4.758</w:t>
            </w:r>
          </w:p>
        </w:tc>
        <w:tc>
          <w:tcPr>
            <w:tcW w:w="503" w:type="pct"/>
            <w:tcBorders>
              <w:top w:val="nil"/>
              <w:left w:val="nil"/>
              <w:bottom w:val="single" w:sz="12" w:space="0" w:color="FFFFFF"/>
              <w:right w:val="single" w:sz="12" w:space="0" w:color="FFFFFF"/>
            </w:tcBorders>
            <w:shd w:val="clear" w:color="000000" w:fill="E6F5FF"/>
            <w:vAlign w:val="center"/>
            <w:hideMark/>
          </w:tcPr>
          <w:p w14:paraId="6F907297"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12.316</w:t>
            </w:r>
          </w:p>
        </w:tc>
        <w:tc>
          <w:tcPr>
            <w:tcW w:w="503" w:type="pct"/>
            <w:tcBorders>
              <w:top w:val="nil"/>
              <w:left w:val="nil"/>
              <w:bottom w:val="single" w:sz="12" w:space="0" w:color="FFFFFF"/>
              <w:right w:val="single" w:sz="12" w:space="0" w:color="FFFFFF"/>
            </w:tcBorders>
            <w:shd w:val="clear" w:color="000000" w:fill="E6F5FF"/>
            <w:vAlign w:val="center"/>
            <w:hideMark/>
          </w:tcPr>
          <w:p w14:paraId="1388F70E" w14:textId="77777777" w:rsidR="009C04BD" w:rsidRPr="009C04BD" w:rsidRDefault="009C04BD" w:rsidP="009C04BD">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5.998</w:t>
            </w:r>
          </w:p>
        </w:tc>
      </w:tr>
      <w:tr w:rsidR="009C04BD" w:rsidRPr="009C04BD" w14:paraId="63BE5C2A" w14:textId="77777777" w:rsidTr="00C72271">
        <w:trPr>
          <w:trHeight w:val="170"/>
        </w:trPr>
        <w:tc>
          <w:tcPr>
            <w:tcW w:w="2738" w:type="pct"/>
            <w:tcBorders>
              <w:top w:val="nil"/>
              <w:left w:val="single" w:sz="12" w:space="0" w:color="FFFFFF"/>
              <w:bottom w:val="single" w:sz="12" w:space="0" w:color="FFFFFF"/>
              <w:right w:val="single" w:sz="12" w:space="0" w:color="FFFFFF"/>
            </w:tcBorders>
            <w:shd w:val="clear" w:color="000000" w:fill="005086"/>
            <w:vAlign w:val="center"/>
            <w:hideMark/>
          </w:tcPr>
          <w:p w14:paraId="6158DDD8" w14:textId="77777777" w:rsidR="009C04BD" w:rsidRPr="009C04BD" w:rsidRDefault="009C04BD" w:rsidP="009C04BD">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 xml:space="preserve">Total </w:t>
            </w:r>
          </w:p>
        </w:tc>
        <w:tc>
          <w:tcPr>
            <w:tcW w:w="700" w:type="pct"/>
            <w:tcBorders>
              <w:top w:val="nil"/>
              <w:left w:val="nil"/>
              <w:bottom w:val="single" w:sz="12" w:space="0" w:color="FFFFFF"/>
              <w:right w:val="single" w:sz="12" w:space="0" w:color="FFFFFF"/>
            </w:tcBorders>
            <w:shd w:val="clear" w:color="000000" w:fill="005086"/>
            <w:vAlign w:val="center"/>
            <w:hideMark/>
          </w:tcPr>
          <w:p w14:paraId="294384C2" w14:textId="77777777" w:rsidR="009C04BD" w:rsidRPr="009C04BD" w:rsidRDefault="009C04BD" w:rsidP="009C04BD">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168.473</w:t>
            </w:r>
          </w:p>
        </w:tc>
        <w:tc>
          <w:tcPr>
            <w:tcW w:w="557" w:type="pct"/>
            <w:tcBorders>
              <w:top w:val="nil"/>
              <w:left w:val="nil"/>
              <w:bottom w:val="single" w:sz="12" w:space="0" w:color="FFFFFF"/>
              <w:right w:val="single" w:sz="12" w:space="0" w:color="FFFFFF"/>
            </w:tcBorders>
            <w:shd w:val="clear" w:color="000000" w:fill="005086"/>
            <w:vAlign w:val="center"/>
            <w:hideMark/>
          </w:tcPr>
          <w:p w14:paraId="1E48BF6D" w14:textId="77777777" w:rsidR="009C04BD" w:rsidRPr="009C04BD" w:rsidRDefault="009C04BD" w:rsidP="009C04BD">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142.501</w:t>
            </w:r>
          </w:p>
        </w:tc>
        <w:tc>
          <w:tcPr>
            <w:tcW w:w="503" w:type="pct"/>
            <w:tcBorders>
              <w:top w:val="nil"/>
              <w:left w:val="nil"/>
              <w:bottom w:val="single" w:sz="12" w:space="0" w:color="FFFFFF"/>
              <w:right w:val="single" w:sz="12" w:space="0" w:color="FFFFFF"/>
            </w:tcBorders>
            <w:shd w:val="clear" w:color="000000" w:fill="005086"/>
            <w:vAlign w:val="center"/>
            <w:hideMark/>
          </w:tcPr>
          <w:p w14:paraId="67E46DDF" w14:textId="77777777" w:rsidR="009C04BD" w:rsidRPr="009C04BD" w:rsidRDefault="009C04BD" w:rsidP="009C04BD">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171.244</w:t>
            </w:r>
          </w:p>
        </w:tc>
        <w:tc>
          <w:tcPr>
            <w:tcW w:w="503" w:type="pct"/>
            <w:tcBorders>
              <w:top w:val="nil"/>
              <w:left w:val="nil"/>
              <w:bottom w:val="single" w:sz="12" w:space="0" w:color="FFFFFF"/>
              <w:right w:val="single" w:sz="12" w:space="0" w:color="FFFFFF"/>
            </w:tcBorders>
            <w:shd w:val="clear" w:color="000000" w:fill="005086"/>
            <w:vAlign w:val="center"/>
            <w:hideMark/>
          </w:tcPr>
          <w:p w14:paraId="4157E378" w14:textId="77777777" w:rsidR="009C04BD" w:rsidRPr="009C04BD" w:rsidRDefault="009C04BD" w:rsidP="009C04BD">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144.758</w:t>
            </w:r>
          </w:p>
        </w:tc>
      </w:tr>
    </w:tbl>
    <w:p w14:paraId="35652E09" w14:textId="69DD966F" w:rsidR="009C04BD" w:rsidRDefault="009C04BD" w:rsidP="00675DEB">
      <w:pPr>
        <w:pStyle w:val="Textodecomentrio3"/>
        <w:rPr>
          <w:rFonts w:ascii="Verdana" w:hAnsi="Verdana" w:cs="Arial"/>
          <w:szCs w:val="20"/>
          <w:lang w:val="pt-BR"/>
        </w:rPr>
      </w:pPr>
    </w:p>
    <w:p w14:paraId="6F8C14C7" w14:textId="790198A1" w:rsidR="00B746C4" w:rsidRPr="00675DEB" w:rsidRDefault="00216F86" w:rsidP="00675DEB">
      <w:pPr>
        <w:pStyle w:val="Textodecomentrio3"/>
        <w:rPr>
          <w:rFonts w:ascii="Verdana" w:hAnsi="Verdana" w:cs="Arial"/>
          <w:szCs w:val="20"/>
          <w:lang w:val="pt-BR"/>
        </w:rPr>
      </w:pPr>
      <w:r w:rsidRPr="00675DEB">
        <w:rPr>
          <w:rFonts w:ascii="Verdana" w:hAnsi="Verdana" w:cs="Arial"/>
          <w:szCs w:val="20"/>
          <w:lang w:val="pt-BR"/>
        </w:rPr>
        <w:t xml:space="preserve">b) </w:t>
      </w:r>
      <w:r w:rsidR="00210EBB">
        <w:rPr>
          <w:rFonts w:ascii="Verdana" w:hAnsi="Verdana" w:cs="Arial"/>
          <w:szCs w:val="20"/>
          <w:lang w:val="pt-BR"/>
        </w:rPr>
        <w:t>Outros valores e bens</w:t>
      </w:r>
    </w:p>
    <w:p w14:paraId="4B40C13F" w14:textId="6BE58CDA" w:rsidR="00B1246F" w:rsidRDefault="00B1246F" w:rsidP="00675DEB">
      <w:pPr>
        <w:pStyle w:val="Textodecomentrio3"/>
        <w:rPr>
          <w:rFonts w:ascii="Verdana" w:hAnsi="Verdana" w:cs="Arial"/>
          <w:szCs w:val="20"/>
          <w:lang w:val="pt-BR"/>
        </w:rPr>
      </w:pPr>
    </w:p>
    <w:tbl>
      <w:tblPr>
        <w:tblW w:w="5000" w:type="pct"/>
        <w:tblCellMar>
          <w:left w:w="70" w:type="dxa"/>
          <w:right w:w="70" w:type="dxa"/>
        </w:tblCellMar>
        <w:tblLook w:val="04A0" w:firstRow="1" w:lastRow="0" w:firstColumn="1" w:lastColumn="0" w:noHBand="0" w:noVBand="1"/>
      </w:tblPr>
      <w:tblGrid>
        <w:gridCol w:w="5055"/>
        <w:gridCol w:w="1157"/>
        <w:gridCol w:w="1157"/>
        <w:gridCol w:w="1191"/>
        <w:gridCol w:w="1331"/>
      </w:tblGrid>
      <w:tr w:rsidR="009C04BD" w:rsidRPr="009C04BD" w14:paraId="12FEE20D" w14:textId="77777777" w:rsidTr="00C72271">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B3DF577"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BRB - Múltiplo</w:t>
            </w:r>
          </w:p>
        </w:tc>
      </w:tr>
      <w:tr w:rsidR="009C04BD" w:rsidRPr="009C04BD" w14:paraId="06F806D8" w14:textId="77777777" w:rsidTr="00C72271">
        <w:trPr>
          <w:trHeight w:val="170"/>
        </w:trPr>
        <w:tc>
          <w:tcPr>
            <w:tcW w:w="2555" w:type="pct"/>
            <w:tcBorders>
              <w:top w:val="nil"/>
              <w:left w:val="single" w:sz="12" w:space="0" w:color="FFFFFF"/>
              <w:bottom w:val="single" w:sz="12" w:space="0" w:color="FFFFFF"/>
              <w:right w:val="single" w:sz="12" w:space="0" w:color="FFFFFF"/>
            </w:tcBorders>
            <w:shd w:val="clear" w:color="000000" w:fill="005086"/>
            <w:vAlign w:val="center"/>
            <w:hideMark/>
          </w:tcPr>
          <w:p w14:paraId="5732BE19" w14:textId="77777777" w:rsidR="009C04BD" w:rsidRPr="009C04BD" w:rsidRDefault="009C04BD" w:rsidP="009C04BD">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 </w:t>
            </w:r>
          </w:p>
        </w:tc>
        <w:tc>
          <w:tcPr>
            <w:tcW w:w="585" w:type="pct"/>
            <w:tcBorders>
              <w:top w:val="nil"/>
              <w:left w:val="nil"/>
              <w:bottom w:val="single" w:sz="12" w:space="0" w:color="FFFFFF"/>
              <w:right w:val="single" w:sz="12" w:space="0" w:color="FFFFFF"/>
            </w:tcBorders>
            <w:shd w:val="clear" w:color="000000" w:fill="005086"/>
            <w:vAlign w:val="center"/>
            <w:hideMark/>
          </w:tcPr>
          <w:p w14:paraId="50B3B9D2"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Saldo em 31.12.2020</w:t>
            </w:r>
          </w:p>
        </w:tc>
        <w:tc>
          <w:tcPr>
            <w:tcW w:w="585" w:type="pct"/>
            <w:tcBorders>
              <w:top w:val="nil"/>
              <w:left w:val="nil"/>
              <w:bottom w:val="single" w:sz="12" w:space="0" w:color="FFFFFF"/>
              <w:right w:val="single" w:sz="12" w:space="0" w:color="FFFFFF"/>
            </w:tcBorders>
            <w:shd w:val="clear" w:color="000000" w:fill="005086"/>
            <w:vAlign w:val="center"/>
            <w:hideMark/>
          </w:tcPr>
          <w:p w14:paraId="19EC86FB"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Adições</w:t>
            </w:r>
          </w:p>
        </w:tc>
        <w:tc>
          <w:tcPr>
            <w:tcW w:w="602" w:type="pct"/>
            <w:tcBorders>
              <w:top w:val="nil"/>
              <w:left w:val="nil"/>
              <w:bottom w:val="single" w:sz="12" w:space="0" w:color="FFFFFF"/>
              <w:right w:val="single" w:sz="12" w:space="0" w:color="FFFFFF"/>
            </w:tcBorders>
            <w:shd w:val="clear" w:color="000000" w:fill="005086"/>
            <w:vAlign w:val="center"/>
            <w:hideMark/>
          </w:tcPr>
          <w:p w14:paraId="22030EEC"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Baixas</w:t>
            </w:r>
          </w:p>
        </w:tc>
        <w:tc>
          <w:tcPr>
            <w:tcW w:w="674" w:type="pct"/>
            <w:tcBorders>
              <w:top w:val="nil"/>
              <w:left w:val="nil"/>
              <w:bottom w:val="single" w:sz="12" w:space="0" w:color="FFFFFF"/>
              <w:right w:val="single" w:sz="12" w:space="0" w:color="FFFFFF"/>
            </w:tcBorders>
            <w:shd w:val="clear" w:color="000000" w:fill="005086"/>
            <w:vAlign w:val="center"/>
            <w:hideMark/>
          </w:tcPr>
          <w:p w14:paraId="6A602F00"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Saldo em 31.03.2021</w:t>
            </w:r>
          </w:p>
        </w:tc>
      </w:tr>
      <w:tr w:rsidR="00E92044" w:rsidRPr="009C04BD" w14:paraId="7F510E93" w14:textId="77777777" w:rsidTr="00C72271">
        <w:trPr>
          <w:trHeight w:val="170"/>
        </w:trPr>
        <w:tc>
          <w:tcPr>
            <w:tcW w:w="2555" w:type="pct"/>
            <w:tcBorders>
              <w:top w:val="nil"/>
              <w:left w:val="single" w:sz="12" w:space="0" w:color="FFFFFF"/>
              <w:bottom w:val="single" w:sz="12" w:space="0" w:color="FFFFFF"/>
              <w:right w:val="single" w:sz="12" w:space="0" w:color="FFFFFF"/>
            </w:tcBorders>
            <w:shd w:val="clear" w:color="000000" w:fill="E6F5FF"/>
            <w:vAlign w:val="center"/>
            <w:hideMark/>
          </w:tcPr>
          <w:p w14:paraId="742B38E6" w14:textId="5427F8CB" w:rsidR="00E92044" w:rsidRPr="009C04BD" w:rsidRDefault="00E92044" w:rsidP="00E92044">
            <w:pPr>
              <w:suppressAutoHyphens w:val="0"/>
              <w:rPr>
                <w:rFonts w:ascii="Verdana" w:hAnsi="Verdana"/>
                <w:sz w:val="14"/>
                <w:szCs w:val="14"/>
                <w:lang w:eastAsia="pt-BR"/>
              </w:rPr>
            </w:pPr>
            <w:r w:rsidRPr="009C04BD">
              <w:rPr>
                <w:rFonts w:ascii="Verdana" w:hAnsi="Verdana"/>
                <w:sz w:val="14"/>
                <w:szCs w:val="14"/>
                <w:lang w:eastAsia="pt-BR"/>
              </w:rPr>
              <w:t>Ativos não financeiros mantido</w:t>
            </w:r>
            <w:r>
              <w:rPr>
                <w:rFonts w:ascii="Verdana" w:hAnsi="Verdana"/>
                <w:sz w:val="14"/>
                <w:szCs w:val="14"/>
                <w:lang w:eastAsia="pt-BR"/>
              </w:rPr>
              <w:t>s</w:t>
            </w:r>
            <w:r w:rsidRPr="009C04BD">
              <w:rPr>
                <w:rFonts w:ascii="Verdana" w:hAnsi="Verdana"/>
                <w:sz w:val="14"/>
                <w:szCs w:val="14"/>
                <w:lang w:eastAsia="pt-BR"/>
              </w:rPr>
              <w:t xml:space="preserve"> para venda - próprios (1)</w:t>
            </w:r>
          </w:p>
        </w:tc>
        <w:tc>
          <w:tcPr>
            <w:tcW w:w="585" w:type="pct"/>
            <w:tcBorders>
              <w:top w:val="nil"/>
              <w:left w:val="nil"/>
              <w:bottom w:val="single" w:sz="12" w:space="0" w:color="FFFFFF"/>
              <w:right w:val="single" w:sz="12" w:space="0" w:color="FFFFFF"/>
            </w:tcBorders>
            <w:shd w:val="clear" w:color="000000" w:fill="E6F5FF"/>
            <w:vAlign w:val="center"/>
            <w:hideMark/>
          </w:tcPr>
          <w:p w14:paraId="3932C4BE" w14:textId="77777777" w:rsidR="00E92044" w:rsidRPr="009C04BD" w:rsidRDefault="00E92044" w:rsidP="00E92044">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164.089</w:t>
            </w:r>
          </w:p>
        </w:tc>
        <w:tc>
          <w:tcPr>
            <w:tcW w:w="585" w:type="pct"/>
            <w:tcBorders>
              <w:top w:val="nil"/>
              <w:left w:val="nil"/>
              <w:bottom w:val="single" w:sz="12" w:space="0" w:color="FFFFFF"/>
              <w:right w:val="single" w:sz="12" w:space="0" w:color="FFFFFF"/>
            </w:tcBorders>
            <w:shd w:val="clear" w:color="000000" w:fill="E6F5FF"/>
            <w:vAlign w:val="center"/>
            <w:hideMark/>
          </w:tcPr>
          <w:p w14:paraId="6BB28A28" w14:textId="07A82763"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39.161</w:t>
            </w:r>
          </w:p>
        </w:tc>
        <w:tc>
          <w:tcPr>
            <w:tcW w:w="602" w:type="pct"/>
            <w:tcBorders>
              <w:top w:val="nil"/>
              <w:left w:val="nil"/>
              <w:bottom w:val="single" w:sz="12" w:space="0" w:color="FFFFFF"/>
              <w:right w:val="single" w:sz="12" w:space="0" w:color="FFFFFF"/>
            </w:tcBorders>
            <w:shd w:val="clear" w:color="000000" w:fill="E6F5FF"/>
            <w:vAlign w:val="center"/>
            <w:hideMark/>
          </w:tcPr>
          <w:p w14:paraId="3B6B1844" w14:textId="4DDB46FA"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(20.573)</w:t>
            </w:r>
          </w:p>
        </w:tc>
        <w:tc>
          <w:tcPr>
            <w:tcW w:w="674" w:type="pct"/>
            <w:tcBorders>
              <w:top w:val="nil"/>
              <w:left w:val="nil"/>
              <w:bottom w:val="single" w:sz="12" w:space="0" w:color="FFFFFF"/>
              <w:right w:val="single" w:sz="12" w:space="0" w:color="FFFFFF"/>
            </w:tcBorders>
            <w:shd w:val="clear" w:color="000000" w:fill="E6F5FF"/>
            <w:vAlign w:val="center"/>
            <w:hideMark/>
          </w:tcPr>
          <w:p w14:paraId="168ECCBC" w14:textId="33C31872"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182.677</w:t>
            </w:r>
          </w:p>
        </w:tc>
      </w:tr>
      <w:tr w:rsidR="00E92044" w:rsidRPr="009C04BD" w14:paraId="3123BCB9" w14:textId="77777777" w:rsidTr="00C72271">
        <w:trPr>
          <w:trHeight w:val="170"/>
        </w:trPr>
        <w:tc>
          <w:tcPr>
            <w:tcW w:w="2555" w:type="pct"/>
            <w:tcBorders>
              <w:top w:val="nil"/>
              <w:left w:val="single" w:sz="12" w:space="0" w:color="FFFFFF"/>
              <w:bottom w:val="single" w:sz="12" w:space="0" w:color="FFFFFF"/>
              <w:right w:val="single" w:sz="12" w:space="0" w:color="FFFFFF"/>
            </w:tcBorders>
            <w:shd w:val="clear" w:color="000000" w:fill="E6F5FF"/>
            <w:vAlign w:val="center"/>
            <w:hideMark/>
          </w:tcPr>
          <w:p w14:paraId="63A92C24" w14:textId="77777777" w:rsidR="00E92044" w:rsidRPr="009C04BD" w:rsidRDefault="00E92044" w:rsidP="00E92044">
            <w:pPr>
              <w:suppressAutoHyphens w:val="0"/>
              <w:rPr>
                <w:rFonts w:ascii="Verdana" w:hAnsi="Verdana"/>
                <w:color w:val="auto"/>
                <w:sz w:val="14"/>
                <w:szCs w:val="14"/>
                <w:lang w:eastAsia="pt-BR"/>
              </w:rPr>
            </w:pPr>
            <w:r w:rsidRPr="009C04BD">
              <w:rPr>
                <w:rFonts w:ascii="Verdana" w:hAnsi="Verdana"/>
                <w:color w:val="auto"/>
                <w:sz w:val="14"/>
                <w:szCs w:val="14"/>
                <w:lang w:eastAsia="pt-BR"/>
              </w:rPr>
              <w:t>Material em estoque</w:t>
            </w:r>
          </w:p>
        </w:tc>
        <w:tc>
          <w:tcPr>
            <w:tcW w:w="585" w:type="pct"/>
            <w:tcBorders>
              <w:top w:val="nil"/>
              <w:left w:val="nil"/>
              <w:bottom w:val="single" w:sz="12" w:space="0" w:color="FFFFFF"/>
              <w:right w:val="single" w:sz="12" w:space="0" w:color="FFFFFF"/>
            </w:tcBorders>
            <w:shd w:val="clear" w:color="000000" w:fill="E6F5FF"/>
            <w:vAlign w:val="center"/>
            <w:hideMark/>
          </w:tcPr>
          <w:p w14:paraId="6C0F3BF7" w14:textId="77777777" w:rsidR="00E92044" w:rsidRPr="009C04BD" w:rsidRDefault="00E92044" w:rsidP="00E92044">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777</w:t>
            </w:r>
          </w:p>
        </w:tc>
        <w:tc>
          <w:tcPr>
            <w:tcW w:w="585" w:type="pct"/>
            <w:tcBorders>
              <w:top w:val="nil"/>
              <w:left w:val="nil"/>
              <w:bottom w:val="single" w:sz="12" w:space="0" w:color="FFFFFF"/>
              <w:right w:val="single" w:sz="12" w:space="0" w:color="FFFFFF"/>
            </w:tcBorders>
            <w:shd w:val="clear" w:color="000000" w:fill="E6F5FF"/>
            <w:vAlign w:val="center"/>
            <w:hideMark/>
          </w:tcPr>
          <w:p w14:paraId="1F7C593C" w14:textId="7898D9D6"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393</w:t>
            </w:r>
          </w:p>
        </w:tc>
        <w:tc>
          <w:tcPr>
            <w:tcW w:w="602" w:type="pct"/>
            <w:tcBorders>
              <w:top w:val="nil"/>
              <w:left w:val="nil"/>
              <w:bottom w:val="single" w:sz="12" w:space="0" w:color="FFFFFF"/>
              <w:right w:val="single" w:sz="12" w:space="0" w:color="FFFFFF"/>
            </w:tcBorders>
            <w:shd w:val="clear" w:color="000000" w:fill="E6F5FF"/>
            <w:vAlign w:val="center"/>
            <w:hideMark/>
          </w:tcPr>
          <w:p w14:paraId="007818DC" w14:textId="1B72D679"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(326)</w:t>
            </w:r>
          </w:p>
        </w:tc>
        <w:tc>
          <w:tcPr>
            <w:tcW w:w="674" w:type="pct"/>
            <w:tcBorders>
              <w:top w:val="nil"/>
              <w:left w:val="nil"/>
              <w:bottom w:val="single" w:sz="12" w:space="0" w:color="FFFFFF"/>
              <w:right w:val="single" w:sz="12" w:space="0" w:color="FFFFFF"/>
            </w:tcBorders>
            <w:shd w:val="clear" w:color="000000" w:fill="E6F5FF"/>
            <w:vAlign w:val="center"/>
            <w:hideMark/>
          </w:tcPr>
          <w:p w14:paraId="1A5E5D08" w14:textId="09502CE7"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844</w:t>
            </w:r>
          </w:p>
        </w:tc>
      </w:tr>
      <w:tr w:rsidR="00E92044" w:rsidRPr="009C04BD" w14:paraId="6C1DAA8C" w14:textId="77777777" w:rsidTr="00C72271">
        <w:trPr>
          <w:trHeight w:val="170"/>
        </w:trPr>
        <w:tc>
          <w:tcPr>
            <w:tcW w:w="2555" w:type="pct"/>
            <w:tcBorders>
              <w:top w:val="nil"/>
              <w:left w:val="single" w:sz="12" w:space="0" w:color="FFFFFF"/>
              <w:bottom w:val="single" w:sz="12" w:space="0" w:color="FFFFFF"/>
              <w:right w:val="single" w:sz="12" w:space="0" w:color="FFFFFF"/>
            </w:tcBorders>
            <w:shd w:val="clear" w:color="000000" w:fill="005086"/>
            <w:vAlign w:val="center"/>
            <w:hideMark/>
          </w:tcPr>
          <w:p w14:paraId="430BC8C1" w14:textId="77777777" w:rsidR="00E92044" w:rsidRPr="009C04BD" w:rsidRDefault="00E92044" w:rsidP="00E92044">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Subtotal</w:t>
            </w:r>
          </w:p>
        </w:tc>
        <w:tc>
          <w:tcPr>
            <w:tcW w:w="585" w:type="pct"/>
            <w:tcBorders>
              <w:top w:val="nil"/>
              <w:left w:val="nil"/>
              <w:bottom w:val="single" w:sz="12" w:space="0" w:color="FFFFFF"/>
              <w:right w:val="single" w:sz="12" w:space="0" w:color="FFFFFF"/>
            </w:tcBorders>
            <w:shd w:val="clear" w:color="000000" w:fill="005086"/>
            <w:vAlign w:val="center"/>
            <w:hideMark/>
          </w:tcPr>
          <w:p w14:paraId="36217782" w14:textId="77777777" w:rsidR="00E92044" w:rsidRPr="009C04BD" w:rsidRDefault="00E92044" w:rsidP="00E92044">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164.866</w:t>
            </w:r>
          </w:p>
        </w:tc>
        <w:tc>
          <w:tcPr>
            <w:tcW w:w="585" w:type="pct"/>
            <w:tcBorders>
              <w:top w:val="nil"/>
              <w:left w:val="nil"/>
              <w:bottom w:val="single" w:sz="12" w:space="0" w:color="FFFFFF"/>
              <w:right w:val="single" w:sz="12" w:space="0" w:color="FFFFFF"/>
            </w:tcBorders>
            <w:shd w:val="clear" w:color="000000" w:fill="005086"/>
            <w:vAlign w:val="center"/>
            <w:hideMark/>
          </w:tcPr>
          <w:p w14:paraId="3CF27ADD" w14:textId="575BFADE"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39.554</w:t>
            </w:r>
          </w:p>
        </w:tc>
        <w:tc>
          <w:tcPr>
            <w:tcW w:w="602" w:type="pct"/>
            <w:tcBorders>
              <w:top w:val="nil"/>
              <w:left w:val="nil"/>
              <w:bottom w:val="single" w:sz="12" w:space="0" w:color="FFFFFF"/>
              <w:right w:val="single" w:sz="12" w:space="0" w:color="FFFFFF"/>
            </w:tcBorders>
            <w:shd w:val="clear" w:color="000000" w:fill="005086"/>
            <w:vAlign w:val="center"/>
            <w:hideMark/>
          </w:tcPr>
          <w:p w14:paraId="3D603273" w14:textId="5BB87391"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(20.899)</w:t>
            </w:r>
          </w:p>
        </w:tc>
        <w:tc>
          <w:tcPr>
            <w:tcW w:w="674" w:type="pct"/>
            <w:tcBorders>
              <w:top w:val="nil"/>
              <w:left w:val="nil"/>
              <w:bottom w:val="single" w:sz="12" w:space="0" w:color="FFFFFF"/>
              <w:right w:val="single" w:sz="12" w:space="0" w:color="FFFFFF"/>
            </w:tcBorders>
            <w:shd w:val="clear" w:color="000000" w:fill="005086"/>
            <w:vAlign w:val="center"/>
            <w:hideMark/>
          </w:tcPr>
          <w:p w14:paraId="2E7C282A" w14:textId="194D0701"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183.521</w:t>
            </w:r>
          </w:p>
        </w:tc>
      </w:tr>
      <w:tr w:rsidR="00E92044" w:rsidRPr="009C04BD" w14:paraId="5898BA6F" w14:textId="77777777" w:rsidTr="00C72271">
        <w:trPr>
          <w:trHeight w:val="170"/>
        </w:trPr>
        <w:tc>
          <w:tcPr>
            <w:tcW w:w="2555" w:type="pct"/>
            <w:tcBorders>
              <w:top w:val="nil"/>
              <w:left w:val="single" w:sz="12" w:space="0" w:color="FFFFFF"/>
              <w:bottom w:val="single" w:sz="12" w:space="0" w:color="FFFFFF"/>
              <w:right w:val="single" w:sz="12" w:space="0" w:color="FFFFFF"/>
            </w:tcBorders>
            <w:shd w:val="clear" w:color="000000" w:fill="E6F5FF"/>
            <w:vAlign w:val="center"/>
            <w:hideMark/>
          </w:tcPr>
          <w:p w14:paraId="4924AE27" w14:textId="77777777" w:rsidR="00E92044" w:rsidRPr="009C04BD" w:rsidRDefault="00E92044" w:rsidP="00E92044">
            <w:pPr>
              <w:suppressAutoHyphens w:val="0"/>
              <w:rPr>
                <w:rFonts w:ascii="Verdana" w:hAnsi="Verdana"/>
                <w:color w:val="auto"/>
                <w:sz w:val="14"/>
                <w:szCs w:val="14"/>
                <w:lang w:eastAsia="pt-BR"/>
              </w:rPr>
            </w:pPr>
            <w:r w:rsidRPr="009C04BD">
              <w:rPr>
                <w:rFonts w:ascii="Verdana" w:hAnsi="Verdana"/>
                <w:color w:val="auto"/>
                <w:sz w:val="14"/>
                <w:szCs w:val="14"/>
                <w:lang w:eastAsia="pt-BR"/>
              </w:rPr>
              <w:t>Provisões para desvalorização de outros valores e bens</w:t>
            </w:r>
          </w:p>
        </w:tc>
        <w:tc>
          <w:tcPr>
            <w:tcW w:w="585" w:type="pct"/>
            <w:tcBorders>
              <w:top w:val="nil"/>
              <w:left w:val="nil"/>
              <w:bottom w:val="single" w:sz="12" w:space="0" w:color="FFFFFF"/>
              <w:right w:val="single" w:sz="12" w:space="0" w:color="FFFFFF"/>
            </w:tcBorders>
            <w:shd w:val="clear" w:color="000000" w:fill="E6F5FF"/>
            <w:vAlign w:val="center"/>
            <w:hideMark/>
          </w:tcPr>
          <w:p w14:paraId="1F39DA39" w14:textId="77777777" w:rsidR="00E92044" w:rsidRPr="009C04BD" w:rsidRDefault="00E92044" w:rsidP="00E92044">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(27.123)</w:t>
            </w:r>
          </w:p>
        </w:tc>
        <w:tc>
          <w:tcPr>
            <w:tcW w:w="585" w:type="pct"/>
            <w:tcBorders>
              <w:top w:val="nil"/>
              <w:left w:val="nil"/>
              <w:bottom w:val="single" w:sz="12" w:space="0" w:color="FFFFFF"/>
              <w:right w:val="single" w:sz="12" w:space="0" w:color="FFFFFF"/>
            </w:tcBorders>
            <w:shd w:val="clear" w:color="000000" w:fill="E6F5FF"/>
            <w:vAlign w:val="center"/>
            <w:hideMark/>
          </w:tcPr>
          <w:p w14:paraId="09757E33" w14:textId="4C0999E6"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w:t>
            </w:r>
          </w:p>
        </w:tc>
        <w:tc>
          <w:tcPr>
            <w:tcW w:w="602" w:type="pct"/>
            <w:tcBorders>
              <w:top w:val="nil"/>
              <w:left w:val="nil"/>
              <w:bottom w:val="single" w:sz="12" w:space="0" w:color="FFFFFF"/>
              <w:right w:val="single" w:sz="12" w:space="0" w:color="FFFFFF"/>
            </w:tcBorders>
            <w:shd w:val="clear" w:color="000000" w:fill="E6F5FF"/>
            <w:vAlign w:val="center"/>
            <w:hideMark/>
          </w:tcPr>
          <w:p w14:paraId="7B77148F" w14:textId="707791E1"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925</w:t>
            </w:r>
          </w:p>
        </w:tc>
        <w:tc>
          <w:tcPr>
            <w:tcW w:w="674" w:type="pct"/>
            <w:tcBorders>
              <w:top w:val="nil"/>
              <w:left w:val="nil"/>
              <w:bottom w:val="single" w:sz="12" w:space="0" w:color="FFFFFF"/>
              <w:right w:val="single" w:sz="12" w:space="0" w:color="FFFFFF"/>
            </w:tcBorders>
            <w:shd w:val="clear" w:color="000000" w:fill="E6F5FF"/>
            <w:vAlign w:val="center"/>
            <w:hideMark/>
          </w:tcPr>
          <w:p w14:paraId="225CAE55" w14:textId="2C8F0B51"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(26.198)</w:t>
            </w:r>
          </w:p>
        </w:tc>
      </w:tr>
      <w:tr w:rsidR="00E92044" w:rsidRPr="009C04BD" w14:paraId="16781AA0" w14:textId="77777777" w:rsidTr="00C72271">
        <w:trPr>
          <w:trHeight w:val="170"/>
        </w:trPr>
        <w:tc>
          <w:tcPr>
            <w:tcW w:w="2555" w:type="pct"/>
            <w:tcBorders>
              <w:top w:val="nil"/>
              <w:left w:val="single" w:sz="12" w:space="0" w:color="FFFFFF"/>
              <w:bottom w:val="single" w:sz="12" w:space="0" w:color="FFFFFF"/>
              <w:right w:val="single" w:sz="12" w:space="0" w:color="FFFFFF"/>
            </w:tcBorders>
            <w:shd w:val="clear" w:color="000000" w:fill="005086"/>
            <w:vAlign w:val="center"/>
            <w:hideMark/>
          </w:tcPr>
          <w:p w14:paraId="76352011" w14:textId="77777777" w:rsidR="00E92044" w:rsidRPr="009C04BD" w:rsidRDefault="00E92044" w:rsidP="00E92044">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Total</w:t>
            </w:r>
          </w:p>
        </w:tc>
        <w:tc>
          <w:tcPr>
            <w:tcW w:w="585" w:type="pct"/>
            <w:tcBorders>
              <w:top w:val="nil"/>
              <w:left w:val="nil"/>
              <w:bottom w:val="single" w:sz="12" w:space="0" w:color="FFFFFF"/>
              <w:right w:val="single" w:sz="12" w:space="0" w:color="FFFFFF"/>
            </w:tcBorders>
            <w:shd w:val="clear" w:color="000000" w:fill="005086"/>
            <w:vAlign w:val="center"/>
            <w:hideMark/>
          </w:tcPr>
          <w:p w14:paraId="6F1C3405" w14:textId="77777777" w:rsidR="00E92044" w:rsidRPr="009C04BD" w:rsidRDefault="00E92044" w:rsidP="00E92044">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137.743</w:t>
            </w:r>
          </w:p>
        </w:tc>
        <w:tc>
          <w:tcPr>
            <w:tcW w:w="585" w:type="pct"/>
            <w:tcBorders>
              <w:top w:val="nil"/>
              <w:left w:val="nil"/>
              <w:bottom w:val="single" w:sz="12" w:space="0" w:color="FFFFFF"/>
              <w:right w:val="single" w:sz="12" w:space="0" w:color="FFFFFF"/>
            </w:tcBorders>
            <w:shd w:val="clear" w:color="000000" w:fill="005086"/>
            <w:vAlign w:val="center"/>
            <w:hideMark/>
          </w:tcPr>
          <w:p w14:paraId="280489CC" w14:textId="742D79A0"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39.554</w:t>
            </w:r>
          </w:p>
        </w:tc>
        <w:tc>
          <w:tcPr>
            <w:tcW w:w="602" w:type="pct"/>
            <w:tcBorders>
              <w:top w:val="nil"/>
              <w:left w:val="nil"/>
              <w:bottom w:val="single" w:sz="12" w:space="0" w:color="FFFFFF"/>
              <w:right w:val="single" w:sz="12" w:space="0" w:color="FFFFFF"/>
            </w:tcBorders>
            <w:shd w:val="clear" w:color="000000" w:fill="005086"/>
            <w:vAlign w:val="center"/>
            <w:hideMark/>
          </w:tcPr>
          <w:p w14:paraId="512712D4" w14:textId="01D90771"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(19.974)</w:t>
            </w:r>
          </w:p>
        </w:tc>
        <w:tc>
          <w:tcPr>
            <w:tcW w:w="674" w:type="pct"/>
            <w:tcBorders>
              <w:top w:val="nil"/>
              <w:left w:val="nil"/>
              <w:bottom w:val="single" w:sz="12" w:space="0" w:color="FFFFFF"/>
              <w:right w:val="single" w:sz="12" w:space="0" w:color="FFFFFF"/>
            </w:tcBorders>
            <w:shd w:val="clear" w:color="000000" w:fill="005086"/>
            <w:vAlign w:val="center"/>
            <w:hideMark/>
          </w:tcPr>
          <w:p w14:paraId="630A1FF0" w14:textId="416886E2"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157.323</w:t>
            </w:r>
          </w:p>
        </w:tc>
      </w:tr>
    </w:tbl>
    <w:p w14:paraId="2F581FFB" w14:textId="426DC5BB" w:rsidR="00B746C4" w:rsidRDefault="009C04BD" w:rsidP="00675DEB">
      <w:pPr>
        <w:pStyle w:val="WW-Corpodetexto31"/>
        <w:tabs>
          <w:tab w:val="left" w:pos="4253"/>
        </w:tabs>
        <w:rPr>
          <w:rFonts w:ascii="Verdana" w:hAnsi="Verdana" w:cs="Verdana"/>
          <w:color w:val="auto"/>
          <w:sz w:val="14"/>
          <w:szCs w:val="14"/>
        </w:rPr>
      </w:pPr>
      <w:r w:rsidRPr="00675DEB">
        <w:rPr>
          <w:rFonts w:ascii="Verdana" w:hAnsi="Verdana" w:cs="Verdana"/>
          <w:color w:val="auto"/>
          <w:sz w:val="14"/>
          <w:szCs w:val="14"/>
        </w:rPr>
        <w:t xml:space="preserve"> </w:t>
      </w:r>
      <w:r w:rsidR="00B759C6" w:rsidRPr="00675DEB">
        <w:rPr>
          <w:rFonts w:ascii="Verdana" w:hAnsi="Verdana" w:cs="Verdana"/>
          <w:color w:val="auto"/>
          <w:sz w:val="14"/>
          <w:szCs w:val="14"/>
        </w:rPr>
        <w:t>(1) b</w:t>
      </w:r>
      <w:r w:rsidR="00B746C4" w:rsidRPr="00675DEB">
        <w:rPr>
          <w:rFonts w:ascii="Verdana" w:hAnsi="Verdana" w:cs="Verdana"/>
          <w:color w:val="auto"/>
          <w:sz w:val="14"/>
          <w:szCs w:val="14"/>
        </w:rPr>
        <w:t>ens incorporados ao patrimônio do Banco em função de dação em pagamento ou consolidação de propriedade.</w:t>
      </w:r>
      <w:r>
        <w:rPr>
          <w:rFonts w:ascii="Verdana" w:hAnsi="Verdana" w:cs="Verdana"/>
          <w:color w:val="auto"/>
          <w:sz w:val="14"/>
          <w:szCs w:val="14"/>
        </w:rPr>
        <w:t xml:space="preserve">  </w:t>
      </w:r>
    </w:p>
    <w:p w14:paraId="12380E91" w14:textId="5EE0A96C" w:rsidR="009C04BD" w:rsidRDefault="009C04BD" w:rsidP="00675DEB">
      <w:pPr>
        <w:pStyle w:val="WW-Corpodetexto31"/>
        <w:tabs>
          <w:tab w:val="left" w:pos="4253"/>
        </w:tabs>
        <w:rPr>
          <w:rFonts w:ascii="Verdana" w:hAnsi="Verdana" w:cs="Verdana"/>
          <w:color w:val="auto"/>
          <w:sz w:val="14"/>
          <w:szCs w:val="14"/>
        </w:rPr>
      </w:pPr>
    </w:p>
    <w:tbl>
      <w:tblPr>
        <w:tblW w:w="5000" w:type="pct"/>
        <w:tblCellMar>
          <w:left w:w="70" w:type="dxa"/>
          <w:right w:w="70" w:type="dxa"/>
        </w:tblCellMar>
        <w:tblLook w:val="04A0" w:firstRow="1" w:lastRow="0" w:firstColumn="1" w:lastColumn="0" w:noHBand="0" w:noVBand="1"/>
      </w:tblPr>
      <w:tblGrid>
        <w:gridCol w:w="5047"/>
        <w:gridCol w:w="1157"/>
        <w:gridCol w:w="1157"/>
        <w:gridCol w:w="1191"/>
        <w:gridCol w:w="1339"/>
      </w:tblGrid>
      <w:tr w:rsidR="009C04BD" w:rsidRPr="009C04BD" w14:paraId="7D3F25B2" w14:textId="77777777" w:rsidTr="00C72271">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1A40ACD"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BRB – Consolidado</w:t>
            </w:r>
          </w:p>
        </w:tc>
      </w:tr>
      <w:tr w:rsidR="009C04BD" w:rsidRPr="009C04BD" w14:paraId="66755766" w14:textId="77777777" w:rsidTr="00C72271">
        <w:trPr>
          <w:trHeight w:val="170"/>
        </w:trPr>
        <w:tc>
          <w:tcPr>
            <w:tcW w:w="2551" w:type="pct"/>
            <w:tcBorders>
              <w:top w:val="nil"/>
              <w:left w:val="single" w:sz="12" w:space="0" w:color="FFFFFF"/>
              <w:bottom w:val="single" w:sz="12" w:space="0" w:color="FFFFFF"/>
              <w:right w:val="single" w:sz="12" w:space="0" w:color="FFFFFF"/>
            </w:tcBorders>
            <w:shd w:val="clear" w:color="000000" w:fill="005086"/>
            <w:vAlign w:val="center"/>
            <w:hideMark/>
          </w:tcPr>
          <w:p w14:paraId="7A962BF3" w14:textId="77777777" w:rsidR="009C04BD" w:rsidRPr="009C04BD" w:rsidRDefault="009C04BD" w:rsidP="009C04BD">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 </w:t>
            </w:r>
          </w:p>
        </w:tc>
        <w:tc>
          <w:tcPr>
            <w:tcW w:w="585" w:type="pct"/>
            <w:tcBorders>
              <w:top w:val="nil"/>
              <w:left w:val="nil"/>
              <w:bottom w:val="single" w:sz="12" w:space="0" w:color="FFFFFF"/>
              <w:right w:val="single" w:sz="12" w:space="0" w:color="FFFFFF"/>
            </w:tcBorders>
            <w:shd w:val="clear" w:color="000000" w:fill="005086"/>
            <w:vAlign w:val="center"/>
            <w:hideMark/>
          </w:tcPr>
          <w:p w14:paraId="6E210714"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Saldo em 31.12.2020</w:t>
            </w:r>
          </w:p>
        </w:tc>
        <w:tc>
          <w:tcPr>
            <w:tcW w:w="585" w:type="pct"/>
            <w:tcBorders>
              <w:top w:val="nil"/>
              <w:left w:val="nil"/>
              <w:bottom w:val="single" w:sz="12" w:space="0" w:color="FFFFFF"/>
              <w:right w:val="single" w:sz="12" w:space="0" w:color="FFFFFF"/>
            </w:tcBorders>
            <w:shd w:val="clear" w:color="000000" w:fill="005086"/>
            <w:vAlign w:val="center"/>
            <w:hideMark/>
          </w:tcPr>
          <w:p w14:paraId="04198993"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Adições</w:t>
            </w:r>
          </w:p>
        </w:tc>
        <w:tc>
          <w:tcPr>
            <w:tcW w:w="602" w:type="pct"/>
            <w:tcBorders>
              <w:top w:val="nil"/>
              <w:left w:val="nil"/>
              <w:bottom w:val="single" w:sz="12" w:space="0" w:color="FFFFFF"/>
              <w:right w:val="single" w:sz="12" w:space="0" w:color="FFFFFF"/>
            </w:tcBorders>
            <w:shd w:val="clear" w:color="000000" w:fill="005086"/>
            <w:vAlign w:val="center"/>
            <w:hideMark/>
          </w:tcPr>
          <w:p w14:paraId="62BF70E4"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Baixas</w:t>
            </w:r>
          </w:p>
        </w:tc>
        <w:tc>
          <w:tcPr>
            <w:tcW w:w="678" w:type="pct"/>
            <w:tcBorders>
              <w:top w:val="nil"/>
              <w:left w:val="nil"/>
              <w:bottom w:val="single" w:sz="12" w:space="0" w:color="FFFFFF"/>
              <w:right w:val="single" w:sz="12" w:space="0" w:color="FFFFFF"/>
            </w:tcBorders>
            <w:shd w:val="clear" w:color="000000" w:fill="005086"/>
            <w:vAlign w:val="center"/>
            <w:hideMark/>
          </w:tcPr>
          <w:p w14:paraId="655AC646" w14:textId="77777777" w:rsidR="009C04BD" w:rsidRPr="009C04BD" w:rsidRDefault="009C04BD" w:rsidP="009C04BD">
            <w:pPr>
              <w:suppressAutoHyphens w:val="0"/>
              <w:jc w:val="center"/>
              <w:rPr>
                <w:rFonts w:ascii="Verdana" w:hAnsi="Verdana"/>
                <w:b/>
                <w:bCs/>
                <w:color w:val="FFFFFF"/>
                <w:sz w:val="14"/>
                <w:szCs w:val="14"/>
                <w:lang w:eastAsia="pt-BR"/>
              </w:rPr>
            </w:pPr>
            <w:r w:rsidRPr="009C04BD">
              <w:rPr>
                <w:rFonts w:ascii="Verdana" w:hAnsi="Verdana"/>
                <w:b/>
                <w:bCs/>
                <w:color w:val="FFFFFF"/>
                <w:sz w:val="14"/>
                <w:szCs w:val="14"/>
                <w:lang w:eastAsia="pt-BR"/>
              </w:rPr>
              <w:t>Saldo em 31.03.2021</w:t>
            </w:r>
          </w:p>
        </w:tc>
      </w:tr>
      <w:tr w:rsidR="00E92044" w:rsidRPr="009C04BD" w14:paraId="4805815D" w14:textId="77777777" w:rsidTr="00C72271">
        <w:trPr>
          <w:trHeight w:val="170"/>
        </w:trPr>
        <w:tc>
          <w:tcPr>
            <w:tcW w:w="2551" w:type="pct"/>
            <w:tcBorders>
              <w:top w:val="nil"/>
              <w:left w:val="single" w:sz="12" w:space="0" w:color="FFFFFF"/>
              <w:bottom w:val="single" w:sz="12" w:space="0" w:color="FFFFFF"/>
              <w:right w:val="single" w:sz="12" w:space="0" w:color="FFFFFF"/>
            </w:tcBorders>
            <w:shd w:val="clear" w:color="000000" w:fill="E6F5FF"/>
            <w:vAlign w:val="center"/>
            <w:hideMark/>
          </w:tcPr>
          <w:p w14:paraId="3EA6DA71" w14:textId="4668EB72" w:rsidR="00E92044" w:rsidRPr="009C04BD" w:rsidRDefault="00E92044" w:rsidP="00E92044">
            <w:pPr>
              <w:suppressAutoHyphens w:val="0"/>
              <w:rPr>
                <w:rFonts w:ascii="Verdana" w:hAnsi="Verdana"/>
                <w:sz w:val="14"/>
                <w:szCs w:val="14"/>
                <w:lang w:eastAsia="pt-BR"/>
              </w:rPr>
            </w:pPr>
            <w:r w:rsidRPr="009C04BD">
              <w:rPr>
                <w:rFonts w:ascii="Verdana" w:hAnsi="Verdana"/>
                <w:sz w:val="14"/>
                <w:szCs w:val="14"/>
                <w:lang w:eastAsia="pt-BR"/>
              </w:rPr>
              <w:t>Ativos não financeiros mantido</w:t>
            </w:r>
            <w:r>
              <w:rPr>
                <w:rFonts w:ascii="Verdana" w:hAnsi="Verdana"/>
                <w:sz w:val="14"/>
                <w:szCs w:val="14"/>
                <w:lang w:eastAsia="pt-BR"/>
              </w:rPr>
              <w:t>s</w:t>
            </w:r>
            <w:r w:rsidRPr="009C04BD">
              <w:rPr>
                <w:rFonts w:ascii="Verdana" w:hAnsi="Verdana"/>
                <w:sz w:val="14"/>
                <w:szCs w:val="14"/>
                <w:lang w:eastAsia="pt-BR"/>
              </w:rPr>
              <w:t xml:space="preserve"> para venda - próprios (1)</w:t>
            </w:r>
          </w:p>
        </w:tc>
        <w:tc>
          <w:tcPr>
            <w:tcW w:w="585" w:type="pct"/>
            <w:tcBorders>
              <w:top w:val="nil"/>
              <w:left w:val="nil"/>
              <w:bottom w:val="single" w:sz="12" w:space="0" w:color="FFFFFF"/>
              <w:right w:val="single" w:sz="12" w:space="0" w:color="FFFFFF"/>
            </w:tcBorders>
            <w:shd w:val="clear" w:color="000000" w:fill="E6F5FF"/>
            <w:vAlign w:val="center"/>
            <w:hideMark/>
          </w:tcPr>
          <w:p w14:paraId="2216FA98" w14:textId="77777777" w:rsidR="00E92044" w:rsidRPr="009C04BD" w:rsidRDefault="00E92044" w:rsidP="00E92044">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164.089</w:t>
            </w:r>
          </w:p>
        </w:tc>
        <w:tc>
          <w:tcPr>
            <w:tcW w:w="585" w:type="pct"/>
            <w:tcBorders>
              <w:top w:val="nil"/>
              <w:left w:val="nil"/>
              <w:bottom w:val="single" w:sz="12" w:space="0" w:color="FFFFFF"/>
              <w:right w:val="single" w:sz="12" w:space="0" w:color="FFFFFF"/>
            </w:tcBorders>
            <w:shd w:val="clear" w:color="000000" w:fill="E6F5FF"/>
            <w:vAlign w:val="center"/>
            <w:hideMark/>
          </w:tcPr>
          <w:p w14:paraId="66984F04" w14:textId="05573325"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39.161</w:t>
            </w:r>
          </w:p>
        </w:tc>
        <w:tc>
          <w:tcPr>
            <w:tcW w:w="602" w:type="pct"/>
            <w:tcBorders>
              <w:top w:val="nil"/>
              <w:left w:val="nil"/>
              <w:bottom w:val="single" w:sz="12" w:space="0" w:color="FFFFFF"/>
              <w:right w:val="single" w:sz="12" w:space="0" w:color="FFFFFF"/>
            </w:tcBorders>
            <w:shd w:val="clear" w:color="000000" w:fill="E6F5FF"/>
            <w:vAlign w:val="center"/>
            <w:hideMark/>
          </w:tcPr>
          <w:p w14:paraId="7C1C3653" w14:textId="451FBA2C"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(20.573)</w:t>
            </w:r>
          </w:p>
        </w:tc>
        <w:tc>
          <w:tcPr>
            <w:tcW w:w="678" w:type="pct"/>
            <w:tcBorders>
              <w:top w:val="nil"/>
              <w:left w:val="nil"/>
              <w:bottom w:val="single" w:sz="12" w:space="0" w:color="FFFFFF"/>
              <w:right w:val="single" w:sz="12" w:space="0" w:color="FFFFFF"/>
            </w:tcBorders>
            <w:shd w:val="clear" w:color="000000" w:fill="E6F5FF"/>
            <w:vAlign w:val="center"/>
            <w:hideMark/>
          </w:tcPr>
          <w:p w14:paraId="615D013E" w14:textId="4CCD40DC"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182.677</w:t>
            </w:r>
          </w:p>
        </w:tc>
      </w:tr>
      <w:tr w:rsidR="00E92044" w:rsidRPr="009C04BD" w14:paraId="7EC93A53" w14:textId="77777777" w:rsidTr="00C72271">
        <w:trPr>
          <w:trHeight w:val="170"/>
        </w:trPr>
        <w:tc>
          <w:tcPr>
            <w:tcW w:w="2551" w:type="pct"/>
            <w:tcBorders>
              <w:top w:val="nil"/>
              <w:left w:val="single" w:sz="12" w:space="0" w:color="FFFFFF"/>
              <w:bottom w:val="single" w:sz="12" w:space="0" w:color="FFFFFF"/>
              <w:right w:val="single" w:sz="12" w:space="0" w:color="FFFFFF"/>
            </w:tcBorders>
            <w:shd w:val="clear" w:color="000000" w:fill="E6F5FF"/>
            <w:vAlign w:val="center"/>
            <w:hideMark/>
          </w:tcPr>
          <w:p w14:paraId="16409E76" w14:textId="77777777" w:rsidR="00E92044" w:rsidRPr="009C04BD" w:rsidRDefault="00E92044" w:rsidP="00E92044">
            <w:pPr>
              <w:suppressAutoHyphens w:val="0"/>
              <w:rPr>
                <w:rFonts w:ascii="Verdana" w:hAnsi="Verdana"/>
                <w:color w:val="auto"/>
                <w:sz w:val="14"/>
                <w:szCs w:val="14"/>
                <w:lang w:eastAsia="pt-BR"/>
              </w:rPr>
            </w:pPr>
            <w:r w:rsidRPr="009C04BD">
              <w:rPr>
                <w:rFonts w:ascii="Verdana" w:hAnsi="Verdana"/>
                <w:color w:val="auto"/>
                <w:sz w:val="14"/>
                <w:szCs w:val="14"/>
                <w:lang w:eastAsia="pt-BR"/>
              </w:rPr>
              <w:t>Material em estoque</w:t>
            </w:r>
          </w:p>
        </w:tc>
        <w:tc>
          <w:tcPr>
            <w:tcW w:w="585" w:type="pct"/>
            <w:tcBorders>
              <w:top w:val="nil"/>
              <w:left w:val="nil"/>
              <w:bottom w:val="single" w:sz="12" w:space="0" w:color="FFFFFF"/>
              <w:right w:val="single" w:sz="12" w:space="0" w:color="FFFFFF"/>
            </w:tcBorders>
            <w:shd w:val="clear" w:color="000000" w:fill="E6F5FF"/>
            <w:vAlign w:val="center"/>
            <w:hideMark/>
          </w:tcPr>
          <w:p w14:paraId="480BC7E5" w14:textId="77777777" w:rsidR="00E92044" w:rsidRPr="009C04BD" w:rsidRDefault="00E92044" w:rsidP="00E92044">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2.170</w:t>
            </w:r>
          </w:p>
        </w:tc>
        <w:tc>
          <w:tcPr>
            <w:tcW w:w="585" w:type="pct"/>
            <w:tcBorders>
              <w:top w:val="nil"/>
              <w:left w:val="nil"/>
              <w:bottom w:val="single" w:sz="12" w:space="0" w:color="FFFFFF"/>
              <w:right w:val="single" w:sz="12" w:space="0" w:color="FFFFFF"/>
            </w:tcBorders>
            <w:shd w:val="clear" w:color="000000" w:fill="E6F5FF"/>
            <w:vAlign w:val="center"/>
            <w:hideMark/>
          </w:tcPr>
          <w:p w14:paraId="07006A6C" w14:textId="5B08D0DC"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2.097</w:t>
            </w:r>
          </w:p>
        </w:tc>
        <w:tc>
          <w:tcPr>
            <w:tcW w:w="602" w:type="pct"/>
            <w:tcBorders>
              <w:top w:val="nil"/>
              <w:left w:val="nil"/>
              <w:bottom w:val="single" w:sz="12" w:space="0" w:color="FFFFFF"/>
              <w:right w:val="single" w:sz="12" w:space="0" w:color="FFFFFF"/>
            </w:tcBorders>
            <w:shd w:val="clear" w:color="000000" w:fill="E6F5FF"/>
            <w:vAlign w:val="center"/>
            <w:hideMark/>
          </w:tcPr>
          <w:p w14:paraId="35FF56A0" w14:textId="73954468"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(1.442)</w:t>
            </w:r>
          </w:p>
        </w:tc>
        <w:tc>
          <w:tcPr>
            <w:tcW w:w="678" w:type="pct"/>
            <w:tcBorders>
              <w:top w:val="nil"/>
              <w:left w:val="nil"/>
              <w:bottom w:val="single" w:sz="12" w:space="0" w:color="FFFFFF"/>
              <w:right w:val="single" w:sz="12" w:space="0" w:color="FFFFFF"/>
            </w:tcBorders>
            <w:shd w:val="clear" w:color="000000" w:fill="E6F5FF"/>
            <w:vAlign w:val="center"/>
            <w:hideMark/>
          </w:tcPr>
          <w:p w14:paraId="1FAB041B" w14:textId="5EBAC117"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2.825</w:t>
            </w:r>
          </w:p>
        </w:tc>
      </w:tr>
      <w:tr w:rsidR="00E92044" w:rsidRPr="009C04BD" w14:paraId="09AFE8E6" w14:textId="77777777" w:rsidTr="00C72271">
        <w:trPr>
          <w:trHeight w:val="170"/>
        </w:trPr>
        <w:tc>
          <w:tcPr>
            <w:tcW w:w="2551" w:type="pct"/>
            <w:tcBorders>
              <w:top w:val="nil"/>
              <w:left w:val="single" w:sz="12" w:space="0" w:color="FFFFFF"/>
              <w:bottom w:val="single" w:sz="12" w:space="0" w:color="FFFFFF"/>
              <w:right w:val="single" w:sz="12" w:space="0" w:color="FFFFFF"/>
            </w:tcBorders>
            <w:shd w:val="clear" w:color="000000" w:fill="005086"/>
            <w:vAlign w:val="center"/>
            <w:hideMark/>
          </w:tcPr>
          <w:p w14:paraId="08CF7D0A" w14:textId="77777777" w:rsidR="00E92044" w:rsidRPr="009C04BD" w:rsidRDefault="00E92044" w:rsidP="00E92044">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Subtotal</w:t>
            </w:r>
          </w:p>
        </w:tc>
        <w:tc>
          <w:tcPr>
            <w:tcW w:w="585" w:type="pct"/>
            <w:tcBorders>
              <w:top w:val="nil"/>
              <w:left w:val="nil"/>
              <w:bottom w:val="single" w:sz="12" w:space="0" w:color="FFFFFF"/>
              <w:right w:val="single" w:sz="12" w:space="0" w:color="FFFFFF"/>
            </w:tcBorders>
            <w:shd w:val="clear" w:color="000000" w:fill="005086"/>
            <w:vAlign w:val="center"/>
            <w:hideMark/>
          </w:tcPr>
          <w:p w14:paraId="1AFC97EA" w14:textId="77777777" w:rsidR="00E92044" w:rsidRPr="009C04BD" w:rsidRDefault="00E92044" w:rsidP="00E92044">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166.259</w:t>
            </w:r>
          </w:p>
        </w:tc>
        <w:tc>
          <w:tcPr>
            <w:tcW w:w="585" w:type="pct"/>
            <w:tcBorders>
              <w:top w:val="nil"/>
              <w:left w:val="nil"/>
              <w:bottom w:val="single" w:sz="12" w:space="0" w:color="FFFFFF"/>
              <w:right w:val="single" w:sz="12" w:space="0" w:color="FFFFFF"/>
            </w:tcBorders>
            <w:shd w:val="clear" w:color="000000" w:fill="005086"/>
            <w:vAlign w:val="center"/>
            <w:hideMark/>
          </w:tcPr>
          <w:p w14:paraId="675CB715" w14:textId="1DADFA96"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41.258</w:t>
            </w:r>
          </w:p>
        </w:tc>
        <w:tc>
          <w:tcPr>
            <w:tcW w:w="602" w:type="pct"/>
            <w:tcBorders>
              <w:top w:val="nil"/>
              <w:left w:val="nil"/>
              <w:bottom w:val="single" w:sz="12" w:space="0" w:color="FFFFFF"/>
              <w:right w:val="single" w:sz="12" w:space="0" w:color="FFFFFF"/>
            </w:tcBorders>
            <w:shd w:val="clear" w:color="000000" w:fill="005086"/>
            <w:vAlign w:val="center"/>
            <w:hideMark/>
          </w:tcPr>
          <w:p w14:paraId="6AE8A0FB" w14:textId="75DDF2BC"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(22.015)</w:t>
            </w:r>
          </w:p>
        </w:tc>
        <w:tc>
          <w:tcPr>
            <w:tcW w:w="678" w:type="pct"/>
            <w:tcBorders>
              <w:top w:val="nil"/>
              <w:left w:val="nil"/>
              <w:bottom w:val="single" w:sz="12" w:space="0" w:color="FFFFFF"/>
              <w:right w:val="single" w:sz="12" w:space="0" w:color="FFFFFF"/>
            </w:tcBorders>
            <w:shd w:val="clear" w:color="000000" w:fill="005086"/>
            <w:vAlign w:val="center"/>
            <w:hideMark/>
          </w:tcPr>
          <w:p w14:paraId="79749CCA" w14:textId="0A871E74"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185.502</w:t>
            </w:r>
          </w:p>
        </w:tc>
      </w:tr>
      <w:tr w:rsidR="00E92044" w:rsidRPr="009C04BD" w14:paraId="2038B0E3" w14:textId="77777777" w:rsidTr="00C72271">
        <w:trPr>
          <w:trHeight w:val="170"/>
        </w:trPr>
        <w:tc>
          <w:tcPr>
            <w:tcW w:w="2551" w:type="pct"/>
            <w:tcBorders>
              <w:top w:val="nil"/>
              <w:left w:val="single" w:sz="12" w:space="0" w:color="FFFFFF"/>
              <w:bottom w:val="single" w:sz="12" w:space="0" w:color="FFFFFF"/>
              <w:right w:val="single" w:sz="12" w:space="0" w:color="FFFFFF"/>
            </w:tcBorders>
            <w:shd w:val="clear" w:color="000000" w:fill="E6F5FF"/>
            <w:vAlign w:val="center"/>
            <w:hideMark/>
          </w:tcPr>
          <w:p w14:paraId="3C86683E" w14:textId="77777777" w:rsidR="00E92044" w:rsidRPr="009C04BD" w:rsidRDefault="00E92044" w:rsidP="00E92044">
            <w:pPr>
              <w:suppressAutoHyphens w:val="0"/>
              <w:rPr>
                <w:rFonts w:ascii="Verdana" w:hAnsi="Verdana"/>
                <w:color w:val="auto"/>
                <w:sz w:val="14"/>
                <w:szCs w:val="14"/>
                <w:lang w:eastAsia="pt-BR"/>
              </w:rPr>
            </w:pPr>
            <w:r w:rsidRPr="009C04BD">
              <w:rPr>
                <w:rFonts w:ascii="Verdana" w:hAnsi="Verdana"/>
                <w:color w:val="auto"/>
                <w:sz w:val="14"/>
                <w:szCs w:val="14"/>
                <w:lang w:eastAsia="pt-BR"/>
              </w:rPr>
              <w:t>Provisões para desvalorização de outros valores e bens</w:t>
            </w:r>
          </w:p>
        </w:tc>
        <w:tc>
          <w:tcPr>
            <w:tcW w:w="585" w:type="pct"/>
            <w:tcBorders>
              <w:top w:val="nil"/>
              <w:left w:val="nil"/>
              <w:bottom w:val="single" w:sz="12" w:space="0" w:color="FFFFFF"/>
              <w:right w:val="single" w:sz="12" w:space="0" w:color="FFFFFF"/>
            </w:tcBorders>
            <w:shd w:val="clear" w:color="000000" w:fill="E6F5FF"/>
            <w:vAlign w:val="center"/>
            <w:hideMark/>
          </w:tcPr>
          <w:p w14:paraId="0B59DE34" w14:textId="77777777" w:rsidR="00E92044" w:rsidRPr="009C04BD" w:rsidRDefault="00E92044" w:rsidP="00E92044">
            <w:pPr>
              <w:suppressAutoHyphens w:val="0"/>
              <w:jc w:val="right"/>
              <w:rPr>
                <w:rFonts w:ascii="Verdana" w:hAnsi="Verdana"/>
                <w:color w:val="auto"/>
                <w:sz w:val="14"/>
                <w:szCs w:val="14"/>
                <w:lang w:eastAsia="pt-BR"/>
              </w:rPr>
            </w:pPr>
            <w:r w:rsidRPr="009C04BD">
              <w:rPr>
                <w:rFonts w:ascii="Verdana" w:hAnsi="Verdana"/>
                <w:color w:val="auto"/>
                <w:sz w:val="14"/>
                <w:szCs w:val="14"/>
                <w:lang w:eastAsia="pt-BR"/>
              </w:rPr>
              <w:t>(27.499)</w:t>
            </w:r>
          </w:p>
        </w:tc>
        <w:tc>
          <w:tcPr>
            <w:tcW w:w="585" w:type="pct"/>
            <w:tcBorders>
              <w:top w:val="nil"/>
              <w:left w:val="nil"/>
              <w:bottom w:val="single" w:sz="12" w:space="0" w:color="FFFFFF"/>
              <w:right w:val="single" w:sz="12" w:space="0" w:color="FFFFFF"/>
            </w:tcBorders>
            <w:shd w:val="clear" w:color="000000" w:fill="E6F5FF"/>
            <w:vAlign w:val="center"/>
            <w:hideMark/>
          </w:tcPr>
          <w:p w14:paraId="11AE35E7" w14:textId="4E2AA5BA"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 -</w:t>
            </w:r>
          </w:p>
        </w:tc>
        <w:tc>
          <w:tcPr>
            <w:tcW w:w="602" w:type="pct"/>
            <w:tcBorders>
              <w:top w:val="nil"/>
              <w:left w:val="nil"/>
              <w:bottom w:val="single" w:sz="12" w:space="0" w:color="FFFFFF"/>
              <w:right w:val="single" w:sz="12" w:space="0" w:color="FFFFFF"/>
            </w:tcBorders>
            <w:shd w:val="clear" w:color="000000" w:fill="E6F5FF"/>
            <w:vAlign w:val="center"/>
            <w:hideMark/>
          </w:tcPr>
          <w:p w14:paraId="63569D8E" w14:textId="54531535" w:rsidR="00E92044" w:rsidRPr="009C04BD" w:rsidRDefault="00E92044" w:rsidP="00E92044">
            <w:pPr>
              <w:suppressAutoHyphens w:val="0"/>
              <w:jc w:val="right"/>
              <w:rPr>
                <w:rFonts w:ascii="Verdana" w:hAnsi="Verdana"/>
                <w:color w:val="auto"/>
                <w:sz w:val="14"/>
                <w:szCs w:val="14"/>
                <w:lang w:eastAsia="pt-BR"/>
              </w:rPr>
            </w:pPr>
            <w:r>
              <w:rPr>
                <w:rFonts w:ascii="Verdana" w:hAnsi="Verdana" w:cs="Calibri"/>
                <w:sz w:val="14"/>
                <w:szCs w:val="14"/>
              </w:rPr>
              <w:t>925</w:t>
            </w:r>
          </w:p>
        </w:tc>
        <w:tc>
          <w:tcPr>
            <w:tcW w:w="678" w:type="pct"/>
            <w:tcBorders>
              <w:top w:val="nil"/>
              <w:left w:val="nil"/>
              <w:bottom w:val="single" w:sz="12" w:space="0" w:color="FFFFFF"/>
              <w:right w:val="single" w:sz="12" w:space="0" w:color="FFFFFF"/>
            </w:tcBorders>
            <w:shd w:val="clear" w:color="000000" w:fill="E6F5FF"/>
            <w:vAlign w:val="center"/>
            <w:hideMark/>
          </w:tcPr>
          <w:p w14:paraId="0CE74B19" w14:textId="3E37A97F" w:rsidR="00E92044" w:rsidRPr="009C04BD" w:rsidRDefault="00E92044" w:rsidP="00E92044">
            <w:pPr>
              <w:suppressAutoHyphens w:val="0"/>
              <w:jc w:val="right"/>
              <w:rPr>
                <w:rFonts w:ascii="Verdana" w:hAnsi="Verdana"/>
                <w:sz w:val="14"/>
                <w:szCs w:val="14"/>
                <w:lang w:eastAsia="pt-BR"/>
              </w:rPr>
            </w:pPr>
            <w:r>
              <w:rPr>
                <w:rFonts w:ascii="Verdana" w:hAnsi="Verdana" w:cs="Calibri"/>
                <w:sz w:val="14"/>
                <w:szCs w:val="14"/>
              </w:rPr>
              <w:t>(26.574)</w:t>
            </w:r>
          </w:p>
        </w:tc>
      </w:tr>
      <w:tr w:rsidR="00E92044" w:rsidRPr="009C04BD" w14:paraId="4130CDD2" w14:textId="77777777" w:rsidTr="00C72271">
        <w:trPr>
          <w:trHeight w:val="170"/>
        </w:trPr>
        <w:tc>
          <w:tcPr>
            <w:tcW w:w="2551" w:type="pct"/>
            <w:tcBorders>
              <w:top w:val="nil"/>
              <w:left w:val="single" w:sz="12" w:space="0" w:color="FFFFFF"/>
              <w:bottom w:val="single" w:sz="12" w:space="0" w:color="FFFFFF"/>
              <w:right w:val="single" w:sz="12" w:space="0" w:color="FFFFFF"/>
            </w:tcBorders>
            <w:shd w:val="clear" w:color="000000" w:fill="005086"/>
            <w:vAlign w:val="center"/>
            <w:hideMark/>
          </w:tcPr>
          <w:p w14:paraId="39E6ADC9" w14:textId="77777777" w:rsidR="00E92044" w:rsidRPr="009C04BD" w:rsidRDefault="00E92044" w:rsidP="00E92044">
            <w:pPr>
              <w:suppressAutoHyphens w:val="0"/>
              <w:rPr>
                <w:rFonts w:ascii="Verdana" w:hAnsi="Verdana"/>
                <w:b/>
                <w:bCs/>
                <w:color w:val="FFFFFF"/>
                <w:sz w:val="14"/>
                <w:szCs w:val="14"/>
                <w:lang w:eastAsia="pt-BR"/>
              </w:rPr>
            </w:pPr>
            <w:r w:rsidRPr="009C04BD">
              <w:rPr>
                <w:rFonts w:ascii="Verdana" w:hAnsi="Verdana"/>
                <w:b/>
                <w:bCs/>
                <w:color w:val="FFFFFF"/>
                <w:sz w:val="14"/>
                <w:szCs w:val="14"/>
                <w:lang w:eastAsia="pt-BR"/>
              </w:rPr>
              <w:t>Total</w:t>
            </w:r>
          </w:p>
        </w:tc>
        <w:tc>
          <w:tcPr>
            <w:tcW w:w="585" w:type="pct"/>
            <w:tcBorders>
              <w:top w:val="nil"/>
              <w:left w:val="nil"/>
              <w:bottom w:val="single" w:sz="12" w:space="0" w:color="FFFFFF"/>
              <w:right w:val="single" w:sz="12" w:space="0" w:color="FFFFFF"/>
            </w:tcBorders>
            <w:shd w:val="clear" w:color="000000" w:fill="005086"/>
            <w:vAlign w:val="center"/>
            <w:hideMark/>
          </w:tcPr>
          <w:p w14:paraId="61A5D022" w14:textId="77777777" w:rsidR="00E92044" w:rsidRPr="009C04BD" w:rsidRDefault="00E92044" w:rsidP="00E92044">
            <w:pPr>
              <w:suppressAutoHyphens w:val="0"/>
              <w:jc w:val="right"/>
              <w:rPr>
                <w:rFonts w:ascii="Verdana" w:hAnsi="Verdana"/>
                <w:b/>
                <w:bCs/>
                <w:color w:val="FFFFFF"/>
                <w:sz w:val="14"/>
                <w:szCs w:val="14"/>
                <w:lang w:eastAsia="pt-BR"/>
              </w:rPr>
            </w:pPr>
            <w:r w:rsidRPr="009C04BD">
              <w:rPr>
                <w:rFonts w:ascii="Verdana" w:hAnsi="Verdana"/>
                <w:b/>
                <w:bCs/>
                <w:color w:val="FFFFFF"/>
                <w:sz w:val="14"/>
                <w:szCs w:val="14"/>
                <w:lang w:eastAsia="pt-BR"/>
              </w:rPr>
              <w:t>138.760</w:t>
            </w:r>
          </w:p>
        </w:tc>
        <w:tc>
          <w:tcPr>
            <w:tcW w:w="585" w:type="pct"/>
            <w:tcBorders>
              <w:top w:val="nil"/>
              <w:left w:val="nil"/>
              <w:bottom w:val="single" w:sz="12" w:space="0" w:color="FFFFFF"/>
              <w:right w:val="single" w:sz="12" w:space="0" w:color="FFFFFF"/>
            </w:tcBorders>
            <w:shd w:val="clear" w:color="000000" w:fill="005086"/>
            <w:vAlign w:val="center"/>
            <w:hideMark/>
          </w:tcPr>
          <w:p w14:paraId="312E9992" w14:textId="37279334"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41.258</w:t>
            </w:r>
          </w:p>
        </w:tc>
        <w:tc>
          <w:tcPr>
            <w:tcW w:w="602" w:type="pct"/>
            <w:tcBorders>
              <w:top w:val="nil"/>
              <w:left w:val="nil"/>
              <w:bottom w:val="single" w:sz="12" w:space="0" w:color="FFFFFF"/>
              <w:right w:val="single" w:sz="12" w:space="0" w:color="FFFFFF"/>
            </w:tcBorders>
            <w:shd w:val="clear" w:color="000000" w:fill="005086"/>
            <w:vAlign w:val="center"/>
            <w:hideMark/>
          </w:tcPr>
          <w:p w14:paraId="63C63B1F" w14:textId="33A86178"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(21.090)</w:t>
            </w:r>
          </w:p>
        </w:tc>
        <w:tc>
          <w:tcPr>
            <w:tcW w:w="678" w:type="pct"/>
            <w:tcBorders>
              <w:top w:val="nil"/>
              <w:left w:val="nil"/>
              <w:bottom w:val="single" w:sz="12" w:space="0" w:color="FFFFFF"/>
              <w:right w:val="single" w:sz="12" w:space="0" w:color="FFFFFF"/>
            </w:tcBorders>
            <w:shd w:val="clear" w:color="000000" w:fill="005086"/>
            <w:vAlign w:val="center"/>
            <w:hideMark/>
          </w:tcPr>
          <w:p w14:paraId="46D7003C" w14:textId="46D13D38" w:rsidR="00E92044" w:rsidRPr="009C04BD" w:rsidRDefault="00E92044" w:rsidP="00E92044">
            <w:pPr>
              <w:suppressAutoHyphens w:val="0"/>
              <w:jc w:val="right"/>
              <w:rPr>
                <w:rFonts w:ascii="Verdana" w:hAnsi="Verdana"/>
                <w:b/>
                <w:bCs/>
                <w:color w:val="FFFFFF"/>
                <w:sz w:val="14"/>
                <w:szCs w:val="14"/>
                <w:lang w:eastAsia="pt-BR"/>
              </w:rPr>
            </w:pPr>
            <w:r>
              <w:rPr>
                <w:rFonts w:ascii="Verdana" w:hAnsi="Verdana" w:cs="Calibri"/>
                <w:b/>
                <w:bCs/>
                <w:color w:val="FFFFFF"/>
                <w:sz w:val="14"/>
                <w:szCs w:val="14"/>
              </w:rPr>
              <w:t>158.928</w:t>
            </w:r>
          </w:p>
        </w:tc>
      </w:tr>
    </w:tbl>
    <w:p w14:paraId="7073EC65" w14:textId="4FEA8079" w:rsidR="00B746C4" w:rsidRPr="00675DEB" w:rsidRDefault="009C04BD" w:rsidP="00675DEB">
      <w:pPr>
        <w:pStyle w:val="WW-Corpodetexto31"/>
        <w:tabs>
          <w:tab w:val="left" w:pos="4253"/>
        </w:tabs>
        <w:rPr>
          <w:rFonts w:ascii="Verdana" w:hAnsi="Verdana" w:cs="Verdana"/>
          <w:color w:val="auto"/>
          <w:sz w:val="14"/>
          <w:szCs w:val="14"/>
        </w:rPr>
      </w:pPr>
      <w:bookmarkStart w:id="353" w:name="OLE_LINK82"/>
      <w:bookmarkEnd w:id="353"/>
      <w:r w:rsidRPr="00675DEB">
        <w:rPr>
          <w:rFonts w:ascii="Verdana" w:hAnsi="Verdana" w:cs="Verdana"/>
          <w:color w:val="auto"/>
          <w:sz w:val="14"/>
          <w:szCs w:val="14"/>
        </w:rPr>
        <w:t xml:space="preserve"> </w:t>
      </w:r>
      <w:r w:rsidR="00B759C6" w:rsidRPr="00675DEB">
        <w:rPr>
          <w:rFonts w:ascii="Verdana" w:hAnsi="Verdana" w:cs="Verdana"/>
          <w:color w:val="auto"/>
          <w:sz w:val="14"/>
          <w:szCs w:val="14"/>
        </w:rPr>
        <w:t>(1) b</w:t>
      </w:r>
      <w:r w:rsidR="00B746C4" w:rsidRPr="00675DEB">
        <w:rPr>
          <w:rFonts w:ascii="Verdana" w:hAnsi="Verdana" w:cs="Verdana"/>
          <w:color w:val="auto"/>
          <w:sz w:val="14"/>
          <w:szCs w:val="14"/>
        </w:rPr>
        <w:t>ens incorporados ao patrimônio do Banco em função de dação em pagamento ou consolidação de propriedade.</w:t>
      </w:r>
    </w:p>
    <w:p w14:paraId="4B788EA4" w14:textId="77777777" w:rsidR="007F7D1F" w:rsidRPr="004B7837" w:rsidRDefault="007F7D1F" w:rsidP="007F7D1F">
      <w:pPr>
        <w:rPr>
          <w:sz w:val="20"/>
        </w:rPr>
      </w:pPr>
      <w:bookmarkStart w:id="354" w:name="_Toc31392847"/>
      <w:bookmarkStart w:id="355" w:name="_Toc31392992"/>
      <w:bookmarkStart w:id="356" w:name="_Toc32000811"/>
      <w:bookmarkStart w:id="357" w:name="_Toc32000994"/>
      <w:bookmarkStart w:id="358" w:name="_Toc39395178"/>
      <w:bookmarkStart w:id="359" w:name="_Toc39527073"/>
      <w:bookmarkStart w:id="360" w:name="_Toc39849987"/>
      <w:bookmarkStart w:id="361" w:name="_Toc47436624"/>
      <w:bookmarkStart w:id="362" w:name="_Toc47649703"/>
      <w:bookmarkStart w:id="363" w:name="_Toc47649966"/>
      <w:bookmarkStart w:id="364" w:name="_Toc48252842"/>
      <w:bookmarkStart w:id="365" w:name="_Toc63088430"/>
    </w:p>
    <w:p w14:paraId="123E70C6" w14:textId="0AB16660" w:rsidR="008E1678" w:rsidRPr="00675DEB" w:rsidRDefault="008E1678" w:rsidP="00675DEB">
      <w:pPr>
        <w:pStyle w:val="Ttulo1"/>
        <w:numPr>
          <w:ilvl w:val="0"/>
          <w:numId w:val="0"/>
        </w:numPr>
        <w:jc w:val="both"/>
        <w:rPr>
          <w:rFonts w:ascii="Verdana" w:hAnsi="Verdana" w:cs="Verdana"/>
          <w:color w:val="2E74B5"/>
          <w:sz w:val="20"/>
        </w:rPr>
      </w:pPr>
      <w:bookmarkStart w:id="366" w:name="_Toc63868973"/>
      <w:bookmarkStart w:id="367" w:name="_Toc70953650"/>
      <w:r w:rsidRPr="00675DEB">
        <w:rPr>
          <w:rFonts w:ascii="Verdana" w:hAnsi="Verdana" w:cs="Verdana"/>
          <w:color w:val="2E74B5"/>
          <w:sz w:val="20"/>
        </w:rPr>
        <w:t xml:space="preserve">Nota </w:t>
      </w:r>
      <w:r w:rsidR="00B746C4" w:rsidRPr="00675DEB">
        <w:rPr>
          <w:rFonts w:ascii="Verdana" w:hAnsi="Verdana" w:cs="Verdana"/>
          <w:color w:val="2E74B5"/>
          <w:sz w:val="20"/>
        </w:rPr>
        <w:t>1</w:t>
      </w:r>
      <w:r w:rsidR="008D4A0F" w:rsidRPr="00675DEB">
        <w:rPr>
          <w:rFonts w:ascii="Verdana" w:hAnsi="Verdana" w:cs="Verdana"/>
          <w:color w:val="2E74B5"/>
          <w:sz w:val="20"/>
        </w:rPr>
        <w:t>3</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Pr="00675DEB">
        <w:rPr>
          <w:rFonts w:ascii="Verdana" w:hAnsi="Verdana" w:cs="Verdana"/>
          <w:color w:val="2E74B5"/>
          <w:sz w:val="20"/>
        </w:rPr>
        <w:t>Outros créditos</w:t>
      </w:r>
      <w:bookmarkEnd w:id="326"/>
      <w:bookmarkEnd w:id="32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tbl>
      <w:tblPr>
        <w:tblW w:w="5000" w:type="pct"/>
        <w:tblCellMar>
          <w:left w:w="70" w:type="dxa"/>
          <w:right w:w="70" w:type="dxa"/>
        </w:tblCellMar>
        <w:tblLook w:val="04A0" w:firstRow="1" w:lastRow="0" w:firstColumn="1" w:lastColumn="0" w:noHBand="0" w:noVBand="1"/>
      </w:tblPr>
      <w:tblGrid>
        <w:gridCol w:w="7465"/>
        <w:gridCol w:w="2456"/>
      </w:tblGrid>
      <w:tr w:rsidR="00D6591A" w:rsidRPr="00461FCA" w14:paraId="69FFC5D6" w14:textId="77777777" w:rsidTr="00D6591A">
        <w:trPr>
          <w:trHeight w:val="180"/>
        </w:trPr>
        <w:tc>
          <w:tcPr>
            <w:tcW w:w="3762" w:type="pct"/>
            <w:tcBorders>
              <w:top w:val="nil"/>
              <w:left w:val="nil"/>
              <w:bottom w:val="nil"/>
              <w:right w:val="nil"/>
            </w:tcBorders>
            <w:shd w:val="clear" w:color="auto" w:fill="auto"/>
            <w:noWrap/>
            <w:vAlign w:val="bottom"/>
            <w:hideMark/>
          </w:tcPr>
          <w:p w14:paraId="1E1621DF" w14:textId="77777777" w:rsidR="00D6591A" w:rsidRPr="00461FCA" w:rsidRDefault="00D6591A" w:rsidP="00675DEB">
            <w:pPr>
              <w:suppressAutoHyphens w:val="0"/>
              <w:rPr>
                <w:rFonts w:ascii="Verdana" w:hAnsi="Verdana"/>
                <w:color w:val="auto"/>
                <w:sz w:val="20"/>
                <w:lang w:eastAsia="pt-BR"/>
              </w:rPr>
            </w:pPr>
          </w:p>
        </w:tc>
        <w:tc>
          <w:tcPr>
            <w:tcW w:w="1238" w:type="pct"/>
            <w:tcBorders>
              <w:top w:val="nil"/>
              <w:left w:val="nil"/>
              <w:bottom w:val="nil"/>
              <w:right w:val="nil"/>
            </w:tcBorders>
            <w:shd w:val="clear" w:color="auto" w:fill="auto"/>
            <w:noWrap/>
            <w:vAlign w:val="bottom"/>
            <w:hideMark/>
          </w:tcPr>
          <w:p w14:paraId="521E2860" w14:textId="77777777" w:rsidR="00D6591A" w:rsidRPr="00461FCA" w:rsidRDefault="00D6591A" w:rsidP="00675DEB">
            <w:pPr>
              <w:suppressAutoHyphens w:val="0"/>
              <w:rPr>
                <w:rFonts w:ascii="Verdana" w:hAnsi="Verdana"/>
                <w:color w:val="auto"/>
                <w:sz w:val="20"/>
                <w:lang w:eastAsia="pt-BR"/>
              </w:rPr>
            </w:pPr>
          </w:p>
        </w:tc>
      </w:tr>
      <w:tr w:rsidR="00D6591A" w:rsidRPr="00675DEB" w14:paraId="2228BE38" w14:textId="77777777" w:rsidTr="00D6591A">
        <w:trPr>
          <w:trHeight w:val="180"/>
        </w:trPr>
        <w:tc>
          <w:tcPr>
            <w:tcW w:w="3762" w:type="pct"/>
            <w:tcBorders>
              <w:top w:val="nil"/>
              <w:left w:val="nil"/>
              <w:bottom w:val="nil"/>
              <w:right w:val="nil"/>
            </w:tcBorders>
            <w:shd w:val="clear" w:color="auto" w:fill="auto"/>
            <w:noWrap/>
            <w:vAlign w:val="center"/>
            <w:hideMark/>
          </w:tcPr>
          <w:p w14:paraId="14559037" w14:textId="34F4994E" w:rsidR="00D6591A" w:rsidRPr="00675DEB" w:rsidRDefault="00D6591A" w:rsidP="00675DEB">
            <w:pPr>
              <w:suppressAutoHyphens w:val="0"/>
              <w:jc w:val="both"/>
              <w:rPr>
                <w:rFonts w:ascii="Verdana" w:hAnsi="Verdana" w:cs="Calibri"/>
                <w:sz w:val="20"/>
                <w:lang w:eastAsia="pt-BR"/>
              </w:rPr>
            </w:pPr>
            <w:r w:rsidRPr="00675DEB">
              <w:rPr>
                <w:rFonts w:ascii="Verdana" w:hAnsi="Verdana" w:cs="Calibri"/>
                <w:sz w:val="20"/>
                <w:lang w:eastAsia="pt-BR"/>
              </w:rPr>
              <w:t>a) Resumo</w:t>
            </w:r>
          </w:p>
        </w:tc>
        <w:tc>
          <w:tcPr>
            <w:tcW w:w="1238" w:type="pct"/>
            <w:tcBorders>
              <w:top w:val="nil"/>
              <w:left w:val="nil"/>
              <w:bottom w:val="nil"/>
              <w:right w:val="nil"/>
            </w:tcBorders>
            <w:shd w:val="clear" w:color="auto" w:fill="auto"/>
            <w:noWrap/>
            <w:vAlign w:val="bottom"/>
            <w:hideMark/>
          </w:tcPr>
          <w:p w14:paraId="318A4FEB" w14:textId="77777777" w:rsidR="00D6591A" w:rsidRPr="00675DEB" w:rsidRDefault="00D6591A" w:rsidP="00675DEB">
            <w:pPr>
              <w:suppressAutoHyphens w:val="0"/>
              <w:jc w:val="both"/>
              <w:rPr>
                <w:rFonts w:ascii="Verdana" w:hAnsi="Verdana" w:cs="Calibri"/>
                <w:sz w:val="16"/>
                <w:szCs w:val="16"/>
                <w:lang w:eastAsia="pt-BR"/>
              </w:rPr>
            </w:pPr>
          </w:p>
        </w:tc>
      </w:tr>
    </w:tbl>
    <w:p w14:paraId="6BA321D5" w14:textId="7E5E0553" w:rsidR="00A50C3B" w:rsidRPr="00461FCA" w:rsidRDefault="00A50C3B"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4622"/>
        <w:gridCol w:w="1347"/>
        <w:gridCol w:w="1252"/>
        <w:gridCol w:w="1252"/>
        <w:gridCol w:w="1418"/>
      </w:tblGrid>
      <w:tr w:rsidR="00FF55F6" w:rsidRPr="00FF55F6" w14:paraId="56A2D429" w14:textId="77777777" w:rsidTr="00C72271">
        <w:trPr>
          <w:trHeight w:val="170"/>
        </w:trPr>
        <w:tc>
          <w:tcPr>
            <w:tcW w:w="233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6086D02" w14:textId="77777777" w:rsidR="00FF55F6" w:rsidRPr="00FF55F6" w:rsidRDefault="00FF55F6" w:rsidP="00FF55F6">
            <w:pPr>
              <w:suppressAutoHyphens w:val="0"/>
              <w:rPr>
                <w:rFonts w:ascii="Verdana" w:hAnsi="Verdana"/>
                <w:color w:val="FFFFFF"/>
                <w:sz w:val="14"/>
                <w:szCs w:val="14"/>
                <w:lang w:eastAsia="pt-BR"/>
              </w:rPr>
            </w:pPr>
            <w:r w:rsidRPr="00FF55F6">
              <w:rPr>
                <w:rFonts w:ascii="Verdana" w:hAnsi="Verdana"/>
                <w:color w:val="FFFFFF"/>
                <w:sz w:val="14"/>
                <w:szCs w:val="14"/>
                <w:lang w:eastAsia="pt-BR"/>
              </w:rPr>
              <w:t> </w:t>
            </w:r>
          </w:p>
        </w:tc>
        <w:tc>
          <w:tcPr>
            <w:tcW w:w="1314"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C4AC410" w14:textId="77777777" w:rsidR="00FF55F6" w:rsidRPr="00FF55F6" w:rsidRDefault="00FF55F6" w:rsidP="00871D1D">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BRB - Múltiplo</w:t>
            </w:r>
          </w:p>
        </w:tc>
        <w:tc>
          <w:tcPr>
            <w:tcW w:w="135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B506796" w14:textId="77777777" w:rsidR="00FF55F6" w:rsidRPr="00FF55F6" w:rsidRDefault="00FF55F6" w:rsidP="00871D1D">
            <w:pPr>
              <w:suppressAutoHyphens w:val="0"/>
              <w:jc w:val="center"/>
              <w:rPr>
                <w:rFonts w:ascii="Verdana" w:hAnsi="Verdana"/>
                <w:b/>
                <w:bCs/>
                <w:color w:val="FFFFFF"/>
                <w:sz w:val="14"/>
                <w:szCs w:val="14"/>
                <w:lang w:eastAsia="pt-BR"/>
              </w:rPr>
            </w:pPr>
            <w:r w:rsidRPr="00FF55F6">
              <w:rPr>
                <w:rFonts w:ascii="Verdana" w:hAnsi="Verdana"/>
                <w:b/>
                <w:bCs/>
                <w:color w:val="FFFFFF"/>
                <w:sz w:val="14"/>
                <w:szCs w:val="14"/>
                <w:lang w:eastAsia="pt-BR"/>
              </w:rPr>
              <w:t>BRB - Consolidado</w:t>
            </w:r>
          </w:p>
        </w:tc>
      </w:tr>
      <w:tr w:rsidR="00FF55F6" w:rsidRPr="00FF55F6" w14:paraId="7144B564"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3FB20DAC" w14:textId="77777777" w:rsidR="00FF55F6" w:rsidRPr="00FF55F6" w:rsidRDefault="00FF55F6" w:rsidP="00FF55F6">
            <w:pPr>
              <w:suppressAutoHyphens w:val="0"/>
              <w:rPr>
                <w:rFonts w:ascii="Verdana" w:hAnsi="Verdana"/>
                <w:b/>
                <w:bCs/>
                <w:color w:val="FFFFFF"/>
                <w:sz w:val="14"/>
                <w:szCs w:val="14"/>
                <w:lang w:eastAsia="pt-BR"/>
              </w:rPr>
            </w:pPr>
            <w:r w:rsidRPr="00FF55F6">
              <w:rPr>
                <w:rFonts w:ascii="Verdana" w:hAnsi="Verdana"/>
                <w:b/>
                <w:bCs/>
                <w:color w:val="FFFFFF"/>
                <w:sz w:val="14"/>
                <w:szCs w:val="14"/>
                <w:lang w:eastAsia="pt-BR"/>
              </w:rPr>
              <w:t> </w:t>
            </w:r>
          </w:p>
        </w:tc>
        <w:tc>
          <w:tcPr>
            <w:tcW w:w="681" w:type="pct"/>
            <w:tcBorders>
              <w:top w:val="nil"/>
              <w:left w:val="nil"/>
              <w:bottom w:val="single" w:sz="12" w:space="0" w:color="FFFFFF"/>
              <w:right w:val="single" w:sz="12" w:space="0" w:color="FFFFFF"/>
            </w:tcBorders>
            <w:shd w:val="clear" w:color="000000" w:fill="005086"/>
            <w:vAlign w:val="center"/>
            <w:hideMark/>
          </w:tcPr>
          <w:p w14:paraId="2CC36517"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31.03.2021</w:t>
            </w:r>
          </w:p>
        </w:tc>
        <w:tc>
          <w:tcPr>
            <w:tcW w:w="633" w:type="pct"/>
            <w:tcBorders>
              <w:top w:val="nil"/>
              <w:left w:val="nil"/>
              <w:bottom w:val="single" w:sz="12" w:space="0" w:color="FFFFFF"/>
              <w:right w:val="single" w:sz="12" w:space="0" w:color="FFFFFF"/>
            </w:tcBorders>
            <w:shd w:val="clear" w:color="000000" w:fill="005086"/>
            <w:vAlign w:val="center"/>
            <w:hideMark/>
          </w:tcPr>
          <w:p w14:paraId="5F09E285"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31.12.2020</w:t>
            </w:r>
          </w:p>
        </w:tc>
        <w:tc>
          <w:tcPr>
            <w:tcW w:w="633" w:type="pct"/>
            <w:tcBorders>
              <w:top w:val="nil"/>
              <w:left w:val="nil"/>
              <w:bottom w:val="single" w:sz="12" w:space="0" w:color="FFFFFF"/>
              <w:right w:val="single" w:sz="12" w:space="0" w:color="FFFFFF"/>
            </w:tcBorders>
            <w:shd w:val="clear" w:color="000000" w:fill="005086"/>
            <w:vAlign w:val="center"/>
            <w:hideMark/>
          </w:tcPr>
          <w:p w14:paraId="1943E6E1"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31.03.2021</w:t>
            </w:r>
          </w:p>
        </w:tc>
        <w:tc>
          <w:tcPr>
            <w:tcW w:w="718" w:type="pct"/>
            <w:tcBorders>
              <w:top w:val="nil"/>
              <w:left w:val="nil"/>
              <w:bottom w:val="single" w:sz="12" w:space="0" w:color="FFFFFF"/>
              <w:right w:val="single" w:sz="12" w:space="0" w:color="FFFFFF"/>
            </w:tcBorders>
            <w:shd w:val="clear" w:color="000000" w:fill="005086"/>
            <w:vAlign w:val="center"/>
            <w:hideMark/>
          </w:tcPr>
          <w:p w14:paraId="5CFD020E" w14:textId="7777777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31.12.2020</w:t>
            </w:r>
          </w:p>
        </w:tc>
      </w:tr>
      <w:tr w:rsidR="00FF55F6" w:rsidRPr="00FF55F6" w14:paraId="193F746B"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73EFA327"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Carteira de câmbio</w:t>
            </w:r>
          </w:p>
        </w:tc>
        <w:tc>
          <w:tcPr>
            <w:tcW w:w="681" w:type="pct"/>
            <w:tcBorders>
              <w:top w:val="nil"/>
              <w:left w:val="nil"/>
              <w:bottom w:val="single" w:sz="12" w:space="0" w:color="FFFFFF"/>
              <w:right w:val="single" w:sz="12" w:space="0" w:color="FFFFFF"/>
            </w:tcBorders>
            <w:shd w:val="clear" w:color="000000" w:fill="E6F5FF"/>
            <w:vAlign w:val="center"/>
            <w:hideMark/>
          </w:tcPr>
          <w:p w14:paraId="4B5309AD" w14:textId="5AC3CE6C"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w:t>
            </w:r>
          </w:p>
        </w:tc>
        <w:tc>
          <w:tcPr>
            <w:tcW w:w="633" w:type="pct"/>
            <w:tcBorders>
              <w:top w:val="nil"/>
              <w:left w:val="nil"/>
              <w:bottom w:val="single" w:sz="12" w:space="0" w:color="FFFFFF"/>
              <w:right w:val="single" w:sz="12" w:space="0" w:color="FFFFFF"/>
            </w:tcBorders>
            <w:shd w:val="clear" w:color="000000" w:fill="E6F5FF"/>
            <w:vAlign w:val="center"/>
            <w:hideMark/>
          </w:tcPr>
          <w:p w14:paraId="4BA70B16" w14:textId="4CB5A02E"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1.360</w:t>
            </w:r>
          </w:p>
        </w:tc>
        <w:tc>
          <w:tcPr>
            <w:tcW w:w="633" w:type="pct"/>
            <w:tcBorders>
              <w:top w:val="nil"/>
              <w:left w:val="nil"/>
              <w:bottom w:val="single" w:sz="12" w:space="0" w:color="FFFFFF"/>
              <w:right w:val="single" w:sz="12" w:space="0" w:color="FFFFFF"/>
            </w:tcBorders>
            <w:shd w:val="clear" w:color="000000" w:fill="E6F5FF"/>
            <w:vAlign w:val="center"/>
            <w:hideMark/>
          </w:tcPr>
          <w:p w14:paraId="626131A4" w14:textId="12DD6625"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w:t>
            </w:r>
          </w:p>
        </w:tc>
        <w:tc>
          <w:tcPr>
            <w:tcW w:w="718" w:type="pct"/>
            <w:tcBorders>
              <w:top w:val="nil"/>
              <w:left w:val="nil"/>
              <w:bottom w:val="single" w:sz="12" w:space="0" w:color="FFFFFF"/>
              <w:right w:val="single" w:sz="12" w:space="0" w:color="FFFFFF"/>
            </w:tcBorders>
            <w:shd w:val="clear" w:color="000000" w:fill="E6F5FF"/>
            <w:vAlign w:val="center"/>
            <w:hideMark/>
          </w:tcPr>
          <w:p w14:paraId="45BA5AF0" w14:textId="068909A1"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1.360</w:t>
            </w:r>
          </w:p>
        </w:tc>
      </w:tr>
      <w:tr w:rsidR="00FF55F6" w:rsidRPr="00FF55F6" w14:paraId="11978FB4"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261EE6F"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Adiantamentos e antecipações salariais</w:t>
            </w:r>
          </w:p>
        </w:tc>
        <w:tc>
          <w:tcPr>
            <w:tcW w:w="681" w:type="pct"/>
            <w:tcBorders>
              <w:top w:val="nil"/>
              <w:left w:val="nil"/>
              <w:bottom w:val="single" w:sz="12" w:space="0" w:color="FFFFFF"/>
              <w:right w:val="single" w:sz="12" w:space="0" w:color="FFFFFF"/>
            </w:tcBorders>
            <w:shd w:val="clear" w:color="000000" w:fill="E6F5FF"/>
            <w:vAlign w:val="center"/>
            <w:hideMark/>
          </w:tcPr>
          <w:p w14:paraId="7204EFB0" w14:textId="745DBF2C"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6.240</w:t>
            </w:r>
          </w:p>
        </w:tc>
        <w:tc>
          <w:tcPr>
            <w:tcW w:w="633" w:type="pct"/>
            <w:tcBorders>
              <w:top w:val="nil"/>
              <w:left w:val="nil"/>
              <w:bottom w:val="single" w:sz="12" w:space="0" w:color="FFFFFF"/>
              <w:right w:val="single" w:sz="12" w:space="0" w:color="FFFFFF"/>
            </w:tcBorders>
            <w:shd w:val="clear" w:color="000000" w:fill="E6F5FF"/>
            <w:vAlign w:val="center"/>
            <w:hideMark/>
          </w:tcPr>
          <w:p w14:paraId="426C2B33" w14:textId="6F5D26CD"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5.291</w:t>
            </w:r>
          </w:p>
        </w:tc>
        <w:tc>
          <w:tcPr>
            <w:tcW w:w="633" w:type="pct"/>
            <w:tcBorders>
              <w:top w:val="nil"/>
              <w:left w:val="nil"/>
              <w:bottom w:val="single" w:sz="12" w:space="0" w:color="FFFFFF"/>
              <w:right w:val="single" w:sz="12" w:space="0" w:color="FFFFFF"/>
            </w:tcBorders>
            <w:shd w:val="clear" w:color="000000" w:fill="E6F5FF"/>
            <w:vAlign w:val="center"/>
            <w:hideMark/>
          </w:tcPr>
          <w:p w14:paraId="4AC20B88" w14:textId="04E89F6D"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7.085</w:t>
            </w:r>
          </w:p>
        </w:tc>
        <w:tc>
          <w:tcPr>
            <w:tcW w:w="718" w:type="pct"/>
            <w:tcBorders>
              <w:top w:val="nil"/>
              <w:left w:val="nil"/>
              <w:bottom w:val="single" w:sz="12" w:space="0" w:color="FFFFFF"/>
              <w:right w:val="single" w:sz="12" w:space="0" w:color="FFFFFF"/>
            </w:tcBorders>
            <w:shd w:val="clear" w:color="000000" w:fill="E6F5FF"/>
            <w:vAlign w:val="center"/>
            <w:hideMark/>
          </w:tcPr>
          <w:p w14:paraId="11414F9A" w14:textId="7C8F6B5B"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6.114</w:t>
            </w:r>
          </w:p>
        </w:tc>
      </w:tr>
      <w:tr w:rsidR="00FF55F6" w:rsidRPr="00FF55F6" w14:paraId="2F8338F0"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7E70AE2D"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Impostos e contribuições a compensar</w:t>
            </w:r>
          </w:p>
        </w:tc>
        <w:tc>
          <w:tcPr>
            <w:tcW w:w="681" w:type="pct"/>
            <w:tcBorders>
              <w:top w:val="nil"/>
              <w:left w:val="nil"/>
              <w:bottom w:val="single" w:sz="12" w:space="0" w:color="FFFFFF"/>
              <w:right w:val="single" w:sz="12" w:space="0" w:color="FFFFFF"/>
            </w:tcBorders>
            <w:shd w:val="clear" w:color="000000" w:fill="E6F5FF"/>
            <w:vAlign w:val="center"/>
            <w:hideMark/>
          </w:tcPr>
          <w:p w14:paraId="43D6E09E" w14:textId="6B5C586A"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36.338</w:t>
            </w:r>
          </w:p>
        </w:tc>
        <w:tc>
          <w:tcPr>
            <w:tcW w:w="633" w:type="pct"/>
            <w:tcBorders>
              <w:top w:val="nil"/>
              <w:left w:val="nil"/>
              <w:bottom w:val="single" w:sz="12" w:space="0" w:color="FFFFFF"/>
              <w:right w:val="single" w:sz="12" w:space="0" w:color="FFFFFF"/>
            </w:tcBorders>
            <w:shd w:val="clear" w:color="000000" w:fill="E6F5FF"/>
            <w:vAlign w:val="center"/>
            <w:hideMark/>
          </w:tcPr>
          <w:p w14:paraId="2573F95F" w14:textId="5983E526"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85.273</w:t>
            </w:r>
          </w:p>
        </w:tc>
        <w:tc>
          <w:tcPr>
            <w:tcW w:w="633" w:type="pct"/>
            <w:tcBorders>
              <w:top w:val="nil"/>
              <w:left w:val="nil"/>
              <w:bottom w:val="single" w:sz="12" w:space="0" w:color="FFFFFF"/>
              <w:right w:val="single" w:sz="12" w:space="0" w:color="FFFFFF"/>
            </w:tcBorders>
            <w:shd w:val="clear" w:color="000000" w:fill="E6F5FF"/>
            <w:vAlign w:val="center"/>
            <w:hideMark/>
          </w:tcPr>
          <w:p w14:paraId="6D328188" w14:textId="36D5E416"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45.885</w:t>
            </w:r>
          </w:p>
        </w:tc>
        <w:tc>
          <w:tcPr>
            <w:tcW w:w="718" w:type="pct"/>
            <w:tcBorders>
              <w:top w:val="nil"/>
              <w:left w:val="nil"/>
              <w:bottom w:val="single" w:sz="12" w:space="0" w:color="FFFFFF"/>
              <w:right w:val="single" w:sz="12" w:space="0" w:color="FFFFFF"/>
            </w:tcBorders>
            <w:shd w:val="clear" w:color="000000" w:fill="E6F5FF"/>
            <w:vAlign w:val="center"/>
            <w:hideMark/>
          </w:tcPr>
          <w:p w14:paraId="45A03E4F" w14:textId="67762170"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106.730</w:t>
            </w:r>
          </w:p>
        </w:tc>
      </w:tr>
      <w:tr w:rsidR="00FF55F6" w:rsidRPr="00FF55F6" w14:paraId="1C3D80AB"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582C19AA"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Pagamentos a ressarcir</w:t>
            </w:r>
          </w:p>
        </w:tc>
        <w:tc>
          <w:tcPr>
            <w:tcW w:w="681" w:type="pct"/>
            <w:tcBorders>
              <w:top w:val="nil"/>
              <w:left w:val="nil"/>
              <w:bottom w:val="single" w:sz="12" w:space="0" w:color="FFFFFF"/>
              <w:right w:val="single" w:sz="12" w:space="0" w:color="FFFFFF"/>
            </w:tcBorders>
            <w:shd w:val="clear" w:color="000000" w:fill="E6F5FF"/>
            <w:vAlign w:val="center"/>
            <w:hideMark/>
          </w:tcPr>
          <w:p w14:paraId="2EE17DBA" w14:textId="707D3CA1"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4.462</w:t>
            </w:r>
          </w:p>
        </w:tc>
        <w:tc>
          <w:tcPr>
            <w:tcW w:w="633" w:type="pct"/>
            <w:tcBorders>
              <w:top w:val="nil"/>
              <w:left w:val="nil"/>
              <w:bottom w:val="single" w:sz="12" w:space="0" w:color="FFFFFF"/>
              <w:right w:val="single" w:sz="12" w:space="0" w:color="FFFFFF"/>
            </w:tcBorders>
            <w:shd w:val="clear" w:color="000000" w:fill="E6F5FF"/>
            <w:vAlign w:val="center"/>
            <w:hideMark/>
          </w:tcPr>
          <w:p w14:paraId="1BA122C9" w14:textId="03779155"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4.491</w:t>
            </w:r>
          </w:p>
        </w:tc>
        <w:tc>
          <w:tcPr>
            <w:tcW w:w="633" w:type="pct"/>
            <w:tcBorders>
              <w:top w:val="nil"/>
              <w:left w:val="nil"/>
              <w:bottom w:val="single" w:sz="12" w:space="0" w:color="FFFFFF"/>
              <w:right w:val="single" w:sz="12" w:space="0" w:color="FFFFFF"/>
            </w:tcBorders>
            <w:shd w:val="clear" w:color="000000" w:fill="E6F5FF"/>
            <w:vAlign w:val="center"/>
            <w:hideMark/>
          </w:tcPr>
          <w:p w14:paraId="0FC0472C" w14:textId="6A0B050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18.240</w:t>
            </w:r>
          </w:p>
        </w:tc>
        <w:tc>
          <w:tcPr>
            <w:tcW w:w="718" w:type="pct"/>
            <w:tcBorders>
              <w:top w:val="nil"/>
              <w:left w:val="nil"/>
              <w:bottom w:val="single" w:sz="12" w:space="0" w:color="FFFFFF"/>
              <w:right w:val="single" w:sz="12" w:space="0" w:color="FFFFFF"/>
            </w:tcBorders>
            <w:shd w:val="clear" w:color="000000" w:fill="E6F5FF"/>
            <w:vAlign w:val="center"/>
            <w:hideMark/>
          </w:tcPr>
          <w:p w14:paraId="5E7727C4" w14:textId="2258BD1C"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24.264</w:t>
            </w:r>
          </w:p>
        </w:tc>
      </w:tr>
      <w:tr w:rsidR="00FF55F6" w:rsidRPr="00FF55F6" w14:paraId="3914C887"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7E7DDA43"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Negociação e intermediação de valores</w:t>
            </w:r>
          </w:p>
        </w:tc>
        <w:tc>
          <w:tcPr>
            <w:tcW w:w="681" w:type="pct"/>
            <w:tcBorders>
              <w:top w:val="nil"/>
              <w:left w:val="nil"/>
              <w:bottom w:val="single" w:sz="12" w:space="0" w:color="FFFFFF"/>
              <w:right w:val="single" w:sz="12" w:space="0" w:color="FFFFFF"/>
            </w:tcBorders>
            <w:shd w:val="clear" w:color="000000" w:fill="E6F5FF"/>
            <w:vAlign w:val="center"/>
            <w:hideMark/>
          </w:tcPr>
          <w:p w14:paraId="3D2B3ABF" w14:textId="710EE161"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2.235</w:t>
            </w:r>
          </w:p>
        </w:tc>
        <w:tc>
          <w:tcPr>
            <w:tcW w:w="633" w:type="pct"/>
            <w:tcBorders>
              <w:top w:val="nil"/>
              <w:left w:val="nil"/>
              <w:bottom w:val="single" w:sz="12" w:space="0" w:color="FFFFFF"/>
              <w:right w:val="single" w:sz="12" w:space="0" w:color="FFFFFF"/>
            </w:tcBorders>
            <w:shd w:val="clear" w:color="000000" w:fill="E6F5FF"/>
            <w:vAlign w:val="center"/>
            <w:hideMark/>
          </w:tcPr>
          <w:p w14:paraId="3E797559" w14:textId="276EAF2F"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656</w:t>
            </w:r>
          </w:p>
        </w:tc>
        <w:tc>
          <w:tcPr>
            <w:tcW w:w="633" w:type="pct"/>
            <w:tcBorders>
              <w:top w:val="nil"/>
              <w:left w:val="nil"/>
              <w:bottom w:val="single" w:sz="12" w:space="0" w:color="FFFFFF"/>
              <w:right w:val="single" w:sz="12" w:space="0" w:color="FFFFFF"/>
            </w:tcBorders>
            <w:shd w:val="clear" w:color="000000" w:fill="E6F5FF"/>
            <w:vAlign w:val="center"/>
            <w:hideMark/>
          </w:tcPr>
          <w:p w14:paraId="5497A781" w14:textId="231440EA"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2.502</w:t>
            </w:r>
          </w:p>
        </w:tc>
        <w:tc>
          <w:tcPr>
            <w:tcW w:w="718" w:type="pct"/>
            <w:tcBorders>
              <w:top w:val="nil"/>
              <w:left w:val="nil"/>
              <w:bottom w:val="single" w:sz="12" w:space="0" w:color="FFFFFF"/>
              <w:right w:val="single" w:sz="12" w:space="0" w:color="FFFFFF"/>
            </w:tcBorders>
            <w:shd w:val="clear" w:color="000000" w:fill="E6F5FF"/>
            <w:vAlign w:val="center"/>
            <w:hideMark/>
          </w:tcPr>
          <w:p w14:paraId="5901E757" w14:textId="54978E1A"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946</w:t>
            </w:r>
          </w:p>
        </w:tc>
      </w:tr>
      <w:tr w:rsidR="00FF55F6" w:rsidRPr="00FF55F6" w14:paraId="4B032595"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D5DA74D"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Valores a receber – sociedades ligadas</w:t>
            </w:r>
          </w:p>
        </w:tc>
        <w:tc>
          <w:tcPr>
            <w:tcW w:w="681" w:type="pct"/>
            <w:tcBorders>
              <w:top w:val="nil"/>
              <w:left w:val="nil"/>
              <w:bottom w:val="single" w:sz="12" w:space="0" w:color="FFFFFF"/>
              <w:right w:val="single" w:sz="12" w:space="0" w:color="FFFFFF"/>
            </w:tcBorders>
            <w:shd w:val="clear" w:color="000000" w:fill="E6F5FF"/>
            <w:vAlign w:val="center"/>
            <w:hideMark/>
          </w:tcPr>
          <w:p w14:paraId="3CE82105" w14:textId="2CF147FA"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4.888</w:t>
            </w:r>
          </w:p>
        </w:tc>
        <w:tc>
          <w:tcPr>
            <w:tcW w:w="633" w:type="pct"/>
            <w:tcBorders>
              <w:top w:val="nil"/>
              <w:left w:val="nil"/>
              <w:bottom w:val="single" w:sz="12" w:space="0" w:color="FFFFFF"/>
              <w:right w:val="single" w:sz="12" w:space="0" w:color="FFFFFF"/>
            </w:tcBorders>
            <w:shd w:val="clear" w:color="000000" w:fill="E6F5FF"/>
            <w:vAlign w:val="center"/>
            <w:hideMark/>
          </w:tcPr>
          <w:p w14:paraId="304793F6" w14:textId="57F25686"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15.459</w:t>
            </w:r>
          </w:p>
        </w:tc>
        <w:tc>
          <w:tcPr>
            <w:tcW w:w="633" w:type="pct"/>
            <w:tcBorders>
              <w:top w:val="nil"/>
              <w:left w:val="nil"/>
              <w:bottom w:val="single" w:sz="12" w:space="0" w:color="FFFFFF"/>
              <w:right w:val="single" w:sz="12" w:space="0" w:color="FFFFFF"/>
            </w:tcBorders>
            <w:shd w:val="clear" w:color="000000" w:fill="E6F5FF"/>
            <w:vAlign w:val="center"/>
            <w:hideMark/>
          </w:tcPr>
          <w:p w14:paraId="4504015C" w14:textId="7A59DA0C"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718</w:t>
            </w:r>
          </w:p>
        </w:tc>
        <w:tc>
          <w:tcPr>
            <w:tcW w:w="718" w:type="pct"/>
            <w:tcBorders>
              <w:top w:val="nil"/>
              <w:left w:val="nil"/>
              <w:bottom w:val="single" w:sz="12" w:space="0" w:color="FFFFFF"/>
              <w:right w:val="single" w:sz="12" w:space="0" w:color="FFFFFF"/>
            </w:tcBorders>
            <w:shd w:val="clear" w:color="000000" w:fill="E6F5FF"/>
            <w:vAlign w:val="center"/>
            <w:hideMark/>
          </w:tcPr>
          <w:p w14:paraId="45B4FAB7" w14:textId="2AB3B53E"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150</w:t>
            </w:r>
          </w:p>
        </w:tc>
      </w:tr>
      <w:tr w:rsidR="00FF55F6" w:rsidRPr="00FF55F6" w14:paraId="1A485BE4"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52C59C92"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Devedores por depósitos em garantia (nota 13b)</w:t>
            </w:r>
          </w:p>
        </w:tc>
        <w:tc>
          <w:tcPr>
            <w:tcW w:w="681" w:type="pct"/>
            <w:tcBorders>
              <w:top w:val="nil"/>
              <w:left w:val="nil"/>
              <w:bottom w:val="single" w:sz="12" w:space="0" w:color="FFFFFF"/>
              <w:right w:val="single" w:sz="12" w:space="0" w:color="FFFFFF"/>
            </w:tcBorders>
            <w:shd w:val="clear" w:color="000000" w:fill="E6F5FF"/>
            <w:vAlign w:val="center"/>
            <w:hideMark/>
          </w:tcPr>
          <w:p w14:paraId="021465E8" w14:textId="75F0C3BA"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842.460</w:t>
            </w:r>
          </w:p>
        </w:tc>
        <w:tc>
          <w:tcPr>
            <w:tcW w:w="633" w:type="pct"/>
            <w:tcBorders>
              <w:top w:val="nil"/>
              <w:left w:val="nil"/>
              <w:bottom w:val="single" w:sz="12" w:space="0" w:color="FFFFFF"/>
              <w:right w:val="single" w:sz="12" w:space="0" w:color="FFFFFF"/>
            </w:tcBorders>
            <w:shd w:val="clear" w:color="000000" w:fill="E6F5FF"/>
            <w:vAlign w:val="center"/>
            <w:hideMark/>
          </w:tcPr>
          <w:p w14:paraId="63963917" w14:textId="60A20129"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826.317</w:t>
            </w:r>
          </w:p>
        </w:tc>
        <w:tc>
          <w:tcPr>
            <w:tcW w:w="633" w:type="pct"/>
            <w:tcBorders>
              <w:top w:val="nil"/>
              <w:left w:val="nil"/>
              <w:bottom w:val="single" w:sz="12" w:space="0" w:color="FFFFFF"/>
              <w:right w:val="single" w:sz="12" w:space="0" w:color="FFFFFF"/>
            </w:tcBorders>
            <w:shd w:val="clear" w:color="000000" w:fill="E6F5FF"/>
            <w:vAlign w:val="center"/>
            <w:hideMark/>
          </w:tcPr>
          <w:p w14:paraId="15190FF6" w14:textId="7F3104BF"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854.952</w:t>
            </w:r>
          </w:p>
        </w:tc>
        <w:tc>
          <w:tcPr>
            <w:tcW w:w="718" w:type="pct"/>
            <w:tcBorders>
              <w:top w:val="nil"/>
              <w:left w:val="nil"/>
              <w:bottom w:val="single" w:sz="12" w:space="0" w:color="FFFFFF"/>
              <w:right w:val="single" w:sz="12" w:space="0" w:color="FFFFFF"/>
            </w:tcBorders>
            <w:shd w:val="clear" w:color="000000" w:fill="E6F5FF"/>
            <w:vAlign w:val="center"/>
            <w:hideMark/>
          </w:tcPr>
          <w:p w14:paraId="7D860A5C" w14:textId="2DE25555"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838.716</w:t>
            </w:r>
          </w:p>
        </w:tc>
      </w:tr>
      <w:tr w:rsidR="00FF55F6" w:rsidRPr="00FF55F6" w14:paraId="4FD82D57"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4FA0607" w14:textId="77777777" w:rsidR="00FF55F6" w:rsidRPr="00FF55F6" w:rsidRDefault="00FF55F6" w:rsidP="00FF55F6">
            <w:pPr>
              <w:suppressAutoHyphens w:val="0"/>
              <w:rPr>
                <w:rFonts w:ascii="Verdana" w:hAnsi="Verdana"/>
                <w:color w:val="auto"/>
                <w:sz w:val="14"/>
                <w:szCs w:val="14"/>
                <w:lang w:eastAsia="pt-BR"/>
              </w:rPr>
            </w:pPr>
            <w:r w:rsidRPr="00FF55F6">
              <w:rPr>
                <w:rFonts w:ascii="Verdana" w:hAnsi="Verdana"/>
                <w:color w:val="auto"/>
                <w:sz w:val="14"/>
                <w:szCs w:val="14"/>
                <w:lang w:eastAsia="pt-BR"/>
              </w:rPr>
              <w:t>Devedores diversos – país</w:t>
            </w:r>
          </w:p>
        </w:tc>
        <w:tc>
          <w:tcPr>
            <w:tcW w:w="681" w:type="pct"/>
            <w:tcBorders>
              <w:top w:val="nil"/>
              <w:left w:val="nil"/>
              <w:bottom w:val="single" w:sz="12" w:space="0" w:color="FFFFFF"/>
              <w:right w:val="single" w:sz="12" w:space="0" w:color="FFFFFF"/>
            </w:tcBorders>
            <w:shd w:val="clear" w:color="000000" w:fill="E6F5FF"/>
            <w:vAlign w:val="center"/>
            <w:hideMark/>
          </w:tcPr>
          <w:p w14:paraId="66C63054" w14:textId="4AA939F4"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99.373</w:t>
            </w:r>
          </w:p>
        </w:tc>
        <w:tc>
          <w:tcPr>
            <w:tcW w:w="633" w:type="pct"/>
            <w:tcBorders>
              <w:top w:val="nil"/>
              <w:left w:val="nil"/>
              <w:bottom w:val="single" w:sz="12" w:space="0" w:color="FFFFFF"/>
              <w:right w:val="single" w:sz="12" w:space="0" w:color="FFFFFF"/>
            </w:tcBorders>
            <w:shd w:val="clear" w:color="000000" w:fill="E6F5FF"/>
            <w:vAlign w:val="center"/>
            <w:hideMark/>
          </w:tcPr>
          <w:p w14:paraId="5C38F509" w14:textId="68E0CAE9"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87.268</w:t>
            </w:r>
          </w:p>
        </w:tc>
        <w:tc>
          <w:tcPr>
            <w:tcW w:w="633" w:type="pct"/>
            <w:tcBorders>
              <w:top w:val="nil"/>
              <w:left w:val="nil"/>
              <w:bottom w:val="single" w:sz="12" w:space="0" w:color="FFFFFF"/>
              <w:right w:val="single" w:sz="12" w:space="0" w:color="FFFFFF"/>
            </w:tcBorders>
            <w:shd w:val="clear" w:color="000000" w:fill="E6F5FF"/>
            <w:vAlign w:val="center"/>
            <w:hideMark/>
          </w:tcPr>
          <w:p w14:paraId="101D310A" w14:textId="1A232754"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107.511</w:t>
            </w:r>
          </w:p>
        </w:tc>
        <w:tc>
          <w:tcPr>
            <w:tcW w:w="718" w:type="pct"/>
            <w:tcBorders>
              <w:top w:val="nil"/>
              <w:left w:val="nil"/>
              <w:bottom w:val="single" w:sz="12" w:space="0" w:color="FFFFFF"/>
              <w:right w:val="single" w:sz="12" w:space="0" w:color="FFFFFF"/>
            </w:tcBorders>
            <w:shd w:val="clear" w:color="000000" w:fill="E6F5FF"/>
            <w:vAlign w:val="center"/>
            <w:hideMark/>
          </w:tcPr>
          <w:p w14:paraId="4AEF0D25" w14:textId="483DD331"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96.979</w:t>
            </w:r>
          </w:p>
        </w:tc>
      </w:tr>
      <w:tr w:rsidR="00FF55F6" w:rsidRPr="00FF55F6" w14:paraId="4F3B5C52"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35047D6" w14:textId="1E17C948" w:rsidR="00FF55F6" w:rsidRPr="00FF55F6" w:rsidRDefault="00643B71" w:rsidP="00643B71">
            <w:pPr>
              <w:suppressAutoHyphens w:val="0"/>
              <w:rPr>
                <w:rFonts w:ascii="Verdana" w:hAnsi="Verdana"/>
                <w:color w:val="auto"/>
                <w:sz w:val="14"/>
                <w:szCs w:val="14"/>
                <w:lang w:eastAsia="pt-BR"/>
              </w:rPr>
            </w:pPr>
            <w:r>
              <w:rPr>
                <w:rFonts w:ascii="Verdana" w:hAnsi="Verdana"/>
                <w:color w:val="auto"/>
                <w:sz w:val="14"/>
                <w:szCs w:val="14"/>
                <w:lang w:eastAsia="pt-BR"/>
              </w:rPr>
              <w:t>Deságio de c</w:t>
            </w:r>
            <w:r w:rsidR="00FF55F6" w:rsidRPr="00FF55F6">
              <w:rPr>
                <w:rFonts w:ascii="Verdana" w:hAnsi="Verdana"/>
                <w:color w:val="auto"/>
                <w:sz w:val="14"/>
                <w:szCs w:val="14"/>
                <w:lang w:eastAsia="pt-BR"/>
              </w:rPr>
              <w:t>ompra de carteira</w:t>
            </w:r>
          </w:p>
        </w:tc>
        <w:tc>
          <w:tcPr>
            <w:tcW w:w="681" w:type="pct"/>
            <w:tcBorders>
              <w:top w:val="nil"/>
              <w:left w:val="nil"/>
              <w:bottom w:val="single" w:sz="12" w:space="0" w:color="FFFFFF"/>
              <w:right w:val="single" w:sz="12" w:space="0" w:color="FFFFFF"/>
            </w:tcBorders>
            <w:shd w:val="clear" w:color="000000" w:fill="E6F5FF"/>
            <w:vAlign w:val="center"/>
            <w:hideMark/>
          </w:tcPr>
          <w:p w14:paraId="29E09F6E"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(51.208)</w:t>
            </w:r>
          </w:p>
        </w:tc>
        <w:tc>
          <w:tcPr>
            <w:tcW w:w="633" w:type="pct"/>
            <w:tcBorders>
              <w:top w:val="nil"/>
              <w:left w:val="nil"/>
              <w:bottom w:val="single" w:sz="12" w:space="0" w:color="FFFFFF"/>
              <w:right w:val="single" w:sz="12" w:space="0" w:color="FFFFFF"/>
            </w:tcBorders>
            <w:shd w:val="clear" w:color="000000" w:fill="E6F5FF"/>
            <w:vAlign w:val="center"/>
            <w:hideMark/>
          </w:tcPr>
          <w:p w14:paraId="29510BC4"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(52.133)</w:t>
            </w:r>
          </w:p>
        </w:tc>
        <w:tc>
          <w:tcPr>
            <w:tcW w:w="633" w:type="pct"/>
            <w:tcBorders>
              <w:top w:val="nil"/>
              <w:left w:val="nil"/>
              <w:bottom w:val="single" w:sz="12" w:space="0" w:color="FFFFFF"/>
              <w:right w:val="single" w:sz="12" w:space="0" w:color="FFFFFF"/>
            </w:tcBorders>
            <w:shd w:val="clear" w:color="000000" w:fill="E6F5FF"/>
            <w:vAlign w:val="center"/>
            <w:hideMark/>
          </w:tcPr>
          <w:p w14:paraId="253D18A6"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(51.208)</w:t>
            </w:r>
          </w:p>
        </w:tc>
        <w:tc>
          <w:tcPr>
            <w:tcW w:w="718" w:type="pct"/>
            <w:tcBorders>
              <w:top w:val="nil"/>
              <w:left w:val="nil"/>
              <w:bottom w:val="single" w:sz="12" w:space="0" w:color="FFFFFF"/>
              <w:right w:val="single" w:sz="12" w:space="0" w:color="FFFFFF"/>
            </w:tcBorders>
            <w:shd w:val="clear" w:color="000000" w:fill="E6F5FF"/>
            <w:vAlign w:val="center"/>
            <w:hideMark/>
          </w:tcPr>
          <w:p w14:paraId="33E765DB" w14:textId="77777777" w:rsidR="00FF55F6" w:rsidRPr="00FF55F6" w:rsidRDefault="00FF55F6" w:rsidP="00FF55F6">
            <w:pPr>
              <w:suppressAutoHyphens w:val="0"/>
              <w:jc w:val="right"/>
              <w:rPr>
                <w:rFonts w:ascii="Verdana" w:hAnsi="Verdana"/>
                <w:color w:val="auto"/>
                <w:sz w:val="14"/>
                <w:szCs w:val="14"/>
                <w:lang w:eastAsia="pt-BR"/>
              </w:rPr>
            </w:pPr>
            <w:r w:rsidRPr="00FF55F6">
              <w:rPr>
                <w:rFonts w:ascii="Verdana" w:hAnsi="Verdana"/>
                <w:color w:val="auto"/>
                <w:sz w:val="14"/>
                <w:szCs w:val="14"/>
                <w:lang w:eastAsia="pt-BR"/>
              </w:rPr>
              <w:t>(52.133)</w:t>
            </w:r>
          </w:p>
        </w:tc>
      </w:tr>
      <w:tr w:rsidR="00FF55F6" w:rsidRPr="00FF55F6" w14:paraId="719B2E20"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3351A6DB" w14:textId="77777777" w:rsidR="00FF55F6" w:rsidRPr="00FF55F6" w:rsidRDefault="00FF55F6" w:rsidP="00FF55F6">
            <w:pPr>
              <w:suppressAutoHyphens w:val="0"/>
              <w:rPr>
                <w:rFonts w:ascii="Verdana" w:hAnsi="Verdana"/>
                <w:b/>
                <w:bCs/>
                <w:color w:val="FFFFFF"/>
                <w:sz w:val="14"/>
                <w:szCs w:val="14"/>
                <w:lang w:eastAsia="pt-BR"/>
              </w:rPr>
            </w:pPr>
            <w:r w:rsidRPr="00FF55F6">
              <w:rPr>
                <w:rFonts w:ascii="Verdana" w:hAnsi="Verdana"/>
                <w:b/>
                <w:bCs/>
                <w:color w:val="FFFFFF"/>
                <w:sz w:val="14"/>
                <w:szCs w:val="14"/>
                <w:lang w:eastAsia="pt-BR"/>
              </w:rPr>
              <w:t>Total</w:t>
            </w:r>
          </w:p>
        </w:tc>
        <w:tc>
          <w:tcPr>
            <w:tcW w:w="681" w:type="pct"/>
            <w:tcBorders>
              <w:top w:val="nil"/>
              <w:left w:val="nil"/>
              <w:bottom w:val="single" w:sz="12" w:space="0" w:color="FFFFFF"/>
              <w:right w:val="single" w:sz="12" w:space="0" w:color="FFFFFF"/>
            </w:tcBorders>
            <w:shd w:val="clear" w:color="000000" w:fill="005086"/>
            <w:vAlign w:val="center"/>
            <w:hideMark/>
          </w:tcPr>
          <w:p w14:paraId="5E7AFD11" w14:textId="3D7161F6"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944.788</w:t>
            </w:r>
          </w:p>
        </w:tc>
        <w:tc>
          <w:tcPr>
            <w:tcW w:w="633" w:type="pct"/>
            <w:tcBorders>
              <w:top w:val="nil"/>
              <w:left w:val="nil"/>
              <w:bottom w:val="single" w:sz="12" w:space="0" w:color="FFFFFF"/>
              <w:right w:val="single" w:sz="12" w:space="0" w:color="FFFFFF"/>
            </w:tcBorders>
            <w:shd w:val="clear" w:color="000000" w:fill="005086"/>
            <w:vAlign w:val="center"/>
            <w:hideMark/>
          </w:tcPr>
          <w:p w14:paraId="2F4B6964" w14:textId="30CAB197"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973.982</w:t>
            </w:r>
          </w:p>
        </w:tc>
        <w:tc>
          <w:tcPr>
            <w:tcW w:w="633" w:type="pct"/>
            <w:tcBorders>
              <w:top w:val="nil"/>
              <w:left w:val="nil"/>
              <w:bottom w:val="single" w:sz="12" w:space="0" w:color="FFFFFF"/>
              <w:right w:val="single" w:sz="12" w:space="0" w:color="FFFFFF"/>
            </w:tcBorders>
            <w:shd w:val="clear" w:color="000000" w:fill="005086"/>
            <w:vAlign w:val="center"/>
            <w:hideMark/>
          </w:tcPr>
          <w:p w14:paraId="7B16F099" w14:textId="39BD1A18"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985.685</w:t>
            </w:r>
          </w:p>
        </w:tc>
        <w:tc>
          <w:tcPr>
            <w:tcW w:w="718" w:type="pct"/>
            <w:tcBorders>
              <w:top w:val="nil"/>
              <w:left w:val="nil"/>
              <w:bottom w:val="single" w:sz="12" w:space="0" w:color="FFFFFF"/>
              <w:right w:val="single" w:sz="12" w:space="0" w:color="FFFFFF"/>
            </w:tcBorders>
            <w:shd w:val="clear" w:color="000000" w:fill="005086"/>
            <w:vAlign w:val="center"/>
            <w:hideMark/>
          </w:tcPr>
          <w:p w14:paraId="3A192487" w14:textId="35C1F581" w:rsidR="00FF55F6" w:rsidRPr="00FF55F6" w:rsidRDefault="00FF55F6" w:rsidP="00FF55F6">
            <w:pPr>
              <w:suppressAutoHyphens w:val="0"/>
              <w:jc w:val="right"/>
              <w:rPr>
                <w:rFonts w:ascii="Verdana" w:hAnsi="Verdana"/>
                <w:b/>
                <w:bCs/>
                <w:color w:val="FFFFFF"/>
                <w:sz w:val="14"/>
                <w:szCs w:val="14"/>
                <w:lang w:eastAsia="pt-BR"/>
              </w:rPr>
            </w:pPr>
            <w:r w:rsidRPr="00FF55F6">
              <w:rPr>
                <w:rFonts w:ascii="Verdana" w:hAnsi="Verdana"/>
                <w:b/>
                <w:bCs/>
                <w:color w:val="FFFFFF"/>
                <w:sz w:val="14"/>
                <w:szCs w:val="14"/>
                <w:lang w:eastAsia="pt-BR"/>
              </w:rPr>
              <w:t>1.023.126</w:t>
            </w:r>
          </w:p>
        </w:tc>
      </w:tr>
    </w:tbl>
    <w:p w14:paraId="35698ADD" w14:textId="0FBD8B19" w:rsidR="00FF55F6" w:rsidRPr="00461FCA" w:rsidRDefault="00FF55F6" w:rsidP="00FF55F6">
      <w:pPr>
        <w:tabs>
          <w:tab w:val="left" w:pos="4475"/>
          <w:tab w:val="left" w:pos="5924"/>
          <w:tab w:val="left" w:pos="7373"/>
          <w:tab w:val="left" w:pos="8824"/>
        </w:tabs>
        <w:suppressAutoHyphens w:val="0"/>
        <w:rPr>
          <w:rFonts w:ascii="Verdana" w:hAnsi="Verdana"/>
          <w:color w:val="auto"/>
          <w:sz w:val="20"/>
          <w:lang w:eastAsia="pt-BR"/>
        </w:rPr>
      </w:pPr>
    </w:p>
    <w:p w14:paraId="16F90C32" w14:textId="7A002527" w:rsidR="005A6424" w:rsidRPr="00675DEB" w:rsidRDefault="005A6424" w:rsidP="00675DEB">
      <w:pPr>
        <w:tabs>
          <w:tab w:val="left" w:pos="4475"/>
          <w:tab w:val="left" w:pos="5924"/>
          <w:tab w:val="left" w:pos="7373"/>
          <w:tab w:val="left" w:pos="8824"/>
        </w:tabs>
        <w:suppressAutoHyphens w:val="0"/>
        <w:ind w:left="70"/>
        <w:rPr>
          <w:rFonts w:ascii="Verdana" w:hAnsi="Verdana"/>
          <w:color w:val="auto"/>
          <w:sz w:val="14"/>
          <w:szCs w:val="14"/>
          <w:lang w:eastAsia="pt-BR"/>
        </w:rPr>
      </w:pPr>
      <w:r w:rsidRPr="00675DEB">
        <w:rPr>
          <w:rFonts w:ascii="Verdana" w:hAnsi="Verdana" w:cs="Calibri"/>
          <w:sz w:val="20"/>
          <w:lang w:eastAsia="pt-BR"/>
        </w:rPr>
        <w:t>b) Devedores por depósitos em garantia</w:t>
      </w:r>
    </w:p>
    <w:p w14:paraId="34CADC6B" w14:textId="6AD4988E" w:rsidR="005A6424" w:rsidRPr="00675DEB" w:rsidRDefault="005A6424" w:rsidP="00675DEB">
      <w:pPr>
        <w:tabs>
          <w:tab w:val="left" w:pos="4475"/>
          <w:tab w:val="left" w:pos="5924"/>
          <w:tab w:val="left" w:pos="7373"/>
          <w:tab w:val="left" w:pos="8824"/>
        </w:tabs>
        <w:suppressAutoHyphens w:val="0"/>
        <w:ind w:left="70"/>
        <w:rPr>
          <w:rFonts w:ascii="Verdana" w:hAnsi="Verdana"/>
          <w:color w:val="auto"/>
          <w:sz w:val="14"/>
          <w:szCs w:val="14"/>
          <w:lang w:eastAsia="pt-BR"/>
        </w:rPr>
      </w:pPr>
    </w:p>
    <w:tbl>
      <w:tblPr>
        <w:tblW w:w="5000" w:type="pct"/>
        <w:tblCellMar>
          <w:left w:w="70" w:type="dxa"/>
          <w:right w:w="70" w:type="dxa"/>
        </w:tblCellMar>
        <w:tblLook w:val="04A0" w:firstRow="1" w:lastRow="0" w:firstColumn="1" w:lastColumn="0" w:noHBand="0" w:noVBand="1"/>
      </w:tblPr>
      <w:tblGrid>
        <w:gridCol w:w="4622"/>
        <w:gridCol w:w="1347"/>
        <w:gridCol w:w="1252"/>
        <w:gridCol w:w="1252"/>
        <w:gridCol w:w="1418"/>
      </w:tblGrid>
      <w:tr w:rsidR="00745740" w:rsidRPr="00745740" w14:paraId="7097AADF" w14:textId="77777777" w:rsidTr="00C72271">
        <w:trPr>
          <w:trHeight w:val="170"/>
        </w:trPr>
        <w:tc>
          <w:tcPr>
            <w:tcW w:w="233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5B51F46" w14:textId="77777777" w:rsidR="00745740" w:rsidRPr="00745740" w:rsidRDefault="00745740" w:rsidP="00745740">
            <w:pPr>
              <w:suppressAutoHyphens w:val="0"/>
              <w:rPr>
                <w:rFonts w:ascii="Verdana" w:hAnsi="Verdana" w:cs="Calibri"/>
                <w:color w:val="FFFFFF"/>
                <w:sz w:val="14"/>
                <w:szCs w:val="14"/>
                <w:lang w:eastAsia="pt-BR"/>
              </w:rPr>
            </w:pPr>
            <w:bookmarkStart w:id="368" w:name="_Toc39527074"/>
            <w:bookmarkStart w:id="369" w:name="_Toc39849988"/>
            <w:bookmarkStart w:id="370" w:name="_Toc47436625"/>
            <w:bookmarkStart w:id="371" w:name="_Toc47649704"/>
            <w:bookmarkStart w:id="372" w:name="_Toc47649967"/>
            <w:bookmarkStart w:id="373" w:name="_Toc48252843"/>
            <w:bookmarkStart w:id="374" w:name="_Toc63088431"/>
            <w:bookmarkStart w:id="375" w:name="_Toc28333608"/>
            <w:bookmarkStart w:id="376" w:name="_Toc30582221"/>
            <w:bookmarkStart w:id="377" w:name="_Toc31392849"/>
            <w:bookmarkStart w:id="378" w:name="_Toc31392994"/>
            <w:bookmarkStart w:id="379" w:name="_Toc32000813"/>
            <w:bookmarkStart w:id="380" w:name="_Toc32000996"/>
            <w:bookmarkStart w:id="381" w:name="_Toc39395179"/>
            <w:r w:rsidRPr="00745740">
              <w:rPr>
                <w:rFonts w:ascii="Verdana" w:hAnsi="Verdana" w:cs="Calibri"/>
                <w:color w:val="FFFFFF"/>
                <w:sz w:val="14"/>
                <w:szCs w:val="14"/>
                <w:lang w:eastAsia="pt-BR"/>
              </w:rPr>
              <w:t> </w:t>
            </w:r>
          </w:p>
        </w:tc>
        <w:tc>
          <w:tcPr>
            <w:tcW w:w="1314"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07D92DA" w14:textId="77777777" w:rsidR="00745740" w:rsidRPr="00745740" w:rsidRDefault="00745740" w:rsidP="00745740">
            <w:pPr>
              <w:suppressAutoHyphens w:val="0"/>
              <w:jc w:val="center"/>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BRB - Múltiplo</w:t>
            </w:r>
          </w:p>
        </w:tc>
        <w:tc>
          <w:tcPr>
            <w:tcW w:w="135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C77878A" w14:textId="77777777" w:rsidR="00745740" w:rsidRPr="00745740" w:rsidRDefault="00745740" w:rsidP="00745740">
            <w:pPr>
              <w:suppressAutoHyphens w:val="0"/>
              <w:jc w:val="center"/>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BRB - Consolidado</w:t>
            </w:r>
          </w:p>
        </w:tc>
      </w:tr>
      <w:tr w:rsidR="00745740" w:rsidRPr="00745740" w14:paraId="7EE3FB59"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058322E1" w14:textId="77777777" w:rsidR="00745740" w:rsidRPr="00745740" w:rsidRDefault="00745740" w:rsidP="00745740">
            <w:pPr>
              <w:suppressAutoHyphens w:val="0"/>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 </w:t>
            </w:r>
          </w:p>
        </w:tc>
        <w:tc>
          <w:tcPr>
            <w:tcW w:w="681" w:type="pct"/>
            <w:tcBorders>
              <w:top w:val="nil"/>
              <w:left w:val="nil"/>
              <w:bottom w:val="single" w:sz="12" w:space="0" w:color="FFFFFF"/>
              <w:right w:val="single" w:sz="12" w:space="0" w:color="FFFFFF"/>
            </w:tcBorders>
            <w:shd w:val="clear" w:color="000000" w:fill="005086"/>
            <w:vAlign w:val="center"/>
            <w:hideMark/>
          </w:tcPr>
          <w:p w14:paraId="12DDBA94" w14:textId="77777777" w:rsidR="00745740" w:rsidRPr="00745740" w:rsidRDefault="00745740" w:rsidP="00745740">
            <w:pPr>
              <w:suppressAutoHyphens w:val="0"/>
              <w:jc w:val="center"/>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31.03.2021</w:t>
            </w:r>
          </w:p>
        </w:tc>
        <w:tc>
          <w:tcPr>
            <w:tcW w:w="633" w:type="pct"/>
            <w:tcBorders>
              <w:top w:val="nil"/>
              <w:left w:val="nil"/>
              <w:bottom w:val="single" w:sz="12" w:space="0" w:color="FFFFFF"/>
              <w:right w:val="single" w:sz="12" w:space="0" w:color="FFFFFF"/>
            </w:tcBorders>
            <w:shd w:val="clear" w:color="000000" w:fill="005086"/>
            <w:vAlign w:val="center"/>
            <w:hideMark/>
          </w:tcPr>
          <w:p w14:paraId="5F4B7304" w14:textId="77777777" w:rsidR="00745740" w:rsidRPr="00745740" w:rsidRDefault="00745740" w:rsidP="00745740">
            <w:pPr>
              <w:suppressAutoHyphens w:val="0"/>
              <w:jc w:val="center"/>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31.12.2020</w:t>
            </w:r>
          </w:p>
        </w:tc>
        <w:tc>
          <w:tcPr>
            <w:tcW w:w="633" w:type="pct"/>
            <w:tcBorders>
              <w:top w:val="nil"/>
              <w:left w:val="nil"/>
              <w:bottom w:val="single" w:sz="12" w:space="0" w:color="FFFFFF"/>
              <w:right w:val="single" w:sz="12" w:space="0" w:color="FFFFFF"/>
            </w:tcBorders>
            <w:shd w:val="clear" w:color="000000" w:fill="005086"/>
            <w:vAlign w:val="center"/>
            <w:hideMark/>
          </w:tcPr>
          <w:p w14:paraId="6C884395" w14:textId="77777777" w:rsidR="00745740" w:rsidRPr="00745740" w:rsidRDefault="00745740" w:rsidP="00745740">
            <w:pPr>
              <w:suppressAutoHyphens w:val="0"/>
              <w:jc w:val="center"/>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31.03.2021</w:t>
            </w:r>
          </w:p>
        </w:tc>
        <w:tc>
          <w:tcPr>
            <w:tcW w:w="718" w:type="pct"/>
            <w:tcBorders>
              <w:top w:val="nil"/>
              <w:left w:val="nil"/>
              <w:bottom w:val="single" w:sz="12" w:space="0" w:color="FFFFFF"/>
              <w:right w:val="single" w:sz="12" w:space="0" w:color="FFFFFF"/>
            </w:tcBorders>
            <w:shd w:val="clear" w:color="000000" w:fill="005086"/>
            <w:vAlign w:val="center"/>
            <w:hideMark/>
          </w:tcPr>
          <w:p w14:paraId="429590E2" w14:textId="77777777" w:rsidR="00745740" w:rsidRPr="00745740" w:rsidRDefault="00745740" w:rsidP="00745740">
            <w:pPr>
              <w:suppressAutoHyphens w:val="0"/>
              <w:jc w:val="center"/>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31.12.2020</w:t>
            </w:r>
          </w:p>
        </w:tc>
      </w:tr>
      <w:tr w:rsidR="00745740" w:rsidRPr="00745740" w14:paraId="4A643392"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B2E8FF4" w14:textId="77777777" w:rsidR="00745740" w:rsidRPr="00745740" w:rsidRDefault="00745740" w:rsidP="00745740">
            <w:pPr>
              <w:suppressAutoHyphens w:val="0"/>
              <w:rPr>
                <w:rFonts w:ascii="Verdana" w:hAnsi="Verdana" w:cs="Calibri"/>
                <w:color w:val="auto"/>
                <w:sz w:val="14"/>
                <w:szCs w:val="14"/>
                <w:lang w:eastAsia="pt-BR"/>
              </w:rPr>
            </w:pPr>
            <w:r w:rsidRPr="00745740">
              <w:rPr>
                <w:rFonts w:ascii="Verdana" w:hAnsi="Verdana" w:cs="Calibri"/>
                <w:color w:val="auto"/>
                <w:sz w:val="14"/>
                <w:szCs w:val="14"/>
                <w:lang w:eastAsia="pt-BR"/>
              </w:rPr>
              <w:t xml:space="preserve">  Fiscais</w:t>
            </w:r>
          </w:p>
        </w:tc>
        <w:tc>
          <w:tcPr>
            <w:tcW w:w="681" w:type="pct"/>
            <w:tcBorders>
              <w:top w:val="nil"/>
              <w:left w:val="nil"/>
              <w:bottom w:val="single" w:sz="12" w:space="0" w:color="FFFFFF"/>
              <w:right w:val="single" w:sz="12" w:space="0" w:color="FFFFFF"/>
            </w:tcBorders>
            <w:shd w:val="clear" w:color="000000" w:fill="E6F5FF"/>
            <w:vAlign w:val="center"/>
            <w:hideMark/>
          </w:tcPr>
          <w:p w14:paraId="1455389E"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786.996</w:t>
            </w:r>
          </w:p>
        </w:tc>
        <w:tc>
          <w:tcPr>
            <w:tcW w:w="633" w:type="pct"/>
            <w:tcBorders>
              <w:top w:val="nil"/>
              <w:left w:val="nil"/>
              <w:bottom w:val="single" w:sz="12" w:space="0" w:color="FFFFFF"/>
              <w:right w:val="single" w:sz="12" w:space="0" w:color="FFFFFF"/>
            </w:tcBorders>
            <w:shd w:val="clear" w:color="000000" w:fill="E6F5FF"/>
            <w:vAlign w:val="center"/>
            <w:hideMark/>
          </w:tcPr>
          <w:p w14:paraId="2469C8FC"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776.068</w:t>
            </w:r>
          </w:p>
        </w:tc>
        <w:tc>
          <w:tcPr>
            <w:tcW w:w="633" w:type="pct"/>
            <w:tcBorders>
              <w:top w:val="nil"/>
              <w:left w:val="nil"/>
              <w:bottom w:val="single" w:sz="12" w:space="0" w:color="FFFFFF"/>
              <w:right w:val="single" w:sz="12" w:space="0" w:color="FFFFFF"/>
            </w:tcBorders>
            <w:shd w:val="clear" w:color="000000" w:fill="E6F5FF"/>
            <w:vAlign w:val="center"/>
            <w:hideMark/>
          </w:tcPr>
          <w:p w14:paraId="09503F3F"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791.852</w:t>
            </w:r>
          </w:p>
        </w:tc>
        <w:tc>
          <w:tcPr>
            <w:tcW w:w="718" w:type="pct"/>
            <w:tcBorders>
              <w:top w:val="nil"/>
              <w:left w:val="nil"/>
              <w:bottom w:val="single" w:sz="12" w:space="0" w:color="FFFFFF"/>
              <w:right w:val="single" w:sz="12" w:space="0" w:color="FFFFFF"/>
            </w:tcBorders>
            <w:shd w:val="clear" w:color="000000" w:fill="E6F5FF"/>
            <w:vAlign w:val="center"/>
            <w:hideMark/>
          </w:tcPr>
          <w:p w14:paraId="6697033D"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780.913</w:t>
            </w:r>
          </w:p>
        </w:tc>
      </w:tr>
      <w:tr w:rsidR="00745740" w:rsidRPr="00745740" w14:paraId="71F3D271"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11B3DE9" w14:textId="77777777" w:rsidR="00745740" w:rsidRPr="00745740" w:rsidRDefault="00745740" w:rsidP="00745740">
            <w:pPr>
              <w:suppressAutoHyphens w:val="0"/>
              <w:rPr>
                <w:rFonts w:ascii="Verdana" w:hAnsi="Verdana" w:cs="Calibri"/>
                <w:color w:val="auto"/>
                <w:sz w:val="14"/>
                <w:szCs w:val="14"/>
                <w:lang w:eastAsia="pt-BR"/>
              </w:rPr>
            </w:pPr>
            <w:r w:rsidRPr="00745740">
              <w:rPr>
                <w:rFonts w:ascii="Verdana" w:hAnsi="Verdana" w:cs="Calibri"/>
                <w:color w:val="auto"/>
                <w:sz w:val="14"/>
                <w:szCs w:val="14"/>
                <w:lang w:eastAsia="pt-BR"/>
              </w:rPr>
              <w:t xml:space="preserve">  Trabalhistas</w:t>
            </w:r>
          </w:p>
        </w:tc>
        <w:tc>
          <w:tcPr>
            <w:tcW w:w="681" w:type="pct"/>
            <w:tcBorders>
              <w:top w:val="nil"/>
              <w:left w:val="nil"/>
              <w:bottom w:val="single" w:sz="12" w:space="0" w:color="FFFFFF"/>
              <w:right w:val="single" w:sz="12" w:space="0" w:color="FFFFFF"/>
            </w:tcBorders>
            <w:shd w:val="clear" w:color="000000" w:fill="E6F5FF"/>
            <w:vAlign w:val="center"/>
            <w:hideMark/>
          </w:tcPr>
          <w:p w14:paraId="0D22CD45"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32.368</w:t>
            </w:r>
          </w:p>
        </w:tc>
        <w:tc>
          <w:tcPr>
            <w:tcW w:w="633" w:type="pct"/>
            <w:tcBorders>
              <w:top w:val="nil"/>
              <w:left w:val="nil"/>
              <w:bottom w:val="single" w:sz="12" w:space="0" w:color="FFFFFF"/>
              <w:right w:val="single" w:sz="12" w:space="0" w:color="FFFFFF"/>
            </w:tcBorders>
            <w:shd w:val="clear" w:color="000000" w:fill="E6F5FF"/>
            <w:vAlign w:val="center"/>
            <w:hideMark/>
          </w:tcPr>
          <w:p w14:paraId="0B297755" w14:textId="3DBAF117" w:rsidR="00745740" w:rsidRPr="00745740" w:rsidRDefault="00745740" w:rsidP="00EC527E">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27.</w:t>
            </w:r>
            <w:r w:rsidR="00EC527E" w:rsidRPr="00745740">
              <w:rPr>
                <w:rFonts w:ascii="Verdana" w:hAnsi="Verdana" w:cs="Calibri"/>
                <w:color w:val="auto"/>
                <w:sz w:val="14"/>
                <w:szCs w:val="14"/>
                <w:lang w:eastAsia="pt-BR"/>
              </w:rPr>
              <w:t>59</w:t>
            </w:r>
            <w:r w:rsidR="00EC527E">
              <w:rPr>
                <w:rFonts w:ascii="Verdana" w:hAnsi="Verdana" w:cs="Calibri"/>
                <w:color w:val="auto"/>
                <w:sz w:val="14"/>
                <w:szCs w:val="14"/>
                <w:lang w:eastAsia="pt-BR"/>
              </w:rPr>
              <w:t>4</w:t>
            </w:r>
          </w:p>
        </w:tc>
        <w:tc>
          <w:tcPr>
            <w:tcW w:w="633" w:type="pct"/>
            <w:tcBorders>
              <w:top w:val="nil"/>
              <w:left w:val="nil"/>
              <w:bottom w:val="single" w:sz="12" w:space="0" w:color="FFFFFF"/>
              <w:right w:val="single" w:sz="12" w:space="0" w:color="FFFFFF"/>
            </w:tcBorders>
            <w:shd w:val="clear" w:color="000000" w:fill="E6F5FF"/>
            <w:vAlign w:val="center"/>
            <w:hideMark/>
          </w:tcPr>
          <w:p w14:paraId="50D3BDC0"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33.236</w:t>
            </w:r>
          </w:p>
        </w:tc>
        <w:tc>
          <w:tcPr>
            <w:tcW w:w="718" w:type="pct"/>
            <w:tcBorders>
              <w:top w:val="nil"/>
              <w:left w:val="nil"/>
              <w:bottom w:val="single" w:sz="12" w:space="0" w:color="FFFFFF"/>
              <w:right w:val="single" w:sz="12" w:space="0" w:color="FFFFFF"/>
            </w:tcBorders>
            <w:shd w:val="clear" w:color="000000" w:fill="E6F5FF"/>
            <w:vAlign w:val="center"/>
            <w:hideMark/>
          </w:tcPr>
          <w:p w14:paraId="662343FB"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28.460</w:t>
            </w:r>
          </w:p>
        </w:tc>
      </w:tr>
      <w:tr w:rsidR="00745740" w:rsidRPr="00745740" w14:paraId="198E2751"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1DD2639" w14:textId="77777777" w:rsidR="00745740" w:rsidRPr="00745740" w:rsidRDefault="00745740" w:rsidP="00745740">
            <w:pPr>
              <w:suppressAutoHyphens w:val="0"/>
              <w:rPr>
                <w:rFonts w:ascii="Verdana" w:hAnsi="Verdana" w:cs="Calibri"/>
                <w:color w:val="auto"/>
                <w:sz w:val="14"/>
                <w:szCs w:val="14"/>
                <w:lang w:eastAsia="pt-BR"/>
              </w:rPr>
            </w:pPr>
            <w:r w:rsidRPr="00745740">
              <w:rPr>
                <w:rFonts w:ascii="Verdana" w:hAnsi="Verdana" w:cs="Calibri"/>
                <w:color w:val="auto"/>
                <w:sz w:val="14"/>
                <w:szCs w:val="14"/>
                <w:lang w:eastAsia="pt-BR"/>
              </w:rPr>
              <w:t xml:space="preserve">  Outros</w:t>
            </w:r>
          </w:p>
        </w:tc>
        <w:tc>
          <w:tcPr>
            <w:tcW w:w="681" w:type="pct"/>
            <w:tcBorders>
              <w:top w:val="nil"/>
              <w:left w:val="nil"/>
              <w:bottom w:val="single" w:sz="12" w:space="0" w:color="FFFFFF"/>
              <w:right w:val="single" w:sz="12" w:space="0" w:color="FFFFFF"/>
            </w:tcBorders>
            <w:shd w:val="clear" w:color="000000" w:fill="E6F5FF"/>
            <w:vAlign w:val="center"/>
            <w:hideMark/>
          </w:tcPr>
          <w:p w14:paraId="0C102536"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23.096</w:t>
            </w:r>
          </w:p>
        </w:tc>
        <w:tc>
          <w:tcPr>
            <w:tcW w:w="633" w:type="pct"/>
            <w:tcBorders>
              <w:top w:val="nil"/>
              <w:left w:val="nil"/>
              <w:bottom w:val="single" w:sz="12" w:space="0" w:color="FFFFFF"/>
              <w:right w:val="single" w:sz="12" w:space="0" w:color="FFFFFF"/>
            </w:tcBorders>
            <w:shd w:val="clear" w:color="000000" w:fill="E6F5FF"/>
            <w:vAlign w:val="center"/>
            <w:hideMark/>
          </w:tcPr>
          <w:p w14:paraId="62704D8D"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22.655</w:t>
            </w:r>
          </w:p>
        </w:tc>
        <w:tc>
          <w:tcPr>
            <w:tcW w:w="633" w:type="pct"/>
            <w:tcBorders>
              <w:top w:val="nil"/>
              <w:left w:val="nil"/>
              <w:bottom w:val="single" w:sz="12" w:space="0" w:color="FFFFFF"/>
              <w:right w:val="single" w:sz="12" w:space="0" w:color="FFFFFF"/>
            </w:tcBorders>
            <w:shd w:val="clear" w:color="000000" w:fill="E6F5FF"/>
            <w:vAlign w:val="center"/>
            <w:hideMark/>
          </w:tcPr>
          <w:p w14:paraId="095BF843"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29.864</w:t>
            </w:r>
          </w:p>
        </w:tc>
        <w:tc>
          <w:tcPr>
            <w:tcW w:w="718" w:type="pct"/>
            <w:tcBorders>
              <w:top w:val="nil"/>
              <w:left w:val="nil"/>
              <w:bottom w:val="single" w:sz="12" w:space="0" w:color="FFFFFF"/>
              <w:right w:val="single" w:sz="12" w:space="0" w:color="FFFFFF"/>
            </w:tcBorders>
            <w:shd w:val="clear" w:color="000000" w:fill="E6F5FF"/>
            <w:vAlign w:val="center"/>
            <w:hideMark/>
          </w:tcPr>
          <w:p w14:paraId="284FD43E" w14:textId="77777777" w:rsidR="00745740" w:rsidRPr="00745740" w:rsidRDefault="00745740" w:rsidP="00745740">
            <w:pPr>
              <w:suppressAutoHyphens w:val="0"/>
              <w:jc w:val="right"/>
              <w:rPr>
                <w:rFonts w:ascii="Verdana" w:hAnsi="Verdana" w:cs="Calibri"/>
                <w:color w:val="auto"/>
                <w:sz w:val="14"/>
                <w:szCs w:val="14"/>
                <w:lang w:eastAsia="pt-BR"/>
              </w:rPr>
            </w:pPr>
            <w:r w:rsidRPr="00745740">
              <w:rPr>
                <w:rFonts w:ascii="Verdana" w:hAnsi="Verdana" w:cs="Calibri"/>
                <w:color w:val="auto"/>
                <w:sz w:val="14"/>
                <w:szCs w:val="14"/>
                <w:lang w:eastAsia="pt-BR"/>
              </w:rPr>
              <w:t>29.343</w:t>
            </w:r>
          </w:p>
        </w:tc>
      </w:tr>
      <w:tr w:rsidR="00745740" w:rsidRPr="00745740" w14:paraId="07FB575F" w14:textId="77777777" w:rsidTr="00C72271">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7D870B44" w14:textId="77777777" w:rsidR="00745740" w:rsidRPr="00745740" w:rsidRDefault="00745740" w:rsidP="00745740">
            <w:pPr>
              <w:suppressAutoHyphens w:val="0"/>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Total</w:t>
            </w:r>
          </w:p>
        </w:tc>
        <w:tc>
          <w:tcPr>
            <w:tcW w:w="681" w:type="pct"/>
            <w:tcBorders>
              <w:top w:val="nil"/>
              <w:left w:val="nil"/>
              <w:bottom w:val="single" w:sz="12" w:space="0" w:color="FFFFFF"/>
              <w:right w:val="single" w:sz="12" w:space="0" w:color="FFFFFF"/>
            </w:tcBorders>
            <w:shd w:val="clear" w:color="000000" w:fill="005086"/>
            <w:vAlign w:val="center"/>
            <w:hideMark/>
          </w:tcPr>
          <w:p w14:paraId="40C81C6D" w14:textId="77777777" w:rsidR="00745740" w:rsidRPr="00745740" w:rsidRDefault="00745740" w:rsidP="00745740">
            <w:pPr>
              <w:suppressAutoHyphens w:val="0"/>
              <w:jc w:val="right"/>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842.460</w:t>
            </w:r>
          </w:p>
        </w:tc>
        <w:tc>
          <w:tcPr>
            <w:tcW w:w="633" w:type="pct"/>
            <w:tcBorders>
              <w:top w:val="nil"/>
              <w:left w:val="nil"/>
              <w:bottom w:val="single" w:sz="12" w:space="0" w:color="FFFFFF"/>
              <w:right w:val="single" w:sz="12" w:space="0" w:color="FFFFFF"/>
            </w:tcBorders>
            <w:shd w:val="clear" w:color="000000" w:fill="005086"/>
            <w:vAlign w:val="center"/>
            <w:hideMark/>
          </w:tcPr>
          <w:p w14:paraId="57F74AA7" w14:textId="77777777" w:rsidR="00745740" w:rsidRPr="00745740" w:rsidRDefault="00745740" w:rsidP="00745740">
            <w:pPr>
              <w:suppressAutoHyphens w:val="0"/>
              <w:jc w:val="right"/>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826.317</w:t>
            </w:r>
          </w:p>
        </w:tc>
        <w:tc>
          <w:tcPr>
            <w:tcW w:w="633" w:type="pct"/>
            <w:tcBorders>
              <w:top w:val="nil"/>
              <w:left w:val="nil"/>
              <w:bottom w:val="single" w:sz="12" w:space="0" w:color="FFFFFF"/>
              <w:right w:val="single" w:sz="12" w:space="0" w:color="FFFFFF"/>
            </w:tcBorders>
            <w:shd w:val="clear" w:color="000000" w:fill="005086"/>
            <w:vAlign w:val="center"/>
            <w:hideMark/>
          </w:tcPr>
          <w:p w14:paraId="44F7C654" w14:textId="77777777" w:rsidR="00745740" w:rsidRPr="00745740" w:rsidRDefault="00745740" w:rsidP="00745740">
            <w:pPr>
              <w:suppressAutoHyphens w:val="0"/>
              <w:jc w:val="right"/>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854.952</w:t>
            </w:r>
          </w:p>
        </w:tc>
        <w:tc>
          <w:tcPr>
            <w:tcW w:w="718" w:type="pct"/>
            <w:tcBorders>
              <w:top w:val="nil"/>
              <w:left w:val="nil"/>
              <w:bottom w:val="single" w:sz="12" w:space="0" w:color="FFFFFF"/>
              <w:right w:val="single" w:sz="12" w:space="0" w:color="FFFFFF"/>
            </w:tcBorders>
            <w:shd w:val="clear" w:color="000000" w:fill="005086"/>
            <w:vAlign w:val="center"/>
            <w:hideMark/>
          </w:tcPr>
          <w:p w14:paraId="7080604D" w14:textId="77777777" w:rsidR="00745740" w:rsidRPr="00745740" w:rsidRDefault="00745740" w:rsidP="00745740">
            <w:pPr>
              <w:suppressAutoHyphens w:val="0"/>
              <w:jc w:val="right"/>
              <w:rPr>
                <w:rFonts w:ascii="Verdana" w:hAnsi="Verdana" w:cs="Calibri"/>
                <w:b/>
                <w:bCs/>
                <w:color w:val="FFFFFF"/>
                <w:sz w:val="14"/>
                <w:szCs w:val="14"/>
                <w:lang w:eastAsia="pt-BR"/>
              </w:rPr>
            </w:pPr>
            <w:r w:rsidRPr="00745740">
              <w:rPr>
                <w:rFonts w:ascii="Verdana" w:hAnsi="Verdana" w:cs="Calibri"/>
                <w:b/>
                <w:bCs/>
                <w:color w:val="FFFFFF"/>
                <w:sz w:val="14"/>
                <w:szCs w:val="14"/>
                <w:lang w:eastAsia="pt-BR"/>
              </w:rPr>
              <w:t>838.716</w:t>
            </w:r>
          </w:p>
        </w:tc>
      </w:tr>
    </w:tbl>
    <w:p w14:paraId="1336125A" w14:textId="3896B2CE" w:rsidR="00E51539" w:rsidRDefault="008E1678" w:rsidP="00675DEB">
      <w:pPr>
        <w:pStyle w:val="Ttulo1"/>
        <w:numPr>
          <w:ilvl w:val="0"/>
          <w:numId w:val="0"/>
        </w:numPr>
        <w:jc w:val="both"/>
        <w:rPr>
          <w:rFonts w:ascii="Verdana" w:hAnsi="Verdana" w:cs="Verdana"/>
          <w:color w:val="2E74B5"/>
          <w:sz w:val="20"/>
        </w:rPr>
      </w:pPr>
      <w:bookmarkStart w:id="382" w:name="_Toc63868974"/>
      <w:bookmarkStart w:id="383" w:name="_Toc70953651"/>
      <w:r w:rsidRPr="0072171A">
        <w:rPr>
          <w:rFonts w:ascii="Verdana" w:hAnsi="Verdana" w:cs="Verdana"/>
          <w:color w:val="2E74B5"/>
          <w:sz w:val="20"/>
        </w:rPr>
        <w:t>Nota 1</w:t>
      </w:r>
      <w:r w:rsidR="008D4A0F" w:rsidRPr="0072171A">
        <w:rPr>
          <w:rFonts w:ascii="Verdana" w:hAnsi="Verdana" w:cs="Verdana"/>
          <w:color w:val="2E74B5"/>
          <w:sz w:val="20"/>
        </w:rPr>
        <w:t>4</w:t>
      </w:r>
      <w:r w:rsidR="00E51539" w:rsidRPr="0072171A">
        <w:rPr>
          <w:rFonts w:ascii="Verdana" w:hAnsi="Verdana" w:cs="Verdana"/>
          <w:color w:val="2E74B5"/>
          <w:sz w:val="20"/>
        </w:rPr>
        <w:t xml:space="preserve"> </w:t>
      </w:r>
      <w:r w:rsidR="00A61F54" w:rsidRPr="0072171A">
        <w:rPr>
          <w:rFonts w:ascii="Verdana" w:hAnsi="Verdana" w:cs="Verdana"/>
          <w:color w:val="2E74B5"/>
          <w:sz w:val="20"/>
        </w:rPr>
        <w:t xml:space="preserve">- </w:t>
      </w:r>
      <w:r w:rsidR="00E51539" w:rsidRPr="0072171A">
        <w:rPr>
          <w:rFonts w:ascii="Verdana" w:hAnsi="Verdana" w:cs="Verdana"/>
          <w:color w:val="2E74B5"/>
          <w:sz w:val="20"/>
        </w:rPr>
        <w:t>Outros i</w:t>
      </w:r>
      <w:r w:rsidRPr="0072171A">
        <w:rPr>
          <w:rFonts w:ascii="Verdana" w:hAnsi="Verdana" w:cs="Verdana"/>
          <w:color w:val="2E74B5"/>
          <w:sz w:val="20"/>
        </w:rPr>
        <w:t>nvestimentos</w:t>
      </w:r>
      <w:bookmarkEnd w:id="368"/>
      <w:bookmarkEnd w:id="369"/>
      <w:bookmarkEnd w:id="370"/>
      <w:bookmarkEnd w:id="371"/>
      <w:bookmarkEnd w:id="372"/>
      <w:bookmarkEnd w:id="373"/>
      <w:bookmarkEnd w:id="374"/>
      <w:bookmarkEnd w:id="382"/>
      <w:bookmarkEnd w:id="383"/>
      <w:r w:rsidRPr="00675DEB">
        <w:rPr>
          <w:rFonts w:ascii="Verdana" w:hAnsi="Verdana" w:cs="Verdana"/>
          <w:color w:val="2E74B5"/>
          <w:sz w:val="20"/>
        </w:rPr>
        <w:t xml:space="preserve"> </w:t>
      </w:r>
    </w:p>
    <w:p w14:paraId="08565185" w14:textId="3590C587" w:rsidR="00461FCA" w:rsidRPr="00461FCA" w:rsidRDefault="00461FCA" w:rsidP="00461FCA">
      <w:pPr>
        <w:rPr>
          <w:sz w:val="20"/>
        </w:rPr>
      </w:pPr>
    </w:p>
    <w:tbl>
      <w:tblPr>
        <w:tblW w:w="5000" w:type="pct"/>
        <w:tblCellMar>
          <w:left w:w="70" w:type="dxa"/>
          <w:right w:w="70" w:type="dxa"/>
        </w:tblCellMar>
        <w:tblLook w:val="04A0" w:firstRow="1" w:lastRow="0" w:firstColumn="1" w:lastColumn="0" w:noHBand="0" w:noVBand="1"/>
      </w:tblPr>
      <w:tblGrid>
        <w:gridCol w:w="4230"/>
        <w:gridCol w:w="1233"/>
        <w:gridCol w:w="1232"/>
        <w:gridCol w:w="1232"/>
        <w:gridCol w:w="1964"/>
      </w:tblGrid>
      <w:tr w:rsidR="0072171A" w:rsidRPr="0072171A" w14:paraId="5CFC4D2A" w14:textId="77777777" w:rsidTr="00C72271">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44F304A"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BRB – Múltiplo</w:t>
            </w:r>
          </w:p>
        </w:tc>
      </w:tr>
      <w:tr w:rsidR="00871EA7" w:rsidRPr="0072171A" w14:paraId="7F03E1FF" w14:textId="77777777" w:rsidTr="00C72271">
        <w:trPr>
          <w:trHeight w:val="170"/>
          <w:tblHeader/>
        </w:trPr>
        <w:tc>
          <w:tcPr>
            <w:tcW w:w="2138" w:type="pct"/>
            <w:tcBorders>
              <w:top w:val="nil"/>
              <w:left w:val="single" w:sz="12" w:space="0" w:color="FFFFFF"/>
              <w:bottom w:val="single" w:sz="12" w:space="0" w:color="FFFFFF"/>
              <w:right w:val="single" w:sz="12" w:space="0" w:color="FFFFFF"/>
            </w:tcBorders>
            <w:shd w:val="clear" w:color="000000" w:fill="005086"/>
            <w:vAlign w:val="center"/>
            <w:hideMark/>
          </w:tcPr>
          <w:p w14:paraId="56292CA2" w14:textId="77777777" w:rsidR="0072171A" w:rsidRPr="0072171A" w:rsidRDefault="0072171A" w:rsidP="0072171A">
            <w:pPr>
              <w:suppressAutoHyphens w:val="0"/>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 </w:t>
            </w:r>
          </w:p>
        </w:tc>
        <w:tc>
          <w:tcPr>
            <w:tcW w:w="623" w:type="pct"/>
            <w:tcBorders>
              <w:top w:val="nil"/>
              <w:left w:val="nil"/>
              <w:bottom w:val="single" w:sz="12" w:space="0" w:color="FFFFFF"/>
              <w:right w:val="single" w:sz="12" w:space="0" w:color="FFFFFF"/>
            </w:tcBorders>
            <w:shd w:val="clear" w:color="000000" w:fill="005086"/>
            <w:vAlign w:val="center"/>
            <w:hideMark/>
          </w:tcPr>
          <w:p w14:paraId="04A21DAB"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31.12.2020</w:t>
            </w:r>
          </w:p>
        </w:tc>
        <w:tc>
          <w:tcPr>
            <w:tcW w:w="623" w:type="pct"/>
            <w:tcBorders>
              <w:top w:val="nil"/>
              <w:left w:val="nil"/>
              <w:bottom w:val="single" w:sz="12" w:space="0" w:color="FFFFFF"/>
              <w:right w:val="single" w:sz="12" w:space="0" w:color="FFFFFF"/>
            </w:tcBorders>
            <w:shd w:val="clear" w:color="000000" w:fill="005086"/>
            <w:vAlign w:val="center"/>
            <w:hideMark/>
          </w:tcPr>
          <w:p w14:paraId="5A58E24A"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Adições</w:t>
            </w:r>
          </w:p>
        </w:tc>
        <w:tc>
          <w:tcPr>
            <w:tcW w:w="623" w:type="pct"/>
            <w:tcBorders>
              <w:top w:val="nil"/>
              <w:left w:val="nil"/>
              <w:bottom w:val="single" w:sz="12" w:space="0" w:color="FFFFFF"/>
              <w:right w:val="single" w:sz="12" w:space="0" w:color="FFFFFF"/>
            </w:tcBorders>
            <w:shd w:val="clear" w:color="000000" w:fill="005086"/>
            <w:vAlign w:val="center"/>
            <w:hideMark/>
          </w:tcPr>
          <w:p w14:paraId="1EEE216D"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Baixas</w:t>
            </w:r>
          </w:p>
        </w:tc>
        <w:tc>
          <w:tcPr>
            <w:tcW w:w="994" w:type="pct"/>
            <w:tcBorders>
              <w:top w:val="nil"/>
              <w:left w:val="nil"/>
              <w:bottom w:val="single" w:sz="12" w:space="0" w:color="FFFFFF"/>
              <w:right w:val="single" w:sz="12" w:space="0" w:color="FFFFFF"/>
            </w:tcBorders>
            <w:shd w:val="clear" w:color="000000" w:fill="005086"/>
            <w:vAlign w:val="center"/>
            <w:hideMark/>
          </w:tcPr>
          <w:p w14:paraId="308525B2" w14:textId="1647FFCA" w:rsidR="0072171A" w:rsidRPr="0072171A" w:rsidRDefault="0072171A" w:rsidP="00871EA7">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Saldo em</w:t>
            </w:r>
            <w:r w:rsidR="00871EA7">
              <w:rPr>
                <w:rFonts w:ascii="Verdana" w:hAnsi="Verdana" w:cs="Calibri"/>
                <w:b/>
                <w:bCs/>
                <w:color w:val="FFFFFF"/>
                <w:sz w:val="14"/>
                <w:szCs w:val="14"/>
                <w:lang w:eastAsia="pt-BR"/>
              </w:rPr>
              <w:t xml:space="preserve"> </w:t>
            </w:r>
            <w:r w:rsidRPr="0072171A">
              <w:rPr>
                <w:rFonts w:ascii="Verdana" w:hAnsi="Verdana" w:cs="Calibri"/>
                <w:b/>
                <w:bCs/>
                <w:color w:val="FFFFFF"/>
                <w:sz w:val="14"/>
                <w:szCs w:val="14"/>
                <w:lang w:eastAsia="pt-BR"/>
              </w:rPr>
              <w:t>31.03.2021</w:t>
            </w:r>
          </w:p>
        </w:tc>
      </w:tr>
      <w:tr w:rsidR="00871EA7" w:rsidRPr="0072171A" w14:paraId="38B16EE2" w14:textId="77777777" w:rsidTr="00C72271">
        <w:trPr>
          <w:trHeight w:val="170"/>
        </w:trPr>
        <w:tc>
          <w:tcPr>
            <w:tcW w:w="2138" w:type="pct"/>
            <w:tcBorders>
              <w:top w:val="nil"/>
              <w:left w:val="single" w:sz="12" w:space="0" w:color="FFFFFF"/>
              <w:bottom w:val="single" w:sz="12" w:space="0" w:color="FFFFFF"/>
              <w:right w:val="single" w:sz="12" w:space="0" w:color="FFFFFF"/>
            </w:tcBorders>
            <w:shd w:val="clear" w:color="000000" w:fill="E6F5FF"/>
            <w:vAlign w:val="center"/>
            <w:hideMark/>
          </w:tcPr>
          <w:p w14:paraId="5301E6A7" w14:textId="77777777" w:rsidR="0072171A" w:rsidRPr="0072171A" w:rsidRDefault="0072171A" w:rsidP="0072171A">
            <w:pPr>
              <w:suppressAutoHyphens w:val="0"/>
              <w:rPr>
                <w:rFonts w:ascii="Verdana" w:hAnsi="Verdana" w:cs="Calibri"/>
                <w:sz w:val="14"/>
                <w:szCs w:val="14"/>
                <w:lang w:eastAsia="pt-BR"/>
              </w:rPr>
            </w:pPr>
            <w:r w:rsidRPr="0072171A">
              <w:rPr>
                <w:rFonts w:ascii="Verdana" w:hAnsi="Verdana" w:cs="Calibri"/>
                <w:sz w:val="14"/>
                <w:szCs w:val="14"/>
                <w:lang w:eastAsia="pt-BR"/>
              </w:rPr>
              <w:t>Incentivos fiscais, ações e cotas</w:t>
            </w:r>
          </w:p>
        </w:tc>
        <w:tc>
          <w:tcPr>
            <w:tcW w:w="623" w:type="pct"/>
            <w:tcBorders>
              <w:top w:val="nil"/>
              <w:left w:val="nil"/>
              <w:bottom w:val="single" w:sz="12" w:space="0" w:color="FFFFFF"/>
              <w:right w:val="single" w:sz="12" w:space="0" w:color="FFFFFF"/>
            </w:tcBorders>
            <w:shd w:val="clear" w:color="000000" w:fill="E6F5FF"/>
            <w:vAlign w:val="center"/>
            <w:hideMark/>
          </w:tcPr>
          <w:p w14:paraId="0AFA679E"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384</w:t>
            </w:r>
          </w:p>
        </w:tc>
        <w:tc>
          <w:tcPr>
            <w:tcW w:w="623" w:type="pct"/>
            <w:tcBorders>
              <w:top w:val="nil"/>
              <w:left w:val="nil"/>
              <w:bottom w:val="single" w:sz="12" w:space="0" w:color="FFFFFF"/>
              <w:right w:val="single" w:sz="12" w:space="0" w:color="FFFFFF"/>
            </w:tcBorders>
            <w:shd w:val="clear" w:color="000000" w:fill="E6F5FF"/>
            <w:vAlign w:val="center"/>
            <w:hideMark/>
          </w:tcPr>
          <w:p w14:paraId="4365CECC" w14:textId="464DCBFA"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623" w:type="pct"/>
            <w:tcBorders>
              <w:top w:val="nil"/>
              <w:left w:val="nil"/>
              <w:bottom w:val="single" w:sz="12" w:space="0" w:color="FFFFFF"/>
              <w:right w:val="single" w:sz="12" w:space="0" w:color="FFFFFF"/>
            </w:tcBorders>
            <w:shd w:val="clear" w:color="000000" w:fill="E6F5FF"/>
            <w:vAlign w:val="center"/>
            <w:hideMark/>
          </w:tcPr>
          <w:p w14:paraId="33BB3D01" w14:textId="0AAB1ECB"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994" w:type="pct"/>
            <w:tcBorders>
              <w:top w:val="nil"/>
              <w:left w:val="nil"/>
              <w:bottom w:val="single" w:sz="12" w:space="0" w:color="FFFFFF"/>
              <w:right w:val="single" w:sz="12" w:space="0" w:color="FFFFFF"/>
            </w:tcBorders>
            <w:shd w:val="clear" w:color="000000" w:fill="E6F5FF"/>
            <w:vAlign w:val="center"/>
            <w:hideMark/>
          </w:tcPr>
          <w:p w14:paraId="3120217C"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384</w:t>
            </w:r>
          </w:p>
        </w:tc>
      </w:tr>
      <w:tr w:rsidR="00871EA7" w:rsidRPr="0072171A" w14:paraId="08FC0798" w14:textId="77777777" w:rsidTr="00C72271">
        <w:trPr>
          <w:trHeight w:val="170"/>
        </w:trPr>
        <w:tc>
          <w:tcPr>
            <w:tcW w:w="2138" w:type="pct"/>
            <w:tcBorders>
              <w:top w:val="nil"/>
              <w:left w:val="single" w:sz="12" w:space="0" w:color="FFFFFF"/>
              <w:bottom w:val="single" w:sz="12" w:space="0" w:color="FFFFFF"/>
              <w:right w:val="single" w:sz="12" w:space="0" w:color="FFFFFF"/>
            </w:tcBorders>
            <w:shd w:val="clear" w:color="000000" w:fill="E6F5FF"/>
            <w:vAlign w:val="center"/>
            <w:hideMark/>
          </w:tcPr>
          <w:p w14:paraId="09F7AFF8" w14:textId="77777777" w:rsidR="0072171A" w:rsidRPr="0072171A" w:rsidRDefault="0072171A" w:rsidP="0072171A">
            <w:pPr>
              <w:suppressAutoHyphens w:val="0"/>
              <w:rPr>
                <w:rFonts w:ascii="Verdana" w:hAnsi="Verdana" w:cs="Calibri"/>
                <w:color w:val="auto"/>
                <w:sz w:val="14"/>
                <w:szCs w:val="14"/>
                <w:lang w:eastAsia="pt-BR"/>
              </w:rPr>
            </w:pPr>
            <w:r w:rsidRPr="0072171A">
              <w:rPr>
                <w:rFonts w:ascii="Verdana" w:hAnsi="Verdana" w:cs="Calibri"/>
                <w:color w:val="auto"/>
                <w:sz w:val="14"/>
                <w:szCs w:val="14"/>
                <w:lang w:eastAsia="pt-BR"/>
              </w:rPr>
              <w:t>Outros</w:t>
            </w:r>
          </w:p>
        </w:tc>
        <w:tc>
          <w:tcPr>
            <w:tcW w:w="623" w:type="pct"/>
            <w:tcBorders>
              <w:top w:val="nil"/>
              <w:left w:val="nil"/>
              <w:bottom w:val="single" w:sz="12" w:space="0" w:color="FFFFFF"/>
              <w:right w:val="single" w:sz="12" w:space="0" w:color="FFFFFF"/>
            </w:tcBorders>
            <w:shd w:val="clear" w:color="000000" w:fill="E6F5FF"/>
            <w:vAlign w:val="center"/>
            <w:hideMark/>
          </w:tcPr>
          <w:p w14:paraId="7E2664BA"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49</w:t>
            </w:r>
          </w:p>
        </w:tc>
        <w:tc>
          <w:tcPr>
            <w:tcW w:w="623" w:type="pct"/>
            <w:tcBorders>
              <w:top w:val="nil"/>
              <w:left w:val="nil"/>
              <w:bottom w:val="single" w:sz="12" w:space="0" w:color="FFFFFF"/>
              <w:right w:val="single" w:sz="12" w:space="0" w:color="FFFFFF"/>
            </w:tcBorders>
            <w:shd w:val="clear" w:color="000000" w:fill="E6F5FF"/>
            <w:vAlign w:val="center"/>
            <w:hideMark/>
          </w:tcPr>
          <w:p w14:paraId="21F33726" w14:textId="7B27475B"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623" w:type="pct"/>
            <w:tcBorders>
              <w:top w:val="nil"/>
              <w:left w:val="nil"/>
              <w:bottom w:val="single" w:sz="12" w:space="0" w:color="FFFFFF"/>
              <w:right w:val="single" w:sz="12" w:space="0" w:color="FFFFFF"/>
            </w:tcBorders>
            <w:shd w:val="clear" w:color="000000" w:fill="E6F5FF"/>
            <w:vAlign w:val="center"/>
            <w:hideMark/>
          </w:tcPr>
          <w:p w14:paraId="0A975EC9" w14:textId="0ECDF968"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994" w:type="pct"/>
            <w:tcBorders>
              <w:top w:val="nil"/>
              <w:left w:val="nil"/>
              <w:bottom w:val="single" w:sz="12" w:space="0" w:color="FFFFFF"/>
              <w:right w:val="single" w:sz="12" w:space="0" w:color="FFFFFF"/>
            </w:tcBorders>
            <w:shd w:val="clear" w:color="000000" w:fill="E6F5FF"/>
            <w:vAlign w:val="center"/>
            <w:hideMark/>
          </w:tcPr>
          <w:p w14:paraId="6C1BFE6A"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49</w:t>
            </w:r>
          </w:p>
        </w:tc>
      </w:tr>
      <w:tr w:rsidR="00871EA7" w:rsidRPr="0072171A" w14:paraId="62A760BB" w14:textId="77777777" w:rsidTr="00C72271">
        <w:trPr>
          <w:trHeight w:val="170"/>
        </w:trPr>
        <w:tc>
          <w:tcPr>
            <w:tcW w:w="2138" w:type="pct"/>
            <w:tcBorders>
              <w:top w:val="nil"/>
              <w:left w:val="single" w:sz="12" w:space="0" w:color="FFFFFF"/>
              <w:bottom w:val="single" w:sz="12" w:space="0" w:color="FFFFFF"/>
              <w:right w:val="single" w:sz="12" w:space="0" w:color="FFFFFF"/>
            </w:tcBorders>
            <w:shd w:val="clear" w:color="000000" w:fill="005086"/>
            <w:vAlign w:val="center"/>
            <w:hideMark/>
          </w:tcPr>
          <w:p w14:paraId="47BC1907" w14:textId="77777777" w:rsidR="0072171A" w:rsidRPr="0072171A" w:rsidRDefault="0072171A" w:rsidP="0072171A">
            <w:pPr>
              <w:suppressAutoHyphens w:val="0"/>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Subtotal</w:t>
            </w:r>
          </w:p>
        </w:tc>
        <w:tc>
          <w:tcPr>
            <w:tcW w:w="623" w:type="pct"/>
            <w:tcBorders>
              <w:top w:val="nil"/>
              <w:left w:val="nil"/>
              <w:bottom w:val="single" w:sz="12" w:space="0" w:color="FFFFFF"/>
              <w:right w:val="single" w:sz="12" w:space="0" w:color="FFFFFF"/>
            </w:tcBorders>
            <w:shd w:val="clear" w:color="000000" w:fill="005086"/>
            <w:vAlign w:val="center"/>
            <w:hideMark/>
          </w:tcPr>
          <w:p w14:paraId="1618EDF9" w14:textId="77777777" w:rsidR="0072171A" w:rsidRPr="0072171A" w:rsidRDefault="0072171A" w:rsidP="0072171A">
            <w:pPr>
              <w:suppressAutoHyphens w:val="0"/>
              <w:jc w:val="right"/>
              <w:rPr>
                <w:rFonts w:ascii="Verdana" w:hAnsi="Verdana" w:cs="Calibri"/>
                <w:color w:val="FFFFFF"/>
                <w:sz w:val="14"/>
                <w:szCs w:val="14"/>
                <w:lang w:eastAsia="pt-BR"/>
              </w:rPr>
            </w:pPr>
            <w:r w:rsidRPr="0072171A">
              <w:rPr>
                <w:rFonts w:ascii="Verdana" w:hAnsi="Verdana" w:cs="Calibri"/>
                <w:color w:val="FFFFFF"/>
                <w:sz w:val="14"/>
                <w:szCs w:val="14"/>
                <w:lang w:eastAsia="pt-BR"/>
              </w:rPr>
              <w:t>433</w:t>
            </w:r>
          </w:p>
        </w:tc>
        <w:tc>
          <w:tcPr>
            <w:tcW w:w="623" w:type="pct"/>
            <w:tcBorders>
              <w:top w:val="nil"/>
              <w:left w:val="nil"/>
              <w:bottom w:val="single" w:sz="12" w:space="0" w:color="FFFFFF"/>
              <w:right w:val="single" w:sz="12" w:space="0" w:color="FFFFFF"/>
            </w:tcBorders>
            <w:shd w:val="clear" w:color="000000" w:fill="005086"/>
            <w:vAlign w:val="center"/>
            <w:hideMark/>
          </w:tcPr>
          <w:p w14:paraId="556E276C" w14:textId="216169CB" w:rsidR="0072171A" w:rsidRPr="0072171A" w:rsidRDefault="00C841F6" w:rsidP="0072171A">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623" w:type="pct"/>
            <w:tcBorders>
              <w:top w:val="nil"/>
              <w:left w:val="nil"/>
              <w:bottom w:val="single" w:sz="12" w:space="0" w:color="FFFFFF"/>
              <w:right w:val="single" w:sz="12" w:space="0" w:color="FFFFFF"/>
            </w:tcBorders>
            <w:shd w:val="clear" w:color="000000" w:fill="005086"/>
            <w:vAlign w:val="center"/>
            <w:hideMark/>
          </w:tcPr>
          <w:p w14:paraId="7DEB3C63" w14:textId="367F21ED" w:rsidR="0072171A" w:rsidRPr="0072171A" w:rsidRDefault="00C841F6" w:rsidP="0072171A">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994" w:type="pct"/>
            <w:tcBorders>
              <w:top w:val="nil"/>
              <w:left w:val="nil"/>
              <w:bottom w:val="single" w:sz="12" w:space="0" w:color="FFFFFF"/>
              <w:right w:val="single" w:sz="12" w:space="0" w:color="FFFFFF"/>
            </w:tcBorders>
            <w:shd w:val="clear" w:color="000000" w:fill="005086"/>
            <w:vAlign w:val="center"/>
            <w:hideMark/>
          </w:tcPr>
          <w:p w14:paraId="4478A038" w14:textId="77777777" w:rsidR="0072171A" w:rsidRPr="0072171A" w:rsidRDefault="0072171A" w:rsidP="0072171A">
            <w:pPr>
              <w:suppressAutoHyphens w:val="0"/>
              <w:jc w:val="right"/>
              <w:rPr>
                <w:rFonts w:ascii="Verdana" w:hAnsi="Verdana" w:cs="Calibri"/>
                <w:color w:val="FFFFFF"/>
                <w:sz w:val="14"/>
                <w:szCs w:val="14"/>
                <w:lang w:eastAsia="pt-BR"/>
              </w:rPr>
            </w:pPr>
            <w:r w:rsidRPr="0072171A">
              <w:rPr>
                <w:rFonts w:ascii="Verdana" w:hAnsi="Verdana" w:cs="Calibri"/>
                <w:color w:val="FFFFFF"/>
                <w:sz w:val="14"/>
                <w:szCs w:val="14"/>
                <w:lang w:eastAsia="pt-BR"/>
              </w:rPr>
              <w:t>433</w:t>
            </w:r>
          </w:p>
        </w:tc>
      </w:tr>
      <w:tr w:rsidR="00871EA7" w:rsidRPr="0072171A" w14:paraId="05DDF017" w14:textId="77777777" w:rsidTr="00C72271">
        <w:trPr>
          <w:trHeight w:val="170"/>
        </w:trPr>
        <w:tc>
          <w:tcPr>
            <w:tcW w:w="2138" w:type="pct"/>
            <w:tcBorders>
              <w:top w:val="nil"/>
              <w:left w:val="single" w:sz="12" w:space="0" w:color="FFFFFF"/>
              <w:bottom w:val="single" w:sz="12" w:space="0" w:color="FFFFFF"/>
              <w:right w:val="single" w:sz="12" w:space="0" w:color="FFFFFF"/>
            </w:tcBorders>
            <w:shd w:val="clear" w:color="000000" w:fill="E6F5FF"/>
            <w:vAlign w:val="center"/>
            <w:hideMark/>
          </w:tcPr>
          <w:p w14:paraId="4A36BE59" w14:textId="1E06B9A6" w:rsidR="0072171A" w:rsidRPr="0072171A" w:rsidRDefault="0072171A" w:rsidP="005A56AD">
            <w:pPr>
              <w:suppressAutoHyphens w:val="0"/>
              <w:rPr>
                <w:rFonts w:ascii="Verdana" w:hAnsi="Verdana" w:cs="Calibri"/>
                <w:sz w:val="14"/>
                <w:szCs w:val="14"/>
                <w:lang w:eastAsia="pt-BR"/>
              </w:rPr>
            </w:pPr>
            <w:r w:rsidRPr="0072171A">
              <w:rPr>
                <w:rFonts w:ascii="Verdana" w:hAnsi="Verdana" w:cs="Calibri"/>
                <w:sz w:val="14"/>
                <w:szCs w:val="14"/>
                <w:lang w:eastAsia="pt-BR"/>
              </w:rPr>
              <w:t xml:space="preserve">Provisão para </w:t>
            </w:r>
            <w:r w:rsidR="005A56AD">
              <w:rPr>
                <w:rFonts w:ascii="Verdana" w:hAnsi="Verdana" w:cs="Calibri"/>
                <w:sz w:val="14"/>
                <w:szCs w:val="14"/>
                <w:lang w:eastAsia="pt-BR"/>
              </w:rPr>
              <w:t>redução ao valor recuperável</w:t>
            </w:r>
          </w:p>
        </w:tc>
        <w:tc>
          <w:tcPr>
            <w:tcW w:w="623" w:type="pct"/>
            <w:tcBorders>
              <w:top w:val="nil"/>
              <w:left w:val="nil"/>
              <w:bottom w:val="single" w:sz="12" w:space="0" w:color="FFFFFF"/>
              <w:right w:val="single" w:sz="12" w:space="0" w:color="FFFFFF"/>
            </w:tcBorders>
            <w:shd w:val="clear" w:color="000000" w:fill="E6F5FF"/>
            <w:vAlign w:val="center"/>
            <w:hideMark/>
          </w:tcPr>
          <w:p w14:paraId="3131430F"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(149)</w:t>
            </w:r>
          </w:p>
        </w:tc>
        <w:tc>
          <w:tcPr>
            <w:tcW w:w="623" w:type="pct"/>
            <w:tcBorders>
              <w:top w:val="nil"/>
              <w:left w:val="nil"/>
              <w:bottom w:val="single" w:sz="12" w:space="0" w:color="FFFFFF"/>
              <w:right w:val="single" w:sz="12" w:space="0" w:color="FFFFFF"/>
            </w:tcBorders>
            <w:shd w:val="clear" w:color="000000" w:fill="E6F5FF"/>
            <w:vAlign w:val="center"/>
            <w:hideMark/>
          </w:tcPr>
          <w:p w14:paraId="49E67169" w14:textId="2BDFF2AB" w:rsidR="0072171A" w:rsidRPr="0072171A" w:rsidRDefault="00C841F6" w:rsidP="0072171A">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623" w:type="pct"/>
            <w:tcBorders>
              <w:top w:val="nil"/>
              <w:left w:val="nil"/>
              <w:bottom w:val="single" w:sz="12" w:space="0" w:color="FFFFFF"/>
              <w:right w:val="single" w:sz="12" w:space="0" w:color="FFFFFF"/>
            </w:tcBorders>
            <w:shd w:val="clear" w:color="000000" w:fill="E6F5FF"/>
            <w:vAlign w:val="center"/>
            <w:hideMark/>
          </w:tcPr>
          <w:p w14:paraId="2899B69E" w14:textId="1DC0E729"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994" w:type="pct"/>
            <w:tcBorders>
              <w:top w:val="nil"/>
              <w:left w:val="nil"/>
              <w:bottom w:val="single" w:sz="12" w:space="0" w:color="FFFFFF"/>
              <w:right w:val="single" w:sz="12" w:space="0" w:color="FFFFFF"/>
            </w:tcBorders>
            <w:shd w:val="clear" w:color="000000" w:fill="E6F5FF"/>
            <w:vAlign w:val="center"/>
            <w:hideMark/>
          </w:tcPr>
          <w:p w14:paraId="2BFF8D56"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(149)</w:t>
            </w:r>
          </w:p>
        </w:tc>
      </w:tr>
      <w:tr w:rsidR="00871EA7" w:rsidRPr="0072171A" w14:paraId="34DE1417" w14:textId="77777777" w:rsidTr="00C72271">
        <w:trPr>
          <w:trHeight w:val="170"/>
        </w:trPr>
        <w:tc>
          <w:tcPr>
            <w:tcW w:w="2138" w:type="pct"/>
            <w:tcBorders>
              <w:top w:val="nil"/>
              <w:left w:val="single" w:sz="12" w:space="0" w:color="FFFFFF"/>
              <w:bottom w:val="single" w:sz="12" w:space="0" w:color="FFFFFF"/>
              <w:right w:val="single" w:sz="12" w:space="0" w:color="FFFFFF"/>
            </w:tcBorders>
            <w:shd w:val="clear" w:color="000000" w:fill="005086"/>
            <w:vAlign w:val="center"/>
            <w:hideMark/>
          </w:tcPr>
          <w:p w14:paraId="2E505FA6" w14:textId="77777777" w:rsidR="0072171A" w:rsidRPr="0072171A" w:rsidRDefault="0072171A" w:rsidP="0072171A">
            <w:pPr>
              <w:suppressAutoHyphens w:val="0"/>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Total</w:t>
            </w:r>
          </w:p>
        </w:tc>
        <w:tc>
          <w:tcPr>
            <w:tcW w:w="623" w:type="pct"/>
            <w:tcBorders>
              <w:top w:val="nil"/>
              <w:left w:val="nil"/>
              <w:bottom w:val="single" w:sz="12" w:space="0" w:color="FFFFFF"/>
              <w:right w:val="single" w:sz="12" w:space="0" w:color="FFFFFF"/>
            </w:tcBorders>
            <w:shd w:val="clear" w:color="000000" w:fill="005086"/>
            <w:vAlign w:val="center"/>
            <w:hideMark/>
          </w:tcPr>
          <w:p w14:paraId="5C722D1C" w14:textId="77777777" w:rsidR="0072171A" w:rsidRPr="0072171A" w:rsidRDefault="0072171A" w:rsidP="0072171A">
            <w:pPr>
              <w:suppressAutoHyphens w:val="0"/>
              <w:jc w:val="right"/>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284</w:t>
            </w:r>
          </w:p>
        </w:tc>
        <w:tc>
          <w:tcPr>
            <w:tcW w:w="623" w:type="pct"/>
            <w:tcBorders>
              <w:top w:val="nil"/>
              <w:left w:val="nil"/>
              <w:bottom w:val="single" w:sz="12" w:space="0" w:color="FFFFFF"/>
              <w:right w:val="single" w:sz="12" w:space="0" w:color="FFFFFF"/>
            </w:tcBorders>
            <w:shd w:val="clear" w:color="000000" w:fill="005086"/>
            <w:vAlign w:val="center"/>
            <w:hideMark/>
          </w:tcPr>
          <w:p w14:paraId="233961CB" w14:textId="4E3B31FB" w:rsidR="0072171A" w:rsidRPr="0072171A" w:rsidRDefault="00C841F6" w:rsidP="0072171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623" w:type="pct"/>
            <w:tcBorders>
              <w:top w:val="nil"/>
              <w:left w:val="nil"/>
              <w:bottom w:val="single" w:sz="12" w:space="0" w:color="FFFFFF"/>
              <w:right w:val="single" w:sz="12" w:space="0" w:color="FFFFFF"/>
            </w:tcBorders>
            <w:shd w:val="clear" w:color="000000" w:fill="005086"/>
            <w:vAlign w:val="center"/>
            <w:hideMark/>
          </w:tcPr>
          <w:p w14:paraId="6B695B52" w14:textId="623B23D6" w:rsidR="0072171A" w:rsidRPr="0072171A" w:rsidRDefault="00C841F6" w:rsidP="0072171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994" w:type="pct"/>
            <w:tcBorders>
              <w:top w:val="nil"/>
              <w:left w:val="nil"/>
              <w:bottom w:val="single" w:sz="12" w:space="0" w:color="FFFFFF"/>
              <w:right w:val="single" w:sz="12" w:space="0" w:color="FFFFFF"/>
            </w:tcBorders>
            <w:shd w:val="clear" w:color="000000" w:fill="005086"/>
            <w:vAlign w:val="center"/>
            <w:hideMark/>
          </w:tcPr>
          <w:p w14:paraId="43E149EE" w14:textId="77777777" w:rsidR="0072171A" w:rsidRPr="0072171A" w:rsidRDefault="0072171A" w:rsidP="0072171A">
            <w:pPr>
              <w:suppressAutoHyphens w:val="0"/>
              <w:jc w:val="right"/>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284</w:t>
            </w:r>
          </w:p>
        </w:tc>
      </w:tr>
    </w:tbl>
    <w:p w14:paraId="1D08A8A2" w14:textId="19AF1AE3" w:rsidR="00E36186" w:rsidRDefault="00E36186" w:rsidP="00461FCA"/>
    <w:tbl>
      <w:tblPr>
        <w:tblW w:w="5000" w:type="pct"/>
        <w:tblCellMar>
          <w:left w:w="70" w:type="dxa"/>
          <w:right w:w="70" w:type="dxa"/>
        </w:tblCellMar>
        <w:tblLook w:val="04A0" w:firstRow="1" w:lastRow="0" w:firstColumn="1" w:lastColumn="0" w:noHBand="0" w:noVBand="1"/>
      </w:tblPr>
      <w:tblGrid>
        <w:gridCol w:w="4238"/>
        <w:gridCol w:w="1229"/>
        <w:gridCol w:w="1228"/>
        <w:gridCol w:w="1228"/>
        <w:gridCol w:w="1968"/>
      </w:tblGrid>
      <w:tr w:rsidR="0072171A" w:rsidRPr="0072171A" w14:paraId="44F4F92A" w14:textId="77777777" w:rsidTr="00286419">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AFA7206"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BRB – Consolidado</w:t>
            </w:r>
          </w:p>
        </w:tc>
      </w:tr>
      <w:tr w:rsidR="0072171A" w:rsidRPr="0072171A" w14:paraId="71A7CE06"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0507A7D0" w14:textId="77777777" w:rsidR="0072171A" w:rsidRPr="0072171A" w:rsidRDefault="0072171A" w:rsidP="0072171A">
            <w:pPr>
              <w:suppressAutoHyphens w:val="0"/>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 </w:t>
            </w:r>
          </w:p>
        </w:tc>
        <w:tc>
          <w:tcPr>
            <w:tcW w:w="621" w:type="pct"/>
            <w:tcBorders>
              <w:top w:val="nil"/>
              <w:left w:val="nil"/>
              <w:bottom w:val="single" w:sz="12" w:space="0" w:color="FFFFFF"/>
              <w:right w:val="single" w:sz="12" w:space="0" w:color="FFFFFF"/>
            </w:tcBorders>
            <w:shd w:val="clear" w:color="000000" w:fill="005086"/>
            <w:vAlign w:val="center"/>
            <w:hideMark/>
          </w:tcPr>
          <w:p w14:paraId="11BD8B17"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31.12.2020</w:t>
            </w:r>
          </w:p>
        </w:tc>
        <w:tc>
          <w:tcPr>
            <w:tcW w:w="621" w:type="pct"/>
            <w:tcBorders>
              <w:top w:val="nil"/>
              <w:left w:val="nil"/>
              <w:bottom w:val="single" w:sz="12" w:space="0" w:color="FFFFFF"/>
              <w:right w:val="single" w:sz="12" w:space="0" w:color="FFFFFF"/>
            </w:tcBorders>
            <w:shd w:val="clear" w:color="000000" w:fill="005086"/>
            <w:vAlign w:val="center"/>
            <w:hideMark/>
          </w:tcPr>
          <w:p w14:paraId="2F8DB17F"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Adições</w:t>
            </w:r>
          </w:p>
        </w:tc>
        <w:tc>
          <w:tcPr>
            <w:tcW w:w="621" w:type="pct"/>
            <w:tcBorders>
              <w:top w:val="nil"/>
              <w:left w:val="nil"/>
              <w:bottom w:val="single" w:sz="12" w:space="0" w:color="FFFFFF"/>
              <w:right w:val="single" w:sz="12" w:space="0" w:color="FFFFFF"/>
            </w:tcBorders>
            <w:shd w:val="clear" w:color="000000" w:fill="005086"/>
            <w:vAlign w:val="center"/>
            <w:hideMark/>
          </w:tcPr>
          <w:p w14:paraId="69DF1B31"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Baixas</w:t>
            </w:r>
          </w:p>
        </w:tc>
        <w:tc>
          <w:tcPr>
            <w:tcW w:w="995" w:type="pct"/>
            <w:tcBorders>
              <w:top w:val="nil"/>
              <w:left w:val="nil"/>
              <w:bottom w:val="single" w:sz="12" w:space="0" w:color="FFFFFF"/>
              <w:right w:val="single" w:sz="12" w:space="0" w:color="FFFFFF"/>
            </w:tcBorders>
            <w:shd w:val="clear" w:color="000000" w:fill="005086"/>
            <w:vAlign w:val="center"/>
            <w:hideMark/>
          </w:tcPr>
          <w:p w14:paraId="2F2320A3" w14:textId="77777777" w:rsidR="0072171A" w:rsidRPr="0072171A" w:rsidRDefault="0072171A" w:rsidP="0072171A">
            <w:pPr>
              <w:suppressAutoHyphens w:val="0"/>
              <w:jc w:val="center"/>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Saldo em 31.03.2021</w:t>
            </w:r>
          </w:p>
        </w:tc>
      </w:tr>
      <w:tr w:rsidR="0072171A" w:rsidRPr="0072171A" w14:paraId="4E274506"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4D97C0F4" w14:textId="77777777" w:rsidR="0072171A" w:rsidRPr="0072171A" w:rsidRDefault="0072171A" w:rsidP="0072171A">
            <w:pPr>
              <w:suppressAutoHyphens w:val="0"/>
              <w:rPr>
                <w:rFonts w:ascii="Verdana" w:hAnsi="Verdana" w:cs="Calibri"/>
                <w:sz w:val="14"/>
                <w:szCs w:val="14"/>
                <w:lang w:eastAsia="pt-BR"/>
              </w:rPr>
            </w:pPr>
            <w:r w:rsidRPr="0072171A">
              <w:rPr>
                <w:rFonts w:ascii="Verdana" w:hAnsi="Verdana" w:cs="Calibri"/>
                <w:sz w:val="14"/>
                <w:szCs w:val="14"/>
                <w:lang w:eastAsia="pt-BR"/>
              </w:rPr>
              <w:t>Incentivos fiscais, ações e cotas</w:t>
            </w:r>
          </w:p>
        </w:tc>
        <w:tc>
          <w:tcPr>
            <w:tcW w:w="621" w:type="pct"/>
            <w:tcBorders>
              <w:top w:val="nil"/>
              <w:left w:val="nil"/>
              <w:bottom w:val="single" w:sz="12" w:space="0" w:color="FFFFFF"/>
              <w:right w:val="single" w:sz="12" w:space="0" w:color="FFFFFF"/>
            </w:tcBorders>
            <w:shd w:val="clear" w:color="000000" w:fill="E6F5FF"/>
            <w:vAlign w:val="center"/>
            <w:hideMark/>
          </w:tcPr>
          <w:p w14:paraId="51D22562" w14:textId="4796933A"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409</w:t>
            </w:r>
          </w:p>
        </w:tc>
        <w:tc>
          <w:tcPr>
            <w:tcW w:w="621" w:type="pct"/>
            <w:tcBorders>
              <w:top w:val="nil"/>
              <w:left w:val="nil"/>
              <w:bottom w:val="single" w:sz="12" w:space="0" w:color="FFFFFF"/>
              <w:right w:val="single" w:sz="12" w:space="0" w:color="FFFFFF"/>
            </w:tcBorders>
            <w:shd w:val="clear" w:color="000000" w:fill="E6F5FF"/>
            <w:vAlign w:val="center"/>
            <w:hideMark/>
          </w:tcPr>
          <w:p w14:paraId="05F10B27" w14:textId="316D4740"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621" w:type="pct"/>
            <w:tcBorders>
              <w:top w:val="nil"/>
              <w:left w:val="nil"/>
              <w:bottom w:val="single" w:sz="12" w:space="0" w:color="FFFFFF"/>
              <w:right w:val="single" w:sz="12" w:space="0" w:color="FFFFFF"/>
            </w:tcBorders>
            <w:shd w:val="clear" w:color="000000" w:fill="E6F5FF"/>
            <w:vAlign w:val="center"/>
            <w:hideMark/>
          </w:tcPr>
          <w:p w14:paraId="0B4595E3" w14:textId="3807C023"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w:t>
            </w:r>
          </w:p>
        </w:tc>
        <w:tc>
          <w:tcPr>
            <w:tcW w:w="995" w:type="pct"/>
            <w:tcBorders>
              <w:top w:val="nil"/>
              <w:left w:val="nil"/>
              <w:bottom w:val="single" w:sz="12" w:space="0" w:color="FFFFFF"/>
              <w:right w:val="single" w:sz="12" w:space="0" w:color="FFFFFF"/>
            </w:tcBorders>
            <w:shd w:val="clear" w:color="000000" w:fill="E6F5FF"/>
            <w:vAlign w:val="center"/>
            <w:hideMark/>
          </w:tcPr>
          <w:p w14:paraId="0793DA38"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409</w:t>
            </w:r>
          </w:p>
        </w:tc>
      </w:tr>
      <w:tr w:rsidR="0072171A" w:rsidRPr="0072171A" w14:paraId="2690B3BE"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538FD73D" w14:textId="5705013D" w:rsidR="0072171A" w:rsidRPr="0072171A" w:rsidRDefault="0072171A" w:rsidP="0072171A">
            <w:pPr>
              <w:suppressAutoHyphens w:val="0"/>
              <w:rPr>
                <w:rFonts w:ascii="Verdana" w:hAnsi="Verdana" w:cs="Calibri"/>
                <w:color w:val="auto"/>
                <w:sz w:val="14"/>
                <w:szCs w:val="14"/>
                <w:lang w:eastAsia="pt-BR"/>
              </w:rPr>
            </w:pPr>
            <w:r w:rsidRPr="0072171A">
              <w:rPr>
                <w:rFonts w:ascii="Verdana" w:hAnsi="Verdana" w:cs="Calibri"/>
                <w:color w:val="auto"/>
                <w:sz w:val="14"/>
                <w:szCs w:val="14"/>
                <w:lang w:eastAsia="pt-BR"/>
              </w:rPr>
              <w:t>Propriedade para investimento</w:t>
            </w:r>
            <w:r w:rsidR="00C7557B">
              <w:rPr>
                <w:rFonts w:ascii="Verdana" w:hAnsi="Verdana" w:cs="Calibri"/>
                <w:color w:val="auto"/>
                <w:sz w:val="14"/>
                <w:szCs w:val="14"/>
                <w:lang w:eastAsia="pt-BR"/>
              </w:rPr>
              <w:t xml:space="preserve"> </w:t>
            </w:r>
            <w:r w:rsidRPr="0072171A">
              <w:rPr>
                <w:rFonts w:ascii="Verdana" w:hAnsi="Verdana" w:cs="Calibri"/>
                <w:color w:val="auto"/>
                <w:sz w:val="14"/>
                <w:szCs w:val="14"/>
                <w:lang w:eastAsia="pt-BR"/>
              </w:rPr>
              <w:t>(1)</w:t>
            </w:r>
          </w:p>
        </w:tc>
        <w:tc>
          <w:tcPr>
            <w:tcW w:w="621" w:type="pct"/>
            <w:tcBorders>
              <w:top w:val="nil"/>
              <w:left w:val="nil"/>
              <w:bottom w:val="single" w:sz="12" w:space="0" w:color="FFFFFF"/>
              <w:right w:val="single" w:sz="12" w:space="0" w:color="FFFFFF"/>
            </w:tcBorders>
            <w:shd w:val="clear" w:color="000000" w:fill="E6F5FF"/>
            <w:vAlign w:val="center"/>
            <w:hideMark/>
          </w:tcPr>
          <w:p w14:paraId="504113C1" w14:textId="16CFD4A0"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2.264</w:t>
            </w:r>
          </w:p>
        </w:tc>
        <w:tc>
          <w:tcPr>
            <w:tcW w:w="621" w:type="pct"/>
            <w:tcBorders>
              <w:top w:val="nil"/>
              <w:left w:val="nil"/>
              <w:bottom w:val="single" w:sz="12" w:space="0" w:color="FFFFFF"/>
              <w:right w:val="single" w:sz="12" w:space="0" w:color="FFFFFF"/>
            </w:tcBorders>
            <w:shd w:val="clear" w:color="000000" w:fill="E6F5FF"/>
            <w:vAlign w:val="center"/>
            <w:hideMark/>
          </w:tcPr>
          <w:p w14:paraId="6B9FAFB9" w14:textId="6C944119"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621" w:type="pct"/>
            <w:tcBorders>
              <w:top w:val="nil"/>
              <w:left w:val="nil"/>
              <w:bottom w:val="single" w:sz="12" w:space="0" w:color="FFFFFF"/>
              <w:right w:val="single" w:sz="12" w:space="0" w:color="FFFFFF"/>
            </w:tcBorders>
            <w:shd w:val="clear" w:color="000000" w:fill="E6F5FF"/>
            <w:vAlign w:val="center"/>
            <w:hideMark/>
          </w:tcPr>
          <w:p w14:paraId="68253986" w14:textId="2007ECFA"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w:t>
            </w:r>
          </w:p>
        </w:tc>
        <w:tc>
          <w:tcPr>
            <w:tcW w:w="995" w:type="pct"/>
            <w:tcBorders>
              <w:top w:val="nil"/>
              <w:left w:val="nil"/>
              <w:bottom w:val="single" w:sz="12" w:space="0" w:color="FFFFFF"/>
              <w:right w:val="single" w:sz="12" w:space="0" w:color="FFFFFF"/>
            </w:tcBorders>
            <w:shd w:val="clear" w:color="000000" w:fill="E6F5FF"/>
            <w:vAlign w:val="center"/>
            <w:hideMark/>
          </w:tcPr>
          <w:p w14:paraId="771CCA7A"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2.264</w:t>
            </w:r>
          </w:p>
        </w:tc>
      </w:tr>
      <w:tr w:rsidR="0072171A" w:rsidRPr="0072171A" w14:paraId="0DE36825"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184C3899" w14:textId="77777777" w:rsidR="0072171A" w:rsidRPr="0072171A" w:rsidRDefault="0072171A" w:rsidP="0072171A">
            <w:pPr>
              <w:suppressAutoHyphens w:val="0"/>
              <w:rPr>
                <w:rFonts w:ascii="Verdana" w:hAnsi="Verdana" w:cs="Calibri"/>
                <w:color w:val="auto"/>
                <w:sz w:val="14"/>
                <w:szCs w:val="14"/>
                <w:lang w:eastAsia="pt-BR"/>
              </w:rPr>
            </w:pPr>
            <w:r w:rsidRPr="0072171A">
              <w:rPr>
                <w:rFonts w:ascii="Verdana" w:hAnsi="Verdana" w:cs="Calibri"/>
                <w:color w:val="auto"/>
                <w:sz w:val="14"/>
                <w:szCs w:val="14"/>
                <w:lang w:eastAsia="pt-BR"/>
              </w:rPr>
              <w:t>Outros</w:t>
            </w:r>
          </w:p>
        </w:tc>
        <w:tc>
          <w:tcPr>
            <w:tcW w:w="621" w:type="pct"/>
            <w:tcBorders>
              <w:top w:val="nil"/>
              <w:left w:val="nil"/>
              <w:bottom w:val="single" w:sz="12" w:space="0" w:color="FFFFFF"/>
              <w:right w:val="single" w:sz="12" w:space="0" w:color="FFFFFF"/>
            </w:tcBorders>
            <w:shd w:val="clear" w:color="000000" w:fill="E6F5FF"/>
            <w:vAlign w:val="center"/>
            <w:hideMark/>
          </w:tcPr>
          <w:p w14:paraId="3F23FE61"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125</w:t>
            </w:r>
          </w:p>
        </w:tc>
        <w:tc>
          <w:tcPr>
            <w:tcW w:w="621" w:type="pct"/>
            <w:tcBorders>
              <w:top w:val="nil"/>
              <w:left w:val="nil"/>
              <w:bottom w:val="single" w:sz="12" w:space="0" w:color="FFFFFF"/>
              <w:right w:val="single" w:sz="12" w:space="0" w:color="FFFFFF"/>
            </w:tcBorders>
            <w:shd w:val="clear" w:color="000000" w:fill="E6F5FF"/>
            <w:vAlign w:val="center"/>
            <w:hideMark/>
          </w:tcPr>
          <w:p w14:paraId="62E29CF0" w14:textId="43790B84" w:rsidR="0072171A" w:rsidRPr="0072171A" w:rsidRDefault="00C841F6" w:rsidP="0072171A">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621" w:type="pct"/>
            <w:tcBorders>
              <w:top w:val="nil"/>
              <w:left w:val="nil"/>
              <w:bottom w:val="single" w:sz="12" w:space="0" w:color="FFFFFF"/>
              <w:right w:val="single" w:sz="12" w:space="0" w:color="FFFFFF"/>
            </w:tcBorders>
            <w:shd w:val="clear" w:color="000000" w:fill="E6F5FF"/>
            <w:vAlign w:val="center"/>
            <w:hideMark/>
          </w:tcPr>
          <w:p w14:paraId="2AAB8AE4" w14:textId="028E9CF3" w:rsidR="0072171A" w:rsidRPr="0072171A" w:rsidRDefault="0072171A" w:rsidP="0072171A">
            <w:pPr>
              <w:suppressAutoHyphens w:val="0"/>
              <w:jc w:val="right"/>
              <w:rPr>
                <w:rFonts w:ascii="Verdana" w:hAnsi="Verdana" w:cs="Calibri"/>
                <w:color w:val="auto"/>
                <w:sz w:val="14"/>
                <w:szCs w:val="14"/>
                <w:lang w:eastAsia="pt-BR"/>
              </w:rPr>
            </w:pPr>
            <w:r w:rsidRPr="0072171A">
              <w:rPr>
                <w:rFonts w:ascii="Verdana" w:hAnsi="Verdana" w:cs="Calibri"/>
                <w:color w:val="auto"/>
                <w:sz w:val="14"/>
                <w:szCs w:val="14"/>
                <w:lang w:eastAsia="pt-BR"/>
              </w:rPr>
              <w:t>-</w:t>
            </w:r>
          </w:p>
        </w:tc>
        <w:tc>
          <w:tcPr>
            <w:tcW w:w="995" w:type="pct"/>
            <w:tcBorders>
              <w:top w:val="nil"/>
              <w:left w:val="nil"/>
              <w:bottom w:val="single" w:sz="12" w:space="0" w:color="FFFFFF"/>
              <w:right w:val="single" w:sz="12" w:space="0" w:color="FFFFFF"/>
            </w:tcBorders>
            <w:shd w:val="clear" w:color="000000" w:fill="E6F5FF"/>
            <w:vAlign w:val="center"/>
            <w:hideMark/>
          </w:tcPr>
          <w:p w14:paraId="11FC0F4B"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125</w:t>
            </w:r>
          </w:p>
        </w:tc>
      </w:tr>
      <w:tr w:rsidR="0072171A" w:rsidRPr="0072171A" w14:paraId="60F35E6C"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681F1A3F" w14:textId="77777777" w:rsidR="0072171A" w:rsidRPr="0072171A" w:rsidRDefault="0072171A" w:rsidP="0072171A">
            <w:pPr>
              <w:suppressAutoHyphens w:val="0"/>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Subtotal</w:t>
            </w:r>
          </w:p>
        </w:tc>
        <w:tc>
          <w:tcPr>
            <w:tcW w:w="621" w:type="pct"/>
            <w:tcBorders>
              <w:top w:val="nil"/>
              <w:left w:val="nil"/>
              <w:bottom w:val="single" w:sz="12" w:space="0" w:color="FFFFFF"/>
              <w:right w:val="single" w:sz="12" w:space="0" w:color="FFFFFF"/>
            </w:tcBorders>
            <w:shd w:val="clear" w:color="000000" w:fill="005086"/>
            <w:vAlign w:val="center"/>
            <w:hideMark/>
          </w:tcPr>
          <w:p w14:paraId="0C3ED5AE" w14:textId="77777777" w:rsidR="0072171A" w:rsidRPr="0072171A" w:rsidRDefault="0072171A" w:rsidP="0072171A">
            <w:pPr>
              <w:suppressAutoHyphens w:val="0"/>
              <w:jc w:val="right"/>
              <w:rPr>
                <w:rFonts w:ascii="Verdana" w:hAnsi="Verdana" w:cs="Calibri"/>
                <w:color w:val="FFFFFF"/>
                <w:sz w:val="14"/>
                <w:szCs w:val="14"/>
                <w:lang w:eastAsia="pt-BR"/>
              </w:rPr>
            </w:pPr>
            <w:r w:rsidRPr="0072171A">
              <w:rPr>
                <w:rFonts w:ascii="Verdana" w:hAnsi="Verdana" w:cs="Calibri"/>
                <w:color w:val="FFFFFF"/>
                <w:sz w:val="14"/>
                <w:szCs w:val="14"/>
                <w:lang w:eastAsia="pt-BR"/>
              </w:rPr>
              <w:t>2.798</w:t>
            </w:r>
          </w:p>
        </w:tc>
        <w:tc>
          <w:tcPr>
            <w:tcW w:w="621" w:type="pct"/>
            <w:tcBorders>
              <w:top w:val="nil"/>
              <w:left w:val="nil"/>
              <w:bottom w:val="single" w:sz="12" w:space="0" w:color="FFFFFF"/>
              <w:right w:val="single" w:sz="12" w:space="0" w:color="FFFFFF"/>
            </w:tcBorders>
            <w:shd w:val="clear" w:color="000000" w:fill="005086"/>
            <w:vAlign w:val="center"/>
            <w:hideMark/>
          </w:tcPr>
          <w:p w14:paraId="6198322D" w14:textId="55CEEABA" w:rsidR="0072171A" w:rsidRPr="0072171A" w:rsidRDefault="00C841F6" w:rsidP="0072171A">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621" w:type="pct"/>
            <w:tcBorders>
              <w:top w:val="nil"/>
              <w:left w:val="nil"/>
              <w:bottom w:val="single" w:sz="12" w:space="0" w:color="FFFFFF"/>
              <w:right w:val="single" w:sz="12" w:space="0" w:color="FFFFFF"/>
            </w:tcBorders>
            <w:shd w:val="clear" w:color="000000" w:fill="005086"/>
            <w:vAlign w:val="center"/>
            <w:hideMark/>
          </w:tcPr>
          <w:p w14:paraId="26C9CA81" w14:textId="2859865D" w:rsidR="0072171A" w:rsidRPr="0072171A" w:rsidRDefault="00C841F6" w:rsidP="00C841F6">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995" w:type="pct"/>
            <w:tcBorders>
              <w:top w:val="nil"/>
              <w:left w:val="nil"/>
              <w:bottom w:val="single" w:sz="12" w:space="0" w:color="FFFFFF"/>
              <w:right w:val="single" w:sz="12" w:space="0" w:color="FFFFFF"/>
            </w:tcBorders>
            <w:shd w:val="clear" w:color="000000" w:fill="005086"/>
            <w:vAlign w:val="center"/>
            <w:hideMark/>
          </w:tcPr>
          <w:p w14:paraId="266A8EC2" w14:textId="77777777" w:rsidR="0072171A" w:rsidRPr="0072171A" w:rsidRDefault="0072171A" w:rsidP="0072171A">
            <w:pPr>
              <w:suppressAutoHyphens w:val="0"/>
              <w:jc w:val="right"/>
              <w:rPr>
                <w:rFonts w:ascii="Verdana" w:hAnsi="Verdana" w:cs="Calibri"/>
                <w:color w:val="FFFFFF"/>
                <w:sz w:val="14"/>
                <w:szCs w:val="14"/>
                <w:lang w:eastAsia="pt-BR"/>
              </w:rPr>
            </w:pPr>
            <w:r w:rsidRPr="0072171A">
              <w:rPr>
                <w:rFonts w:ascii="Verdana" w:hAnsi="Verdana" w:cs="Calibri"/>
                <w:color w:val="FFFFFF"/>
                <w:sz w:val="14"/>
                <w:szCs w:val="14"/>
                <w:lang w:eastAsia="pt-BR"/>
              </w:rPr>
              <w:t>2.798</w:t>
            </w:r>
          </w:p>
        </w:tc>
      </w:tr>
      <w:tr w:rsidR="0072171A" w:rsidRPr="0072171A" w14:paraId="7856BF94"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737A4D0B" w14:textId="22758CFC" w:rsidR="0072171A" w:rsidRPr="0072171A" w:rsidRDefault="005A56AD" w:rsidP="0072171A">
            <w:pPr>
              <w:suppressAutoHyphens w:val="0"/>
              <w:rPr>
                <w:rFonts w:ascii="Verdana" w:hAnsi="Verdana" w:cs="Calibri"/>
                <w:color w:val="auto"/>
                <w:sz w:val="14"/>
                <w:szCs w:val="14"/>
                <w:lang w:eastAsia="pt-BR"/>
              </w:rPr>
            </w:pPr>
            <w:r w:rsidRPr="0072171A">
              <w:rPr>
                <w:rFonts w:ascii="Verdana" w:hAnsi="Verdana" w:cs="Calibri"/>
                <w:sz w:val="14"/>
                <w:szCs w:val="14"/>
                <w:lang w:eastAsia="pt-BR"/>
              </w:rPr>
              <w:t xml:space="preserve">Provisão para </w:t>
            </w:r>
            <w:r>
              <w:rPr>
                <w:rFonts w:ascii="Verdana" w:hAnsi="Verdana" w:cs="Calibri"/>
                <w:sz w:val="14"/>
                <w:szCs w:val="14"/>
                <w:lang w:eastAsia="pt-BR"/>
              </w:rPr>
              <w:t>redução ao valor recuperável</w:t>
            </w:r>
          </w:p>
        </w:tc>
        <w:tc>
          <w:tcPr>
            <w:tcW w:w="621" w:type="pct"/>
            <w:tcBorders>
              <w:top w:val="nil"/>
              <w:left w:val="nil"/>
              <w:bottom w:val="single" w:sz="12" w:space="0" w:color="FFFFFF"/>
              <w:right w:val="single" w:sz="12" w:space="0" w:color="FFFFFF"/>
            </w:tcBorders>
            <w:shd w:val="clear" w:color="000000" w:fill="E6F5FF"/>
            <w:vAlign w:val="center"/>
            <w:hideMark/>
          </w:tcPr>
          <w:p w14:paraId="35EA89D8"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(150)</w:t>
            </w:r>
          </w:p>
        </w:tc>
        <w:tc>
          <w:tcPr>
            <w:tcW w:w="621" w:type="pct"/>
            <w:tcBorders>
              <w:top w:val="nil"/>
              <w:left w:val="nil"/>
              <w:bottom w:val="single" w:sz="12" w:space="0" w:color="FFFFFF"/>
              <w:right w:val="single" w:sz="12" w:space="0" w:color="FFFFFF"/>
            </w:tcBorders>
            <w:shd w:val="clear" w:color="000000" w:fill="E6F5FF"/>
            <w:vAlign w:val="center"/>
            <w:hideMark/>
          </w:tcPr>
          <w:p w14:paraId="01B6FE36" w14:textId="09F3EBDB" w:rsidR="0072171A" w:rsidRPr="0072171A" w:rsidRDefault="00C841F6" w:rsidP="0072171A">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621" w:type="pct"/>
            <w:tcBorders>
              <w:top w:val="nil"/>
              <w:left w:val="nil"/>
              <w:bottom w:val="single" w:sz="12" w:space="0" w:color="FFFFFF"/>
              <w:right w:val="single" w:sz="12" w:space="0" w:color="FFFFFF"/>
            </w:tcBorders>
            <w:shd w:val="clear" w:color="000000" w:fill="E6F5FF"/>
            <w:vAlign w:val="center"/>
            <w:hideMark/>
          </w:tcPr>
          <w:p w14:paraId="64430FD1" w14:textId="73E154E4"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w:t>
            </w:r>
          </w:p>
        </w:tc>
        <w:tc>
          <w:tcPr>
            <w:tcW w:w="995" w:type="pct"/>
            <w:tcBorders>
              <w:top w:val="nil"/>
              <w:left w:val="nil"/>
              <w:bottom w:val="single" w:sz="12" w:space="0" w:color="FFFFFF"/>
              <w:right w:val="single" w:sz="12" w:space="0" w:color="FFFFFF"/>
            </w:tcBorders>
            <w:shd w:val="clear" w:color="000000" w:fill="E6F5FF"/>
            <w:vAlign w:val="center"/>
            <w:hideMark/>
          </w:tcPr>
          <w:p w14:paraId="7BC2B997"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(150)</w:t>
            </w:r>
          </w:p>
        </w:tc>
      </w:tr>
      <w:tr w:rsidR="0072171A" w:rsidRPr="0072171A" w14:paraId="36BB0BA6"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330075FF" w14:textId="0402EBF7" w:rsidR="0072171A" w:rsidRPr="0072171A" w:rsidRDefault="0072171A" w:rsidP="0072171A">
            <w:pPr>
              <w:suppressAutoHyphens w:val="0"/>
              <w:rPr>
                <w:rFonts w:ascii="Verdana" w:hAnsi="Verdana" w:cs="Calibri"/>
                <w:sz w:val="14"/>
                <w:szCs w:val="14"/>
                <w:lang w:eastAsia="pt-BR"/>
              </w:rPr>
            </w:pPr>
            <w:r w:rsidRPr="0072171A">
              <w:rPr>
                <w:rFonts w:ascii="Verdana" w:hAnsi="Verdana" w:cs="Calibri"/>
                <w:sz w:val="14"/>
                <w:szCs w:val="14"/>
                <w:lang w:eastAsia="pt-BR"/>
              </w:rPr>
              <w:t>Depreciação acumulada</w:t>
            </w:r>
            <w:r w:rsidR="00C7557B">
              <w:rPr>
                <w:rFonts w:ascii="Verdana" w:hAnsi="Verdana" w:cs="Calibri"/>
                <w:sz w:val="14"/>
                <w:szCs w:val="14"/>
                <w:lang w:eastAsia="pt-BR"/>
              </w:rPr>
              <w:t xml:space="preserve"> </w:t>
            </w:r>
            <w:r w:rsidRPr="0072171A">
              <w:rPr>
                <w:rFonts w:ascii="Verdana" w:hAnsi="Verdana" w:cs="Calibri"/>
                <w:sz w:val="14"/>
                <w:szCs w:val="14"/>
                <w:lang w:eastAsia="pt-BR"/>
              </w:rPr>
              <w:t>(1)</w:t>
            </w:r>
          </w:p>
        </w:tc>
        <w:tc>
          <w:tcPr>
            <w:tcW w:w="621" w:type="pct"/>
            <w:tcBorders>
              <w:top w:val="nil"/>
              <w:left w:val="nil"/>
              <w:bottom w:val="single" w:sz="12" w:space="0" w:color="FFFFFF"/>
              <w:right w:val="single" w:sz="12" w:space="0" w:color="FFFFFF"/>
            </w:tcBorders>
            <w:shd w:val="clear" w:color="000000" w:fill="E6F5FF"/>
            <w:vAlign w:val="center"/>
            <w:hideMark/>
          </w:tcPr>
          <w:p w14:paraId="33BB7A66"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(165)</w:t>
            </w:r>
          </w:p>
        </w:tc>
        <w:tc>
          <w:tcPr>
            <w:tcW w:w="621" w:type="pct"/>
            <w:tcBorders>
              <w:top w:val="nil"/>
              <w:left w:val="nil"/>
              <w:bottom w:val="single" w:sz="12" w:space="0" w:color="FFFFFF"/>
              <w:right w:val="single" w:sz="12" w:space="0" w:color="FFFFFF"/>
            </w:tcBorders>
            <w:shd w:val="clear" w:color="000000" w:fill="E6F5FF"/>
            <w:vAlign w:val="center"/>
            <w:hideMark/>
          </w:tcPr>
          <w:p w14:paraId="3A536ED3"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(45)</w:t>
            </w:r>
          </w:p>
        </w:tc>
        <w:tc>
          <w:tcPr>
            <w:tcW w:w="621" w:type="pct"/>
            <w:tcBorders>
              <w:top w:val="nil"/>
              <w:left w:val="nil"/>
              <w:bottom w:val="single" w:sz="12" w:space="0" w:color="FFFFFF"/>
              <w:right w:val="single" w:sz="12" w:space="0" w:color="FFFFFF"/>
            </w:tcBorders>
            <w:shd w:val="clear" w:color="000000" w:fill="E6F5FF"/>
            <w:vAlign w:val="center"/>
            <w:hideMark/>
          </w:tcPr>
          <w:p w14:paraId="2DCF7157" w14:textId="7C5C904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w:t>
            </w:r>
          </w:p>
        </w:tc>
        <w:tc>
          <w:tcPr>
            <w:tcW w:w="995" w:type="pct"/>
            <w:tcBorders>
              <w:top w:val="nil"/>
              <w:left w:val="nil"/>
              <w:bottom w:val="single" w:sz="12" w:space="0" w:color="FFFFFF"/>
              <w:right w:val="single" w:sz="12" w:space="0" w:color="FFFFFF"/>
            </w:tcBorders>
            <w:shd w:val="clear" w:color="000000" w:fill="E6F5FF"/>
            <w:vAlign w:val="center"/>
            <w:hideMark/>
          </w:tcPr>
          <w:p w14:paraId="0A3BE489" w14:textId="77777777" w:rsidR="0072171A" w:rsidRPr="0072171A" w:rsidRDefault="0072171A" w:rsidP="0072171A">
            <w:pPr>
              <w:suppressAutoHyphens w:val="0"/>
              <w:jc w:val="right"/>
              <w:rPr>
                <w:rFonts w:ascii="Verdana" w:hAnsi="Verdana" w:cs="Calibri"/>
                <w:sz w:val="14"/>
                <w:szCs w:val="14"/>
                <w:lang w:eastAsia="pt-BR"/>
              </w:rPr>
            </w:pPr>
            <w:r w:rsidRPr="0072171A">
              <w:rPr>
                <w:rFonts w:ascii="Verdana" w:hAnsi="Verdana" w:cs="Calibri"/>
                <w:sz w:val="14"/>
                <w:szCs w:val="14"/>
                <w:lang w:eastAsia="pt-BR"/>
              </w:rPr>
              <w:t>(210)</w:t>
            </w:r>
          </w:p>
        </w:tc>
      </w:tr>
      <w:tr w:rsidR="0072171A" w:rsidRPr="0072171A" w14:paraId="0C548DDC" w14:textId="77777777" w:rsidTr="00286419">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40BABBC4" w14:textId="77777777" w:rsidR="0072171A" w:rsidRPr="0072171A" w:rsidRDefault="0072171A" w:rsidP="0072171A">
            <w:pPr>
              <w:suppressAutoHyphens w:val="0"/>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Total</w:t>
            </w:r>
          </w:p>
        </w:tc>
        <w:tc>
          <w:tcPr>
            <w:tcW w:w="621" w:type="pct"/>
            <w:tcBorders>
              <w:top w:val="nil"/>
              <w:left w:val="nil"/>
              <w:bottom w:val="single" w:sz="12" w:space="0" w:color="FFFFFF"/>
              <w:right w:val="single" w:sz="12" w:space="0" w:color="FFFFFF"/>
            </w:tcBorders>
            <w:shd w:val="clear" w:color="000000" w:fill="005086"/>
            <w:vAlign w:val="center"/>
            <w:hideMark/>
          </w:tcPr>
          <w:p w14:paraId="56C22D96" w14:textId="77777777" w:rsidR="0072171A" w:rsidRPr="0072171A" w:rsidRDefault="0072171A" w:rsidP="0072171A">
            <w:pPr>
              <w:suppressAutoHyphens w:val="0"/>
              <w:jc w:val="right"/>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2.483</w:t>
            </w:r>
          </w:p>
        </w:tc>
        <w:tc>
          <w:tcPr>
            <w:tcW w:w="621" w:type="pct"/>
            <w:tcBorders>
              <w:top w:val="nil"/>
              <w:left w:val="nil"/>
              <w:bottom w:val="single" w:sz="12" w:space="0" w:color="FFFFFF"/>
              <w:right w:val="single" w:sz="12" w:space="0" w:color="FFFFFF"/>
            </w:tcBorders>
            <w:shd w:val="clear" w:color="000000" w:fill="005086"/>
            <w:vAlign w:val="center"/>
            <w:hideMark/>
          </w:tcPr>
          <w:p w14:paraId="725BB618" w14:textId="77777777" w:rsidR="0072171A" w:rsidRPr="0072171A" w:rsidRDefault="0072171A" w:rsidP="0072171A">
            <w:pPr>
              <w:suppressAutoHyphens w:val="0"/>
              <w:jc w:val="right"/>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(45)</w:t>
            </w:r>
          </w:p>
        </w:tc>
        <w:tc>
          <w:tcPr>
            <w:tcW w:w="621" w:type="pct"/>
            <w:tcBorders>
              <w:top w:val="nil"/>
              <w:left w:val="nil"/>
              <w:bottom w:val="single" w:sz="12" w:space="0" w:color="FFFFFF"/>
              <w:right w:val="single" w:sz="12" w:space="0" w:color="FFFFFF"/>
            </w:tcBorders>
            <w:shd w:val="clear" w:color="000000" w:fill="005086"/>
            <w:vAlign w:val="center"/>
            <w:hideMark/>
          </w:tcPr>
          <w:p w14:paraId="4365B86B" w14:textId="7570E0B6" w:rsidR="0072171A" w:rsidRPr="0072171A" w:rsidRDefault="00C841F6" w:rsidP="0072171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995" w:type="pct"/>
            <w:tcBorders>
              <w:top w:val="nil"/>
              <w:left w:val="nil"/>
              <w:bottom w:val="single" w:sz="12" w:space="0" w:color="FFFFFF"/>
              <w:right w:val="single" w:sz="12" w:space="0" w:color="FFFFFF"/>
            </w:tcBorders>
            <w:shd w:val="clear" w:color="000000" w:fill="005086"/>
            <w:vAlign w:val="center"/>
            <w:hideMark/>
          </w:tcPr>
          <w:p w14:paraId="3060CAE5" w14:textId="77777777" w:rsidR="0072171A" w:rsidRPr="0072171A" w:rsidRDefault="0072171A" w:rsidP="0072171A">
            <w:pPr>
              <w:suppressAutoHyphens w:val="0"/>
              <w:jc w:val="right"/>
              <w:rPr>
                <w:rFonts w:ascii="Verdana" w:hAnsi="Verdana" w:cs="Calibri"/>
                <w:b/>
                <w:bCs/>
                <w:color w:val="FFFFFF"/>
                <w:sz w:val="14"/>
                <w:szCs w:val="14"/>
                <w:lang w:eastAsia="pt-BR"/>
              </w:rPr>
            </w:pPr>
            <w:r w:rsidRPr="0072171A">
              <w:rPr>
                <w:rFonts w:ascii="Verdana" w:hAnsi="Verdana" w:cs="Calibri"/>
                <w:b/>
                <w:bCs/>
                <w:color w:val="FFFFFF"/>
                <w:sz w:val="14"/>
                <w:szCs w:val="14"/>
                <w:lang w:eastAsia="pt-BR"/>
              </w:rPr>
              <w:t>2.438</w:t>
            </w:r>
          </w:p>
        </w:tc>
      </w:tr>
    </w:tbl>
    <w:p w14:paraId="30AA1BEE" w14:textId="61264E08" w:rsidR="00E51539" w:rsidRPr="00461FCA" w:rsidRDefault="00E51539" w:rsidP="00675DEB">
      <w:pPr>
        <w:pStyle w:val="BodyTextIndent1"/>
        <w:suppressAutoHyphens/>
        <w:rPr>
          <w:rFonts w:ascii="Verdana" w:hAnsi="Verdana" w:cs="Verdana"/>
          <w:color w:val="auto"/>
          <w:sz w:val="14"/>
          <w:szCs w:val="14"/>
        </w:rPr>
      </w:pPr>
      <w:r w:rsidRPr="00461FCA">
        <w:rPr>
          <w:rFonts w:ascii="Verdana" w:hAnsi="Verdana" w:cs="Verdana"/>
          <w:sz w:val="14"/>
          <w:szCs w:val="14"/>
        </w:rPr>
        <w:t>(1)</w:t>
      </w:r>
      <w:r w:rsidR="00D345D2" w:rsidRPr="00461FCA">
        <w:rPr>
          <w:rFonts w:ascii="Verdana" w:hAnsi="Verdana" w:cs="Verdana"/>
          <w:sz w:val="14"/>
          <w:szCs w:val="14"/>
        </w:rPr>
        <w:t xml:space="preserve"> </w:t>
      </w:r>
      <w:r w:rsidR="009E1176" w:rsidRPr="00461FCA">
        <w:rPr>
          <w:rFonts w:ascii="Verdana" w:hAnsi="Verdana" w:cs="Verdana"/>
          <w:sz w:val="14"/>
          <w:szCs w:val="14"/>
        </w:rPr>
        <w:t>p</w:t>
      </w:r>
      <w:r w:rsidRPr="00461FCA">
        <w:rPr>
          <w:rFonts w:ascii="Verdana" w:hAnsi="Verdana" w:cs="Verdana"/>
          <w:sz w:val="14"/>
          <w:szCs w:val="14"/>
        </w:rPr>
        <w:t xml:space="preserve">ropriedade para investimento da </w:t>
      </w:r>
      <w:r w:rsidRPr="00461FCA">
        <w:rPr>
          <w:rFonts w:ascii="Verdana" w:hAnsi="Verdana" w:cs="Verdana"/>
          <w:color w:val="auto"/>
          <w:sz w:val="14"/>
          <w:szCs w:val="14"/>
        </w:rPr>
        <w:t>BRB</w:t>
      </w:r>
      <w:r w:rsidRPr="00461FCA">
        <w:rPr>
          <w:rFonts w:ascii="Verdana" w:eastAsia="Verdana" w:hAnsi="Verdana" w:cs="Verdana"/>
          <w:color w:val="auto"/>
          <w:sz w:val="14"/>
          <w:szCs w:val="14"/>
        </w:rPr>
        <w:t xml:space="preserve"> – </w:t>
      </w:r>
      <w:r w:rsidRPr="00461FCA">
        <w:rPr>
          <w:rFonts w:ascii="Verdana" w:hAnsi="Verdana" w:cs="Verdana"/>
          <w:color w:val="auto"/>
          <w:sz w:val="14"/>
          <w:szCs w:val="14"/>
        </w:rPr>
        <w:t>Administradora</w:t>
      </w:r>
      <w:r w:rsidRPr="00461FCA">
        <w:rPr>
          <w:rFonts w:ascii="Verdana" w:eastAsia="Verdana" w:hAnsi="Verdana" w:cs="Verdana"/>
          <w:color w:val="auto"/>
          <w:sz w:val="14"/>
          <w:szCs w:val="14"/>
        </w:rPr>
        <w:t xml:space="preserve"> </w:t>
      </w:r>
      <w:r w:rsidRPr="00461FCA">
        <w:rPr>
          <w:rFonts w:ascii="Verdana" w:hAnsi="Verdana" w:cs="Verdana"/>
          <w:color w:val="auto"/>
          <w:sz w:val="14"/>
          <w:szCs w:val="14"/>
        </w:rPr>
        <w:t>e</w:t>
      </w:r>
      <w:r w:rsidRPr="00461FCA">
        <w:rPr>
          <w:rFonts w:ascii="Verdana" w:eastAsia="Verdana" w:hAnsi="Verdana" w:cs="Verdana"/>
          <w:color w:val="auto"/>
          <w:sz w:val="14"/>
          <w:szCs w:val="14"/>
        </w:rPr>
        <w:t xml:space="preserve"> </w:t>
      </w:r>
      <w:r w:rsidRPr="00461FCA">
        <w:rPr>
          <w:rFonts w:ascii="Verdana" w:hAnsi="Verdana" w:cs="Verdana"/>
          <w:color w:val="auto"/>
          <w:sz w:val="14"/>
          <w:szCs w:val="14"/>
        </w:rPr>
        <w:t>Corretora</w:t>
      </w:r>
      <w:r w:rsidRPr="00461FCA">
        <w:rPr>
          <w:rFonts w:ascii="Verdana" w:eastAsia="Verdana" w:hAnsi="Verdana" w:cs="Verdana"/>
          <w:color w:val="auto"/>
          <w:sz w:val="14"/>
          <w:szCs w:val="14"/>
        </w:rPr>
        <w:t xml:space="preserve"> </w:t>
      </w:r>
      <w:r w:rsidRPr="00461FCA">
        <w:rPr>
          <w:rFonts w:ascii="Verdana" w:hAnsi="Verdana" w:cs="Verdana"/>
          <w:color w:val="auto"/>
          <w:sz w:val="14"/>
          <w:szCs w:val="14"/>
        </w:rPr>
        <w:t>de</w:t>
      </w:r>
      <w:r w:rsidRPr="00461FCA">
        <w:rPr>
          <w:rFonts w:ascii="Verdana" w:eastAsia="Verdana" w:hAnsi="Verdana" w:cs="Verdana"/>
          <w:color w:val="auto"/>
          <w:sz w:val="14"/>
          <w:szCs w:val="14"/>
        </w:rPr>
        <w:t xml:space="preserve"> </w:t>
      </w:r>
      <w:r w:rsidRPr="00461FCA">
        <w:rPr>
          <w:rFonts w:ascii="Verdana" w:hAnsi="Verdana" w:cs="Verdana"/>
          <w:color w:val="auto"/>
          <w:sz w:val="14"/>
          <w:szCs w:val="14"/>
        </w:rPr>
        <w:t>Seguros</w:t>
      </w:r>
      <w:r w:rsidRPr="00461FCA">
        <w:rPr>
          <w:rFonts w:ascii="Verdana" w:eastAsia="Verdana" w:hAnsi="Verdana" w:cs="Verdana"/>
          <w:color w:val="auto"/>
          <w:sz w:val="14"/>
          <w:szCs w:val="14"/>
        </w:rPr>
        <w:t xml:space="preserve"> </w:t>
      </w:r>
      <w:r w:rsidRPr="00461FCA">
        <w:rPr>
          <w:rFonts w:ascii="Verdana" w:hAnsi="Verdana" w:cs="Verdana"/>
          <w:color w:val="auto"/>
          <w:sz w:val="14"/>
          <w:szCs w:val="14"/>
        </w:rPr>
        <w:t>S.A. avaliada pelo método de custo com depreciação linear à taxa de 4%.</w:t>
      </w:r>
    </w:p>
    <w:p w14:paraId="33F3226A" w14:textId="77777777" w:rsidR="00247900" w:rsidRPr="009E308D" w:rsidRDefault="00247900" w:rsidP="00675DEB">
      <w:pPr>
        <w:rPr>
          <w:rFonts w:ascii="Verdana" w:hAnsi="Verdana"/>
          <w:sz w:val="20"/>
        </w:rPr>
      </w:pPr>
    </w:p>
    <w:p w14:paraId="1CF4637F" w14:textId="361C1100" w:rsidR="008E1678" w:rsidRPr="00675DEB" w:rsidRDefault="00E51539" w:rsidP="00675DEB">
      <w:pPr>
        <w:pStyle w:val="Ttulo1"/>
        <w:numPr>
          <w:ilvl w:val="0"/>
          <w:numId w:val="0"/>
        </w:numPr>
        <w:jc w:val="both"/>
        <w:rPr>
          <w:rFonts w:ascii="Verdana" w:hAnsi="Verdana"/>
        </w:rPr>
      </w:pPr>
      <w:bookmarkStart w:id="384" w:name="_Toc39527075"/>
      <w:bookmarkStart w:id="385" w:name="_Toc39849989"/>
      <w:bookmarkStart w:id="386" w:name="_Toc47436626"/>
      <w:bookmarkStart w:id="387" w:name="_Toc47649705"/>
      <w:bookmarkStart w:id="388" w:name="_Toc47649968"/>
      <w:bookmarkStart w:id="389" w:name="_Toc48252844"/>
      <w:bookmarkStart w:id="390" w:name="_Toc63088432"/>
      <w:bookmarkStart w:id="391" w:name="_Toc63868975"/>
      <w:bookmarkStart w:id="392" w:name="_Toc70953652"/>
      <w:r w:rsidRPr="00675DEB">
        <w:rPr>
          <w:rFonts w:ascii="Verdana" w:hAnsi="Verdana" w:cs="Verdana"/>
          <w:color w:val="2E74B5"/>
          <w:sz w:val="20"/>
        </w:rPr>
        <w:t>Nota 1</w:t>
      </w:r>
      <w:r w:rsidR="008D4A0F" w:rsidRPr="00675DEB">
        <w:rPr>
          <w:rFonts w:ascii="Verdana" w:hAnsi="Verdana" w:cs="Verdana"/>
          <w:color w:val="2E74B5"/>
          <w:sz w:val="20"/>
        </w:rPr>
        <w:t>5</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Pr="00675DEB">
        <w:rPr>
          <w:rFonts w:ascii="Verdana" w:hAnsi="Verdana" w:cs="Verdana"/>
          <w:color w:val="2E74B5"/>
          <w:sz w:val="20"/>
        </w:rPr>
        <w:t>Investimentos em controladas no país</w:t>
      </w:r>
      <w:bookmarkEnd w:id="375"/>
      <w:bookmarkEnd w:id="376"/>
      <w:bookmarkEnd w:id="377"/>
      <w:bookmarkEnd w:id="378"/>
      <w:bookmarkEnd w:id="379"/>
      <w:bookmarkEnd w:id="380"/>
      <w:bookmarkEnd w:id="381"/>
      <w:bookmarkEnd w:id="384"/>
      <w:bookmarkEnd w:id="385"/>
      <w:bookmarkEnd w:id="386"/>
      <w:bookmarkEnd w:id="387"/>
      <w:bookmarkEnd w:id="388"/>
      <w:bookmarkEnd w:id="389"/>
      <w:bookmarkEnd w:id="390"/>
      <w:bookmarkEnd w:id="391"/>
      <w:bookmarkEnd w:id="392"/>
    </w:p>
    <w:p w14:paraId="6699BD1A" w14:textId="77777777" w:rsidR="00956412" w:rsidRPr="009E308D" w:rsidRDefault="00956412"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274"/>
        <w:gridCol w:w="1642"/>
        <w:gridCol w:w="1292"/>
        <w:gridCol w:w="1683"/>
      </w:tblGrid>
      <w:tr w:rsidR="00867E9A" w:rsidRPr="00867E9A" w14:paraId="0E0D593B" w14:textId="77777777" w:rsidTr="00286419">
        <w:trPr>
          <w:trHeight w:val="170"/>
        </w:trPr>
        <w:tc>
          <w:tcPr>
            <w:tcW w:w="266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4E2679F" w14:textId="77777777" w:rsidR="00867E9A" w:rsidRPr="00867E9A" w:rsidRDefault="00867E9A" w:rsidP="00867E9A">
            <w:pPr>
              <w:suppressAutoHyphens w:val="0"/>
              <w:jc w:val="center"/>
              <w:rPr>
                <w:rFonts w:ascii="Verdana" w:hAnsi="Verdana" w:cs="Calibri"/>
                <w:b/>
                <w:bCs/>
                <w:color w:val="FFFFFF"/>
                <w:sz w:val="14"/>
                <w:szCs w:val="14"/>
                <w:lang w:eastAsia="pt-BR"/>
              </w:rPr>
            </w:pPr>
            <w:r w:rsidRPr="00867E9A">
              <w:rPr>
                <w:rFonts w:ascii="Verdana" w:hAnsi="Verdana" w:cs="Calibri"/>
                <w:b/>
                <w:bCs/>
                <w:color w:val="FFFFFF"/>
                <w:sz w:val="14"/>
                <w:szCs w:val="14"/>
                <w:lang w:eastAsia="pt-BR"/>
              </w:rPr>
              <w:t>Quantidade de ações</w:t>
            </w:r>
          </w:p>
        </w:tc>
        <w:tc>
          <w:tcPr>
            <w:tcW w:w="830" w:type="pct"/>
            <w:tcBorders>
              <w:top w:val="single" w:sz="12" w:space="0" w:color="FFFFFF"/>
              <w:left w:val="nil"/>
              <w:bottom w:val="single" w:sz="12" w:space="0" w:color="FFFFFF"/>
              <w:right w:val="single" w:sz="12" w:space="0" w:color="FFFFFF"/>
            </w:tcBorders>
            <w:shd w:val="clear" w:color="000000" w:fill="005086"/>
            <w:vAlign w:val="center"/>
            <w:hideMark/>
          </w:tcPr>
          <w:p w14:paraId="1CAE13A8" w14:textId="77777777" w:rsidR="00867E9A" w:rsidRPr="00867E9A" w:rsidRDefault="00867E9A" w:rsidP="00867E9A">
            <w:pPr>
              <w:suppressAutoHyphens w:val="0"/>
              <w:jc w:val="center"/>
              <w:rPr>
                <w:rFonts w:ascii="Verdana" w:hAnsi="Verdana" w:cs="Calibri"/>
                <w:b/>
                <w:bCs/>
                <w:color w:val="FFFFFF"/>
                <w:sz w:val="14"/>
                <w:szCs w:val="14"/>
                <w:lang w:eastAsia="pt-BR"/>
              </w:rPr>
            </w:pPr>
            <w:r w:rsidRPr="00867E9A">
              <w:rPr>
                <w:rFonts w:ascii="Verdana" w:hAnsi="Verdana" w:cs="Calibri"/>
                <w:b/>
                <w:bCs/>
                <w:color w:val="FFFFFF"/>
                <w:sz w:val="14"/>
                <w:szCs w:val="14"/>
                <w:lang w:eastAsia="pt-BR"/>
              </w:rPr>
              <w:t>Financeira BRB</w:t>
            </w:r>
          </w:p>
        </w:tc>
        <w:tc>
          <w:tcPr>
            <w:tcW w:w="653" w:type="pct"/>
            <w:tcBorders>
              <w:top w:val="single" w:sz="12" w:space="0" w:color="FFFFFF"/>
              <w:left w:val="nil"/>
              <w:bottom w:val="single" w:sz="12" w:space="0" w:color="FFFFFF"/>
              <w:right w:val="single" w:sz="12" w:space="0" w:color="FFFFFF"/>
            </w:tcBorders>
            <w:shd w:val="clear" w:color="000000" w:fill="005086"/>
            <w:vAlign w:val="center"/>
            <w:hideMark/>
          </w:tcPr>
          <w:p w14:paraId="5D34E627" w14:textId="77777777" w:rsidR="00867E9A" w:rsidRPr="00867E9A" w:rsidRDefault="00867E9A" w:rsidP="00867E9A">
            <w:pPr>
              <w:suppressAutoHyphens w:val="0"/>
              <w:jc w:val="center"/>
              <w:rPr>
                <w:rFonts w:ascii="Verdana" w:hAnsi="Verdana" w:cs="Calibri"/>
                <w:b/>
                <w:bCs/>
                <w:color w:val="FFFFFF"/>
                <w:sz w:val="14"/>
                <w:szCs w:val="14"/>
                <w:lang w:eastAsia="pt-BR"/>
              </w:rPr>
            </w:pPr>
            <w:r w:rsidRPr="00867E9A">
              <w:rPr>
                <w:rFonts w:ascii="Verdana" w:hAnsi="Verdana" w:cs="Calibri"/>
                <w:b/>
                <w:bCs/>
                <w:color w:val="FFFFFF"/>
                <w:sz w:val="14"/>
                <w:szCs w:val="14"/>
                <w:lang w:eastAsia="pt-BR"/>
              </w:rPr>
              <w:t>BRB - DTVM</w:t>
            </w:r>
          </w:p>
        </w:tc>
        <w:tc>
          <w:tcPr>
            <w:tcW w:w="852" w:type="pct"/>
            <w:tcBorders>
              <w:top w:val="single" w:sz="12" w:space="0" w:color="FFFFFF"/>
              <w:left w:val="nil"/>
              <w:bottom w:val="single" w:sz="12" w:space="0" w:color="FFFFFF"/>
              <w:right w:val="single" w:sz="12" w:space="0" w:color="FFFFFF"/>
            </w:tcBorders>
            <w:shd w:val="clear" w:color="000000" w:fill="005086"/>
            <w:vAlign w:val="center"/>
            <w:hideMark/>
          </w:tcPr>
          <w:p w14:paraId="516E4301" w14:textId="77777777" w:rsidR="00867E9A" w:rsidRPr="00867E9A" w:rsidRDefault="00867E9A" w:rsidP="00867E9A">
            <w:pPr>
              <w:suppressAutoHyphens w:val="0"/>
              <w:jc w:val="center"/>
              <w:rPr>
                <w:rFonts w:ascii="Verdana" w:hAnsi="Verdana" w:cs="Calibri"/>
                <w:b/>
                <w:bCs/>
                <w:color w:val="FFFFFF"/>
                <w:sz w:val="14"/>
                <w:szCs w:val="14"/>
                <w:lang w:eastAsia="pt-BR"/>
              </w:rPr>
            </w:pPr>
            <w:r w:rsidRPr="00867E9A">
              <w:rPr>
                <w:rFonts w:ascii="Verdana" w:hAnsi="Verdana" w:cs="Calibri"/>
                <w:b/>
                <w:bCs/>
                <w:color w:val="FFFFFF"/>
                <w:sz w:val="14"/>
                <w:szCs w:val="14"/>
                <w:lang w:eastAsia="pt-BR"/>
              </w:rPr>
              <w:t>BRBCard</w:t>
            </w:r>
          </w:p>
        </w:tc>
      </w:tr>
      <w:tr w:rsidR="00867E9A" w:rsidRPr="00867E9A" w14:paraId="47E3CE7D" w14:textId="77777777" w:rsidTr="00286419">
        <w:trPr>
          <w:trHeight w:val="170"/>
        </w:trPr>
        <w:tc>
          <w:tcPr>
            <w:tcW w:w="2666" w:type="pct"/>
            <w:tcBorders>
              <w:top w:val="nil"/>
              <w:left w:val="single" w:sz="12" w:space="0" w:color="FFFFFF"/>
              <w:bottom w:val="single" w:sz="12" w:space="0" w:color="FFFFFF"/>
              <w:right w:val="single" w:sz="12" w:space="0" w:color="FFFFFF"/>
            </w:tcBorders>
            <w:shd w:val="clear" w:color="000000" w:fill="E6F5FF"/>
            <w:vAlign w:val="center"/>
            <w:hideMark/>
          </w:tcPr>
          <w:p w14:paraId="3124D412" w14:textId="77777777" w:rsidR="00867E9A" w:rsidRPr="00867E9A" w:rsidRDefault="00867E9A" w:rsidP="00867E9A">
            <w:pPr>
              <w:suppressAutoHyphens w:val="0"/>
              <w:rPr>
                <w:rFonts w:ascii="Verdana" w:hAnsi="Verdana" w:cs="Calibri"/>
                <w:color w:val="auto"/>
                <w:sz w:val="14"/>
                <w:szCs w:val="14"/>
                <w:lang w:eastAsia="pt-BR"/>
              </w:rPr>
            </w:pPr>
            <w:r w:rsidRPr="00867E9A">
              <w:rPr>
                <w:rFonts w:ascii="Verdana" w:hAnsi="Verdana" w:cs="Calibri"/>
                <w:color w:val="auto"/>
                <w:sz w:val="14"/>
                <w:szCs w:val="14"/>
                <w:lang w:eastAsia="pt-BR"/>
              </w:rPr>
              <w:t>Capital social</w:t>
            </w:r>
          </w:p>
        </w:tc>
        <w:tc>
          <w:tcPr>
            <w:tcW w:w="830" w:type="pct"/>
            <w:tcBorders>
              <w:top w:val="nil"/>
              <w:left w:val="nil"/>
              <w:bottom w:val="single" w:sz="12" w:space="0" w:color="FFFFFF"/>
              <w:right w:val="single" w:sz="12" w:space="0" w:color="FFFFFF"/>
            </w:tcBorders>
            <w:shd w:val="clear" w:color="000000" w:fill="E6F5FF"/>
            <w:vAlign w:val="center"/>
            <w:hideMark/>
          </w:tcPr>
          <w:p w14:paraId="6CE893BF"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88.295</w:t>
            </w:r>
          </w:p>
        </w:tc>
        <w:tc>
          <w:tcPr>
            <w:tcW w:w="653" w:type="pct"/>
            <w:tcBorders>
              <w:top w:val="nil"/>
              <w:left w:val="nil"/>
              <w:bottom w:val="single" w:sz="12" w:space="0" w:color="FFFFFF"/>
              <w:right w:val="single" w:sz="12" w:space="0" w:color="FFFFFF"/>
            </w:tcBorders>
            <w:shd w:val="clear" w:color="000000" w:fill="E6F5FF"/>
            <w:vAlign w:val="center"/>
            <w:hideMark/>
          </w:tcPr>
          <w:p w14:paraId="31790517"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40.000</w:t>
            </w:r>
          </w:p>
        </w:tc>
        <w:tc>
          <w:tcPr>
            <w:tcW w:w="852" w:type="pct"/>
            <w:tcBorders>
              <w:top w:val="nil"/>
              <w:left w:val="nil"/>
              <w:bottom w:val="single" w:sz="12" w:space="0" w:color="FFFFFF"/>
              <w:right w:val="single" w:sz="12" w:space="0" w:color="FFFFFF"/>
            </w:tcBorders>
            <w:shd w:val="clear" w:color="000000" w:fill="E6F5FF"/>
            <w:vAlign w:val="center"/>
            <w:hideMark/>
          </w:tcPr>
          <w:p w14:paraId="0AC52331"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380.783</w:t>
            </w:r>
          </w:p>
        </w:tc>
      </w:tr>
      <w:tr w:rsidR="00867E9A" w:rsidRPr="00867E9A" w14:paraId="5A446E5B" w14:textId="77777777" w:rsidTr="00286419">
        <w:trPr>
          <w:trHeight w:val="170"/>
        </w:trPr>
        <w:tc>
          <w:tcPr>
            <w:tcW w:w="2666" w:type="pct"/>
            <w:tcBorders>
              <w:top w:val="nil"/>
              <w:left w:val="single" w:sz="12" w:space="0" w:color="FFFFFF"/>
              <w:bottom w:val="single" w:sz="12" w:space="0" w:color="FFFFFF"/>
              <w:right w:val="single" w:sz="12" w:space="0" w:color="FFFFFF"/>
            </w:tcBorders>
            <w:shd w:val="clear" w:color="000000" w:fill="E6F5FF"/>
            <w:vAlign w:val="center"/>
            <w:hideMark/>
          </w:tcPr>
          <w:p w14:paraId="09757A63" w14:textId="77777777" w:rsidR="00867E9A" w:rsidRPr="00867E9A" w:rsidRDefault="00867E9A" w:rsidP="00867E9A">
            <w:pPr>
              <w:suppressAutoHyphens w:val="0"/>
              <w:rPr>
                <w:rFonts w:ascii="Verdana" w:hAnsi="Verdana" w:cs="Calibri"/>
                <w:color w:val="auto"/>
                <w:sz w:val="14"/>
                <w:szCs w:val="14"/>
                <w:lang w:eastAsia="pt-BR"/>
              </w:rPr>
            </w:pPr>
            <w:r w:rsidRPr="00867E9A">
              <w:rPr>
                <w:rFonts w:ascii="Verdana" w:hAnsi="Verdana" w:cs="Calibri"/>
                <w:color w:val="auto"/>
                <w:sz w:val="14"/>
                <w:szCs w:val="14"/>
                <w:lang w:eastAsia="pt-BR"/>
              </w:rPr>
              <w:t>Aumento de capital</w:t>
            </w:r>
          </w:p>
        </w:tc>
        <w:tc>
          <w:tcPr>
            <w:tcW w:w="830" w:type="pct"/>
            <w:tcBorders>
              <w:top w:val="nil"/>
              <w:left w:val="nil"/>
              <w:bottom w:val="single" w:sz="12" w:space="0" w:color="FFFFFF"/>
              <w:right w:val="single" w:sz="12" w:space="0" w:color="FFFFFF"/>
            </w:tcBorders>
            <w:shd w:val="clear" w:color="000000" w:fill="E6F5FF"/>
            <w:vAlign w:val="center"/>
            <w:hideMark/>
          </w:tcPr>
          <w:p w14:paraId="7AE4EDCB"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61.705</w:t>
            </w:r>
          </w:p>
        </w:tc>
        <w:tc>
          <w:tcPr>
            <w:tcW w:w="653" w:type="pct"/>
            <w:tcBorders>
              <w:top w:val="nil"/>
              <w:left w:val="nil"/>
              <w:bottom w:val="single" w:sz="12" w:space="0" w:color="FFFFFF"/>
              <w:right w:val="single" w:sz="12" w:space="0" w:color="FFFFFF"/>
            </w:tcBorders>
            <w:shd w:val="clear" w:color="000000" w:fill="E6F5FF"/>
            <w:vAlign w:val="center"/>
            <w:hideMark/>
          </w:tcPr>
          <w:p w14:paraId="3B83900A" w14:textId="6B5BFD64" w:rsidR="00867E9A" w:rsidRPr="00867E9A" w:rsidRDefault="00F43A61" w:rsidP="00867E9A">
            <w:pPr>
              <w:suppressAutoHyphens w:val="0"/>
              <w:jc w:val="right"/>
              <w:rPr>
                <w:rFonts w:ascii="Verdana" w:hAnsi="Verdana" w:cs="Calibri"/>
                <w:sz w:val="14"/>
                <w:szCs w:val="14"/>
                <w:lang w:eastAsia="pt-BR"/>
              </w:rPr>
            </w:pPr>
            <w:r>
              <w:rPr>
                <w:rFonts w:ascii="Verdana" w:hAnsi="Verdana" w:cs="Calibri"/>
                <w:sz w:val="14"/>
                <w:szCs w:val="14"/>
                <w:lang w:eastAsia="pt-BR"/>
              </w:rPr>
              <w:t>-</w:t>
            </w:r>
            <w:r w:rsidR="00867E9A" w:rsidRPr="00867E9A">
              <w:rPr>
                <w:rFonts w:ascii="Verdana" w:hAnsi="Verdana" w:cs="Calibri"/>
                <w:sz w:val="14"/>
                <w:szCs w:val="14"/>
                <w:lang w:eastAsia="pt-BR"/>
              </w:rPr>
              <w:t> </w:t>
            </w:r>
          </w:p>
        </w:tc>
        <w:tc>
          <w:tcPr>
            <w:tcW w:w="852" w:type="pct"/>
            <w:tcBorders>
              <w:top w:val="nil"/>
              <w:left w:val="nil"/>
              <w:bottom w:val="single" w:sz="12" w:space="0" w:color="FFFFFF"/>
              <w:right w:val="single" w:sz="12" w:space="0" w:color="FFFFFF"/>
            </w:tcBorders>
            <w:shd w:val="clear" w:color="000000" w:fill="E6F5FF"/>
            <w:vAlign w:val="center"/>
            <w:hideMark/>
          </w:tcPr>
          <w:p w14:paraId="41399CE2" w14:textId="78F0B1E9" w:rsidR="00867E9A" w:rsidRPr="00867E9A" w:rsidRDefault="00F43A61" w:rsidP="00867E9A">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867E9A" w:rsidRPr="00867E9A" w14:paraId="1665CB44" w14:textId="77777777" w:rsidTr="00286419">
        <w:trPr>
          <w:trHeight w:val="170"/>
        </w:trPr>
        <w:tc>
          <w:tcPr>
            <w:tcW w:w="2666" w:type="pct"/>
            <w:tcBorders>
              <w:top w:val="nil"/>
              <w:left w:val="single" w:sz="12" w:space="0" w:color="FFFFFF"/>
              <w:bottom w:val="single" w:sz="12" w:space="0" w:color="FFFFFF"/>
              <w:right w:val="single" w:sz="12" w:space="0" w:color="FFFFFF"/>
            </w:tcBorders>
            <w:shd w:val="clear" w:color="000000" w:fill="E6F5FF"/>
            <w:vAlign w:val="center"/>
            <w:hideMark/>
          </w:tcPr>
          <w:p w14:paraId="0E4A7440" w14:textId="77777777" w:rsidR="00867E9A" w:rsidRPr="00867E9A" w:rsidRDefault="00867E9A" w:rsidP="00867E9A">
            <w:pPr>
              <w:suppressAutoHyphens w:val="0"/>
              <w:rPr>
                <w:rFonts w:ascii="Verdana" w:hAnsi="Verdana" w:cs="Calibri"/>
                <w:color w:val="auto"/>
                <w:sz w:val="14"/>
                <w:szCs w:val="14"/>
                <w:lang w:eastAsia="pt-BR"/>
              </w:rPr>
            </w:pPr>
            <w:r w:rsidRPr="00867E9A">
              <w:rPr>
                <w:rFonts w:ascii="Verdana" w:hAnsi="Verdana" w:cs="Calibri"/>
                <w:color w:val="auto"/>
                <w:sz w:val="14"/>
                <w:szCs w:val="14"/>
                <w:lang w:eastAsia="pt-BR"/>
              </w:rPr>
              <w:t>N.º de ações do BRB</w:t>
            </w:r>
          </w:p>
        </w:tc>
        <w:tc>
          <w:tcPr>
            <w:tcW w:w="830" w:type="pct"/>
            <w:tcBorders>
              <w:top w:val="nil"/>
              <w:left w:val="nil"/>
              <w:bottom w:val="single" w:sz="12" w:space="0" w:color="FFFFFF"/>
              <w:right w:val="single" w:sz="12" w:space="0" w:color="FFFFFF"/>
            </w:tcBorders>
            <w:shd w:val="clear" w:color="000000" w:fill="E6F5FF"/>
            <w:vAlign w:val="center"/>
            <w:hideMark/>
          </w:tcPr>
          <w:p w14:paraId="595A70E6" w14:textId="77777777" w:rsidR="00867E9A" w:rsidRPr="00867E9A" w:rsidRDefault="00867E9A" w:rsidP="00867E9A">
            <w:pPr>
              <w:suppressAutoHyphens w:val="0"/>
              <w:jc w:val="right"/>
              <w:rPr>
                <w:rFonts w:ascii="Verdana" w:hAnsi="Verdana" w:cs="Calibri"/>
                <w:color w:val="auto"/>
                <w:sz w:val="14"/>
                <w:szCs w:val="14"/>
                <w:lang w:eastAsia="pt-BR"/>
              </w:rPr>
            </w:pPr>
            <w:r w:rsidRPr="00867E9A">
              <w:rPr>
                <w:rFonts w:ascii="Verdana" w:hAnsi="Verdana" w:cs="Calibri"/>
                <w:color w:val="auto"/>
                <w:sz w:val="14"/>
                <w:szCs w:val="14"/>
                <w:lang w:eastAsia="pt-BR"/>
              </w:rPr>
              <w:t> </w:t>
            </w:r>
          </w:p>
        </w:tc>
        <w:tc>
          <w:tcPr>
            <w:tcW w:w="653" w:type="pct"/>
            <w:tcBorders>
              <w:top w:val="nil"/>
              <w:left w:val="nil"/>
              <w:bottom w:val="single" w:sz="12" w:space="0" w:color="FFFFFF"/>
              <w:right w:val="single" w:sz="12" w:space="0" w:color="FFFFFF"/>
            </w:tcBorders>
            <w:shd w:val="clear" w:color="000000" w:fill="E6F5FF"/>
            <w:vAlign w:val="center"/>
            <w:hideMark/>
          </w:tcPr>
          <w:p w14:paraId="7DAA037D"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 </w:t>
            </w:r>
          </w:p>
        </w:tc>
        <w:tc>
          <w:tcPr>
            <w:tcW w:w="852" w:type="pct"/>
            <w:tcBorders>
              <w:top w:val="nil"/>
              <w:left w:val="nil"/>
              <w:bottom w:val="single" w:sz="12" w:space="0" w:color="FFFFFF"/>
              <w:right w:val="single" w:sz="12" w:space="0" w:color="FFFFFF"/>
            </w:tcBorders>
            <w:shd w:val="clear" w:color="000000" w:fill="E6F5FF"/>
            <w:vAlign w:val="center"/>
            <w:hideMark/>
          </w:tcPr>
          <w:p w14:paraId="7E54CDBD" w14:textId="77777777" w:rsidR="00867E9A" w:rsidRPr="00867E9A" w:rsidRDefault="00867E9A" w:rsidP="00867E9A">
            <w:pPr>
              <w:suppressAutoHyphens w:val="0"/>
              <w:jc w:val="right"/>
              <w:rPr>
                <w:rFonts w:ascii="Verdana" w:hAnsi="Verdana" w:cs="Calibri"/>
                <w:color w:val="auto"/>
                <w:sz w:val="14"/>
                <w:szCs w:val="14"/>
                <w:lang w:eastAsia="pt-BR"/>
              </w:rPr>
            </w:pPr>
            <w:r w:rsidRPr="00867E9A">
              <w:rPr>
                <w:rFonts w:ascii="Verdana" w:hAnsi="Verdana" w:cs="Calibri"/>
                <w:color w:val="auto"/>
                <w:sz w:val="14"/>
                <w:szCs w:val="14"/>
                <w:lang w:eastAsia="pt-BR"/>
              </w:rPr>
              <w:t> </w:t>
            </w:r>
          </w:p>
        </w:tc>
      </w:tr>
      <w:tr w:rsidR="00867E9A" w:rsidRPr="00867E9A" w14:paraId="4BF4BCB8" w14:textId="77777777" w:rsidTr="00286419">
        <w:trPr>
          <w:trHeight w:val="170"/>
        </w:trPr>
        <w:tc>
          <w:tcPr>
            <w:tcW w:w="2666" w:type="pct"/>
            <w:tcBorders>
              <w:top w:val="nil"/>
              <w:left w:val="single" w:sz="12" w:space="0" w:color="FFFFFF"/>
              <w:bottom w:val="single" w:sz="12" w:space="0" w:color="FFFFFF"/>
              <w:right w:val="single" w:sz="12" w:space="0" w:color="FFFFFF"/>
            </w:tcBorders>
            <w:shd w:val="clear" w:color="000000" w:fill="E6F5FF"/>
            <w:vAlign w:val="center"/>
            <w:hideMark/>
          </w:tcPr>
          <w:p w14:paraId="5A33B011" w14:textId="77777777" w:rsidR="00867E9A" w:rsidRPr="00867E9A" w:rsidRDefault="00867E9A" w:rsidP="00867E9A">
            <w:pPr>
              <w:suppressAutoHyphens w:val="0"/>
              <w:rPr>
                <w:rFonts w:ascii="Verdana" w:hAnsi="Verdana" w:cs="Calibri"/>
                <w:color w:val="auto"/>
                <w:sz w:val="14"/>
                <w:szCs w:val="14"/>
                <w:lang w:eastAsia="pt-BR"/>
              </w:rPr>
            </w:pPr>
            <w:r w:rsidRPr="00867E9A">
              <w:rPr>
                <w:rFonts w:ascii="Verdana" w:hAnsi="Verdana" w:cs="Calibri"/>
                <w:color w:val="auto"/>
                <w:sz w:val="14"/>
                <w:szCs w:val="14"/>
                <w:lang w:eastAsia="pt-BR"/>
              </w:rPr>
              <w:t xml:space="preserve">   Ordinárias</w:t>
            </w:r>
          </w:p>
        </w:tc>
        <w:tc>
          <w:tcPr>
            <w:tcW w:w="830" w:type="pct"/>
            <w:tcBorders>
              <w:top w:val="nil"/>
              <w:left w:val="nil"/>
              <w:bottom w:val="single" w:sz="12" w:space="0" w:color="FFFFFF"/>
              <w:right w:val="single" w:sz="12" w:space="0" w:color="FFFFFF"/>
            </w:tcBorders>
            <w:shd w:val="clear" w:color="000000" w:fill="E6F5FF"/>
            <w:vAlign w:val="center"/>
            <w:hideMark/>
          </w:tcPr>
          <w:p w14:paraId="0BF65724"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210</w:t>
            </w:r>
          </w:p>
        </w:tc>
        <w:tc>
          <w:tcPr>
            <w:tcW w:w="653" w:type="pct"/>
            <w:tcBorders>
              <w:top w:val="nil"/>
              <w:left w:val="nil"/>
              <w:bottom w:val="single" w:sz="12" w:space="0" w:color="FFFFFF"/>
              <w:right w:val="single" w:sz="12" w:space="0" w:color="FFFFFF"/>
            </w:tcBorders>
            <w:shd w:val="clear" w:color="000000" w:fill="E6F5FF"/>
            <w:vAlign w:val="center"/>
            <w:hideMark/>
          </w:tcPr>
          <w:p w14:paraId="0479C730"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990</w:t>
            </w:r>
          </w:p>
        </w:tc>
        <w:tc>
          <w:tcPr>
            <w:tcW w:w="852" w:type="pct"/>
            <w:tcBorders>
              <w:top w:val="nil"/>
              <w:left w:val="nil"/>
              <w:bottom w:val="single" w:sz="12" w:space="0" w:color="FFFFFF"/>
              <w:right w:val="single" w:sz="12" w:space="0" w:color="FFFFFF"/>
            </w:tcBorders>
            <w:shd w:val="clear" w:color="000000" w:fill="E6F5FF"/>
            <w:vAlign w:val="center"/>
            <w:hideMark/>
          </w:tcPr>
          <w:p w14:paraId="4EDB3E60"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2.748.756</w:t>
            </w:r>
          </w:p>
        </w:tc>
      </w:tr>
      <w:tr w:rsidR="00867E9A" w:rsidRPr="00867E9A" w14:paraId="1D5FB3E9" w14:textId="77777777" w:rsidTr="00286419">
        <w:trPr>
          <w:trHeight w:val="170"/>
        </w:trPr>
        <w:tc>
          <w:tcPr>
            <w:tcW w:w="2666" w:type="pct"/>
            <w:tcBorders>
              <w:top w:val="nil"/>
              <w:left w:val="single" w:sz="12" w:space="0" w:color="FFFFFF"/>
              <w:bottom w:val="single" w:sz="12" w:space="0" w:color="FFFFFF"/>
              <w:right w:val="single" w:sz="12" w:space="0" w:color="FFFFFF"/>
            </w:tcBorders>
            <w:shd w:val="clear" w:color="000000" w:fill="E6F5FF"/>
            <w:vAlign w:val="center"/>
            <w:hideMark/>
          </w:tcPr>
          <w:p w14:paraId="06F8C281" w14:textId="77777777" w:rsidR="00867E9A" w:rsidRPr="00867E9A" w:rsidRDefault="00867E9A" w:rsidP="00867E9A">
            <w:pPr>
              <w:suppressAutoHyphens w:val="0"/>
              <w:rPr>
                <w:rFonts w:ascii="Verdana" w:hAnsi="Verdana" w:cs="Calibri"/>
                <w:color w:val="auto"/>
                <w:sz w:val="14"/>
                <w:szCs w:val="14"/>
                <w:lang w:eastAsia="pt-BR"/>
              </w:rPr>
            </w:pPr>
            <w:r w:rsidRPr="00867E9A">
              <w:rPr>
                <w:rFonts w:ascii="Verdana" w:hAnsi="Verdana" w:cs="Calibri"/>
                <w:color w:val="auto"/>
                <w:sz w:val="14"/>
                <w:szCs w:val="14"/>
                <w:lang w:eastAsia="pt-BR"/>
              </w:rPr>
              <w:t xml:space="preserve">   Preferenciais</w:t>
            </w:r>
          </w:p>
        </w:tc>
        <w:tc>
          <w:tcPr>
            <w:tcW w:w="830" w:type="pct"/>
            <w:tcBorders>
              <w:top w:val="nil"/>
              <w:left w:val="nil"/>
              <w:bottom w:val="single" w:sz="12" w:space="0" w:color="FFFFFF"/>
              <w:right w:val="single" w:sz="12" w:space="0" w:color="FFFFFF"/>
            </w:tcBorders>
            <w:shd w:val="clear" w:color="000000" w:fill="E6F5FF"/>
            <w:vAlign w:val="center"/>
            <w:hideMark/>
          </w:tcPr>
          <w:p w14:paraId="104A724F"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210</w:t>
            </w:r>
          </w:p>
        </w:tc>
        <w:tc>
          <w:tcPr>
            <w:tcW w:w="653" w:type="pct"/>
            <w:tcBorders>
              <w:top w:val="nil"/>
              <w:left w:val="nil"/>
              <w:bottom w:val="single" w:sz="12" w:space="0" w:color="FFFFFF"/>
              <w:right w:val="single" w:sz="12" w:space="0" w:color="FFFFFF"/>
            </w:tcBorders>
            <w:shd w:val="clear" w:color="000000" w:fill="E6F5FF"/>
            <w:vAlign w:val="center"/>
            <w:hideMark/>
          </w:tcPr>
          <w:p w14:paraId="130FF0F5"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w:t>
            </w:r>
          </w:p>
        </w:tc>
        <w:tc>
          <w:tcPr>
            <w:tcW w:w="852" w:type="pct"/>
            <w:tcBorders>
              <w:top w:val="nil"/>
              <w:left w:val="nil"/>
              <w:bottom w:val="single" w:sz="12" w:space="0" w:color="FFFFFF"/>
              <w:right w:val="single" w:sz="12" w:space="0" w:color="FFFFFF"/>
            </w:tcBorders>
            <w:shd w:val="clear" w:color="000000" w:fill="E6F5FF"/>
            <w:vAlign w:val="center"/>
            <w:hideMark/>
          </w:tcPr>
          <w:p w14:paraId="659B9994"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w:t>
            </w:r>
          </w:p>
        </w:tc>
      </w:tr>
      <w:tr w:rsidR="00867E9A" w:rsidRPr="00867E9A" w14:paraId="06770C8F" w14:textId="77777777" w:rsidTr="00286419">
        <w:trPr>
          <w:trHeight w:val="170"/>
        </w:trPr>
        <w:tc>
          <w:tcPr>
            <w:tcW w:w="2666" w:type="pct"/>
            <w:tcBorders>
              <w:top w:val="nil"/>
              <w:left w:val="single" w:sz="12" w:space="0" w:color="FFFFFF"/>
              <w:bottom w:val="single" w:sz="12" w:space="0" w:color="FFFFFF"/>
              <w:right w:val="single" w:sz="12" w:space="0" w:color="FFFFFF"/>
            </w:tcBorders>
            <w:shd w:val="clear" w:color="000000" w:fill="E6F5FF"/>
            <w:vAlign w:val="center"/>
            <w:hideMark/>
          </w:tcPr>
          <w:p w14:paraId="7B85AFC2" w14:textId="77777777" w:rsidR="00867E9A" w:rsidRPr="00867E9A" w:rsidRDefault="00867E9A" w:rsidP="00867E9A">
            <w:pPr>
              <w:suppressAutoHyphens w:val="0"/>
              <w:rPr>
                <w:rFonts w:ascii="Verdana" w:hAnsi="Verdana" w:cs="Calibri"/>
                <w:color w:val="auto"/>
                <w:sz w:val="14"/>
                <w:szCs w:val="14"/>
                <w:lang w:eastAsia="pt-BR"/>
              </w:rPr>
            </w:pPr>
            <w:r w:rsidRPr="00867E9A">
              <w:rPr>
                <w:rFonts w:ascii="Verdana" w:hAnsi="Verdana" w:cs="Calibri"/>
                <w:color w:val="auto"/>
                <w:sz w:val="14"/>
                <w:szCs w:val="14"/>
                <w:lang w:eastAsia="pt-BR"/>
              </w:rPr>
              <w:t>Percentual de participação</w:t>
            </w:r>
          </w:p>
        </w:tc>
        <w:tc>
          <w:tcPr>
            <w:tcW w:w="830" w:type="pct"/>
            <w:tcBorders>
              <w:top w:val="nil"/>
              <w:left w:val="nil"/>
              <w:bottom w:val="single" w:sz="12" w:space="0" w:color="FFFFFF"/>
              <w:right w:val="single" w:sz="12" w:space="0" w:color="FFFFFF"/>
            </w:tcBorders>
            <w:shd w:val="clear" w:color="000000" w:fill="E6F5FF"/>
            <w:vAlign w:val="center"/>
            <w:hideMark/>
          </w:tcPr>
          <w:p w14:paraId="52B49592"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100%</w:t>
            </w:r>
          </w:p>
        </w:tc>
        <w:tc>
          <w:tcPr>
            <w:tcW w:w="653" w:type="pct"/>
            <w:tcBorders>
              <w:top w:val="nil"/>
              <w:left w:val="nil"/>
              <w:bottom w:val="single" w:sz="12" w:space="0" w:color="FFFFFF"/>
              <w:right w:val="single" w:sz="12" w:space="0" w:color="FFFFFF"/>
            </w:tcBorders>
            <w:shd w:val="clear" w:color="000000" w:fill="E6F5FF"/>
            <w:vAlign w:val="center"/>
            <w:hideMark/>
          </w:tcPr>
          <w:p w14:paraId="74DAD1AF"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99%</w:t>
            </w:r>
          </w:p>
        </w:tc>
        <w:tc>
          <w:tcPr>
            <w:tcW w:w="852" w:type="pct"/>
            <w:tcBorders>
              <w:top w:val="nil"/>
              <w:left w:val="nil"/>
              <w:bottom w:val="single" w:sz="12" w:space="0" w:color="FFFFFF"/>
              <w:right w:val="single" w:sz="12" w:space="0" w:color="FFFFFF"/>
            </w:tcBorders>
            <w:shd w:val="clear" w:color="000000" w:fill="E6F5FF"/>
            <w:vAlign w:val="center"/>
            <w:hideMark/>
          </w:tcPr>
          <w:p w14:paraId="09AB2A01" w14:textId="77777777" w:rsidR="00867E9A" w:rsidRPr="00867E9A" w:rsidRDefault="00867E9A" w:rsidP="00867E9A">
            <w:pPr>
              <w:suppressAutoHyphens w:val="0"/>
              <w:jc w:val="right"/>
              <w:rPr>
                <w:rFonts w:ascii="Verdana" w:hAnsi="Verdana" w:cs="Calibri"/>
                <w:sz w:val="14"/>
                <w:szCs w:val="14"/>
                <w:lang w:eastAsia="pt-BR"/>
              </w:rPr>
            </w:pPr>
            <w:r w:rsidRPr="00867E9A">
              <w:rPr>
                <w:rFonts w:ascii="Verdana" w:hAnsi="Verdana" w:cs="Calibri"/>
                <w:sz w:val="14"/>
                <w:szCs w:val="14"/>
                <w:lang w:eastAsia="pt-BR"/>
              </w:rPr>
              <w:t>69,74%</w:t>
            </w:r>
          </w:p>
        </w:tc>
      </w:tr>
    </w:tbl>
    <w:p w14:paraId="68E63DF8" w14:textId="1D30D143" w:rsidR="000E66E1" w:rsidRDefault="000E66E1"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628"/>
        <w:gridCol w:w="1440"/>
        <w:gridCol w:w="1134"/>
        <w:gridCol w:w="1480"/>
        <w:gridCol w:w="1209"/>
      </w:tblGrid>
      <w:tr w:rsidR="00BF04BA" w:rsidRPr="00BF04BA" w14:paraId="16027515" w14:textId="77777777" w:rsidTr="00286419">
        <w:trPr>
          <w:trHeight w:val="20"/>
        </w:trPr>
        <w:tc>
          <w:tcPr>
            <w:tcW w:w="234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5623602" w14:textId="77777777" w:rsidR="00BF04BA" w:rsidRPr="00BF04BA" w:rsidRDefault="00BF04BA" w:rsidP="00BF04BA">
            <w:pPr>
              <w:suppressAutoHyphens w:val="0"/>
              <w:jc w:val="center"/>
              <w:rPr>
                <w:rFonts w:ascii="Verdana" w:hAnsi="Verdana"/>
                <w:b/>
                <w:bCs/>
                <w:color w:val="FFFFFF"/>
                <w:sz w:val="14"/>
                <w:szCs w:val="14"/>
                <w:lang w:eastAsia="pt-BR"/>
              </w:rPr>
            </w:pPr>
            <w:r w:rsidRPr="00BF04BA">
              <w:rPr>
                <w:rFonts w:ascii="Verdana" w:hAnsi="Verdana"/>
                <w:b/>
                <w:bCs/>
                <w:color w:val="FFFFFF"/>
                <w:sz w:val="14"/>
                <w:szCs w:val="14"/>
                <w:lang w:eastAsia="pt-BR"/>
              </w:rPr>
              <w:t>Movimento do investimento</w:t>
            </w:r>
          </w:p>
        </w:tc>
        <w:tc>
          <w:tcPr>
            <w:tcW w:w="728" w:type="pct"/>
            <w:tcBorders>
              <w:top w:val="single" w:sz="12" w:space="0" w:color="FFFFFF"/>
              <w:left w:val="nil"/>
              <w:bottom w:val="single" w:sz="12" w:space="0" w:color="FFFFFF"/>
              <w:right w:val="single" w:sz="12" w:space="0" w:color="FFFFFF"/>
            </w:tcBorders>
            <w:shd w:val="clear" w:color="000000" w:fill="005086"/>
            <w:vAlign w:val="center"/>
            <w:hideMark/>
          </w:tcPr>
          <w:p w14:paraId="63BEBE45" w14:textId="77777777" w:rsidR="00BF04BA" w:rsidRPr="00BF04BA" w:rsidRDefault="00BF04BA" w:rsidP="00BF04BA">
            <w:pPr>
              <w:suppressAutoHyphens w:val="0"/>
              <w:jc w:val="center"/>
              <w:rPr>
                <w:rFonts w:ascii="Verdana" w:hAnsi="Verdana"/>
                <w:b/>
                <w:bCs/>
                <w:color w:val="FFFFFF"/>
                <w:sz w:val="14"/>
                <w:szCs w:val="14"/>
                <w:lang w:eastAsia="pt-BR"/>
              </w:rPr>
            </w:pPr>
            <w:r w:rsidRPr="00BF04BA">
              <w:rPr>
                <w:rFonts w:ascii="Verdana" w:hAnsi="Verdana"/>
                <w:b/>
                <w:bCs/>
                <w:color w:val="FFFFFF"/>
                <w:sz w:val="14"/>
                <w:szCs w:val="14"/>
                <w:lang w:eastAsia="pt-BR"/>
              </w:rPr>
              <w:t>Financeira BRB</w:t>
            </w:r>
          </w:p>
        </w:tc>
        <w:tc>
          <w:tcPr>
            <w:tcW w:w="573" w:type="pct"/>
            <w:tcBorders>
              <w:top w:val="single" w:sz="12" w:space="0" w:color="FFFFFF"/>
              <w:left w:val="nil"/>
              <w:bottom w:val="single" w:sz="12" w:space="0" w:color="FFFFFF"/>
              <w:right w:val="single" w:sz="12" w:space="0" w:color="FFFFFF"/>
            </w:tcBorders>
            <w:shd w:val="clear" w:color="000000" w:fill="005086"/>
            <w:vAlign w:val="center"/>
            <w:hideMark/>
          </w:tcPr>
          <w:p w14:paraId="27964B36" w14:textId="77777777" w:rsidR="00BF04BA" w:rsidRPr="00BF04BA" w:rsidRDefault="00BF04BA" w:rsidP="00BF04BA">
            <w:pPr>
              <w:suppressAutoHyphens w:val="0"/>
              <w:jc w:val="center"/>
              <w:rPr>
                <w:rFonts w:ascii="Verdana" w:hAnsi="Verdana"/>
                <w:b/>
                <w:bCs/>
                <w:color w:val="FFFFFF"/>
                <w:sz w:val="14"/>
                <w:szCs w:val="14"/>
                <w:lang w:eastAsia="pt-BR"/>
              </w:rPr>
            </w:pPr>
            <w:r w:rsidRPr="00BF04BA">
              <w:rPr>
                <w:rFonts w:ascii="Verdana" w:hAnsi="Verdana"/>
                <w:b/>
                <w:bCs/>
                <w:color w:val="FFFFFF"/>
                <w:sz w:val="14"/>
                <w:szCs w:val="14"/>
                <w:lang w:eastAsia="pt-BR"/>
              </w:rPr>
              <w:t>BRB - DTVM</w:t>
            </w:r>
          </w:p>
        </w:tc>
        <w:tc>
          <w:tcPr>
            <w:tcW w:w="748" w:type="pct"/>
            <w:tcBorders>
              <w:top w:val="single" w:sz="12" w:space="0" w:color="FFFFFF"/>
              <w:left w:val="nil"/>
              <w:bottom w:val="single" w:sz="12" w:space="0" w:color="FFFFFF"/>
              <w:right w:val="single" w:sz="12" w:space="0" w:color="FFFFFF"/>
            </w:tcBorders>
            <w:shd w:val="clear" w:color="000000" w:fill="005086"/>
            <w:vAlign w:val="center"/>
            <w:hideMark/>
          </w:tcPr>
          <w:p w14:paraId="4BD030E8" w14:textId="77777777" w:rsidR="00BF04BA" w:rsidRPr="00BF04BA" w:rsidRDefault="00BF04BA" w:rsidP="00BF04BA">
            <w:pPr>
              <w:suppressAutoHyphens w:val="0"/>
              <w:jc w:val="center"/>
              <w:rPr>
                <w:rFonts w:ascii="Verdana" w:hAnsi="Verdana"/>
                <w:b/>
                <w:bCs/>
                <w:color w:val="FFFFFF"/>
                <w:sz w:val="14"/>
                <w:szCs w:val="14"/>
                <w:lang w:eastAsia="pt-BR"/>
              </w:rPr>
            </w:pPr>
            <w:r w:rsidRPr="00BF04BA">
              <w:rPr>
                <w:rFonts w:ascii="Verdana" w:hAnsi="Verdana"/>
                <w:b/>
                <w:bCs/>
                <w:color w:val="FFFFFF"/>
                <w:sz w:val="14"/>
                <w:szCs w:val="14"/>
                <w:lang w:eastAsia="pt-BR"/>
              </w:rPr>
              <w:t>BRBCard</w:t>
            </w:r>
          </w:p>
        </w:tc>
        <w:tc>
          <w:tcPr>
            <w:tcW w:w="612" w:type="pct"/>
            <w:tcBorders>
              <w:top w:val="single" w:sz="12" w:space="0" w:color="FFFFFF"/>
              <w:left w:val="nil"/>
              <w:bottom w:val="single" w:sz="12" w:space="0" w:color="FFFFFF"/>
              <w:right w:val="single" w:sz="12" w:space="0" w:color="FFFFFF"/>
            </w:tcBorders>
            <w:shd w:val="clear" w:color="000000" w:fill="005086"/>
            <w:vAlign w:val="center"/>
            <w:hideMark/>
          </w:tcPr>
          <w:p w14:paraId="0CF10967" w14:textId="77777777" w:rsidR="00BF04BA" w:rsidRPr="00BF04BA" w:rsidRDefault="00BF04BA" w:rsidP="00BF04BA">
            <w:pPr>
              <w:suppressAutoHyphens w:val="0"/>
              <w:jc w:val="center"/>
              <w:rPr>
                <w:rFonts w:ascii="Verdana" w:hAnsi="Verdana"/>
                <w:b/>
                <w:bCs/>
                <w:color w:val="FFFFFF"/>
                <w:sz w:val="14"/>
                <w:szCs w:val="14"/>
                <w:lang w:eastAsia="pt-BR"/>
              </w:rPr>
            </w:pPr>
            <w:r w:rsidRPr="00BF04BA">
              <w:rPr>
                <w:rFonts w:ascii="Verdana" w:hAnsi="Verdana"/>
                <w:b/>
                <w:bCs/>
                <w:color w:val="FFFFFF"/>
                <w:sz w:val="14"/>
                <w:szCs w:val="14"/>
                <w:lang w:eastAsia="pt-BR"/>
              </w:rPr>
              <w:t>Total</w:t>
            </w:r>
          </w:p>
        </w:tc>
      </w:tr>
      <w:tr w:rsidR="00BF04BA" w:rsidRPr="00BF04BA" w14:paraId="5E02A8FF"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005086"/>
            <w:vAlign w:val="center"/>
            <w:hideMark/>
          </w:tcPr>
          <w:p w14:paraId="77527719" w14:textId="77777777" w:rsidR="00BF04BA" w:rsidRPr="00BF04BA" w:rsidRDefault="00BF04BA" w:rsidP="00BF04BA">
            <w:pPr>
              <w:suppressAutoHyphens w:val="0"/>
              <w:rPr>
                <w:rFonts w:ascii="Verdana" w:hAnsi="Verdana"/>
                <w:b/>
                <w:bCs/>
                <w:color w:val="FFFFFF"/>
                <w:sz w:val="14"/>
                <w:szCs w:val="14"/>
                <w:lang w:eastAsia="pt-BR"/>
              </w:rPr>
            </w:pPr>
            <w:r w:rsidRPr="00BF04BA">
              <w:rPr>
                <w:rFonts w:ascii="Verdana" w:hAnsi="Verdana"/>
                <w:b/>
                <w:bCs/>
                <w:color w:val="FFFFFF"/>
                <w:sz w:val="14"/>
                <w:szCs w:val="14"/>
                <w:lang w:eastAsia="pt-BR"/>
              </w:rPr>
              <w:t>Saldos em 31.12.2019</w:t>
            </w:r>
          </w:p>
        </w:tc>
        <w:tc>
          <w:tcPr>
            <w:tcW w:w="728" w:type="pct"/>
            <w:tcBorders>
              <w:top w:val="nil"/>
              <w:left w:val="nil"/>
              <w:bottom w:val="single" w:sz="12" w:space="0" w:color="FFFFFF"/>
              <w:right w:val="single" w:sz="12" w:space="0" w:color="FFFFFF"/>
            </w:tcBorders>
            <w:shd w:val="clear" w:color="000000" w:fill="005086"/>
            <w:vAlign w:val="center"/>
            <w:hideMark/>
          </w:tcPr>
          <w:p w14:paraId="31AFFD6F"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215.549</w:t>
            </w:r>
          </w:p>
        </w:tc>
        <w:tc>
          <w:tcPr>
            <w:tcW w:w="573" w:type="pct"/>
            <w:tcBorders>
              <w:top w:val="nil"/>
              <w:left w:val="nil"/>
              <w:bottom w:val="single" w:sz="12" w:space="0" w:color="FFFFFF"/>
              <w:right w:val="single" w:sz="12" w:space="0" w:color="FFFFFF"/>
            </w:tcBorders>
            <w:shd w:val="clear" w:color="000000" w:fill="005086"/>
            <w:vAlign w:val="center"/>
            <w:hideMark/>
          </w:tcPr>
          <w:p w14:paraId="479A4ED6"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47.943</w:t>
            </w:r>
          </w:p>
        </w:tc>
        <w:tc>
          <w:tcPr>
            <w:tcW w:w="748" w:type="pct"/>
            <w:tcBorders>
              <w:top w:val="nil"/>
              <w:left w:val="nil"/>
              <w:bottom w:val="single" w:sz="12" w:space="0" w:color="FFFFFF"/>
              <w:right w:val="single" w:sz="12" w:space="0" w:color="FFFFFF"/>
            </w:tcBorders>
            <w:shd w:val="clear" w:color="000000" w:fill="005086"/>
            <w:vAlign w:val="center"/>
            <w:hideMark/>
          </w:tcPr>
          <w:p w14:paraId="05CF3479"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375.790</w:t>
            </w:r>
          </w:p>
        </w:tc>
        <w:tc>
          <w:tcPr>
            <w:tcW w:w="612" w:type="pct"/>
            <w:tcBorders>
              <w:top w:val="nil"/>
              <w:left w:val="nil"/>
              <w:bottom w:val="single" w:sz="12" w:space="0" w:color="FFFFFF"/>
              <w:right w:val="single" w:sz="12" w:space="0" w:color="FFFFFF"/>
            </w:tcBorders>
            <w:shd w:val="clear" w:color="000000" w:fill="005086"/>
            <w:vAlign w:val="center"/>
            <w:hideMark/>
          </w:tcPr>
          <w:p w14:paraId="791CB96E"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639.282</w:t>
            </w:r>
          </w:p>
        </w:tc>
      </w:tr>
      <w:tr w:rsidR="00BF04BA" w:rsidRPr="00BF04BA" w14:paraId="35D12A53"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E6F5FF"/>
            <w:vAlign w:val="center"/>
            <w:hideMark/>
          </w:tcPr>
          <w:p w14:paraId="271A182E" w14:textId="77777777" w:rsidR="00BF04BA" w:rsidRPr="00BF04BA" w:rsidRDefault="00BF04BA" w:rsidP="00BF04BA">
            <w:pPr>
              <w:suppressAutoHyphens w:val="0"/>
              <w:rPr>
                <w:rFonts w:ascii="Verdana" w:hAnsi="Verdana"/>
                <w:color w:val="auto"/>
                <w:sz w:val="14"/>
                <w:szCs w:val="14"/>
                <w:lang w:eastAsia="pt-BR"/>
              </w:rPr>
            </w:pPr>
            <w:r w:rsidRPr="00BF04BA">
              <w:rPr>
                <w:rFonts w:ascii="Verdana" w:hAnsi="Verdana"/>
                <w:color w:val="auto"/>
                <w:sz w:val="14"/>
                <w:szCs w:val="14"/>
                <w:lang w:eastAsia="pt-BR"/>
              </w:rPr>
              <w:t>Equivalência patrimonial</w:t>
            </w:r>
          </w:p>
        </w:tc>
        <w:tc>
          <w:tcPr>
            <w:tcW w:w="728" w:type="pct"/>
            <w:tcBorders>
              <w:top w:val="nil"/>
              <w:left w:val="nil"/>
              <w:bottom w:val="single" w:sz="12" w:space="0" w:color="FFFFFF"/>
              <w:right w:val="single" w:sz="12" w:space="0" w:color="FFFFFF"/>
            </w:tcBorders>
            <w:shd w:val="clear" w:color="000000" w:fill="E6F5FF"/>
            <w:vAlign w:val="center"/>
            <w:hideMark/>
          </w:tcPr>
          <w:p w14:paraId="2F1E5283"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18.678</w:t>
            </w:r>
          </w:p>
        </w:tc>
        <w:tc>
          <w:tcPr>
            <w:tcW w:w="573" w:type="pct"/>
            <w:tcBorders>
              <w:top w:val="nil"/>
              <w:left w:val="nil"/>
              <w:bottom w:val="single" w:sz="12" w:space="0" w:color="FFFFFF"/>
              <w:right w:val="single" w:sz="12" w:space="0" w:color="FFFFFF"/>
            </w:tcBorders>
            <w:shd w:val="clear" w:color="000000" w:fill="E6F5FF"/>
            <w:vAlign w:val="center"/>
            <w:hideMark/>
          </w:tcPr>
          <w:p w14:paraId="39502F1A"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1.861</w:t>
            </w:r>
          </w:p>
        </w:tc>
        <w:tc>
          <w:tcPr>
            <w:tcW w:w="748" w:type="pct"/>
            <w:tcBorders>
              <w:top w:val="nil"/>
              <w:left w:val="nil"/>
              <w:bottom w:val="single" w:sz="12" w:space="0" w:color="FFFFFF"/>
              <w:right w:val="single" w:sz="12" w:space="0" w:color="FFFFFF"/>
            </w:tcBorders>
            <w:shd w:val="clear" w:color="000000" w:fill="E6F5FF"/>
            <w:vAlign w:val="center"/>
            <w:hideMark/>
          </w:tcPr>
          <w:p w14:paraId="542BC52C"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22.950</w:t>
            </w:r>
          </w:p>
        </w:tc>
        <w:tc>
          <w:tcPr>
            <w:tcW w:w="612" w:type="pct"/>
            <w:tcBorders>
              <w:top w:val="nil"/>
              <w:left w:val="nil"/>
              <w:bottom w:val="single" w:sz="12" w:space="0" w:color="FFFFFF"/>
              <w:right w:val="single" w:sz="12" w:space="0" w:color="FFFFFF"/>
            </w:tcBorders>
            <w:shd w:val="clear" w:color="000000" w:fill="E6F5FF"/>
            <w:vAlign w:val="center"/>
            <w:hideMark/>
          </w:tcPr>
          <w:p w14:paraId="2E3802D3"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43.489</w:t>
            </w:r>
          </w:p>
        </w:tc>
      </w:tr>
      <w:tr w:rsidR="00BF04BA" w:rsidRPr="00BF04BA" w14:paraId="21ED4575"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E6F5FF"/>
            <w:vAlign w:val="center"/>
            <w:hideMark/>
          </w:tcPr>
          <w:p w14:paraId="34518B8B" w14:textId="77777777" w:rsidR="00BF04BA" w:rsidRPr="00BF04BA" w:rsidRDefault="00BF04BA" w:rsidP="00BF04BA">
            <w:pPr>
              <w:suppressAutoHyphens w:val="0"/>
              <w:rPr>
                <w:rFonts w:ascii="Verdana" w:hAnsi="Verdana"/>
                <w:color w:val="auto"/>
                <w:sz w:val="14"/>
                <w:szCs w:val="14"/>
                <w:lang w:eastAsia="pt-BR"/>
              </w:rPr>
            </w:pPr>
            <w:r w:rsidRPr="00BF04BA">
              <w:rPr>
                <w:rFonts w:ascii="Verdana" w:hAnsi="Verdana"/>
                <w:color w:val="auto"/>
                <w:sz w:val="14"/>
                <w:szCs w:val="14"/>
                <w:lang w:eastAsia="pt-BR"/>
              </w:rPr>
              <w:t>Ajuste de avaliação patrimonial</w:t>
            </w:r>
          </w:p>
        </w:tc>
        <w:tc>
          <w:tcPr>
            <w:tcW w:w="728" w:type="pct"/>
            <w:tcBorders>
              <w:top w:val="nil"/>
              <w:left w:val="nil"/>
              <w:bottom w:val="single" w:sz="12" w:space="0" w:color="FFFFFF"/>
              <w:right w:val="single" w:sz="12" w:space="0" w:color="FFFFFF"/>
            </w:tcBorders>
            <w:shd w:val="clear" w:color="000000" w:fill="E6F5FF"/>
            <w:vAlign w:val="center"/>
            <w:hideMark/>
          </w:tcPr>
          <w:p w14:paraId="376321B9" w14:textId="1A36F654" w:rsidR="00BF04BA" w:rsidRPr="00BF04BA" w:rsidRDefault="00EA7B1D" w:rsidP="00BF04BA">
            <w:pPr>
              <w:suppressAutoHyphens w:val="0"/>
              <w:jc w:val="right"/>
              <w:rPr>
                <w:rFonts w:ascii="Verdana" w:hAnsi="Verdana"/>
                <w:color w:val="auto"/>
                <w:sz w:val="14"/>
                <w:szCs w:val="14"/>
                <w:lang w:eastAsia="pt-BR"/>
              </w:rPr>
            </w:pPr>
            <w:r>
              <w:rPr>
                <w:rFonts w:ascii="Verdana" w:hAnsi="Verdana"/>
                <w:color w:val="auto"/>
                <w:sz w:val="14"/>
                <w:szCs w:val="14"/>
                <w:lang w:eastAsia="pt-BR"/>
              </w:rPr>
              <w:t>-</w:t>
            </w:r>
            <w:r w:rsidR="00BF04BA" w:rsidRPr="00BF04BA">
              <w:rPr>
                <w:rFonts w:ascii="Verdana" w:hAnsi="Verdana"/>
                <w:color w:val="auto"/>
                <w:sz w:val="14"/>
                <w:szCs w:val="14"/>
                <w:lang w:eastAsia="pt-BR"/>
              </w:rPr>
              <w:t> </w:t>
            </w:r>
          </w:p>
        </w:tc>
        <w:tc>
          <w:tcPr>
            <w:tcW w:w="573" w:type="pct"/>
            <w:tcBorders>
              <w:top w:val="nil"/>
              <w:left w:val="nil"/>
              <w:bottom w:val="single" w:sz="12" w:space="0" w:color="FFFFFF"/>
              <w:right w:val="single" w:sz="12" w:space="0" w:color="FFFFFF"/>
            </w:tcBorders>
            <w:shd w:val="clear" w:color="000000" w:fill="E6F5FF"/>
            <w:vAlign w:val="center"/>
            <w:hideMark/>
          </w:tcPr>
          <w:p w14:paraId="711181F5"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(2)</w:t>
            </w:r>
          </w:p>
        </w:tc>
        <w:tc>
          <w:tcPr>
            <w:tcW w:w="748" w:type="pct"/>
            <w:tcBorders>
              <w:top w:val="nil"/>
              <w:left w:val="nil"/>
              <w:bottom w:val="single" w:sz="12" w:space="0" w:color="FFFFFF"/>
              <w:right w:val="single" w:sz="12" w:space="0" w:color="FFFFFF"/>
            </w:tcBorders>
            <w:shd w:val="clear" w:color="000000" w:fill="E6F5FF"/>
            <w:vAlign w:val="center"/>
            <w:hideMark/>
          </w:tcPr>
          <w:p w14:paraId="47B38658" w14:textId="79DC4FB6" w:rsidR="00BF04BA" w:rsidRPr="00BF04BA" w:rsidRDefault="00EA7B1D" w:rsidP="00BF04BA">
            <w:pPr>
              <w:suppressAutoHyphens w:val="0"/>
              <w:jc w:val="right"/>
              <w:rPr>
                <w:rFonts w:ascii="Verdana" w:hAnsi="Verdana"/>
                <w:color w:val="auto"/>
                <w:sz w:val="14"/>
                <w:szCs w:val="14"/>
                <w:lang w:eastAsia="pt-BR"/>
              </w:rPr>
            </w:pPr>
            <w:r>
              <w:rPr>
                <w:rFonts w:ascii="Verdana" w:hAnsi="Verdana"/>
                <w:color w:val="auto"/>
                <w:sz w:val="14"/>
                <w:szCs w:val="14"/>
                <w:lang w:eastAsia="pt-BR"/>
              </w:rPr>
              <w:t>-</w:t>
            </w:r>
          </w:p>
        </w:tc>
        <w:tc>
          <w:tcPr>
            <w:tcW w:w="612" w:type="pct"/>
            <w:tcBorders>
              <w:top w:val="nil"/>
              <w:left w:val="nil"/>
              <w:bottom w:val="single" w:sz="12" w:space="0" w:color="FFFFFF"/>
              <w:right w:val="single" w:sz="12" w:space="0" w:color="FFFFFF"/>
            </w:tcBorders>
            <w:shd w:val="clear" w:color="000000" w:fill="E6F5FF"/>
            <w:vAlign w:val="center"/>
            <w:hideMark/>
          </w:tcPr>
          <w:p w14:paraId="4D35BF00"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(2)</w:t>
            </w:r>
          </w:p>
        </w:tc>
      </w:tr>
      <w:tr w:rsidR="00BF04BA" w:rsidRPr="00BF04BA" w14:paraId="7771FB13"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005086"/>
            <w:vAlign w:val="center"/>
            <w:hideMark/>
          </w:tcPr>
          <w:p w14:paraId="268E66E8" w14:textId="77777777" w:rsidR="00BF04BA" w:rsidRPr="00BF04BA" w:rsidRDefault="00BF04BA" w:rsidP="00BF04BA">
            <w:pPr>
              <w:suppressAutoHyphens w:val="0"/>
              <w:rPr>
                <w:rFonts w:ascii="Verdana" w:hAnsi="Verdana"/>
                <w:b/>
                <w:bCs/>
                <w:color w:val="FFFFFF"/>
                <w:sz w:val="14"/>
                <w:szCs w:val="14"/>
                <w:lang w:eastAsia="pt-BR"/>
              </w:rPr>
            </w:pPr>
            <w:r w:rsidRPr="00BF04BA">
              <w:rPr>
                <w:rFonts w:ascii="Verdana" w:hAnsi="Verdana"/>
                <w:b/>
                <w:bCs/>
                <w:color w:val="FFFFFF"/>
                <w:sz w:val="14"/>
                <w:szCs w:val="14"/>
                <w:lang w:eastAsia="pt-BR"/>
              </w:rPr>
              <w:t>Saldos em 31.03.2020</w:t>
            </w:r>
          </w:p>
        </w:tc>
        <w:tc>
          <w:tcPr>
            <w:tcW w:w="728" w:type="pct"/>
            <w:tcBorders>
              <w:top w:val="nil"/>
              <w:left w:val="nil"/>
              <w:bottom w:val="single" w:sz="12" w:space="0" w:color="FFFFFF"/>
              <w:right w:val="single" w:sz="12" w:space="0" w:color="FFFFFF"/>
            </w:tcBorders>
            <w:shd w:val="clear" w:color="000000" w:fill="005086"/>
            <w:vAlign w:val="center"/>
            <w:hideMark/>
          </w:tcPr>
          <w:p w14:paraId="400E9E1C"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234.227</w:t>
            </w:r>
          </w:p>
        </w:tc>
        <w:tc>
          <w:tcPr>
            <w:tcW w:w="573" w:type="pct"/>
            <w:tcBorders>
              <w:top w:val="nil"/>
              <w:left w:val="nil"/>
              <w:bottom w:val="single" w:sz="12" w:space="0" w:color="FFFFFF"/>
              <w:right w:val="single" w:sz="12" w:space="0" w:color="FFFFFF"/>
            </w:tcBorders>
            <w:shd w:val="clear" w:color="000000" w:fill="005086"/>
            <w:vAlign w:val="center"/>
            <w:hideMark/>
          </w:tcPr>
          <w:p w14:paraId="0BD46B1F"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49.802</w:t>
            </w:r>
          </w:p>
        </w:tc>
        <w:tc>
          <w:tcPr>
            <w:tcW w:w="748" w:type="pct"/>
            <w:tcBorders>
              <w:top w:val="nil"/>
              <w:left w:val="nil"/>
              <w:bottom w:val="single" w:sz="12" w:space="0" w:color="FFFFFF"/>
              <w:right w:val="single" w:sz="12" w:space="0" w:color="FFFFFF"/>
            </w:tcBorders>
            <w:shd w:val="clear" w:color="000000" w:fill="005086"/>
            <w:vAlign w:val="center"/>
            <w:hideMark/>
          </w:tcPr>
          <w:p w14:paraId="6F1E3AA8"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398.740</w:t>
            </w:r>
          </w:p>
        </w:tc>
        <w:tc>
          <w:tcPr>
            <w:tcW w:w="612" w:type="pct"/>
            <w:tcBorders>
              <w:top w:val="nil"/>
              <w:left w:val="nil"/>
              <w:bottom w:val="single" w:sz="12" w:space="0" w:color="FFFFFF"/>
              <w:right w:val="single" w:sz="12" w:space="0" w:color="FFFFFF"/>
            </w:tcBorders>
            <w:shd w:val="clear" w:color="000000" w:fill="005086"/>
            <w:vAlign w:val="center"/>
            <w:hideMark/>
          </w:tcPr>
          <w:p w14:paraId="75BD3A49"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682.769</w:t>
            </w:r>
          </w:p>
        </w:tc>
      </w:tr>
      <w:tr w:rsidR="00BF04BA" w:rsidRPr="00BF04BA" w14:paraId="130B26D6" w14:textId="77777777" w:rsidTr="00286419">
        <w:trPr>
          <w:trHeight w:val="20"/>
        </w:trPr>
        <w:tc>
          <w:tcPr>
            <w:tcW w:w="2340" w:type="pct"/>
            <w:tcBorders>
              <w:top w:val="nil"/>
              <w:left w:val="nil"/>
              <w:bottom w:val="nil"/>
              <w:right w:val="nil"/>
            </w:tcBorders>
            <w:shd w:val="clear" w:color="auto" w:fill="auto"/>
            <w:noWrap/>
            <w:vAlign w:val="bottom"/>
            <w:hideMark/>
          </w:tcPr>
          <w:p w14:paraId="6ABA1225" w14:textId="77777777" w:rsidR="00BF04BA" w:rsidRPr="00BF04BA" w:rsidRDefault="00BF04BA" w:rsidP="00BF04BA">
            <w:pPr>
              <w:suppressAutoHyphens w:val="0"/>
              <w:jc w:val="right"/>
              <w:rPr>
                <w:rFonts w:ascii="Verdana" w:hAnsi="Verdana"/>
                <w:b/>
                <w:bCs/>
                <w:color w:val="FFFFFF"/>
                <w:sz w:val="14"/>
                <w:szCs w:val="14"/>
                <w:lang w:eastAsia="pt-BR"/>
              </w:rPr>
            </w:pPr>
          </w:p>
        </w:tc>
        <w:tc>
          <w:tcPr>
            <w:tcW w:w="728" w:type="pct"/>
            <w:tcBorders>
              <w:top w:val="nil"/>
              <w:left w:val="nil"/>
              <w:bottom w:val="nil"/>
              <w:right w:val="nil"/>
            </w:tcBorders>
            <w:shd w:val="clear" w:color="auto" w:fill="auto"/>
            <w:noWrap/>
            <w:vAlign w:val="bottom"/>
            <w:hideMark/>
          </w:tcPr>
          <w:p w14:paraId="7F56F439" w14:textId="77777777" w:rsidR="00BF04BA" w:rsidRPr="00BF04BA" w:rsidRDefault="00BF04BA" w:rsidP="00BF04BA">
            <w:pPr>
              <w:suppressAutoHyphens w:val="0"/>
              <w:rPr>
                <w:color w:val="auto"/>
                <w:sz w:val="20"/>
                <w:lang w:eastAsia="pt-BR"/>
              </w:rPr>
            </w:pPr>
          </w:p>
        </w:tc>
        <w:tc>
          <w:tcPr>
            <w:tcW w:w="573" w:type="pct"/>
            <w:tcBorders>
              <w:top w:val="nil"/>
              <w:left w:val="nil"/>
              <w:bottom w:val="nil"/>
              <w:right w:val="nil"/>
            </w:tcBorders>
            <w:shd w:val="clear" w:color="auto" w:fill="auto"/>
            <w:noWrap/>
            <w:vAlign w:val="bottom"/>
            <w:hideMark/>
          </w:tcPr>
          <w:p w14:paraId="45E4264B" w14:textId="77777777" w:rsidR="00BF04BA" w:rsidRPr="00BF04BA" w:rsidRDefault="00BF04BA" w:rsidP="00BF04BA">
            <w:pPr>
              <w:suppressAutoHyphens w:val="0"/>
              <w:rPr>
                <w:color w:val="auto"/>
                <w:sz w:val="20"/>
                <w:lang w:eastAsia="pt-BR"/>
              </w:rPr>
            </w:pPr>
          </w:p>
        </w:tc>
        <w:tc>
          <w:tcPr>
            <w:tcW w:w="748" w:type="pct"/>
            <w:tcBorders>
              <w:top w:val="nil"/>
              <w:left w:val="nil"/>
              <w:bottom w:val="nil"/>
              <w:right w:val="nil"/>
            </w:tcBorders>
            <w:shd w:val="clear" w:color="auto" w:fill="auto"/>
            <w:noWrap/>
            <w:vAlign w:val="bottom"/>
            <w:hideMark/>
          </w:tcPr>
          <w:p w14:paraId="5C9DE130" w14:textId="77777777" w:rsidR="00BF04BA" w:rsidRPr="00BF04BA" w:rsidRDefault="00BF04BA" w:rsidP="00BF04BA">
            <w:pPr>
              <w:suppressAutoHyphens w:val="0"/>
              <w:rPr>
                <w:color w:val="auto"/>
                <w:sz w:val="20"/>
                <w:lang w:eastAsia="pt-BR"/>
              </w:rPr>
            </w:pPr>
          </w:p>
        </w:tc>
        <w:tc>
          <w:tcPr>
            <w:tcW w:w="612" w:type="pct"/>
            <w:tcBorders>
              <w:top w:val="nil"/>
              <w:left w:val="nil"/>
              <w:bottom w:val="nil"/>
              <w:right w:val="nil"/>
            </w:tcBorders>
            <w:shd w:val="clear" w:color="auto" w:fill="auto"/>
            <w:noWrap/>
            <w:vAlign w:val="bottom"/>
            <w:hideMark/>
          </w:tcPr>
          <w:p w14:paraId="2FD4D564" w14:textId="77777777" w:rsidR="00BF04BA" w:rsidRPr="00BF04BA" w:rsidRDefault="00BF04BA" w:rsidP="00BF04BA">
            <w:pPr>
              <w:suppressAutoHyphens w:val="0"/>
              <w:rPr>
                <w:color w:val="auto"/>
                <w:sz w:val="20"/>
                <w:lang w:eastAsia="pt-BR"/>
              </w:rPr>
            </w:pPr>
          </w:p>
        </w:tc>
      </w:tr>
      <w:tr w:rsidR="00BF04BA" w:rsidRPr="00BF04BA" w14:paraId="4269B9C6"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005086"/>
            <w:vAlign w:val="center"/>
            <w:hideMark/>
          </w:tcPr>
          <w:p w14:paraId="2DDD9A7D" w14:textId="77777777" w:rsidR="00BF04BA" w:rsidRPr="00BF04BA" w:rsidRDefault="00BF04BA" w:rsidP="00BF04BA">
            <w:pPr>
              <w:suppressAutoHyphens w:val="0"/>
              <w:rPr>
                <w:rFonts w:ascii="Verdana" w:hAnsi="Verdana"/>
                <w:b/>
                <w:bCs/>
                <w:color w:val="FFFFFF"/>
                <w:sz w:val="14"/>
                <w:szCs w:val="14"/>
                <w:lang w:eastAsia="pt-BR"/>
              </w:rPr>
            </w:pPr>
            <w:r w:rsidRPr="00BF04BA">
              <w:rPr>
                <w:rFonts w:ascii="Verdana" w:hAnsi="Verdana"/>
                <w:b/>
                <w:bCs/>
                <w:color w:val="FFFFFF"/>
                <w:sz w:val="14"/>
                <w:szCs w:val="14"/>
                <w:lang w:eastAsia="pt-BR"/>
              </w:rPr>
              <w:t>Saldos em 31.12.2020</w:t>
            </w:r>
          </w:p>
        </w:tc>
        <w:tc>
          <w:tcPr>
            <w:tcW w:w="728" w:type="pct"/>
            <w:tcBorders>
              <w:top w:val="nil"/>
              <w:left w:val="nil"/>
              <w:bottom w:val="single" w:sz="12" w:space="0" w:color="FFFFFF"/>
              <w:right w:val="single" w:sz="12" w:space="0" w:color="FFFFFF"/>
            </w:tcBorders>
            <w:shd w:val="clear" w:color="000000" w:fill="005086"/>
            <w:vAlign w:val="center"/>
            <w:hideMark/>
          </w:tcPr>
          <w:p w14:paraId="297C7079"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279.615</w:t>
            </w:r>
          </w:p>
        </w:tc>
        <w:tc>
          <w:tcPr>
            <w:tcW w:w="573" w:type="pct"/>
            <w:tcBorders>
              <w:top w:val="nil"/>
              <w:left w:val="nil"/>
              <w:bottom w:val="single" w:sz="12" w:space="0" w:color="FFFFFF"/>
              <w:right w:val="single" w:sz="12" w:space="0" w:color="FFFFFF"/>
            </w:tcBorders>
            <w:shd w:val="clear" w:color="000000" w:fill="005086"/>
            <w:vAlign w:val="center"/>
            <w:hideMark/>
          </w:tcPr>
          <w:p w14:paraId="25F39B3D"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47.799</w:t>
            </w:r>
          </w:p>
        </w:tc>
        <w:tc>
          <w:tcPr>
            <w:tcW w:w="748" w:type="pct"/>
            <w:tcBorders>
              <w:top w:val="nil"/>
              <w:left w:val="nil"/>
              <w:bottom w:val="single" w:sz="12" w:space="0" w:color="FFFFFF"/>
              <w:right w:val="single" w:sz="12" w:space="0" w:color="FFFFFF"/>
            </w:tcBorders>
            <w:shd w:val="clear" w:color="000000" w:fill="005086"/>
            <w:vAlign w:val="center"/>
            <w:hideMark/>
          </w:tcPr>
          <w:p w14:paraId="0D973F5E"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380.087</w:t>
            </w:r>
          </w:p>
        </w:tc>
        <w:tc>
          <w:tcPr>
            <w:tcW w:w="612" w:type="pct"/>
            <w:tcBorders>
              <w:top w:val="nil"/>
              <w:left w:val="nil"/>
              <w:bottom w:val="single" w:sz="12" w:space="0" w:color="FFFFFF"/>
              <w:right w:val="single" w:sz="12" w:space="0" w:color="FFFFFF"/>
            </w:tcBorders>
            <w:shd w:val="clear" w:color="000000" w:fill="005086"/>
            <w:vAlign w:val="center"/>
            <w:hideMark/>
          </w:tcPr>
          <w:p w14:paraId="7E66A235"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707.501</w:t>
            </w:r>
          </w:p>
        </w:tc>
      </w:tr>
      <w:tr w:rsidR="00BF04BA" w:rsidRPr="00BF04BA" w14:paraId="68902DD4"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E6F5FF"/>
            <w:vAlign w:val="center"/>
            <w:hideMark/>
          </w:tcPr>
          <w:p w14:paraId="6D08B7C5" w14:textId="77777777" w:rsidR="00BF04BA" w:rsidRPr="00BF04BA" w:rsidRDefault="00BF04BA" w:rsidP="00BF04BA">
            <w:pPr>
              <w:suppressAutoHyphens w:val="0"/>
              <w:rPr>
                <w:rFonts w:ascii="Verdana" w:hAnsi="Verdana"/>
                <w:color w:val="auto"/>
                <w:sz w:val="14"/>
                <w:szCs w:val="14"/>
                <w:lang w:eastAsia="pt-BR"/>
              </w:rPr>
            </w:pPr>
            <w:r w:rsidRPr="00BF04BA">
              <w:rPr>
                <w:rFonts w:ascii="Verdana" w:hAnsi="Verdana"/>
                <w:color w:val="auto"/>
                <w:sz w:val="14"/>
                <w:szCs w:val="14"/>
                <w:lang w:eastAsia="pt-BR"/>
              </w:rPr>
              <w:t>Equivalência patrimonial</w:t>
            </w:r>
          </w:p>
        </w:tc>
        <w:tc>
          <w:tcPr>
            <w:tcW w:w="728" w:type="pct"/>
            <w:tcBorders>
              <w:top w:val="nil"/>
              <w:left w:val="nil"/>
              <w:bottom w:val="single" w:sz="12" w:space="0" w:color="FFFFFF"/>
              <w:right w:val="single" w:sz="12" w:space="0" w:color="FFFFFF"/>
            </w:tcBorders>
            <w:shd w:val="clear" w:color="000000" w:fill="E6F5FF"/>
            <w:vAlign w:val="center"/>
            <w:hideMark/>
          </w:tcPr>
          <w:p w14:paraId="027EEE6A"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22.520</w:t>
            </w:r>
          </w:p>
        </w:tc>
        <w:tc>
          <w:tcPr>
            <w:tcW w:w="573" w:type="pct"/>
            <w:tcBorders>
              <w:top w:val="nil"/>
              <w:left w:val="nil"/>
              <w:bottom w:val="single" w:sz="12" w:space="0" w:color="FFFFFF"/>
              <w:right w:val="single" w:sz="12" w:space="0" w:color="FFFFFF"/>
            </w:tcBorders>
            <w:shd w:val="clear" w:color="000000" w:fill="E6F5FF"/>
            <w:vAlign w:val="center"/>
            <w:hideMark/>
          </w:tcPr>
          <w:p w14:paraId="5A8D1712"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(690)</w:t>
            </w:r>
          </w:p>
        </w:tc>
        <w:tc>
          <w:tcPr>
            <w:tcW w:w="748" w:type="pct"/>
            <w:tcBorders>
              <w:top w:val="nil"/>
              <w:left w:val="nil"/>
              <w:bottom w:val="single" w:sz="12" w:space="0" w:color="FFFFFF"/>
              <w:right w:val="single" w:sz="12" w:space="0" w:color="FFFFFF"/>
            </w:tcBorders>
            <w:shd w:val="clear" w:color="000000" w:fill="E6F5FF"/>
            <w:vAlign w:val="center"/>
            <w:hideMark/>
          </w:tcPr>
          <w:p w14:paraId="71BB0114" w14:textId="77777777" w:rsidR="00BF04BA" w:rsidRPr="00BF04BA" w:rsidRDefault="00BF04BA" w:rsidP="00BF04BA">
            <w:pPr>
              <w:suppressAutoHyphens w:val="0"/>
              <w:jc w:val="right"/>
              <w:rPr>
                <w:rFonts w:ascii="Verdana" w:hAnsi="Verdana"/>
                <w:sz w:val="14"/>
                <w:szCs w:val="14"/>
                <w:lang w:eastAsia="pt-BR"/>
              </w:rPr>
            </w:pPr>
            <w:r w:rsidRPr="00BF04BA">
              <w:rPr>
                <w:rFonts w:ascii="Verdana" w:hAnsi="Verdana"/>
                <w:sz w:val="14"/>
                <w:szCs w:val="14"/>
                <w:lang w:eastAsia="pt-BR"/>
              </w:rPr>
              <w:t>25.949</w:t>
            </w:r>
          </w:p>
        </w:tc>
        <w:tc>
          <w:tcPr>
            <w:tcW w:w="612" w:type="pct"/>
            <w:tcBorders>
              <w:top w:val="nil"/>
              <w:left w:val="nil"/>
              <w:bottom w:val="single" w:sz="12" w:space="0" w:color="FFFFFF"/>
              <w:right w:val="single" w:sz="12" w:space="0" w:color="FFFFFF"/>
            </w:tcBorders>
            <w:shd w:val="clear" w:color="000000" w:fill="E6F5FF"/>
            <w:vAlign w:val="center"/>
            <w:hideMark/>
          </w:tcPr>
          <w:p w14:paraId="2E25508E"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47.779</w:t>
            </w:r>
          </w:p>
        </w:tc>
      </w:tr>
      <w:tr w:rsidR="00BF04BA" w:rsidRPr="00BF04BA" w14:paraId="0319B4AF"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E6F5FF"/>
            <w:vAlign w:val="center"/>
            <w:hideMark/>
          </w:tcPr>
          <w:p w14:paraId="7E3AFA79" w14:textId="77777777" w:rsidR="00BF04BA" w:rsidRPr="00BF04BA" w:rsidRDefault="00BF04BA" w:rsidP="00BF04BA">
            <w:pPr>
              <w:suppressAutoHyphens w:val="0"/>
              <w:rPr>
                <w:rFonts w:ascii="Verdana" w:hAnsi="Verdana"/>
                <w:color w:val="auto"/>
                <w:sz w:val="14"/>
                <w:szCs w:val="14"/>
                <w:lang w:eastAsia="pt-BR"/>
              </w:rPr>
            </w:pPr>
            <w:r w:rsidRPr="00BF04BA">
              <w:rPr>
                <w:rFonts w:ascii="Verdana" w:hAnsi="Verdana"/>
                <w:color w:val="auto"/>
                <w:sz w:val="14"/>
                <w:szCs w:val="14"/>
                <w:lang w:eastAsia="pt-BR"/>
              </w:rPr>
              <w:t>Ajuste de avaliação patrimonial</w:t>
            </w:r>
          </w:p>
        </w:tc>
        <w:tc>
          <w:tcPr>
            <w:tcW w:w="728" w:type="pct"/>
            <w:tcBorders>
              <w:top w:val="nil"/>
              <w:left w:val="nil"/>
              <w:bottom w:val="single" w:sz="12" w:space="0" w:color="FFFFFF"/>
              <w:right w:val="single" w:sz="12" w:space="0" w:color="FFFFFF"/>
            </w:tcBorders>
            <w:shd w:val="clear" w:color="000000" w:fill="E6F5FF"/>
            <w:vAlign w:val="center"/>
            <w:hideMark/>
          </w:tcPr>
          <w:p w14:paraId="37A7F9B4"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 xml:space="preserve"> - </w:t>
            </w:r>
          </w:p>
        </w:tc>
        <w:tc>
          <w:tcPr>
            <w:tcW w:w="573" w:type="pct"/>
            <w:tcBorders>
              <w:top w:val="nil"/>
              <w:left w:val="nil"/>
              <w:bottom w:val="single" w:sz="12" w:space="0" w:color="FFFFFF"/>
              <w:right w:val="single" w:sz="12" w:space="0" w:color="FFFFFF"/>
            </w:tcBorders>
            <w:shd w:val="clear" w:color="000000" w:fill="E6F5FF"/>
            <w:vAlign w:val="center"/>
            <w:hideMark/>
          </w:tcPr>
          <w:p w14:paraId="42235112"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3</w:t>
            </w:r>
          </w:p>
        </w:tc>
        <w:tc>
          <w:tcPr>
            <w:tcW w:w="748" w:type="pct"/>
            <w:tcBorders>
              <w:top w:val="nil"/>
              <w:left w:val="nil"/>
              <w:bottom w:val="single" w:sz="12" w:space="0" w:color="FFFFFF"/>
              <w:right w:val="single" w:sz="12" w:space="0" w:color="FFFFFF"/>
            </w:tcBorders>
            <w:shd w:val="clear" w:color="000000" w:fill="E6F5FF"/>
            <w:vAlign w:val="center"/>
            <w:hideMark/>
          </w:tcPr>
          <w:p w14:paraId="5FEA01D8"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 xml:space="preserve"> - </w:t>
            </w:r>
          </w:p>
        </w:tc>
        <w:tc>
          <w:tcPr>
            <w:tcW w:w="612" w:type="pct"/>
            <w:tcBorders>
              <w:top w:val="nil"/>
              <w:left w:val="nil"/>
              <w:bottom w:val="single" w:sz="12" w:space="0" w:color="FFFFFF"/>
              <w:right w:val="single" w:sz="12" w:space="0" w:color="FFFFFF"/>
            </w:tcBorders>
            <w:shd w:val="clear" w:color="000000" w:fill="E6F5FF"/>
            <w:vAlign w:val="center"/>
            <w:hideMark/>
          </w:tcPr>
          <w:p w14:paraId="2F55A14C" w14:textId="77777777" w:rsidR="00BF04BA" w:rsidRPr="00BF04BA" w:rsidRDefault="00BF04BA" w:rsidP="00BF04BA">
            <w:pPr>
              <w:suppressAutoHyphens w:val="0"/>
              <w:jc w:val="right"/>
              <w:rPr>
                <w:rFonts w:ascii="Verdana" w:hAnsi="Verdana"/>
                <w:color w:val="auto"/>
                <w:sz w:val="14"/>
                <w:szCs w:val="14"/>
                <w:lang w:eastAsia="pt-BR"/>
              </w:rPr>
            </w:pPr>
            <w:r w:rsidRPr="00BF04BA">
              <w:rPr>
                <w:rFonts w:ascii="Verdana" w:hAnsi="Verdana"/>
                <w:color w:val="auto"/>
                <w:sz w:val="14"/>
                <w:szCs w:val="14"/>
                <w:lang w:eastAsia="pt-BR"/>
              </w:rPr>
              <w:t>3</w:t>
            </w:r>
          </w:p>
        </w:tc>
      </w:tr>
      <w:tr w:rsidR="00BF04BA" w:rsidRPr="00BF04BA" w14:paraId="34A1F1E1" w14:textId="77777777" w:rsidTr="00286419">
        <w:trPr>
          <w:trHeight w:val="20"/>
        </w:trPr>
        <w:tc>
          <w:tcPr>
            <w:tcW w:w="2340" w:type="pct"/>
            <w:tcBorders>
              <w:top w:val="nil"/>
              <w:left w:val="single" w:sz="12" w:space="0" w:color="FFFFFF"/>
              <w:bottom w:val="single" w:sz="12" w:space="0" w:color="FFFFFF"/>
              <w:right w:val="single" w:sz="12" w:space="0" w:color="FFFFFF"/>
            </w:tcBorders>
            <w:shd w:val="clear" w:color="000000" w:fill="005086"/>
            <w:vAlign w:val="center"/>
            <w:hideMark/>
          </w:tcPr>
          <w:p w14:paraId="0C354969" w14:textId="77777777" w:rsidR="00BF04BA" w:rsidRPr="00BF04BA" w:rsidRDefault="00BF04BA" w:rsidP="00BF04BA">
            <w:pPr>
              <w:suppressAutoHyphens w:val="0"/>
              <w:rPr>
                <w:rFonts w:ascii="Verdana" w:hAnsi="Verdana"/>
                <w:b/>
                <w:bCs/>
                <w:color w:val="FFFFFF"/>
                <w:sz w:val="14"/>
                <w:szCs w:val="14"/>
                <w:lang w:eastAsia="pt-BR"/>
              </w:rPr>
            </w:pPr>
            <w:r w:rsidRPr="00BF04BA">
              <w:rPr>
                <w:rFonts w:ascii="Verdana" w:hAnsi="Verdana"/>
                <w:b/>
                <w:bCs/>
                <w:color w:val="FFFFFF"/>
                <w:sz w:val="14"/>
                <w:szCs w:val="14"/>
                <w:lang w:eastAsia="pt-BR"/>
              </w:rPr>
              <w:t>Saldos em 31.03.2021</w:t>
            </w:r>
          </w:p>
        </w:tc>
        <w:tc>
          <w:tcPr>
            <w:tcW w:w="728" w:type="pct"/>
            <w:tcBorders>
              <w:top w:val="nil"/>
              <w:left w:val="nil"/>
              <w:bottom w:val="single" w:sz="12" w:space="0" w:color="FFFFFF"/>
              <w:right w:val="single" w:sz="12" w:space="0" w:color="FFFFFF"/>
            </w:tcBorders>
            <w:shd w:val="clear" w:color="000000" w:fill="005086"/>
            <w:vAlign w:val="center"/>
            <w:hideMark/>
          </w:tcPr>
          <w:p w14:paraId="734DFE96"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302.135</w:t>
            </w:r>
          </w:p>
        </w:tc>
        <w:tc>
          <w:tcPr>
            <w:tcW w:w="573" w:type="pct"/>
            <w:tcBorders>
              <w:top w:val="nil"/>
              <w:left w:val="nil"/>
              <w:bottom w:val="single" w:sz="12" w:space="0" w:color="FFFFFF"/>
              <w:right w:val="single" w:sz="12" w:space="0" w:color="FFFFFF"/>
            </w:tcBorders>
            <w:shd w:val="clear" w:color="000000" w:fill="005086"/>
            <w:vAlign w:val="center"/>
            <w:hideMark/>
          </w:tcPr>
          <w:p w14:paraId="122CAF3B"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47.112</w:t>
            </w:r>
          </w:p>
        </w:tc>
        <w:tc>
          <w:tcPr>
            <w:tcW w:w="748" w:type="pct"/>
            <w:tcBorders>
              <w:top w:val="nil"/>
              <w:left w:val="nil"/>
              <w:bottom w:val="single" w:sz="12" w:space="0" w:color="FFFFFF"/>
              <w:right w:val="single" w:sz="12" w:space="0" w:color="FFFFFF"/>
            </w:tcBorders>
            <w:shd w:val="clear" w:color="000000" w:fill="005086"/>
            <w:vAlign w:val="center"/>
            <w:hideMark/>
          </w:tcPr>
          <w:p w14:paraId="574B209B"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406.036</w:t>
            </w:r>
          </w:p>
        </w:tc>
        <w:tc>
          <w:tcPr>
            <w:tcW w:w="612" w:type="pct"/>
            <w:tcBorders>
              <w:top w:val="nil"/>
              <w:left w:val="nil"/>
              <w:bottom w:val="single" w:sz="12" w:space="0" w:color="FFFFFF"/>
              <w:right w:val="single" w:sz="12" w:space="0" w:color="FFFFFF"/>
            </w:tcBorders>
            <w:shd w:val="clear" w:color="000000" w:fill="005086"/>
            <w:vAlign w:val="center"/>
            <w:hideMark/>
          </w:tcPr>
          <w:p w14:paraId="782EC0A8" w14:textId="77777777" w:rsidR="00BF04BA" w:rsidRPr="00BF04BA" w:rsidRDefault="00BF04BA" w:rsidP="00BF04BA">
            <w:pPr>
              <w:suppressAutoHyphens w:val="0"/>
              <w:jc w:val="right"/>
              <w:rPr>
                <w:rFonts w:ascii="Verdana" w:hAnsi="Verdana"/>
                <w:b/>
                <w:bCs/>
                <w:color w:val="FFFFFF"/>
                <w:sz w:val="14"/>
                <w:szCs w:val="14"/>
                <w:lang w:eastAsia="pt-BR"/>
              </w:rPr>
            </w:pPr>
            <w:r w:rsidRPr="00BF04BA">
              <w:rPr>
                <w:rFonts w:ascii="Verdana" w:hAnsi="Verdana"/>
                <w:b/>
                <w:bCs/>
                <w:color w:val="FFFFFF"/>
                <w:sz w:val="14"/>
                <w:szCs w:val="14"/>
                <w:lang w:eastAsia="pt-BR"/>
              </w:rPr>
              <w:t>755.283</w:t>
            </w:r>
          </w:p>
        </w:tc>
      </w:tr>
    </w:tbl>
    <w:p w14:paraId="5722EFB1" w14:textId="77777777" w:rsidR="00871EA7" w:rsidRPr="00FA4D85" w:rsidRDefault="00871EA7" w:rsidP="00675DEB">
      <w:pPr>
        <w:pStyle w:val="BodyTextIndent1"/>
        <w:suppressAutoHyphens/>
        <w:rPr>
          <w:rFonts w:ascii="Verdana" w:hAnsi="Verdana" w:cs="Verdana"/>
          <w:sz w:val="20"/>
        </w:rPr>
      </w:pPr>
    </w:p>
    <w:p w14:paraId="4125D3F5" w14:textId="2F53E145" w:rsidR="008E1678" w:rsidRPr="00675DEB" w:rsidRDefault="008E1678" w:rsidP="00675DEB">
      <w:pPr>
        <w:pStyle w:val="Ttulo1"/>
        <w:numPr>
          <w:ilvl w:val="0"/>
          <w:numId w:val="0"/>
        </w:numPr>
        <w:jc w:val="both"/>
        <w:rPr>
          <w:rFonts w:ascii="Verdana" w:hAnsi="Verdana" w:cs="Verdana"/>
          <w:color w:val="2E74B5"/>
          <w:sz w:val="20"/>
        </w:rPr>
      </w:pPr>
      <w:bookmarkStart w:id="393" w:name="_Nota_13_Imobilizado"/>
      <w:bookmarkStart w:id="394" w:name="_Toc28333609"/>
      <w:bookmarkStart w:id="395" w:name="_Toc30582222"/>
      <w:bookmarkStart w:id="396" w:name="_Toc31392850"/>
      <w:bookmarkStart w:id="397" w:name="_Toc31392995"/>
      <w:bookmarkStart w:id="398" w:name="_Toc32000814"/>
      <w:bookmarkStart w:id="399" w:name="_Toc32000997"/>
      <w:bookmarkStart w:id="400" w:name="_Toc39395180"/>
      <w:bookmarkStart w:id="401" w:name="_Toc39527076"/>
      <w:bookmarkStart w:id="402" w:name="_Toc39849990"/>
      <w:bookmarkStart w:id="403" w:name="_Toc47436627"/>
      <w:bookmarkStart w:id="404" w:name="_Toc47649706"/>
      <w:bookmarkStart w:id="405" w:name="_Toc47649969"/>
      <w:bookmarkStart w:id="406" w:name="_Toc48252845"/>
      <w:bookmarkStart w:id="407" w:name="_Toc63088433"/>
      <w:bookmarkStart w:id="408" w:name="_Toc63868976"/>
      <w:bookmarkStart w:id="409" w:name="_Toc70953653"/>
      <w:bookmarkEnd w:id="393"/>
      <w:r w:rsidRPr="00BC3F0A">
        <w:rPr>
          <w:rFonts w:ascii="Verdana" w:hAnsi="Verdana" w:cs="Verdana"/>
          <w:color w:val="2E74B5"/>
          <w:sz w:val="20"/>
        </w:rPr>
        <w:t>Nota 1</w:t>
      </w:r>
      <w:r w:rsidR="008D4A0F" w:rsidRPr="00BC3F0A">
        <w:rPr>
          <w:rFonts w:ascii="Verdana" w:hAnsi="Verdana" w:cs="Verdana"/>
          <w:color w:val="2E74B5"/>
          <w:sz w:val="20"/>
        </w:rPr>
        <w:t>6</w:t>
      </w:r>
      <w:r w:rsidRPr="00BC3F0A">
        <w:rPr>
          <w:rFonts w:ascii="Verdana" w:hAnsi="Verdana" w:cs="Verdana"/>
          <w:color w:val="2E74B5"/>
          <w:sz w:val="20"/>
        </w:rPr>
        <w:t xml:space="preserve"> </w:t>
      </w:r>
      <w:r w:rsidR="00E40F5F" w:rsidRPr="00BC3F0A">
        <w:rPr>
          <w:rFonts w:ascii="Verdana" w:hAnsi="Verdana" w:cs="Verdana"/>
          <w:color w:val="2E74B5"/>
          <w:sz w:val="20"/>
        </w:rPr>
        <w:t xml:space="preserve">- </w:t>
      </w:r>
      <w:r w:rsidRPr="00BC3F0A">
        <w:rPr>
          <w:rFonts w:ascii="Verdana" w:hAnsi="Verdana" w:cs="Verdana"/>
          <w:color w:val="2E74B5"/>
          <w:sz w:val="20"/>
        </w:rPr>
        <w:t>Imobilizado de uso</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3412363" w14:textId="77777777" w:rsidR="009F2529" w:rsidRPr="009E308D" w:rsidRDefault="009F2529" w:rsidP="00675DEB">
      <w:pPr>
        <w:rPr>
          <w:rFonts w:ascii="Verdana" w:hAnsi="Verdana"/>
          <w:sz w:val="20"/>
        </w:rPr>
      </w:pPr>
    </w:p>
    <w:p w14:paraId="54F76E72" w14:textId="77777777" w:rsidR="009F2529" w:rsidRPr="00675DEB" w:rsidRDefault="009F2529" w:rsidP="00675DEB">
      <w:pPr>
        <w:numPr>
          <w:ilvl w:val="0"/>
          <w:numId w:val="13"/>
        </w:numPr>
        <w:ind w:left="284" w:hanging="284"/>
        <w:rPr>
          <w:rFonts w:ascii="Verdana" w:hAnsi="Verdana"/>
          <w:sz w:val="20"/>
        </w:rPr>
      </w:pPr>
      <w:r w:rsidRPr="00675DEB">
        <w:rPr>
          <w:rFonts w:ascii="Verdana" w:hAnsi="Verdana"/>
          <w:sz w:val="20"/>
        </w:rPr>
        <w:t xml:space="preserve">Composição do imobilizado </w:t>
      </w:r>
    </w:p>
    <w:p w14:paraId="3354F151" w14:textId="77777777" w:rsidR="00F41075" w:rsidRPr="009E308D" w:rsidRDefault="00F41075" w:rsidP="00675DEB">
      <w:pPr>
        <w:ind w:left="720"/>
        <w:rPr>
          <w:rFonts w:ascii="Verdana" w:hAnsi="Verdana"/>
          <w:sz w:val="20"/>
        </w:rPr>
      </w:pPr>
    </w:p>
    <w:tbl>
      <w:tblPr>
        <w:tblW w:w="5000" w:type="pct"/>
        <w:tblCellMar>
          <w:left w:w="70" w:type="dxa"/>
          <w:right w:w="70" w:type="dxa"/>
        </w:tblCellMar>
        <w:tblLook w:val="04A0" w:firstRow="1" w:lastRow="0" w:firstColumn="1" w:lastColumn="0" w:noHBand="0" w:noVBand="1"/>
      </w:tblPr>
      <w:tblGrid>
        <w:gridCol w:w="3848"/>
        <w:gridCol w:w="1656"/>
        <w:gridCol w:w="1013"/>
        <w:gridCol w:w="1106"/>
        <w:gridCol w:w="1038"/>
        <w:gridCol w:w="1230"/>
      </w:tblGrid>
      <w:tr w:rsidR="005A7099" w:rsidRPr="005A7099" w14:paraId="7ADB305D" w14:textId="77777777" w:rsidTr="00286419">
        <w:trPr>
          <w:trHeight w:val="170"/>
          <w:tblHeader/>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2BB69EB"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BRB - Múltiplo</w:t>
            </w:r>
          </w:p>
        </w:tc>
      </w:tr>
      <w:tr w:rsidR="005A7099" w:rsidRPr="005A7099" w14:paraId="7902A778" w14:textId="77777777" w:rsidTr="00286419">
        <w:trPr>
          <w:trHeight w:val="170"/>
          <w:tblHeader/>
        </w:trPr>
        <w:tc>
          <w:tcPr>
            <w:tcW w:w="195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5DB5160" w14:textId="77777777" w:rsidR="005A7099" w:rsidRPr="005A7099" w:rsidRDefault="005A7099" w:rsidP="005A7099">
            <w:pPr>
              <w:suppressAutoHyphens w:val="0"/>
              <w:rPr>
                <w:rFonts w:ascii="Verdana" w:hAnsi="Verdana" w:cs="Calibri"/>
                <w:color w:val="FFFFFF"/>
                <w:sz w:val="14"/>
                <w:szCs w:val="14"/>
                <w:lang w:eastAsia="pt-BR"/>
              </w:rPr>
            </w:pPr>
            <w:r w:rsidRPr="005A7099">
              <w:rPr>
                <w:rFonts w:ascii="Verdana" w:hAnsi="Verdana" w:cs="Calibri"/>
                <w:color w:val="FFFFFF"/>
                <w:sz w:val="14"/>
                <w:szCs w:val="14"/>
                <w:lang w:eastAsia="pt-BR"/>
              </w:rPr>
              <w:t> </w:t>
            </w:r>
          </w:p>
        </w:tc>
        <w:tc>
          <w:tcPr>
            <w:tcW w:w="84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9CDB7CE"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Taxa anual</w:t>
            </w:r>
          </w:p>
        </w:tc>
        <w:tc>
          <w:tcPr>
            <w:tcW w:w="51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4110AD7"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Custo</w:t>
            </w:r>
          </w:p>
        </w:tc>
        <w:tc>
          <w:tcPr>
            <w:tcW w:w="55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CD9AC01"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Depreciação</w:t>
            </w:r>
          </w:p>
        </w:tc>
        <w:tc>
          <w:tcPr>
            <w:tcW w:w="1143"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5A86A4C"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Valor Residual</w:t>
            </w:r>
          </w:p>
        </w:tc>
      </w:tr>
      <w:tr w:rsidR="005A7099" w:rsidRPr="005A7099" w14:paraId="089394A2" w14:textId="77777777" w:rsidTr="00286419">
        <w:trPr>
          <w:trHeight w:val="170"/>
          <w:tblHeader/>
        </w:trPr>
        <w:tc>
          <w:tcPr>
            <w:tcW w:w="1950" w:type="pct"/>
            <w:vMerge/>
            <w:tcBorders>
              <w:top w:val="nil"/>
              <w:left w:val="single" w:sz="12" w:space="0" w:color="FFFFFF"/>
              <w:bottom w:val="single" w:sz="12" w:space="0" w:color="FFFFFF"/>
              <w:right w:val="single" w:sz="12" w:space="0" w:color="FFFFFF"/>
            </w:tcBorders>
            <w:vAlign w:val="center"/>
            <w:hideMark/>
          </w:tcPr>
          <w:p w14:paraId="75DF99D5" w14:textId="77777777" w:rsidR="005A7099" w:rsidRPr="005A7099" w:rsidRDefault="005A7099" w:rsidP="005A7099">
            <w:pPr>
              <w:suppressAutoHyphens w:val="0"/>
              <w:rPr>
                <w:rFonts w:ascii="Verdana" w:hAnsi="Verdana" w:cs="Calibri"/>
                <w:color w:val="FFFFFF"/>
                <w:sz w:val="14"/>
                <w:szCs w:val="14"/>
                <w:lang w:eastAsia="pt-BR"/>
              </w:rPr>
            </w:pPr>
          </w:p>
        </w:tc>
        <w:tc>
          <w:tcPr>
            <w:tcW w:w="841" w:type="pct"/>
            <w:vMerge/>
            <w:tcBorders>
              <w:top w:val="nil"/>
              <w:left w:val="single" w:sz="12" w:space="0" w:color="FFFFFF"/>
              <w:bottom w:val="single" w:sz="12" w:space="0" w:color="FFFFFF"/>
              <w:right w:val="single" w:sz="12" w:space="0" w:color="FFFFFF"/>
            </w:tcBorders>
            <w:vAlign w:val="center"/>
            <w:hideMark/>
          </w:tcPr>
          <w:p w14:paraId="1E1D684F" w14:textId="77777777" w:rsidR="005A7099" w:rsidRPr="005A7099" w:rsidRDefault="005A7099" w:rsidP="005A7099">
            <w:pPr>
              <w:suppressAutoHyphens w:val="0"/>
              <w:rPr>
                <w:rFonts w:ascii="Verdana" w:hAnsi="Verdana" w:cs="Calibri"/>
                <w:b/>
                <w:bCs/>
                <w:color w:val="FFFFFF"/>
                <w:sz w:val="14"/>
                <w:szCs w:val="14"/>
                <w:lang w:eastAsia="pt-BR"/>
              </w:rPr>
            </w:pPr>
          </w:p>
        </w:tc>
        <w:tc>
          <w:tcPr>
            <w:tcW w:w="516" w:type="pct"/>
            <w:vMerge/>
            <w:tcBorders>
              <w:top w:val="nil"/>
              <w:left w:val="single" w:sz="12" w:space="0" w:color="FFFFFF"/>
              <w:bottom w:val="single" w:sz="12" w:space="0" w:color="FFFFFF"/>
              <w:right w:val="single" w:sz="12" w:space="0" w:color="FFFFFF"/>
            </w:tcBorders>
            <w:vAlign w:val="center"/>
            <w:hideMark/>
          </w:tcPr>
          <w:p w14:paraId="69374FC6" w14:textId="77777777" w:rsidR="005A7099" w:rsidRPr="005A7099" w:rsidRDefault="005A7099" w:rsidP="005A7099">
            <w:pPr>
              <w:suppressAutoHyphens w:val="0"/>
              <w:rPr>
                <w:rFonts w:ascii="Verdana" w:hAnsi="Verdana" w:cs="Calibri"/>
                <w:b/>
                <w:bCs/>
                <w:color w:val="FFFFFF"/>
                <w:sz w:val="14"/>
                <w:szCs w:val="14"/>
                <w:lang w:eastAsia="pt-BR"/>
              </w:rPr>
            </w:pPr>
          </w:p>
        </w:tc>
        <w:tc>
          <w:tcPr>
            <w:tcW w:w="550" w:type="pct"/>
            <w:vMerge/>
            <w:tcBorders>
              <w:top w:val="nil"/>
              <w:left w:val="single" w:sz="12" w:space="0" w:color="FFFFFF"/>
              <w:bottom w:val="single" w:sz="12" w:space="0" w:color="FFFFFF"/>
              <w:right w:val="single" w:sz="12" w:space="0" w:color="FFFFFF"/>
            </w:tcBorders>
            <w:vAlign w:val="center"/>
            <w:hideMark/>
          </w:tcPr>
          <w:p w14:paraId="09FC5E29" w14:textId="77777777" w:rsidR="005A7099" w:rsidRPr="005A7099" w:rsidRDefault="005A7099" w:rsidP="005A7099">
            <w:pPr>
              <w:suppressAutoHyphens w:val="0"/>
              <w:rPr>
                <w:rFonts w:ascii="Verdana" w:hAnsi="Verdana" w:cs="Calibri"/>
                <w:b/>
                <w:bCs/>
                <w:color w:val="FFFFFF"/>
                <w:sz w:val="14"/>
                <w:szCs w:val="14"/>
                <w:lang w:eastAsia="pt-BR"/>
              </w:rPr>
            </w:pPr>
          </w:p>
        </w:tc>
        <w:tc>
          <w:tcPr>
            <w:tcW w:w="517" w:type="pct"/>
            <w:tcBorders>
              <w:top w:val="nil"/>
              <w:left w:val="nil"/>
              <w:bottom w:val="single" w:sz="12" w:space="0" w:color="FFFFFF"/>
              <w:right w:val="single" w:sz="12" w:space="0" w:color="FFFFFF"/>
            </w:tcBorders>
            <w:shd w:val="clear" w:color="000000" w:fill="005086"/>
            <w:vAlign w:val="center"/>
            <w:hideMark/>
          </w:tcPr>
          <w:p w14:paraId="31B50EB5"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31.03.2021</w:t>
            </w:r>
          </w:p>
        </w:tc>
        <w:tc>
          <w:tcPr>
            <w:tcW w:w="626" w:type="pct"/>
            <w:tcBorders>
              <w:top w:val="nil"/>
              <w:left w:val="nil"/>
              <w:bottom w:val="single" w:sz="12" w:space="0" w:color="FFFFFF"/>
              <w:right w:val="single" w:sz="12" w:space="0" w:color="FFFFFF"/>
            </w:tcBorders>
            <w:shd w:val="clear" w:color="000000" w:fill="005086"/>
            <w:vAlign w:val="center"/>
            <w:hideMark/>
          </w:tcPr>
          <w:p w14:paraId="0A01F7FE"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31.12.2020</w:t>
            </w:r>
          </w:p>
        </w:tc>
      </w:tr>
      <w:tr w:rsidR="005A7099" w:rsidRPr="005A7099" w14:paraId="3E4E7A98"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20B9B7A9"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Instalações, móveis e equipamentos de uso</w:t>
            </w:r>
          </w:p>
        </w:tc>
        <w:tc>
          <w:tcPr>
            <w:tcW w:w="841" w:type="pct"/>
            <w:tcBorders>
              <w:top w:val="nil"/>
              <w:left w:val="nil"/>
              <w:bottom w:val="single" w:sz="12" w:space="0" w:color="FFFFFF"/>
              <w:right w:val="single" w:sz="12" w:space="0" w:color="FFFFFF"/>
            </w:tcBorders>
            <w:shd w:val="clear" w:color="000000" w:fill="E6F5FF"/>
            <w:vAlign w:val="center"/>
            <w:hideMark/>
          </w:tcPr>
          <w:p w14:paraId="0FC799B3" w14:textId="77777777" w:rsidR="005A7099" w:rsidRPr="005A7099" w:rsidRDefault="005A7099" w:rsidP="005A7099">
            <w:pPr>
              <w:suppressAutoHyphens w:val="0"/>
              <w:jc w:val="center"/>
              <w:rPr>
                <w:rFonts w:ascii="Verdana" w:hAnsi="Verdana" w:cs="Calibri"/>
                <w:color w:val="auto"/>
                <w:sz w:val="14"/>
                <w:szCs w:val="14"/>
                <w:lang w:eastAsia="pt-BR"/>
              </w:rPr>
            </w:pPr>
            <w:r w:rsidRPr="005A7099">
              <w:rPr>
                <w:rFonts w:ascii="Verdana" w:hAnsi="Verdana" w:cs="Calibri"/>
                <w:color w:val="auto"/>
                <w:sz w:val="14"/>
                <w:szCs w:val="14"/>
                <w:lang w:eastAsia="pt-BR"/>
              </w:rPr>
              <w:t>0% a 10%</w:t>
            </w:r>
          </w:p>
        </w:tc>
        <w:tc>
          <w:tcPr>
            <w:tcW w:w="516" w:type="pct"/>
            <w:tcBorders>
              <w:top w:val="nil"/>
              <w:left w:val="nil"/>
              <w:bottom w:val="single" w:sz="12" w:space="0" w:color="FFFFFF"/>
              <w:right w:val="single" w:sz="12" w:space="0" w:color="FFFFFF"/>
            </w:tcBorders>
            <w:shd w:val="clear" w:color="000000" w:fill="E6F5FF"/>
            <w:vAlign w:val="center"/>
            <w:hideMark/>
          </w:tcPr>
          <w:p w14:paraId="7760308E"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140.705</w:t>
            </w:r>
          </w:p>
        </w:tc>
        <w:tc>
          <w:tcPr>
            <w:tcW w:w="550" w:type="pct"/>
            <w:tcBorders>
              <w:top w:val="nil"/>
              <w:left w:val="nil"/>
              <w:bottom w:val="single" w:sz="12" w:space="0" w:color="FFFFFF"/>
              <w:right w:val="single" w:sz="12" w:space="0" w:color="FFFFFF"/>
            </w:tcBorders>
            <w:shd w:val="clear" w:color="000000" w:fill="E6F5FF"/>
            <w:vAlign w:val="center"/>
            <w:hideMark/>
          </w:tcPr>
          <w:p w14:paraId="4033B132"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(103.193)</w:t>
            </w:r>
          </w:p>
        </w:tc>
        <w:tc>
          <w:tcPr>
            <w:tcW w:w="517" w:type="pct"/>
            <w:tcBorders>
              <w:top w:val="nil"/>
              <w:left w:val="nil"/>
              <w:bottom w:val="single" w:sz="12" w:space="0" w:color="FFFFFF"/>
              <w:right w:val="single" w:sz="12" w:space="0" w:color="FFFFFF"/>
            </w:tcBorders>
            <w:shd w:val="clear" w:color="000000" w:fill="E6F5FF"/>
            <w:vAlign w:val="center"/>
            <w:hideMark/>
          </w:tcPr>
          <w:p w14:paraId="1A219D83"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37.512</w:t>
            </w:r>
          </w:p>
        </w:tc>
        <w:tc>
          <w:tcPr>
            <w:tcW w:w="626" w:type="pct"/>
            <w:tcBorders>
              <w:top w:val="nil"/>
              <w:left w:val="nil"/>
              <w:bottom w:val="single" w:sz="12" w:space="0" w:color="FFFFFF"/>
              <w:right w:val="single" w:sz="12" w:space="0" w:color="FFFFFF"/>
            </w:tcBorders>
            <w:shd w:val="clear" w:color="000000" w:fill="E6F5FF"/>
            <w:vAlign w:val="center"/>
            <w:hideMark/>
          </w:tcPr>
          <w:p w14:paraId="16A475F8"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37.977</w:t>
            </w:r>
          </w:p>
        </w:tc>
      </w:tr>
      <w:tr w:rsidR="005A7099" w:rsidRPr="005A7099" w14:paraId="7973AA15"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63C1E857"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Veículos</w:t>
            </w:r>
          </w:p>
        </w:tc>
        <w:tc>
          <w:tcPr>
            <w:tcW w:w="841" w:type="pct"/>
            <w:tcBorders>
              <w:top w:val="nil"/>
              <w:left w:val="nil"/>
              <w:bottom w:val="single" w:sz="12" w:space="0" w:color="FFFFFF"/>
              <w:right w:val="single" w:sz="12" w:space="0" w:color="FFFFFF"/>
            </w:tcBorders>
            <w:shd w:val="clear" w:color="000000" w:fill="E6F5FF"/>
            <w:vAlign w:val="center"/>
            <w:hideMark/>
          </w:tcPr>
          <w:p w14:paraId="20FB4A9E" w14:textId="77777777" w:rsidR="005A7099" w:rsidRPr="005A7099" w:rsidRDefault="005A7099" w:rsidP="005A7099">
            <w:pPr>
              <w:suppressAutoHyphens w:val="0"/>
              <w:jc w:val="center"/>
              <w:rPr>
                <w:rFonts w:ascii="Verdana" w:hAnsi="Verdana" w:cs="Calibri"/>
                <w:sz w:val="14"/>
                <w:szCs w:val="14"/>
                <w:lang w:eastAsia="pt-BR"/>
              </w:rPr>
            </w:pPr>
            <w:r w:rsidRPr="005A7099">
              <w:rPr>
                <w:rFonts w:ascii="Verdana" w:hAnsi="Verdana" w:cs="Calibri"/>
                <w:sz w:val="14"/>
                <w:szCs w:val="14"/>
                <w:lang w:eastAsia="pt-BR"/>
              </w:rPr>
              <w:t>20%</w:t>
            </w:r>
          </w:p>
        </w:tc>
        <w:tc>
          <w:tcPr>
            <w:tcW w:w="516" w:type="pct"/>
            <w:tcBorders>
              <w:top w:val="nil"/>
              <w:left w:val="nil"/>
              <w:bottom w:val="single" w:sz="12" w:space="0" w:color="FFFFFF"/>
              <w:right w:val="single" w:sz="12" w:space="0" w:color="FFFFFF"/>
            </w:tcBorders>
            <w:shd w:val="clear" w:color="000000" w:fill="E6F5FF"/>
            <w:vAlign w:val="center"/>
            <w:hideMark/>
          </w:tcPr>
          <w:p w14:paraId="636A5049"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763</w:t>
            </w:r>
          </w:p>
        </w:tc>
        <w:tc>
          <w:tcPr>
            <w:tcW w:w="550" w:type="pct"/>
            <w:tcBorders>
              <w:top w:val="nil"/>
              <w:left w:val="nil"/>
              <w:bottom w:val="single" w:sz="12" w:space="0" w:color="FFFFFF"/>
              <w:right w:val="single" w:sz="12" w:space="0" w:color="FFFFFF"/>
            </w:tcBorders>
            <w:shd w:val="clear" w:color="000000" w:fill="E6F5FF"/>
            <w:vAlign w:val="center"/>
            <w:hideMark/>
          </w:tcPr>
          <w:p w14:paraId="0096E5E7"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(763)</w:t>
            </w:r>
          </w:p>
        </w:tc>
        <w:tc>
          <w:tcPr>
            <w:tcW w:w="517" w:type="pct"/>
            <w:tcBorders>
              <w:top w:val="nil"/>
              <w:left w:val="nil"/>
              <w:bottom w:val="single" w:sz="12" w:space="0" w:color="FFFFFF"/>
              <w:right w:val="single" w:sz="12" w:space="0" w:color="FFFFFF"/>
            </w:tcBorders>
            <w:shd w:val="clear" w:color="000000" w:fill="E6F5FF"/>
            <w:vAlign w:val="center"/>
            <w:hideMark/>
          </w:tcPr>
          <w:p w14:paraId="37FE792E" w14:textId="1F9DF1C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w:t>
            </w:r>
          </w:p>
        </w:tc>
        <w:tc>
          <w:tcPr>
            <w:tcW w:w="626" w:type="pct"/>
            <w:tcBorders>
              <w:top w:val="nil"/>
              <w:left w:val="nil"/>
              <w:bottom w:val="single" w:sz="12" w:space="0" w:color="FFFFFF"/>
              <w:right w:val="single" w:sz="12" w:space="0" w:color="FFFFFF"/>
            </w:tcBorders>
            <w:shd w:val="clear" w:color="000000" w:fill="E6F5FF"/>
            <w:vAlign w:val="center"/>
            <w:hideMark/>
          </w:tcPr>
          <w:p w14:paraId="387B9E46"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w:t>
            </w:r>
          </w:p>
        </w:tc>
      </w:tr>
      <w:tr w:rsidR="005A7099" w:rsidRPr="005A7099" w14:paraId="3F0F38F8"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6550F2D8"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Benfeitoria em imóveis de terceiros</w:t>
            </w:r>
          </w:p>
        </w:tc>
        <w:tc>
          <w:tcPr>
            <w:tcW w:w="841" w:type="pct"/>
            <w:tcBorders>
              <w:top w:val="nil"/>
              <w:left w:val="nil"/>
              <w:bottom w:val="single" w:sz="12" w:space="0" w:color="FFFFFF"/>
              <w:right w:val="single" w:sz="12" w:space="0" w:color="FFFFFF"/>
            </w:tcBorders>
            <w:shd w:val="clear" w:color="000000" w:fill="E6F5FF"/>
            <w:vAlign w:val="center"/>
            <w:hideMark/>
          </w:tcPr>
          <w:p w14:paraId="6D813530" w14:textId="77777777" w:rsidR="005A7099" w:rsidRPr="005A7099" w:rsidRDefault="005A7099" w:rsidP="005A7099">
            <w:pPr>
              <w:suppressAutoHyphens w:val="0"/>
              <w:jc w:val="center"/>
              <w:rPr>
                <w:rFonts w:ascii="Verdana" w:hAnsi="Verdana" w:cs="Calibri"/>
                <w:color w:val="auto"/>
                <w:sz w:val="14"/>
                <w:szCs w:val="14"/>
                <w:lang w:eastAsia="pt-BR"/>
              </w:rPr>
            </w:pPr>
            <w:r w:rsidRPr="005A7099">
              <w:rPr>
                <w:rFonts w:ascii="Verdana" w:hAnsi="Verdana" w:cs="Calibri"/>
                <w:color w:val="auto"/>
                <w:sz w:val="14"/>
                <w:szCs w:val="14"/>
                <w:lang w:eastAsia="pt-BR"/>
              </w:rPr>
              <w:t>0% a 10%</w:t>
            </w:r>
          </w:p>
        </w:tc>
        <w:tc>
          <w:tcPr>
            <w:tcW w:w="516" w:type="pct"/>
            <w:tcBorders>
              <w:top w:val="nil"/>
              <w:left w:val="nil"/>
              <w:bottom w:val="single" w:sz="12" w:space="0" w:color="FFFFFF"/>
              <w:right w:val="single" w:sz="12" w:space="0" w:color="FFFFFF"/>
            </w:tcBorders>
            <w:shd w:val="clear" w:color="000000" w:fill="E6F5FF"/>
            <w:vAlign w:val="center"/>
            <w:hideMark/>
          </w:tcPr>
          <w:p w14:paraId="10E261C9"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771</w:t>
            </w:r>
          </w:p>
        </w:tc>
        <w:tc>
          <w:tcPr>
            <w:tcW w:w="550" w:type="pct"/>
            <w:tcBorders>
              <w:top w:val="nil"/>
              <w:left w:val="nil"/>
              <w:bottom w:val="single" w:sz="12" w:space="0" w:color="FFFFFF"/>
              <w:right w:val="single" w:sz="12" w:space="0" w:color="FFFFFF"/>
            </w:tcBorders>
            <w:shd w:val="clear" w:color="000000" w:fill="E6F5FF"/>
            <w:vAlign w:val="center"/>
            <w:hideMark/>
          </w:tcPr>
          <w:p w14:paraId="57CE0C7F"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(21)</w:t>
            </w:r>
          </w:p>
        </w:tc>
        <w:tc>
          <w:tcPr>
            <w:tcW w:w="517" w:type="pct"/>
            <w:tcBorders>
              <w:top w:val="nil"/>
              <w:left w:val="nil"/>
              <w:bottom w:val="single" w:sz="12" w:space="0" w:color="FFFFFF"/>
              <w:right w:val="single" w:sz="12" w:space="0" w:color="FFFFFF"/>
            </w:tcBorders>
            <w:shd w:val="clear" w:color="000000" w:fill="E6F5FF"/>
            <w:vAlign w:val="center"/>
            <w:hideMark/>
          </w:tcPr>
          <w:p w14:paraId="16C251FC"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750</w:t>
            </w:r>
          </w:p>
        </w:tc>
        <w:tc>
          <w:tcPr>
            <w:tcW w:w="626" w:type="pct"/>
            <w:tcBorders>
              <w:top w:val="nil"/>
              <w:left w:val="nil"/>
              <w:bottom w:val="single" w:sz="12" w:space="0" w:color="FFFFFF"/>
              <w:right w:val="single" w:sz="12" w:space="0" w:color="FFFFFF"/>
            </w:tcBorders>
            <w:shd w:val="clear" w:color="000000" w:fill="E6F5FF"/>
            <w:vAlign w:val="center"/>
            <w:hideMark/>
          </w:tcPr>
          <w:p w14:paraId="37CFEEF7" w14:textId="09A55A93"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228</w:t>
            </w:r>
          </w:p>
        </w:tc>
      </w:tr>
      <w:tr w:rsidR="005A7099" w:rsidRPr="005A7099" w14:paraId="588BA67F"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4609679F"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Imóveis - Edificações</w:t>
            </w:r>
          </w:p>
        </w:tc>
        <w:tc>
          <w:tcPr>
            <w:tcW w:w="841" w:type="pct"/>
            <w:tcBorders>
              <w:top w:val="nil"/>
              <w:left w:val="nil"/>
              <w:bottom w:val="single" w:sz="12" w:space="0" w:color="FFFFFF"/>
              <w:right w:val="single" w:sz="12" w:space="0" w:color="FFFFFF"/>
            </w:tcBorders>
            <w:shd w:val="clear" w:color="000000" w:fill="E6F5FF"/>
            <w:vAlign w:val="center"/>
            <w:hideMark/>
          </w:tcPr>
          <w:p w14:paraId="71D91D52" w14:textId="77777777" w:rsidR="005A7099" w:rsidRPr="005A7099" w:rsidRDefault="005A7099" w:rsidP="005A7099">
            <w:pPr>
              <w:suppressAutoHyphens w:val="0"/>
              <w:jc w:val="center"/>
              <w:rPr>
                <w:rFonts w:ascii="Verdana" w:hAnsi="Verdana" w:cs="Calibri"/>
                <w:sz w:val="14"/>
                <w:szCs w:val="14"/>
                <w:lang w:eastAsia="pt-BR"/>
              </w:rPr>
            </w:pPr>
            <w:r w:rsidRPr="005A7099">
              <w:rPr>
                <w:rFonts w:ascii="Verdana" w:hAnsi="Verdana" w:cs="Calibri"/>
                <w:sz w:val="14"/>
                <w:szCs w:val="14"/>
                <w:lang w:eastAsia="pt-BR"/>
              </w:rPr>
              <w:t>0% a 4%</w:t>
            </w:r>
          </w:p>
        </w:tc>
        <w:tc>
          <w:tcPr>
            <w:tcW w:w="516" w:type="pct"/>
            <w:tcBorders>
              <w:top w:val="nil"/>
              <w:left w:val="nil"/>
              <w:bottom w:val="single" w:sz="12" w:space="0" w:color="FFFFFF"/>
              <w:right w:val="single" w:sz="12" w:space="0" w:color="FFFFFF"/>
            </w:tcBorders>
            <w:shd w:val="clear" w:color="000000" w:fill="E6F5FF"/>
            <w:vAlign w:val="center"/>
            <w:hideMark/>
          </w:tcPr>
          <w:p w14:paraId="3146B579"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54.939</w:t>
            </w:r>
          </w:p>
        </w:tc>
        <w:tc>
          <w:tcPr>
            <w:tcW w:w="550" w:type="pct"/>
            <w:tcBorders>
              <w:top w:val="nil"/>
              <w:left w:val="nil"/>
              <w:bottom w:val="single" w:sz="12" w:space="0" w:color="FFFFFF"/>
              <w:right w:val="single" w:sz="12" w:space="0" w:color="FFFFFF"/>
            </w:tcBorders>
            <w:shd w:val="clear" w:color="000000" w:fill="E6F5FF"/>
            <w:vAlign w:val="center"/>
            <w:hideMark/>
          </w:tcPr>
          <w:p w14:paraId="00AC9EFB"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(37.084)</w:t>
            </w:r>
          </w:p>
        </w:tc>
        <w:tc>
          <w:tcPr>
            <w:tcW w:w="517" w:type="pct"/>
            <w:tcBorders>
              <w:top w:val="nil"/>
              <w:left w:val="nil"/>
              <w:bottom w:val="single" w:sz="12" w:space="0" w:color="FFFFFF"/>
              <w:right w:val="single" w:sz="12" w:space="0" w:color="FFFFFF"/>
            </w:tcBorders>
            <w:shd w:val="clear" w:color="000000" w:fill="E6F5FF"/>
            <w:vAlign w:val="center"/>
            <w:hideMark/>
          </w:tcPr>
          <w:p w14:paraId="795BA340"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17.855</w:t>
            </w:r>
          </w:p>
        </w:tc>
        <w:tc>
          <w:tcPr>
            <w:tcW w:w="626" w:type="pct"/>
            <w:tcBorders>
              <w:top w:val="nil"/>
              <w:left w:val="nil"/>
              <w:bottom w:val="single" w:sz="12" w:space="0" w:color="FFFFFF"/>
              <w:right w:val="single" w:sz="12" w:space="0" w:color="FFFFFF"/>
            </w:tcBorders>
            <w:shd w:val="clear" w:color="000000" w:fill="E6F5FF"/>
            <w:vAlign w:val="center"/>
            <w:hideMark/>
          </w:tcPr>
          <w:p w14:paraId="4B92C490"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17.888</w:t>
            </w:r>
          </w:p>
        </w:tc>
      </w:tr>
      <w:tr w:rsidR="005A7099" w:rsidRPr="005A7099" w14:paraId="79E0FD36"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007F3C58"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Outros Imobilizados em Uso</w:t>
            </w:r>
          </w:p>
        </w:tc>
        <w:tc>
          <w:tcPr>
            <w:tcW w:w="841" w:type="pct"/>
            <w:tcBorders>
              <w:top w:val="nil"/>
              <w:left w:val="nil"/>
              <w:bottom w:val="single" w:sz="12" w:space="0" w:color="FFFFFF"/>
              <w:right w:val="single" w:sz="12" w:space="0" w:color="FFFFFF"/>
            </w:tcBorders>
            <w:shd w:val="clear" w:color="000000" w:fill="E6F5FF"/>
            <w:vAlign w:val="center"/>
            <w:hideMark/>
          </w:tcPr>
          <w:p w14:paraId="2C3AA628" w14:textId="77777777" w:rsidR="005A7099" w:rsidRPr="005A7099" w:rsidRDefault="005A7099" w:rsidP="005A7099">
            <w:pPr>
              <w:suppressAutoHyphens w:val="0"/>
              <w:jc w:val="center"/>
              <w:rPr>
                <w:rFonts w:ascii="Verdana" w:hAnsi="Verdana" w:cs="Calibri"/>
                <w:color w:val="auto"/>
                <w:sz w:val="14"/>
                <w:szCs w:val="14"/>
                <w:lang w:eastAsia="pt-BR"/>
              </w:rPr>
            </w:pPr>
            <w:r w:rsidRPr="005A7099">
              <w:rPr>
                <w:rFonts w:ascii="Verdana" w:hAnsi="Verdana" w:cs="Calibri"/>
                <w:color w:val="auto"/>
                <w:sz w:val="14"/>
                <w:szCs w:val="14"/>
                <w:lang w:eastAsia="pt-BR"/>
              </w:rPr>
              <w:t>10% a 20%</w:t>
            </w:r>
          </w:p>
        </w:tc>
        <w:tc>
          <w:tcPr>
            <w:tcW w:w="516" w:type="pct"/>
            <w:tcBorders>
              <w:top w:val="nil"/>
              <w:left w:val="nil"/>
              <w:bottom w:val="single" w:sz="12" w:space="0" w:color="FFFFFF"/>
              <w:right w:val="single" w:sz="12" w:space="0" w:color="FFFFFF"/>
            </w:tcBorders>
            <w:shd w:val="clear" w:color="000000" w:fill="E6F5FF"/>
            <w:vAlign w:val="center"/>
            <w:hideMark/>
          </w:tcPr>
          <w:p w14:paraId="61050A1F"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14.096</w:t>
            </w:r>
          </w:p>
        </w:tc>
        <w:tc>
          <w:tcPr>
            <w:tcW w:w="550" w:type="pct"/>
            <w:tcBorders>
              <w:top w:val="nil"/>
              <w:left w:val="nil"/>
              <w:bottom w:val="single" w:sz="12" w:space="0" w:color="FFFFFF"/>
              <w:right w:val="single" w:sz="12" w:space="0" w:color="FFFFFF"/>
            </w:tcBorders>
            <w:shd w:val="clear" w:color="000000" w:fill="E6F5FF"/>
            <w:vAlign w:val="center"/>
            <w:hideMark/>
          </w:tcPr>
          <w:p w14:paraId="19623872"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(57)</w:t>
            </w:r>
          </w:p>
        </w:tc>
        <w:tc>
          <w:tcPr>
            <w:tcW w:w="517" w:type="pct"/>
            <w:tcBorders>
              <w:top w:val="nil"/>
              <w:left w:val="nil"/>
              <w:bottom w:val="single" w:sz="12" w:space="0" w:color="FFFFFF"/>
              <w:right w:val="single" w:sz="12" w:space="0" w:color="FFFFFF"/>
            </w:tcBorders>
            <w:shd w:val="clear" w:color="000000" w:fill="E6F5FF"/>
            <w:vAlign w:val="center"/>
            <w:hideMark/>
          </w:tcPr>
          <w:p w14:paraId="681C1BDE"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14.039</w:t>
            </w:r>
          </w:p>
        </w:tc>
        <w:tc>
          <w:tcPr>
            <w:tcW w:w="626" w:type="pct"/>
            <w:tcBorders>
              <w:top w:val="nil"/>
              <w:left w:val="nil"/>
              <w:bottom w:val="single" w:sz="12" w:space="0" w:color="FFFFFF"/>
              <w:right w:val="single" w:sz="12" w:space="0" w:color="FFFFFF"/>
            </w:tcBorders>
            <w:shd w:val="clear" w:color="000000" w:fill="E6F5FF"/>
            <w:vAlign w:val="center"/>
            <w:hideMark/>
          </w:tcPr>
          <w:p w14:paraId="1966052B"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13.851</w:t>
            </w:r>
          </w:p>
        </w:tc>
      </w:tr>
      <w:tr w:rsidR="005A7099" w:rsidRPr="005A7099" w14:paraId="760D830E"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005086"/>
            <w:vAlign w:val="center"/>
            <w:hideMark/>
          </w:tcPr>
          <w:p w14:paraId="475F0278" w14:textId="77777777" w:rsidR="005A7099" w:rsidRPr="005A7099" w:rsidRDefault="005A7099" w:rsidP="005A7099">
            <w:pPr>
              <w:suppressAutoHyphens w:val="0"/>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Total</w:t>
            </w:r>
          </w:p>
        </w:tc>
        <w:tc>
          <w:tcPr>
            <w:tcW w:w="841" w:type="pct"/>
            <w:tcBorders>
              <w:top w:val="nil"/>
              <w:left w:val="nil"/>
              <w:bottom w:val="single" w:sz="12" w:space="0" w:color="FFFFFF"/>
              <w:right w:val="single" w:sz="12" w:space="0" w:color="FFFFFF"/>
            </w:tcBorders>
            <w:shd w:val="clear" w:color="000000" w:fill="005086"/>
            <w:vAlign w:val="center"/>
            <w:hideMark/>
          </w:tcPr>
          <w:p w14:paraId="22EE8731"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 </w:t>
            </w:r>
          </w:p>
        </w:tc>
        <w:tc>
          <w:tcPr>
            <w:tcW w:w="516" w:type="pct"/>
            <w:tcBorders>
              <w:top w:val="nil"/>
              <w:left w:val="nil"/>
              <w:bottom w:val="single" w:sz="12" w:space="0" w:color="FFFFFF"/>
              <w:right w:val="single" w:sz="12" w:space="0" w:color="FFFFFF"/>
            </w:tcBorders>
            <w:shd w:val="clear" w:color="000000" w:fill="005086"/>
            <w:vAlign w:val="center"/>
            <w:hideMark/>
          </w:tcPr>
          <w:p w14:paraId="33C53539"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211.274</w:t>
            </w:r>
          </w:p>
        </w:tc>
        <w:tc>
          <w:tcPr>
            <w:tcW w:w="550" w:type="pct"/>
            <w:tcBorders>
              <w:top w:val="nil"/>
              <w:left w:val="nil"/>
              <w:bottom w:val="single" w:sz="12" w:space="0" w:color="FFFFFF"/>
              <w:right w:val="single" w:sz="12" w:space="0" w:color="FFFFFF"/>
            </w:tcBorders>
            <w:shd w:val="clear" w:color="000000" w:fill="005086"/>
            <w:vAlign w:val="center"/>
            <w:hideMark/>
          </w:tcPr>
          <w:p w14:paraId="2F979E0E"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(141.118)</w:t>
            </w:r>
          </w:p>
        </w:tc>
        <w:tc>
          <w:tcPr>
            <w:tcW w:w="517" w:type="pct"/>
            <w:tcBorders>
              <w:top w:val="nil"/>
              <w:left w:val="nil"/>
              <w:bottom w:val="single" w:sz="12" w:space="0" w:color="FFFFFF"/>
              <w:right w:val="single" w:sz="12" w:space="0" w:color="FFFFFF"/>
            </w:tcBorders>
            <w:shd w:val="clear" w:color="000000" w:fill="005086"/>
            <w:vAlign w:val="center"/>
            <w:hideMark/>
          </w:tcPr>
          <w:p w14:paraId="66974A76"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70.156</w:t>
            </w:r>
          </w:p>
        </w:tc>
        <w:tc>
          <w:tcPr>
            <w:tcW w:w="626" w:type="pct"/>
            <w:tcBorders>
              <w:top w:val="nil"/>
              <w:left w:val="nil"/>
              <w:bottom w:val="single" w:sz="12" w:space="0" w:color="FFFFFF"/>
              <w:right w:val="single" w:sz="12" w:space="0" w:color="FFFFFF"/>
            </w:tcBorders>
            <w:shd w:val="clear" w:color="000000" w:fill="005086"/>
            <w:vAlign w:val="center"/>
            <w:hideMark/>
          </w:tcPr>
          <w:p w14:paraId="551086BA"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69.944</w:t>
            </w:r>
          </w:p>
        </w:tc>
      </w:tr>
    </w:tbl>
    <w:p w14:paraId="0AED1524" w14:textId="26CC5ECC" w:rsidR="00D70B66" w:rsidRDefault="00D70B66" w:rsidP="00675DEB">
      <w:pPr>
        <w:rPr>
          <w:rFonts w:ascii="Verdana" w:hAnsi="Verdana"/>
          <w:sz w:val="6"/>
        </w:rPr>
      </w:pPr>
    </w:p>
    <w:p w14:paraId="095D85D0" w14:textId="4A3BA821" w:rsidR="00286419" w:rsidRDefault="00286419" w:rsidP="00675DEB">
      <w:pPr>
        <w:rPr>
          <w:rFonts w:ascii="Verdana" w:hAnsi="Verdana"/>
          <w:sz w:val="6"/>
        </w:rPr>
      </w:pPr>
    </w:p>
    <w:p w14:paraId="6DADC883" w14:textId="25DA42C2" w:rsidR="00286419" w:rsidRDefault="00286419" w:rsidP="00675DEB">
      <w:pPr>
        <w:rPr>
          <w:rFonts w:ascii="Verdana" w:hAnsi="Verdana"/>
          <w:sz w:val="6"/>
        </w:rPr>
      </w:pPr>
    </w:p>
    <w:p w14:paraId="413FC63F" w14:textId="5DC6EF34" w:rsidR="00A129ED" w:rsidRDefault="00A129ED" w:rsidP="00675DEB">
      <w:pPr>
        <w:rPr>
          <w:rFonts w:ascii="Verdana" w:hAnsi="Verdana"/>
          <w:sz w:val="6"/>
        </w:rPr>
      </w:pPr>
    </w:p>
    <w:p w14:paraId="33D37855" w14:textId="088052B1" w:rsidR="00A129ED" w:rsidRDefault="00A129ED" w:rsidP="00675DEB">
      <w:pPr>
        <w:rPr>
          <w:rFonts w:ascii="Verdana" w:hAnsi="Verdana"/>
          <w:sz w:val="6"/>
        </w:rPr>
      </w:pPr>
    </w:p>
    <w:p w14:paraId="3DF10D5E" w14:textId="0E7F28B4" w:rsidR="00A129ED" w:rsidRDefault="00A129ED" w:rsidP="00675DEB">
      <w:pPr>
        <w:rPr>
          <w:rFonts w:ascii="Verdana" w:hAnsi="Verdana"/>
          <w:sz w:val="6"/>
        </w:rPr>
      </w:pPr>
    </w:p>
    <w:p w14:paraId="3F493A86" w14:textId="48A90175" w:rsidR="00A129ED" w:rsidRDefault="00A129ED" w:rsidP="00675DEB">
      <w:pPr>
        <w:rPr>
          <w:rFonts w:ascii="Verdana" w:hAnsi="Verdana"/>
          <w:sz w:val="6"/>
        </w:rPr>
      </w:pPr>
    </w:p>
    <w:p w14:paraId="16A9D3F3" w14:textId="2F4940CA" w:rsidR="00A129ED" w:rsidRDefault="00A129ED" w:rsidP="00675DEB">
      <w:pPr>
        <w:rPr>
          <w:rFonts w:ascii="Verdana" w:hAnsi="Verdana"/>
          <w:sz w:val="6"/>
        </w:rPr>
      </w:pPr>
    </w:p>
    <w:p w14:paraId="28476452" w14:textId="77777777" w:rsidR="00A129ED" w:rsidRDefault="00A129ED" w:rsidP="00675DEB">
      <w:pPr>
        <w:rPr>
          <w:rFonts w:ascii="Verdana" w:hAnsi="Verdana"/>
          <w:sz w:val="6"/>
        </w:rPr>
      </w:pPr>
    </w:p>
    <w:p w14:paraId="40C180FD" w14:textId="77777777" w:rsidR="00286419" w:rsidRPr="00871EA7" w:rsidRDefault="00286419" w:rsidP="00675DEB">
      <w:pPr>
        <w:rPr>
          <w:rFonts w:ascii="Verdana" w:hAnsi="Verdana"/>
          <w:sz w:val="6"/>
        </w:rPr>
      </w:pPr>
    </w:p>
    <w:tbl>
      <w:tblPr>
        <w:tblW w:w="5000" w:type="pct"/>
        <w:tblCellMar>
          <w:left w:w="70" w:type="dxa"/>
          <w:right w:w="70" w:type="dxa"/>
        </w:tblCellMar>
        <w:tblLook w:val="04A0" w:firstRow="1" w:lastRow="0" w:firstColumn="1" w:lastColumn="0" w:noHBand="0" w:noVBand="1"/>
      </w:tblPr>
      <w:tblGrid>
        <w:gridCol w:w="3848"/>
        <w:gridCol w:w="1656"/>
        <w:gridCol w:w="1013"/>
        <w:gridCol w:w="1106"/>
        <w:gridCol w:w="1038"/>
        <w:gridCol w:w="1230"/>
      </w:tblGrid>
      <w:tr w:rsidR="000F3703" w:rsidRPr="000F3703" w14:paraId="76CEEFD7" w14:textId="77777777" w:rsidTr="00286419">
        <w:trPr>
          <w:trHeight w:val="170"/>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F93090B"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BRB - Consolidado</w:t>
            </w:r>
          </w:p>
        </w:tc>
      </w:tr>
      <w:tr w:rsidR="000F3703" w:rsidRPr="000F3703" w14:paraId="5BFA6447" w14:textId="77777777" w:rsidTr="00286419">
        <w:trPr>
          <w:trHeight w:val="170"/>
        </w:trPr>
        <w:tc>
          <w:tcPr>
            <w:tcW w:w="195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BD40D41" w14:textId="77777777" w:rsidR="000F3703" w:rsidRPr="000F3703" w:rsidRDefault="000F3703" w:rsidP="000F3703">
            <w:pPr>
              <w:suppressAutoHyphens w:val="0"/>
              <w:rPr>
                <w:rFonts w:ascii="Verdana" w:hAnsi="Verdana"/>
                <w:color w:val="FFFFFF"/>
                <w:sz w:val="14"/>
                <w:szCs w:val="14"/>
                <w:lang w:eastAsia="pt-BR"/>
              </w:rPr>
            </w:pPr>
            <w:r w:rsidRPr="000F3703">
              <w:rPr>
                <w:rFonts w:ascii="Verdana" w:hAnsi="Verdana"/>
                <w:color w:val="FFFFFF"/>
                <w:sz w:val="14"/>
                <w:szCs w:val="14"/>
                <w:lang w:eastAsia="pt-BR"/>
              </w:rPr>
              <w:t> </w:t>
            </w:r>
          </w:p>
        </w:tc>
        <w:tc>
          <w:tcPr>
            <w:tcW w:w="84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10D6416"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Taxa anual</w:t>
            </w:r>
          </w:p>
        </w:tc>
        <w:tc>
          <w:tcPr>
            <w:tcW w:w="51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9C56201"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Custo</w:t>
            </w:r>
          </w:p>
        </w:tc>
        <w:tc>
          <w:tcPr>
            <w:tcW w:w="55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44D9B2D"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Depreciação</w:t>
            </w:r>
          </w:p>
        </w:tc>
        <w:tc>
          <w:tcPr>
            <w:tcW w:w="1143"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046ECE2"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Valor Residual</w:t>
            </w:r>
          </w:p>
        </w:tc>
      </w:tr>
      <w:tr w:rsidR="000F3703" w:rsidRPr="000F3703" w14:paraId="5583B607" w14:textId="77777777" w:rsidTr="00286419">
        <w:trPr>
          <w:trHeight w:val="170"/>
        </w:trPr>
        <w:tc>
          <w:tcPr>
            <w:tcW w:w="1950" w:type="pct"/>
            <w:vMerge/>
            <w:tcBorders>
              <w:top w:val="nil"/>
              <w:left w:val="single" w:sz="12" w:space="0" w:color="FFFFFF"/>
              <w:bottom w:val="single" w:sz="12" w:space="0" w:color="FFFFFF"/>
              <w:right w:val="single" w:sz="12" w:space="0" w:color="FFFFFF"/>
            </w:tcBorders>
            <w:vAlign w:val="center"/>
            <w:hideMark/>
          </w:tcPr>
          <w:p w14:paraId="2FE5F141" w14:textId="77777777" w:rsidR="000F3703" w:rsidRPr="000F3703" w:rsidRDefault="000F3703" w:rsidP="000F3703">
            <w:pPr>
              <w:suppressAutoHyphens w:val="0"/>
              <w:rPr>
                <w:rFonts w:ascii="Verdana" w:hAnsi="Verdana"/>
                <w:color w:val="FFFFFF"/>
                <w:sz w:val="14"/>
                <w:szCs w:val="14"/>
                <w:lang w:eastAsia="pt-BR"/>
              </w:rPr>
            </w:pPr>
          </w:p>
        </w:tc>
        <w:tc>
          <w:tcPr>
            <w:tcW w:w="841" w:type="pct"/>
            <w:vMerge/>
            <w:tcBorders>
              <w:top w:val="nil"/>
              <w:left w:val="single" w:sz="12" w:space="0" w:color="FFFFFF"/>
              <w:bottom w:val="single" w:sz="12" w:space="0" w:color="FFFFFF"/>
              <w:right w:val="single" w:sz="12" w:space="0" w:color="FFFFFF"/>
            </w:tcBorders>
            <w:vAlign w:val="center"/>
            <w:hideMark/>
          </w:tcPr>
          <w:p w14:paraId="23650EF3" w14:textId="77777777" w:rsidR="000F3703" w:rsidRPr="000F3703" w:rsidRDefault="000F3703" w:rsidP="000F3703">
            <w:pPr>
              <w:suppressAutoHyphens w:val="0"/>
              <w:rPr>
                <w:rFonts w:ascii="Verdana" w:hAnsi="Verdana"/>
                <w:b/>
                <w:bCs/>
                <w:color w:val="FFFFFF"/>
                <w:sz w:val="14"/>
                <w:szCs w:val="14"/>
                <w:lang w:eastAsia="pt-BR"/>
              </w:rPr>
            </w:pPr>
          </w:p>
        </w:tc>
        <w:tc>
          <w:tcPr>
            <w:tcW w:w="516" w:type="pct"/>
            <w:vMerge/>
            <w:tcBorders>
              <w:top w:val="nil"/>
              <w:left w:val="single" w:sz="12" w:space="0" w:color="FFFFFF"/>
              <w:bottom w:val="single" w:sz="12" w:space="0" w:color="FFFFFF"/>
              <w:right w:val="single" w:sz="12" w:space="0" w:color="FFFFFF"/>
            </w:tcBorders>
            <w:vAlign w:val="center"/>
            <w:hideMark/>
          </w:tcPr>
          <w:p w14:paraId="76FB4CED" w14:textId="77777777" w:rsidR="000F3703" w:rsidRPr="000F3703" w:rsidRDefault="000F3703" w:rsidP="000F3703">
            <w:pPr>
              <w:suppressAutoHyphens w:val="0"/>
              <w:rPr>
                <w:rFonts w:ascii="Verdana" w:hAnsi="Verdana"/>
                <w:b/>
                <w:bCs/>
                <w:color w:val="FFFFFF"/>
                <w:sz w:val="14"/>
                <w:szCs w:val="14"/>
                <w:lang w:eastAsia="pt-BR"/>
              </w:rPr>
            </w:pPr>
          </w:p>
        </w:tc>
        <w:tc>
          <w:tcPr>
            <w:tcW w:w="550" w:type="pct"/>
            <w:vMerge/>
            <w:tcBorders>
              <w:top w:val="nil"/>
              <w:left w:val="single" w:sz="12" w:space="0" w:color="FFFFFF"/>
              <w:bottom w:val="single" w:sz="12" w:space="0" w:color="FFFFFF"/>
              <w:right w:val="single" w:sz="12" w:space="0" w:color="FFFFFF"/>
            </w:tcBorders>
            <w:vAlign w:val="center"/>
            <w:hideMark/>
          </w:tcPr>
          <w:p w14:paraId="21C31955" w14:textId="77777777" w:rsidR="000F3703" w:rsidRPr="000F3703" w:rsidRDefault="000F3703" w:rsidP="000F3703">
            <w:pPr>
              <w:suppressAutoHyphens w:val="0"/>
              <w:rPr>
                <w:rFonts w:ascii="Verdana" w:hAnsi="Verdana"/>
                <w:b/>
                <w:bCs/>
                <w:color w:val="FFFFFF"/>
                <w:sz w:val="14"/>
                <w:szCs w:val="14"/>
                <w:lang w:eastAsia="pt-BR"/>
              </w:rPr>
            </w:pPr>
          </w:p>
        </w:tc>
        <w:tc>
          <w:tcPr>
            <w:tcW w:w="517" w:type="pct"/>
            <w:tcBorders>
              <w:top w:val="nil"/>
              <w:left w:val="nil"/>
              <w:bottom w:val="single" w:sz="12" w:space="0" w:color="FFFFFF"/>
              <w:right w:val="single" w:sz="12" w:space="0" w:color="FFFFFF"/>
            </w:tcBorders>
            <w:shd w:val="clear" w:color="000000" w:fill="005086"/>
            <w:vAlign w:val="center"/>
            <w:hideMark/>
          </w:tcPr>
          <w:p w14:paraId="54AFA7D2"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31.03.2021</w:t>
            </w:r>
          </w:p>
        </w:tc>
        <w:tc>
          <w:tcPr>
            <w:tcW w:w="626" w:type="pct"/>
            <w:tcBorders>
              <w:top w:val="nil"/>
              <w:left w:val="nil"/>
              <w:bottom w:val="single" w:sz="12" w:space="0" w:color="FFFFFF"/>
              <w:right w:val="single" w:sz="12" w:space="0" w:color="FFFFFF"/>
            </w:tcBorders>
            <w:shd w:val="clear" w:color="000000" w:fill="005086"/>
            <w:vAlign w:val="center"/>
            <w:hideMark/>
          </w:tcPr>
          <w:p w14:paraId="71C60A3D"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31.12.2020</w:t>
            </w:r>
          </w:p>
        </w:tc>
      </w:tr>
      <w:tr w:rsidR="000F3703" w:rsidRPr="000F3703" w14:paraId="07BE78BD"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38EB0BBA"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Instalações, móveis e equipamentos de uso</w:t>
            </w:r>
          </w:p>
        </w:tc>
        <w:tc>
          <w:tcPr>
            <w:tcW w:w="841" w:type="pct"/>
            <w:tcBorders>
              <w:top w:val="nil"/>
              <w:left w:val="nil"/>
              <w:bottom w:val="single" w:sz="12" w:space="0" w:color="FFFFFF"/>
              <w:right w:val="single" w:sz="12" w:space="0" w:color="FFFFFF"/>
            </w:tcBorders>
            <w:shd w:val="clear" w:color="000000" w:fill="E6F5FF"/>
            <w:vAlign w:val="center"/>
            <w:hideMark/>
          </w:tcPr>
          <w:p w14:paraId="2C2DA89A" w14:textId="77777777" w:rsidR="000F3703" w:rsidRPr="000F3703" w:rsidRDefault="000F3703" w:rsidP="000F3703">
            <w:pPr>
              <w:suppressAutoHyphens w:val="0"/>
              <w:jc w:val="center"/>
              <w:rPr>
                <w:rFonts w:ascii="Verdana" w:hAnsi="Verdana"/>
                <w:color w:val="auto"/>
                <w:sz w:val="14"/>
                <w:szCs w:val="14"/>
                <w:lang w:eastAsia="pt-BR"/>
              </w:rPr>
            </w:pPr>
            <w:r w:rsidRPr="000F3703">
              <w:rPr>
                <w:rFonts w:ascii="Verdana" w:hAnsi="Verdana"/>
                <w:color w:val="auto"/>
                <w:sz w:val="14"/>
                <w:szCs w:val="14"/>
                <w:lang w:eastAsia="pt-BR"/>
              </w:rPr>
              <w:t>0% a 10%</w:t>
            </w:r>
          </w:p>
        </w:tc>
        <w:tc>
          <w:tcPr>
            <w:tcW w:w="516" w:type="pct"/>
            <w:tcBorders>
              <w:top w:val="nil"/>
              <w:left w:val="nil"/>
              <w:bottom w:val="single" w:sz="12" w:space="0" w:color="FFFFFF"/>
              <w:right w:val="single" w:sz="12" w:space="0" w:color="FFFFFF"/>
            </w:tcBorders>
            <w:shd w:val="clear" w:color="000000" w:fill="E6F5FF"/>
            <w:vAlign w:val="center"/>
            <w:hideMark/>
          </w:tcPr>
          <w:p w14:paraId="6EA9E11A"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177.394</w:t>
            </w:r>
          </w:p>
        </w:tc>
        <w:tc>
          <w:tcPr>
            <w:tcW w:w="550" w:type="pct"/>
            <w:tcBorders>
              <w:top w:val="nil"/>
              <w:left w:val="nil"/>
              <w:bottom w:val="single" w:sz="12" w:space="0" w:color="FFFFFF"/>
              <w:right w:val="single" w:sz="12" w:space="0" w:color="FFFFFF"/>
            </w:tcBorders>
            <w:shd w:val="clear" w:color="000000" w:fill="E6F5FF"/>
            <w:vAlign w:val="center"/>
            <w:hideMark/>
          </w:tcPr>
          <w:p w14:paraId="062D9564"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(118.999)</w:t>
            </w:r>
          </w:p>
        </w:tc>
        <w:tc>
          <w:tcPr>
            <w:tcW w:w="517" w:type="pct"/>
            <w:tcBorders>
              <w:top w:val="nil"/>
              <w:left w:val="nil"/>
              <w:bottom w:val="single" w:sz="12" w:space="0" w:color="FFFFFF"/>
              <w:right w:val="single" w:sz="12" w:space="0" w:color="FFFFFF"/>
            </w:tcBorders>
            <w:shd w:val="clear" w:color="000000" w:fill="E6F5FF"/>
            <w:vAlign w:val="center"/>
            <w:hideMark/>
          </w:tcPr>
          <w:p w14:paraId="1DC8C305"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58.395</w:t>
            </w:r>
          </w:p>
        </w:tc>
        <w:tc>
          <w:tcPr>
            <w:tcW w:w="626" w:type="pct"/>
            <w:tcBorders>
              <w:top w:val="nil"/>
              <w:left w:val="nil"/>
              <w:bottom w:val="single" w:sz="12" w:space="0" w:color="FFFFFF"/>
              <w:right w:val="single" w:sz="12" w:space="0" w:color="FFFFFF"/>
            </w:tcBorders>
            <w:shd w:val="clear" w:color="000000" w:fill="E6F5FF"/>
            <w:vAlign w:val="center"/>
            <w:hideMark/>
          </w:tcPr>
          <w:p w14:paraId="39EE584E"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58.493</w:t>
            </w:r>
          </w:p>
        </w:tc>
      </w:tr>
      <w:tr w:rsidR="000F3703" w:rsidRPr="000F3703" w14:paraId="2085A1CA"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312A9A51"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Imóveis e edificações</w:t>
            </w:r>
          </w:p>
        </w:tc>
        <w:tc>
          <w:tcPr>
            <w:tcW w:w="841" w:type="pct"/>
            <w:tcBorders>
              <w:top w:val="nil"/>
              <w:left w:val="nil"/>
              <w:bottom w:val="single" w:sz="12" w:space="0" w:color="FFFFFF"/>
              <w:right w:val="single" w:sz="12" w:space="0" w:color="FFFFFF"/>
            </w:tcBorders>
            <w:shd w:val="clear" w:color="000000" w:fill="E6F5FF"/>
            <w:vAlign w:val="center"/>
            <w:hideMark/>
          </w:tcPr>
          <w:p w14:paraId="4A6EDCFB" w14:textId="77777777" w:rsidR="000F3703" w:rsidRPr="000F3703" w:rsidRDefault="000F3703" w:rsidP="000F3703">
            <w:pPr>
              <w:suppressAutoHyphens w:val="0"/>
              <w:jc w:val="center"/>
              <w:rPr>
                <w:rFonts w:ascii="Verdana" w:hAnsi="Verdana"/>
                <w:sz w:val="14"/>
                <w:szCs w:val="14"/>
                <w:lang w:eastAsia="pt-BR"/>
              </w:rPr>
            </w:pPr>
            <w:r w:rsidRPr="000F3703">
              <w:rPr>
                <w:rFonts w:ascii="Verdana" w:hAnsi="Verdana"/>
                <w:sz w:val="14"/>
                <w:szCs w:val="14"/>
                <w:lang w:eastAsia="pt-BR"/>
              </w:rPr>
              <w:t>0% a 4%</w:t>
            </w:r>
          </w:p>
        </w:tc>
        <w:tc>
          <w:tcPr>
            <w:tcW w:w="516" w:type="pct"/>
            <w:tcBorders>
              <w:top w:val="nil"/>
              <w:left w:val="nil"/>
              <w:bottom w:val="single" w:sz="12" w:space="0" w:color="FFFFFF"/>
              <w:right w:val="single" w:sz="12" w:space="0" w:color="FFFFFF"/>
            </w:tcBorders>
            <w:shd w:val="clear" w:color="000000" w:fill="E6F5FF"/>
            <w:vAlign w:val="center"/>
            <w:hideMark/>
          </w:tcPr>
          <w:p w14:paraId="1A2074EF"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63.100</w:t>
            </w:r>
          </w:p>
        </w:tc>
        <w:tc>
          <w:tcPr>
            <w:tcW w:w="550" w:type="pct"/>
            <w:tcBorders>
              <w:top w:val="nil"/>
              <w:left w:val="nil"/>
              <w:bottom w:val="single" w:sz="12" w:space="0" w:color="FFFFFF"/>
              <w:right w:val="single" w:sz="12" w:space="0" w:color="FFFFFF"/>
            </w:tcBorders>
            <w:shd w:val="clear" w:color="000000" w:fill="E6F5FF"/>
            <w:vAlign w:val="center"/>
            <w:hideMark/>
          </w:tcPr>
          <w:p w14:paraId="6A32AFF1"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(42.591)</w:t>
            </w:r>
          </w:p>
        </w:tc>
        <w:tc>
          <w:tcPr>
            <w:tcW w:w="517" w:type="pct"/>
            <w:tcBorders>
              <w:top w:val="nil"/>
              <w:left w:val="nil"/>
              <w:bottom w:val="single" w:sz="12" w:space="0" w:color="FFFFFF"/>
              <w:right w:val="single" w:sz="12" w:space="0" w:color="FFFFFF"/>
            </w:tcBorders>
            <w:shd w:val="clear" w:color="000000" w:fill="E6F5FF"/>
            <w:vAlign w:val="center"/>
            <w:hideMark/>
          </w:tcPr>
          <w:p w14:paraId="35949674"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20.509</w:t>
            </w:r>
          </w:p>
        </w:tc>
        <w:tc>
          <w:tcPr>
            <w:tcW w:w="626" w:type="pct"/>
            <w:tcBorders>
              <w:top w:val="nil"/>
              <w:left w:val="nil"/>
              <w:bottom w:val="single" w:sz="12" w:space="0" w:color="FFFFFF"/>
              <w:right w:val="single" w:sz="12" w:space="0" w:color="FFFFFF"/>
            </w:tcBorders>
            <w:shd w:val="clear" w:color="000000" w:fill="E6F5FF"/>
            <w:vAlign w:val="center"/>
            <w:hideMark/>
          </w:tcPr>
          <w:p w14:paraId="205CBB2E"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20.703</w:t>
            </w:r>
          </w:p>
        </w:tc>
      </w:tr>
      <w:tr w:rsidR="000F3703" w:rsidRPr="000F3703" w14:paraId="1858E00D"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419C8033"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Benfeitoria em imóveis de terceiros</w:t>
            </w:r>
          </w:p>
        </w:tc>
        <w:tc>
          <w:tcPr>
            <w:tcW w:w="841" w:type="pct"/>
            <w:tcBorders>
              <w:top w:val="nil"/>
              <w:left w:val="nil"/>
              <w:bottom w:val="single" w:sz="12" w:space="0" w:color="FFFFFF"/>
              <w:right w:val="single" w:sz="12" w:space="0" w:color="FFFFFF"/>
            </w:tcBorders>
            <w:shd w:val="clear" w:color="000000" w:fill="E6F5FF"/>
            <w:vAlign w:val="center"/>
            <w:hideMark/>
          </w:tcPr>
          <w:p w14:paraId="2BEEF8C0" w14:textId="77777777" w:rsidR="000F3703" w:rsidRPr="000F3703" w:rsidRDefault="000F3703" w:rsidP="000F3703">
            <w:pPr>
              <w:suppressAutoHyphens w:val="0"/>
              <w:jc w:val="center"/>
              <w:rPr>
                <w:rFonts w:ascii="Verdana" w:hAnsi="Verdana"/>
                <w:color w:val="auto"/>
                <w:sz w:val="14"/>
                <w:szCs w:val="14"/>
                <w:lang w:eastAsia="pt-BR"/>
              </w:rPr>
            </w:pPr>
            <w:r w:rsidRPr="000F3703">
              <w:rPr>
                <w:rFonts w:ascii="Verdana" w:hAnsi="Verdana"/>
                <w:color w:val="auto"/>
                <w:sz w:val="14"/>
                <w:szCs w:val="14"/>
                <w:lang w:eastAsia="pt-BR"/>
              </w:rPr>
              <w:t>0% a 10%</w:t>
            </w:r>
          </w:p>
        </w:tc>
        <w:tc>
          <w:tcPr>
            <w:tcW w:w="516" w:type="pct"/>
            <w:tcBorders>
              <w:top w:val="nil"/>
              <w:left w:val="nil"/>
              <w:bottom w:val="single" w:sz="12" w:space="0" w:color="FFFFFF"/>
              <w:right w:val="single" w:sz="12" w:space="0" w:color="FFFFFF"/>
            </w:tcBorders>
            <w:shd w:val="clear" w:color="000000" w:fill="E6F5FF"/>
            <w:vAlign w:val="center"/>
            <w:hideMark/>
          </w:tcPr>
          <w:p w14:paraId="09C99786"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791</w:t>
            </w:r>
          </w:p>
        </w:tc>
        <w:tc>
          <w:tcPr>
            <w:tcW w:w="550" w:type="pct"/>
            <w:tcBorders>
              <w:top w:val="nil"/>
              <w:left w:val="nil"/>
              <w:bottom w:val="single" w:sz="12" w:space="0" w:color="FFFFFF"/>
              <w:right w:val="single" w:sz="12" w:space="0" w:color="FFFFFF"/>
            </w:tcBorders>
            <w:shd w:val="clear" w:color="000000" w:fill="E6F5FF"/>
            <w:vAlign w:val="center"/>
            <w:hideMark/>
          </w:tcPr>
          <w:p w14:paraId="15C6A4E2"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(35)</w:t>
            </w:r>
          </w:p>
        </w:tc>
        <w:tc>
          <w:tcPr>
            <w:tcW w:w="517" w:type="pct"/>
            <w:tcBorders>
              <w:top w:val="nil"/>
              <w:left w:val="nil"/>
              <w:bottom w:val="single" w:sz="12" w:space="0" w:color="FFFFFF"/>
              <w:right w:val="single" w:sz="12" w:space="0" w:color="FFFFFF"/>
            </w:tcBorders>
            <w:shd w:val="clear" w:color="000000" w:fill="E6F5FF"/>
            <w:vAlign w:val="center"/>
            <w:hideMark/>
          </w:tcPr>
          <w:p w14:paraId="00B0243C"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756</w:t>
            </w:r>
          </w:p>
        </w:tc>
        <w:tc>
          <w:tcPr>
            <w:tcW w:w="626" w:type="pct"/>
            <w:tcBorders>
              <w:top w:val="nil"/>
              <w:left w:val="nil"/>
              <w:bottom w:val="single" w:sz="12" w:space="0" w:color="FFFFFF"/>
              <w:right w:val="single" w:sz="12" w:space="0" w:color="FFFFFF"/>
            </w:tcBorders>
            <w:shd w:val="clear" w:color="000000" w:fill="E6F5FF"/>
            <w:vAlign w:val="center"/>
            <w:hideMark/>
          </w:tcPr>
          <w:p w14:paraId="006AB2C5" w14:textId="2A61D528"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236</w:t>
            </w:r>
          </w:p>
        </w:tc>
      </w:tr>
      <w:tr w:rsidR="000F3703" w:rsidRPr="000F3703" w14:paraId="02E00B04" w14:textId="77777777" w:rsidTr="00286419">
        <w:trPr>
          <w:trHeight w:val="170"/>
        </w:trPr>
        <w:tc>
          <w:tcPr>
            <w:tcW w:w="1950" w:type="pct"/>
            <w:tcBorders>
              <w:top w:val="nil"/>
              <w:left w:val="single" w:sz="12" w:space="0" w:color="FFFFFF"/>
              <w:bottom w:val="single" w:sz="12" w:space="0" w:color="FFFFFF"/>
              <w:right w:val="single" w:sz="12" w:space="0" w:color="FFFFFF"/>
            </w:tcBorders>
            <w:shd w:val="clear" w:color="000000" w:fill="005086"/>
            <w:vAlign w:val="center"/>
            <w:hideMark/>
          </w:tcPr>
          <w:p w14:paraId="2497FF58" w14:textId="77777777" w:rsidR="000F3703" w:rsidRPr="000F3703" w:rsidRDefault="000F3703" w:rsidP="000F3703">
            <w:pPr>
              <w:suppressAutoHyphens w:val="0"/>
              <w:rPr>
                <w:rFonts w:ascii="Verdana" w:hAnsi="Verdana"/>
                <w:b/>
                <w:bCs/>
                <w:color w:val="FFFFFF"/>
                <w:sz w:val="14"/>
                <w:szCs w:val="14"/>
                <w:lang w:eastAsia="pt-BR"/>
              </w:rPr>
            </w:pPr>
            <w:r w:rsidRPr="000F3703">
              <w:rPr>
                <w:rFonts w:ascii="Verdana" w:hAnsi="Verdana"/>
                <w:b/>
                <w:bCs/>
                <w:color w:val="FFFFFF"/>
                <w:sz w:val="14"/>
                <w:szCs w:val="14"/>
                <w:lang w:eastAsia="pt-BR"/>
              </w:rPr>
              <w:t>Total</w:t>
            </w:r>
          </w:p>
        </w:tc>
        <w:tc>
          <w:tcPr>
            <w:tcW w:w="841" w:type="pct"/>
            <w:tcBorders>
              <w:top w:val="nil"/>
              <w:left w:val="nil"/>
              <w:bottom w:val="single" w:sz="12" w:space="0" w:color="FFFFFF"/>
              <w:right w:val="single" w:sz="12" w:space="0" w:color="FFFFFF"/>
            </w:tcBorders>
            <w:shd w:val="clear" w:color="000000" w:fill="005086"/>
            <w:vAlign w:val="center"/>
            <w:hideMark/>
          </w:tcPr>
          <w:p w14:paraId="762B8907"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 </w:t>
            </w:r>
          </w:p>
        </w:tc>
        <w:tc>
          <w:tcPr>
            <w:tcW w:w="516" w:type="pct"/>
            <w:tcBorders>
              <w:top w:val="nil"/>
              <w:left w:val="nil"/>
              <w:bottom w:val="single" w:sz="12" w:space="0" w:color="FFFFFF"/>
              <w:right w:val="single" w:sz="12" w:space="0" w:color="FFFFFF"/>
            </w:tcBorders>
            <w:shd w:val="clear" w:color="000000" w:fill="005086"/>
            <w:vAlign w:val="center"/>
            <w:hideMark/>
          </w:tcPr>
          <w:p w14:paraId="7F34C09F"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241.285</w:t>
            </w:r>
          </w:p>
        </w:tc>
        <w:tc>
          <w:tcPr>
            <w:tcW w:w="550" w:type="pct"/>
            <w:tcBorders>
              <w:top w:val="nil"/>
              <w:left w:val="nil"/>
              <w:bottom w:val="single" w:sz="12" w:space="0" w:color="FFFFFF"/>
              <w:right w:val="single" w:sz="12" w:space="0" w:color="FFFFFF"/>
            </w:tcBorders>
            <w:shd w:val="clear" w:color="000000" w:fill="005086"/>
            <w:vAlign w:val="center"/>
            <w:hideMark/>
          </w:tcPr>
          <w:p w14:paraId="25CE8BB9"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(161.625)</w:t>
            </w:r>
          </w:p>
        </w:tc>
        <w:tc>
          <w:tcPr>
            <w:tcW w:w="517" w:type="pct"/>
            <w:tcBorders>
              <w:top w:val="nil"/>
              <w:left w:val="nil"/>
              <w:bottom w:val="single" w:sz="12" w:space="0" w:color="FFFFFF"/>
              <w:right w:val="single" w:sz="12" w:space="0" w:color="FFFFFF"/>
            </w:tcBorders>
            <w:shd w:val="clear" w:color="000000" w:fill="005086"/>
            <w:vAlign w:val="center"/>
            <w:hideMark/>
          </w:tcPr>
          <w:p w14:paraId="7FD30AB3"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79.660</w:t>
            </w:r>
          </w:p>
        </w:tc>
        <w:tc>
          <w:tcPr>
            <w:tcW w:w="626" w:type="pct"/>
            <w:tcBorders>
              <w:top w:val="nil"/>
              <w:left w:val="nil"/>
              <w:bottom w:val="single" w:sz="12" w:space="0" w:color="FFFFFF"/>
              <w:right w:val="single" w:sz="12" w:space="0" w:color="FFFFFF"/>
            </w:tcBorders>
            <w:shd w:val="clear" w:color="000000" w:fill="005086"/>
            <w:vAlign w:val="center"/>
            <w:hideMark/>
          </w:tcPr>
          <w:p w14:paraId="5E4E74B4"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79.432</w:t>
            </w:r>
          </w:p>
        </w:tc>
      </w:tr>
    </w:tbl>
    <w:p w14:paraId="43399F64" w14:textId="77777777" w:rsidR="00A01BEB" w:rsidRPr="00675DEB" w:rsidRDefault="00A01BEB" w:rsidP="00675DEB">
      <w:pPr>
        <w:rPr>
          <w:rFonts w:ascii="Verdana" w:hAnsi="Verdana"/>
          <w:sz w:val="14"/>
          <w:szCs w:val="14"/>
        </w:rPr>
      </w:pPr>
    </w:p>
    <w:p w14:paraId="31578267" w14:textId="77777777" w:rsidR="009F2529" w:rsidRPr="00675DEB" w:rsidRDefault="009F2529" w:rsidP="00675DEB">
      <w:pPr>
        <w:numPr>
          <w:ilvl w:val="0"/>
          <w:numId w:val="13"/>
        </w:numPr>
        <w:ind w:left="284" w:hanging="284"/>
        <w:rPr>
          <w:rFonts w:ascii="Verdana" w:hAnsi="Verdana"/>
          <w:sz w:val="20"/>
        </w:rPr>
      </w:pPr>
      <w:r w:rsidRPr="00675DEB">
        <w:rPr>
          <w:rFonts w:ascii="Verdana" w:hAnsi="Verdana"/>
          <w:sz w:val="20"/>
        </w:rPr>
        <w:t xml:space="preserve">Movimentação dos ativos imobilizados </w:t>
      </w:r>
    </w:p>
    <w:p w14:paraId="382096FE" w14:textId="77777777" w:rsidR="00184362" w:rsidRPr="009E308D" w:rsidRDefault="00184362" w:rsidP="00675DEB">
      <w:pPr>
        <w:rPr>
          <w:rFonts w:ascii="Verdana" w:hAnsi="Verdana" w:cs="Verdana"/>
          <w:b/>
          <w:sz w:val="20"/>
        </w:rPr>
      </w:pPr>
    </w:p>
    <w:tbl>
      <w:tblPr>
        <w:tblW w:w="5000" w:type="pct"/>
        <w:tblCellMar>
          <w:left w:w="70" w:type="dxa"/>
          <w:right w:w="70" w:type="dxa"/>
        </w:tblCellMar>
        <w:tblLook w:val="04A0" w:firstRow="1" w:lastRow="0" w:firstColumn="1" w:lastColumn="0" w:noHBand="0" w:noVBand="1"/>
      </w:tblPr>
      <w:tblGrid>
        <w:gridCol w:w="3394"/>
        <w:gridCol w:w="1417"/>
        <w:gridCol w:w="1038"/>
        <w:gridCol w:w="868"/>
        <w:gridCol w:w="833"/>
        <w:gridCol w:w="1303"/>
        <w:gridCol w:w="1038"/>
      </w:tblGrid>
      <w:tr w:rsidR="005A7099" w:rsidRPr="005A7099" w14:paraId="5EC3401F" w14:textId="77777777" w:rsidTr="00286419">
        <w:trPr>
          <w:trHeight w:val="170"/>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7032585" w14:textId="77777777" w:rsidR="005A7099" w:rsidRPr="005A7099" w:rsidRDefault="005A7099" w:rsidP="005A7099">
            <w:pPr>
              <w:suppressAutoHyphens w:val="0"/>
              <w:jc w:val="center"/>
              <w:rPr>
                <w:rFonts w:ascii="Verdana" w:hAnsi="Verdana" w:cs="Calibri"/>
                <w:b/>
                <w:bCs/>
                <w:color w:val="FFFFFF"/>
                <w:sz w:val="14"/>
                <w:szCs w:val="14"/>
                <w:lang w:eastAsia="pt-BR"/>
              </w:rPr>
            </w:pPr>
            <w:bookmarkStart w:id="410" w:name="_Nota_14_Intang%2525C3%2525ADvel"/>
            <w:bookmarkStart w:id="411" w:name="_Toc28333610"/>
            <w:bookmarkStart w:id="412" w:name="_Toc30582223"/>
            <w:bookmarkStart w:id="413" w:name="_Toc31392851"/>
            <w:bookmarkStart w:id="414" w:name="_Toc31392996"/>
            <w:bookmarkStart w:id="415" w:name="_Toc32000815"/>
            <w:bookmarkStart w:id="416" w:name="_Toc32000998"/>
            <w:bookmarkStart w:id="417" w:name="_Toc39395181"/>
            <w:bookmarkStart w:id="418" w:name="_Toc39527077"/>
            <w:bookmarkStart w:id="419" w:name="_Toc39849991"/>
            <w:bookmarkStart w:id="420" w:name="_Toc47436628"/>
            <w:bookmarkStart w:id="421" w:name="_Toc47649707"/>
            <w:bookmarkStart w:id="422" w:name="_Toc47649970"/>
            <w:bookmarkStart w:id="423" w:name="_Toc48252846"/>
            <w:bookmarkEnd w:id="410"/>
            <w:r w:rsidRPr="005A7099">
              <w:rPr>
                <w:rFonts w:ascii="Verdana" w:hAnsi="Verdana" w:cs="Calibri"/>
                <w:b/>
                <w:bCs/>
                <w:color w:val="FFFFFF"/>
                <w:sz w:val="14"/>
                <w:szCs w:val="14"/>
                <w:lang w:eastAsia="pt-BR"/>
              </w:rPr>
              <w:t>BRB - Múltiplo</w:t>
            </w:r>
          </w:p>
        </w:tc>
      </w:tr>
      <w:tr w:rsidR="005A7099" w:rsidRPr="005A7099" w14:paraId="3DF95BAB"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005086"/>
            <w:vAlign w:val="center"/>
            <w:hideMark/>
          </w:tcPr>
          <w:p w14:paraId="037FD92E" w14:textId="77777777" w:rsidR="005A7099" w:rsidRPr="005A7099" w:rsidRDefault="005A7099" w:rsidP="005A7099">
            <w:pPr>
              <w:suppressAutoHyphens w:val="0"/>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 </w:t>
            </w:r>
          </w:p>
        </w:tc>
        <w:tc>
          <w:tcPr>
            <w:tcW w:w="763" w:type="pct"/>
            <w:tcBorders>
              <w:top w:val="nil"/>
              <w:left w:val="nil"/>
              <w:bottom w:val="single" w:sz="12" w:space="0" w:color="FFFFFF"/>
              <w:right w:val="single" w:sz="12" w:space="0" w:color="FFFFFF"/>
            </w:tcBorders>
            <w:shd w:val="clear" w:color="000000" w:fill="005086"/>
            <w:vAlign w:val="center"/>
            <w:hideMark/>
          </w:tcPr>
          <w:p w14:paraId="5ABB6D1C"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Taxa de depreciação</w:t>
            </w:r>
          </w:p>
        </w:tc>
        <w:tc>
          <w:tcPr>
            <w:tcW w:w="468" w:type="pct"/>
            <w:tcBorders>
              <w:top w:val="nil"/>
              <w:left w:val="nil"/>
              <w:bottom w:val="single" w:sz="12" w:space="0" w:color="FFFFFF"/>
              <w:right w:val="single" w:sz="12" w:space="0" w:color="FFFFFF"/>
            </w:tcBorders>
            <w:shd w:val="clear" w:color="000000" w:fill="005086"/>
            <w:vAlign w:val="center"/>
            <w:hideMark/>
          </w:tcPr>
          <w:p w14:paraId="6355BC3D"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Saldo em 31.12.2020</w:t>
            </w:r>
          </w:p>
        </w:tc>
        <w:tc>
          <w:tcPr>
            <w:tcW w:w="485" w:type="pct"/>
            <w:tcBorders>
              <w:top w:val="nil"/>
              <w:left w:val="nil"/>
              <w:bottom w:val="single" w:sz="12" w:space="0" w:color="FFFFFF"/>
              <w:right w:val="single" w:sz="12" w:space="0" w:color="FFFFFF"/>
            </w:tcBorders>
            <w:shd w:val="clear" w:color="000000" w:fill="005086"/>
            <w:vAlign w:val="center"/>
            <w:hideMark/>
          </w:tcPr>
          <w:p w14:paraId="6B234DAB"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Adições</w:t>
            </w:r>
          </w:p>
        </w:tc>
        <w:tc>
          <w:tcPr>
            <w:tcW w:w="467" w:type="pct"/>
            <w:tcBorders>
              <w:top w:val="nil"/>
              <w:left w:val="nil"/>
              <w:bottom w:val="single" w:sz="12" w:space="0" w:color="FFFFFF"/>
              <w:right w:val="single" w:sz="12" w:space="0" w:color="FFFFFF"/>
            </w:tcBorders>
            <w:shd w:val="clear" w:color="000000" w:fill="005086"/>
            <w:vAlign w:val="center"/>
            <w:hideMark/>
          </w:tcPr>
          <w:p w14:paraId="44678D56"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Baixas</w:t>
            </w:r>
          </w:p>
        </w:tc>
        <w:tc>
          <w:tcPr>
            <w:tcW w:w="587" w:type="pct"/>
            <w:tcBorders>
              <w:top w:val="nil"/>
              <w:left w:val="nil"/>
              <w:bottom w:val="single" w:sz="12" w:space="0" w:color="FFFFFF"/>
              <w:right w:val="single" w:sz="12" w:space="0" w:color="FFFFFF"/>
            </w:tcBorders>
            <w:shd w:val="clear" w:color="000000" w:fill="005086"/>
            <w:vAlign w:val="center"/>
            <w:hideMark/>
          </w:tcPr>
          <w:p w14:paraId="53A5EB97"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Transferências</w:t>
            </w:r>
          </w:p>
        </w:tc>
        <w:tc>
          <w:tcPr>
            <w:tcW w:w="468" w:type="pct"/>
            <w:tcBorders>
              <w:top w:val="nil"/>
              <w:left w:val="nil"/>
              <w:bottom w:val="single" w:sz="12" w:space="0" w:color="FFFFFF"/>
              <w:right w:val="single" w:sz="12" w:space="0" w:color="FFFFFF"/>
            </w:tcBorders>
            <w:shd w:val="clear" w:color="000000" w:fill="005086"/>
            <w:vAlign w:val="center"/>
            <w:hideMark/>
          </w:tcPr>
          <w:p w14:paraId="1F4BE769" w14:textId="77777777" w:rsidR="005A7099" w:rsidRPr="005A7099" w:rsidRDefault="005A7099" w:rsidP="005A7099">
            <w:pPr>
              <w:suppressAutoHyphens w:val="0"/>
              <w:jc w:val="center"/>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Saldo em 31.03.2021</w:t>
            </w:r>
          </w:p>
        </w:tc>
      </w:tr>
      <w:tr w:rsidR="005A7099" w:rsidRPr="005A7099" w14:paraId="63AE7B97"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223E95A0"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Móveis e equipamentos em estoque</w:t>
            </w:r>
          </w:p>
        </w:tc>
        <w:tc>
          <w:tcPr>
            <w:tcW w:w="763" w:type="pct"/>
            <w:tcBorders>
              <w:top w:val="nil"/>
              <w:left w:val="nil"/>
              <w:bottom w:val="single" w:sz="12" w:space="0" w:color="FFFFFF"/>
              <w:right w:val="single" w:sz="12" w:space="0" w:color="FFFFFF"/>
            </w:tcBorders>
            <w:shd w:val="clear" w:color="000000" w:fill="E6F5FF"/>
            <w:vAlign w:val="center"/>
            <w:hideMark/>
          </w:tcPr>
          <w:p w14:paraId="55FEE12F"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0%</w:t>
            </w:r>
          </w:p>
        </w:tc>
        <w:tc>
          <w:tcPr>
            <w:tcW w:w="468" w:type="pct"/>
            <w:tcBorders>
              <w:top w:val="nil"/>
              <w:left w:val="nil"/>
              <w:bottom w:val="single" w:sz="12" w:space="0" w:color="FFFFFF"/>
              <w:right w:val="single" w:sz="12" w:space="0" w:color="FFFFFF"/>
            </w:tcBorders>
            <w:shd w:val="clear" w:color="000000" w:fill="E6F5FF"/>
            <w:vAlign w:val="center"/>
            <w:hideMark/>
          </w:tcPr>
          <w:p w14:paraId="2E119B8C" w14:textId="16EA532C"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4.006</w:t>
            </w:r>
          </w:p>
        </w:tc>
        <w:tc>
          <w:tcPr>
            <w:tcW w:w="485" w:type="pct"/>
            <w:tcBorders>
              <w:top w:val="nil"/>
              <w:left w:val="nil"/>
              <w:bottom w:val="single" w:sz="12" w:space="0" w:color="FFFFFF"/>
              <w:right w:val="single" w:sz="12" w:space="0" w:color="FFFFFF"/>
            </w:tcBorders>
            <w:shd w:val="clear" w:color="000000" w:fill="E6F5FF"/>
            <w:vAlign w:val="center"/>
            <w:hideMark/>
          </w:tcPr>
          <w:p w14:paraId="74890AAB" w14:textId="397C1F6B"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486B46E5" w14:textId="23199958"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568B93EF"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(2.718)</w:t>
            </w:r>
          </w:p>
        </w:tc>
        <w:tc>
          <w:tcPr>
            <w:tcW w:w="468" w:type="pct"/>
            <w:tcBorders>
              <w:top w:val="nil"/>
              <w:left w:val="nil"/>
              <w:bottom w:val="single" w:sz="12" w:space="0" w:color="FFFFFF"/>
              <w:right w:val="single" w:sz="12" w:space="0" w:color="FFFFFF"/>
            </w:tcBorders>
            <w:shd w:val="clear" w:color="000000" w:fill="E6F5FF"/>
            <w:vAlign w:val="center"/>
            <w:hideMark/>
          </w:tcPr>
          <w:p w14:paraId="43B7225F"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1.288</w:t>
            </w:r>
          </w:p>
        </w:tc>
      </w:tr>
      <w:tr w:rsidR="005A7099" w:rsidRPr="005A7099" w14:paraId="094402B4"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37C82AF8"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Imobilizações em curso</w:t>
            </w:r>
          </w:p>
        </w:tc>
        <w:tc>
          <w:tcPr>
            <w:tcW w:w="763" w:type="pct"/>
            <w:tcBorders>
              <w:top w:val="nil"/>
              <w:left w:val="nil"/>
              <w:bottom w:val="single" w:sz="12" w:space="0" w:color="FFFFFF"/>
              <w:right w:val="single" w:sz="12" w:space="0" w:color="FFFFFF"/>
            </w:tcBorders>
            <w:shd w:val="clear" w:color="000000" w:fill="E6F5FF"/>
            <w:vAlign w:val="center"/>
            <w:hideMark/>
          </w:tcPr>
          <w:p w14:paraId="15254124"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0%</w:t>
            </w:r>
          </w:p>
        </w:tc>
        <w:tc>
          <w:tcPr>
            <w:tcW w:w="468" w:type="pct"/>
            <w:tcBorders>
              <w:top w:val="nil"/>
              <w:left w:val="nil"/>
              <w:bottom w:val="single" w:sz="12" w:space="0" w:color="FFFFFF"/>
              <w:right w:val="single" w:sz="12" w:space="0" w:color="FFFFFF"/>
            </w:tcBorders>
            <w:shd w:val="clear" w:color="000000" w:fill="E6F5FF"/>
            <w:vAlign w:val="center"/>
            <w:hideMark/>
          </w:tcPr>
          <w:p w14:paraId="5140BBC6" w14:textId="6B840E33"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462</w:t>
            </w:r>
          </w:p>
        </w:tc>
        <w:tc>
          <w:tcPr>
            <w:tcW w:w="485" w:type="pct"/>
            <w:tcBorders>
              <w:top w:val="nil"/>
              <w:left w:val="nil"/>
              <w:bottom w:val="single" w:sz="12" w:space="0" w:color="FFFFFF"/>
              <w:right w:val="single" w:sz="12" w:space="0" w:color="FFFFFF"/>
            </w:tcBorders>
            <w:shd w:val="clear" w:color="000000" w:fill="E6F5FF"/>
            <w:vAlign w:val="center"/>
            <w:hideMark/>
          </w:tcPr>
          <w:p w14:paraId="3B706F86" w14:textId="5979128C"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3.330</w:t>
            </w:r>
          </w:p>
        </w:tc>
        <w:tc>
          <w:tcPr>
            <w:tcW w:w="467" w:type="pct"/>
            <w:tcBorders>
              <w:top w:val="nil"/>
              <w:left w:val="nil"/>
              <w:bottom w:val="single" w:sz="12" w:space="0" w:color="FFFFFF"/>
              <w:right w:val="single" w:sz="12" w:space="0" w:color="FFFFFF"/>
            </w:tcBorders>
            <w:shd w:val="clear" w:color="000000" w:fill="E6F5FF"/>
            <w:vAlign w:val="center"/>
            <w:hideMark/>
          </w:tcPr>
          <w:p w14:paraId="6373444A" w14:textId="0CEC6313"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580FB834"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(3.457)</w:t>
            </w:r>
          </w:p>
        </w:tc>
        <w:tc>
          <w:tcPr>
            <w:tcW w:w="468" w:type="pct"/>
            <w:tcBorders>
              <w:top w:val="nil"/>
              <w:left w:val="nil"/>
              <w:bottom w:val="single" w:sz="12" w:space="0" w:color="FFFFFF"/>
              <w:right w:val="single" w:sz="12" w:space="0" w:color="FFFFFF"/>
            </w:tcBorders>
            <w:shd w:val="clear" w:color="000000" w:fill="E6F5FF"/>
            <w:vAlign w:val="center"/>
            <w:hideMark/>
          </w:tcPr>
          <w:p w14:paraId="6E1A7D40"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335</w:t>
            </w:r>
          </w:p>
        </w:tc>
      </w:tr>
      <w:tr w:rsidR="005A7099" w:rsidRPr="005A7099" w14:paraId="6ABDF220"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1287003"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Imóveis em uso</w:t>
            </w:r>
          </w:p>
        </w:tc>
        <w:tc>
          <w:tcPr>
            <w:tcW w:w="763" w:type="pct"/>
            <w:tcBorders>
              <w:top w:val="nil"/>
              <w:left w:val="nil"/>
              <w:bottom w:val="single" w:sz="12" w:space="0" w:color="FFFFFF"/>
              <w:right w:val="single" w:sz="12" w:space="0" w:color="FFFFFF"/>
            </w:tcBorders>
            <w:shd w:val="clear" w:color="000000" w:fill="E6F5FF"/>
            <w:vAlign w:val="center"/>
            <w:hideMark/>
          </w:tcPr>
          <w:p w14:paraId="575DD48B"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4%</w:t>
            </w:r>
          </w:p>
        </w:tc>
        <w:tc>
          <w:tcPr>
            <w:tcW w:w="468" w:type="pct"/>
            <w:tcBorders>
              <w:top w:val="nil"/>
              <w:left w:val="nil"/>
              <w:bottom w:val="single" w:sz="12" w:space="0" w:color="FFFFFF"/>
              <w:right w:val="single" w:sz="12" w:space="0" w:color="FFFFFF"/>
            </w:tcBorders>
            <w:shd w:val="clear" w:color="000000" w:fill="E6F5FF"/>
            <w:vAlign w:val="center"/>
            <w:hideMark/>
          </w:tcPr>
          <w:p w14:paraId="45AFADD7" w14:textId="4437690F"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54.939</w:t>
            </w:r>
          </w:p>
        </w:tc>
        <w:tc>
          <w:tcPr>
            <w:tcW w:w="485" w:type="pct"/>
            <w:tcBorders>
              <w:top w:val="nil"/>
              <w:left w:val="nil"/>
              <w:bottom w:val="single" w:sz="12" w:space="0" w:color="FFFFFF"/>
              <w:right w:val="single" w:sz="12" w:space="0" w:color="FFFFFF"/>
            </w:tcBorders>
            <w:shd w:val="clear" w:color="000000" w:fill="E6F5FF"/>
            <w:vAlign w:val="center"/>
            <w:hideMark/>
          </w:tcPr>
          <w:p w14:paraId="7FACE6AC" w14:textId="7D8F8032"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2.398</w:t>
            </w:r>
          </w:p>
        </w:tc>
        <w:tc>
          <w:tcPr>
            <w:tcW w:w="467" w:type="pct"/>
            <w:tcBorders>
              <w:top w:val="nil"/>
              <w:left w:val="nil"/>
              <w:bottom w:val="single" w:sz="12" w:space="0" w:color="FFFFFF"/>
              <w:right w:val="single" w:sz="12" w:space="0" w:color="FFFFFF"/>
            </w:tcBorders>
            <w:shd w:val="clear" w:color="000000" w:fill="E6F5FF"/>
            <w:vAlign w:val="center"/>
            <w:hideMark/>
          </w:tcPr>
          <w:p w14:paraId="271A3EF6"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(2.398)</w:t>
            </w:r>
          </w:p>
        </w:tc>
        <w:tc>
          <w:tcPr>
            <w:tcW w:w="587" w:type="pct"/>
            <w:tcBorders>
              <w:top w:val="nil"/>
              <w:left w:val="nil"/>
              <w:bottom w:val="single" w:sz="12" w:space="0" w:color="FFFFFF"/>
              <w:right w:val="single" w:sz="12" w:space="0" w:color="FFFFFF"/>
            </w:tcBorders>
            <w:shd w:val="clear" w:color="000000" w:fill="E6F5FF"/>
            <w:vAlign w:val="center"/>
            <w:hideMark/>
          </w:tcPr>
          <w:p w14:paraId="34EE1B31" w14:textId="03CB098E"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2D95E6A4"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54.939</w:t>
            </w:r>
          </w:p>
        </w:tc>
      </w:tr>
      <w:tr w:rsidR="005A7099" w:rsidRPr="005A7099" w14:paraId="6F282BFD"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3FE9995"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Instalações</w:t>
            </w:r>
          </w:p>
        </w:tc>
        <w:tc>
          <w:tcPr>
            <w:tcW w:w="763" w:type="pct"/>
            <w:tcBorders>
              <w:top w:val="nil"/>
              <w:left w:val="nil"/>
              <w:bottom w:val="single" w:sz="12" w:space="0" w:color="FFFFFF"/>
              <w:right w:val="single" w:sz="12" w:space="0" w:color="FFFFFF"/>
            </w:tcBorders>
            <w:shd w:val="clear" w:color="000000" w:fill="E6F5FF"/>
            <w:vAlign w:val="center"/>
            <w:hideMark/>
          </w:tcPr>
          <w:p w14:paraId="2956A872"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7C88E38B" w14:textId="1B44FA21"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5.732</w:t>
            </w:r>
          </w:p>
        </w:tc>
        <w:tc>
          <w:tcPr>
            <w:tcW w:w="485" w:type="pct"/>
            <w:tcBorders>
              <w:top w:val="nil"/>
              <w:left w:val="nil"/>
              <w:bottom w:val="single" w:sz="12" w:space="0" w:color="FFFFFF"/>
              <w:right w:val="single" w:sz="12" w:space="0" w:color="FFFFFF"/>
            </w:tcBorders>
            <w:shd w:val="clear" w:color="000000" w:fill="E6F5FF"/>
            <w:vAlign w:val="center"/>
            <w:hideMark/>
          </w:tcPr>
          <w:p w14:paraId="2A8E4C4D" w14:textId="6E3819F0"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3011E2BE" w14:textId="5AE257BA"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3934526A" w14:textId="38A3C307" w:rsidR="005A7099" w:rsidRPr="005A7099" w:rsidRDefault="00CC33D1" w:rsidP="005A7099">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274A799C"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5.732</w:t>
            </w:r>
          </w:p>
        </w:tc>
      </w:tr>
      <w:tr w:rsidR="005A7099" w:rsidRPr="005A7099" w14:paraId="6A5F005F"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732C6C56"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Móveis e equipamentos de uso</w:t>
            </w:r>
          </w:p>
        </w:tc>
        <w:tc>
          <w:tcPr>
            <w:tcW w:w="763" w:type="pct"/>
            <w:tcBorders>
              <w:top w:val="nil"/>
              <w:left w:val="nil"/>
              <w:bottom w:val="single" w:sz="12" w:space="0" w:color="FFFFFF"/>
              <w:right w:val="single" w:sz="12" w:space="0" w:color="FFFFFF"/>
            </w:tcBorders>
            <w:shd w:val="clear" w:color="000000" w:fill="E6F5FF"/>
            <w:vAlign w:val="center"/>
            <w:hideMark/>
          </w:tcPr>
          <w:p w14:paraId="0A4520F2"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190DA794" w14:textId="66F267EA"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32.339</w:t>
            </w:r>
          </w:p>
        </w:tc>
        <w:tc>
          <w:tcPr>
            <w:tcW w:w="485" w:type="pct"/>
            <w:tcBorders>
              <w:top w:val="nil"/>
              <w:left w:val="nil"/>
              <w:bottom w:val="single" w:sz="12" w:space="0" w:color="FFFFFF"/>
              <w:right w:val="single" w:sz="12" w:space="0" w:color="FFFFFF"/>
            </w:tcBorders>
            <w:shd w:val="clear" w:color="000000" w:fill="E6F5FF"/>
            <w:vAlign w:val="center"/>
            <w:hideMark/>
          </w:tcPr>
          <w:p w14:paraId="3BE28D11" w14:textId="3CBD6B59"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7D4A96C5" w14:textId="33CDE3E6"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3186FC5A" w14:textId="0B965C1C"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3.077</w:t>
            </w:r>
          </w:p>
        </w:tc>
        <w:tc>
          <w:tcPr>
            <w:tcW w:w="468" w:type="pct"/>
            <w:tcBorders>
              <w:top w:val="nil"/>
              <w:left w:val="nil"/>
              <w:bottom w:val="single" w:sz="12" w:space="0" w:color="FFFFFF"/>
              <w:right w:val="single" w:sz="12" w:space="0" w:color="FFFFFF"/>
            </w:tcBorders>
            <w:shd w:val="clear" w:color="000000" w:fill="E6F5FF"/>
            <w:vAlign w:val="center"/>
            <w:hideMark/>
          </w:tcPr>
          <w:p w14:paraId="228BDB0B"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35.416</w:t>
            </w:r>
          </w:p>
        </w:tc>
      </w:tr>
      <w:tr w:rsidR="005A7099" w:rsidRPr="005A7099" w14:paraId="4352CA2D"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599E325F"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Sistema de processamento de dados</w:t>
            </w:r>
          </w:p>
        </w:tc>
        <w:tc>
          <w:tcPr>
            <w:tcW w:w="763" w:type="pct"/>
            <w:tcBorders>
              <w:top w:val="nil"/>
              <w:left w:val="nil"/>
              <w:bottom w:val="single" w:sz="12" w:space="0" w:color="FFFFFF"/>
              <w:right w:val="single" w:sz="12" w:space="0" w:color="FFFFFF"/>
            </w:tcBorders>
            <w:shd w:val="clear" w:color="000000" w:fill="E6F5FF"/>
            <w:vAlign w:val="center"/>
            <w:hideMark/>
          </w:tcPr>
          <w:p w14:paraId="24FF5C00"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20%</w:t>
            </w:r>
          </w:p>
        </w:tc>
        <w:tc>
          <w:tcPr>
            <w:tcW w:w="468" w:type="pct"/>
            <w:tcBorders>
              <w:top w:val="nil"/>
              <w:left w:val="nil"/>
              <w:bottom w:val="single" w:sz="12" w:space="0" w:color="FFFFFF"/>
              <w:right w:val="single" w:sz="12" w:space="0" w:color="FFFFFF"/>
            </w:tcBorders>
            <w:shd w:val="clear" w:color="000000" w:fill="E6F5FF"/>
            <w:vAlign w:val="center"/>
            <w:hideMark/>
          </w:tcPr>
          <w:p w14:paraId="73793EA5" w14:textId="2FF3ADFB"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95.561</w:t>
            </w:r>
          </w:p>
        </w:tc>
        <w:tc>
          <w:tcPr>
            <w:tcW w:w="485" w:type="pct"/>
            <w:tcBorders>
              <w:top w:val="nil"/>
              <w:left w:val="nil"/>
              <w:bottom w:val="single" w:sz="12" w:space="0" w:color="FFFFFF"/>
              <w:right w:val="single" w:sz="12" w:space="0" w:color="FFFFFF"/>
            </w:tcBorders>
            <w:shd w:val="clear" w:color="000000" w:fill="E6F5FF"/>
            <w:vAlign w:val="center"/>
            <w:hideMark/>
          </w:tcPr>
          <w:p w14:paraId="0D652732" w14:textId="16EE2C53"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7C9D6853" w14:textId="5B932289"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3DB83D13" w14:textId="5246BEF1"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2.373</w:t>
            </w:r>
          </w:p>
        </w:tc>
        <w:tc>
          <w:tcPr>
            <w:tcW w:w="468" w:type="pct"/>
            <w:tcBorders>
              <w:top w:val="nil"/>
              <w:left w:val="nil"/>
              <w:bottom w:val="single" w:sz="12" w:space="0" w:color="FFFFFF"/>
              <w:right w:val="single" w:sz="12" w:space="0" w:color="FFFFFF"/>
            </w:tcBorders>
            <w:shd w:val="clear" w:color="000000" w:fill="E6F5FF"/>
            <w:vAlign w:val="center"/>
            <w:hideMark/>
          </w:tcPr>
          <w:p w14:paraId="600BE4BB"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97.934</w:t>
            </w:r>
          </w:p>
        </w:tc>
      </w:tr>
      <w:tr w:rsidR="005A7099" w:rsidRPr="005A7099" w14:paraId="7B13497F"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5A22FDEF"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Sistema de comunicação e segurança</w:t>
            </w:r>
          </w:p>
        </w:tc>
        <w:tc>
          <w:tcPr>
            <w:tcW w:w="763" w:type="pct"/>
            <w:tcBorders>
              <w:top w:val="nil"/>
              <w:left w:val="nil"/>
              <w:bottom w:val="single" w:sz="12" w:space="0" w:color="FFFFFF"/>
              <w:right w:val="single" w:sz="12" w:space="0" w:color="FFFFFF"/>
            </w:tcBorders>
            <w:shd w:val="clear" w:color="000000" w:fill="E6F5FF"/>
            <w:vAlign w:val="center"/>
            <w:hideMark/>
          </w:tcPr>
          <w:p w14:paraId="0B748EA6"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11911B19" w14:textId="58C21B95"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13.904</w:t>
            </w:r>
          </w:p>
        </w:tc>
        <w:tc>
          <w:tcPr>
            <w:tcW w:w="485" w:type="pct"/>
            <w:tcBorders>
              <w:top w:val="nil"/>
              <w:left w:val="nil"/>
              <w:bottom w:val="single" w:sz="12" w:space="0" w:color="FFFFFF"/>
              <w:right w:val="single" w:sz="12" w:space="0" w:color="FFFFFF"/>
            </w:tcBorders>
            <w:shd w:val="clear" w:color="000000" w:fill="E6F5FF"/>
            <w:vAlign w:val="center"/>
            <w:hideMark/>
          </w:tcPr>
          <w:p w14:paraId="06C948AE" w14:textId="543F7948"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72F5F055" w14:textId="3DE7032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6011E4C3" w14:textId="1DE18C1F"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192</w:t>
            </w:r>
          </w:p>
        </w:tc>
        <w:tc>
          <w:tcPr>
            <w:tcW w:w="468" w:type="pct"/>
            <w:tcBorders>
              <w:top w:val="nil"/>
              <w:left w:val="nil"/>
              <w:bottom w:val="single" w:sz="12" w:space="0" w:color="FFFFFF"/>
              <w:right w:val="single" w:sz="12" w:space="0" w:color="FFFFFF"/>
            </w:tcBorders>
            <w:shd w:val="clear" w:color="000000" w:fill="E6F5FF"/>
            <w:vAlign w:val="center"/>
            <w:hideMark/>
          </w:tcPr>
          <w:p w14:paraId="2981FEA8"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14.096</w:t>
            </w:r>
          </w:p>
        </w:tc>
      </w:tr>
      <w:tr w:rsidR="005A7099" w:rsidRPr="005A7099" w14:paraId="0B519FED"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2DF77E81"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Sistema de transporte</w:t>
            </w:r>
          </w:p>
        </w:tc>
        <w:tc>
          <w:tcPr>
            <w:tcW w:w="763" w:type="pct"/>
            <w:tcBorders>
              <w:top w:val="nil"/>
              <w:left w:val="nil"/>
              <w:bottom w:val="single" w:sz="12" w:space="0" w:color="FFFFFF"/>
              <w:right w:val="single" w:sz="12" w:space="0" w:color="FFFFFF"/>
            </w:tcBorders>
            <w:shd w:val="clear" w:color="000000" w:fill="E6F5FF"/>
            <w:vAlign w:val="center"/>
            <w:hideMark/>
          </w:tcPr>
          <w:p w14:paraId="0ABCEDF6"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20%</w:t>
            </w:r>
          </w:p>
        </w:tc>
        <w:tc>
          <w:tcPr>
            <w:tcW w:w="468" w:type="pct"/>
            <w:tcBorders>
              <w:top w:val="nil"/>
              <w:left w:val="nil"/>
              <w:bottom w:val="single" w:sz="12" w:space="0" w:color="FFFFFF"/>
              <w:right w:val="single" w:sz="12" w:space="0" w:color="FFFFFF"/>
            </w:tcBorders>
            <w:shd w:val="clear" w:color="000000" w:fill="E6F5FF"/>
            <w:vAlign w:val="center"/>
            <w:hideMark/>
          </w:tcPr>
          <w:p w14:paraId="0D01BAB5" w14:textId="75B91D22"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763</w:t>
            </w:r>
          </w:p>
        </w:tc>
        <w:tc>
          <w:tcPr>
            <w:tcW w:w="485" w:type="pct"/>
            <w:tcBorders>
              <w:top w:val="nil"/>
              <w:left w:val="nil"/>
              <w:bottom w:val="single" w:sz="12" w:space="0" w:color="FFFFFF"/>
              <w:right w:val="single" w:sz="12" w:space="0" w:color="FFFFFF"/>
            </w:tcBorders>
            <w:shd w:val="clear" w:color="000000" w:fill="E6F5FF"/>
            <w:vAlign w:val="center"/>
            <w:hideMark/>
          </w:tcPr>
          <w:p w14:paraId="1664580C" w14:textId="5CA68F1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229270DE" w14:textId="4384489F"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6700CA70" w14:textId="4A4F2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24632A11"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763</w:t>
            </w:r>
          </w:p>
        </w:tc>
      </w:tr>
      <w:tr w:rsidR="005A7099" w:rsidRPr="005A7099" w14:paraId="105EBCA6"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55710117" w14:textId="00D9E3FA"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 xml:space="preserve">Benfeitorias em </w:t>
            </w:r>
            <w:r w:rsidR="006237A4" w:rsidRPr="005A7099">
              <w:rPr>
                <w:rFonts w:ascii="Verdana" w:hAnsi="Verdana" w:cs="Calibri"/>
                <w:color w:val="auto"/>
                <w:sz w:val="14"/>
                <w:szCs w:val="14"/>
                <w:lang w:eastAsia="pt-BR"/>
              </w:rPr>
              <w:t>imóveis</w:t>
            </w:r>
            <w:r w:rsidRPr="005A7099">
              <w:rPr>
                <w:rFonts w:ascii="Verdana" w:hAnsi="Verdana" w:cs="Calibri"/>
                <w:color w:val="auto"/>
                <w:sz w:val="14"/>
                <w:szCs w:val="14"/>
                <w:lang w:eastAsia="pt-BR"/>
              </w:rPr>
              <w:t xml:space="preserve"> de terceiros</w:t>
            </w:r>
          </w:p>
        </w:tc>
        <w:tc>
          <w:tcPr>
            <w:tcW w:w="763" w:type="pct"/>
            <w:tcBorders>
              <w:top w:val="nil"/>
              <w:left w:val="nil"/>
              <w:bottom w:val="single" w:sz="12" w:space="0" w:color="FFFFFF"/>
              <w:right w:val="single" w:sz="12" w:space="0" w:color="FFFFFF"/>
            </w:tcBorders>
            <w:shd w:val="clear" w:color="000000" w:fill="E6F5FF"/>
            <w:vAlign w:val="center"/>
            <w:hideMark/>
          </w:tcPr>
          <w:p w14:paraId="6B43BFD2"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2122CDC8" w14:textId="65B2241A"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238</w:t>
            </w:r>
          </w:p>
        </w:tc>
        <w:tc>
          <w:tcPr>
            <w:tcW w:w="485" w:type="pct"/>
            <w:tcBorders>
              <w:top w:val="nil"/>
              <w:left w:val="nil"/>
              <w:bottom w:val="single" w:sz="12" w:space="0" w:color="FFFFFF"/>
              <w:right w:val="single" w:sz="12" w:space="0" w:color="FFFFFF"/>
            </w:tcBorders>
            <w:shd w:val="clear" w:color="000000" w:fill="E6F5FF"/>
            <w:vAlign w:val="center"/>
            <w:hideMark/>
          </w:tcPr>
          <w:p w14:paraId="4F3D3A1C" w14:textId="2B6E6A5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7AEB36CF" w14:textId="7DE8A691"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2CA29FF5" w14:textId="16BD3032"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533</w:t>
            </w:r>
          </w:p>
        </w:tc>
        <w:tc>
          <w:tcPr>
            <w:tcW w:w="468" w:type="pct"/>
            <w:tcBorders>
              <w:top w:val="nil"/>
              <w:left w:val="nil"/>
              <w:bottom w:val="single" w:sz="12" w:space="0" w:color="FFFFFF"/>
              <w:right w:val="single" w:sz="12" w:space="0" w:color="FFFFFF"/>
            </w:tcBorders>
            <w:shd w:val="clear" w:color="000000" w:fill="E6F5FF"/>
            <w:vAlign w:val="center"/>
            <w:hideMark/>
          </w:tcPr>
          <w:p w14:paraId="75DF3E1C"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771</w:t>
            </w:r>
          </w:p>
        </w:tc>
      </w:tr>
      <w:tr w:rsidR="005A7099" w:rsidRPr="005A7099" w14:paraId="4B3CE35A"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005086"/>
            <w:vAlign w:val="center"/>
            <w:hideMark/>
          </w:tcPr>
          <w:p w14:paraId="1D77E52D" w14:textId="77777777" w:rsidR="005A7099" w:rsidRPr="005A7099" w:rsidRDefault="005A7099" w:rsidP="005A7099">
            <w:pPr>
              <w:suppressAutoHyphens w:val="0"/>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Subtotal</w:t>
            </w:r>
          </w:p>
        </w:tc>
        <w:tc>
          <w:tcPr>
            <w:tcW w:w="763" w:type="pct"/>
            <w:tcBorders>
              <w:top w:val="nil"/>
              <w:left w:val="nil"/>
              <w:bottom w:val="single" w:sz="12" w:space="0" w:color="FFFFFF"/>
              <w:right w:val="single" w:sz="12" w:space="0" w:color="FFFFFF"/>
            </w:tcBorders>
            <w:shd w:val="clear" w:color="000000" w:fill="005086"/>
            <w:vAlign w:val="center"/>
            <w:hideMark/>
          </w:tcPr>
          <w:p w14:paraId="1B9FC405"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5B2FB108"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207.944</w:t>
            </w:r>
          </w:p>
        </w:tc>
        <w:tc>
          <w:tcPr>
            <w:tcW w:w="485" w:type="pct"/>
            <w:tcBorders>
              <w:top w:val="nil"/>
              <w:left w:val="nil"/>
              <w:bottom w:val="single" w:sz="12" w:space="0" w:color="FFFFFF"/>
              <w:right w:val="single" w:sz="12" w:space="0" w:color="FFFFFF"/>
            </w:tcBorders>
            <w:shd w:val="clear" w:color="000000" w:fill="005086"/>
            <w:vAlign w:val="center"/>
            <w:hideMark/>
          </w:tcPr>
          <w:p w14:paraId="4FA7691B"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5.728</w:t>
            </w:r>
          </w:p>
        </w:tc>
        <w:tc>
          <w:tcPr>
            <w:tcW w:w="467" w:type="pct"/>
            <w:tcBorders>
              <w:top w:val="nil"/>
              <w:left w:val="nil"/>
              <w:bottom w:val="single" w:sz="12" w:space="0" w:color="FFFFFF"/>
              <w:right w:val="single" w:sz="12" w:space="0" w:color="FFFFFF"/>
            </w:tcBorders>
            <w:shd w:val="clear" w:color="000000" w:fill="005086"/>
            <w:vAlign w:val="center"/>
            <w:hideMark/>
          </w:tcPr>
          <w:p w14:paraId="64780B8B"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(2.398)</w:t>
            </w:r>
          </w:p>
        </w:tc>
        <w:tc>
          <w:tcPr>
            <w:tcW w:w="587" w:type="pct"/>
            <w:tcBorders>
              <w:top w:val="nil"/>
              <w:left w:val="nil"/>
              <w:bottom w:val="single" w:sz="12" w:space="0" w:color="FFFFFF"/>
              <w:right w:val="single" w:sz="12" w:space="0" w:color="FFFFFF"/>
            </w:tcBorders>
            <w:shd w:val="clear" w:color="000000" w:fill="005086"/>
            <w:vAlign w:val="center"/>
            <w:hideMark/>
          </w:tcPr>
          <w:p w14:paraId="6C5FD26C" w14:textId="4848BBEA"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33186DE6"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211.274</w:t>
            </w:r>
          </w:p>
        </w:tc>
      </w:tr>
      <w:tr w:rsidR="005A7099" w:rsidRPr="005A7099" w14:paraId="338647DB"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79EAC284" w14:textId="77777777" w:rsidR="005A7099" w:rsidRPr="005A7099" w:rsidRDefault="005A7099" w:rsidP="005A7099">
            <w:pPr>
              <w:suppressAutoHyphens w:val="0"/>
              <w:rPr>
                <w:rFonts w:ascii="Verdana" w:hAnsi="Verdana" w:cs="Calibri"/>
                <w:color w:val="auto"/>
                <w:sz w:val="14"/>
                <w:szCs w:val="14"/>
                <w:lang w:eastAsia="pt-BR"/>
              </w:rPr>
            </w:pPr>
            <w:r w:rsidRPr="005A7099">
              <w:rPr>
                <w:rFonts w:ascii="Verdana" w:hAnsi="Verdana" w:cs="Calibri"/>
                <w:color w:val="auto"/>
                <w:sz w:val="14"/>
                <w:szCs w:val="14"/>
                <w:lang w:eastAsia="pt-BR"/>
              </w:rPr>
              <w:t>Depreciação acumulada</w:t>
            </w:r>
          </w:p>
        </w:tc>
        <w:tc>
          <w:tcPr>
            <w:tcW w:w="763" w:type="pct"/>
            <w:tcBorders>
              <w:top w:val="nil"/>
              <w:left w:val="nil"/>
              <w:bottom w:val="single" w:sz="12" w:space="0" w:color="FFFFFF"/>
              <w:right w:val="single" w:sz="12" w:space="0" w:color="FFFFFF"/>
            </w:tcBorders>
            <w:shd w:val="clear" w:color="000000" w:fill="E6F5FF"/>
            <w:vAlign w:val="center"/>
            <w:hideMark/>
          </w:tcPr>
          <w:p w14:paraId="3E354574"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1CB64497"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(138.000)</w:t>
            </w:r>
          </w:p>
        </w:tc>
        <w:tc>
          <w:tcPr>
            <w:tcW w:w="485" w:type="pct"/>
            <w:tcBorders>
              <w:top w:val="nil"/>
              <w:left w:val="nil"/>
              <w:bottom w:val="single" w:sz="12" w:space="0" w:color="FFFFFF"/>
              <w:right w:val="single" w:sz="12" w:space="0" w:color="FFFFFF"/>
            </w:tcBorders>
            <w:shd w:val="clear" w:color="000000" w:fill="E6F5FF"/>
            <w:vAlign w:val="center"/>
            <w:hideMark/>
          </w:tcPr>
          <w:p w14:paraId="17721958" w14:textId="77777777"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(3.118)</w:t>
            </w:r>
          </w:p>
        </w:tc>
        <w:tc>
          <w:tcPr>
            <w:tcW w:w="467" w:type="pct"/>
            <w:tcBorders>
              <w:top w:val="nil"/>
              <w:left w:val="nil"/>
              <w:bottom w:val="single" w:sz="12" w:space="0" w:color="FFFFFF"/>
              <w:right w:val="single" w:sz="12" w:space="0" w:color="FFFFFF"/>
            </w:tcBorders>
            <w:shd w:val="clear" w:color="000000" w:fill="E6F5FF"/>
            <w:vAlign w:val="center"/>
            <w:hideMark/>
          </w:tcPr>
          <w:p w14:paraId="0F42F932" w14:textId="7E286019" w:rsidR="005A7099" w:rsidRPr="005A7099" w:rsidRDefault="00D70B66" w:rsidP="005A7099">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175EBDCC" w14:textId="0EE8BD9D" w:rsidR="005A7099" w:rsidRPr="005A7099" w:rsidRDefault="005A7099" w:rsidP="005A7099">
            <w:pPr>
              <w:suppressAutoHyphens w:val="0"/>
              <w:jc w:val="right"/>
              <w:rPr>
                <w:rFonts w:ascii="Verdana" w:hAnsi="Verdana" w:cs="Calibri"/>
                <w:color w:val="auto"/>
                <w:sz w:val="14"/>
                <w:szCs w:val="14"/>
                <w:lang w:eastAsia="pt-BR"/>
              </w:rPr>
            </w:pPr>
            <w:r w:rsidRPr="005A7099">
              <w:rPr>
                <w:rFonts w:ascii="Verdana" w:hAnsi="Verdana" w:cs="Calibri"/>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28A3EB4A" w14:textId="77777777" w:rsidR="005A7099" w:rsidRPr="005A7099" w:rsidRDefault="005A7099" w:rsidP="005A7099">
            <w:pPr>
              <w:suppressAutoHyphens w:val="0"/>
              <w:jc w:val="right"/>
              <w:rPr>
                <w:rFonts w:ascii="Verdana" w:hAnsi="Verdana" w:cs="Calibri"/>
                <w:sz w:val="14"/>
                <w:szCs w:val="14"/>
                <w:lang w:eastAsia="pt-BR"/>
              </w:rPr>
            </w:pPr>
            <w:r w:rsidRPr="005A7099">
              <w:rPr>
                <w:rFonts w:ascii="Verdana" w:hAnsi="Verdana" w:cs="Calibri"/>
                <w:sz w:val="14"/>
                <w:szCs w:val="14"/>
                <w:lang w:eastAsia="pt-BR"/>
              </w:rPr>
              <w:t>(141.118)</w:t>
            </w:r>
          </w:p>
        </w:tc>
      </w:tr>
      <w:tr w:rsidR="005A7099" w:rsidRPr="005A7099" w14:paraId="48FDBF00"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005086"/>
            <w:vAlign w:val="center"/>
            <w:hideMark/>
          </w:tcPr>
          <w:p w14:paraId="417F6B75" w14:textId="77777777" w:rsidR="005A7099" w:rsidRPr="005A7099" w:rsidRDefault="005A7099" w:rsidP="005A7099">
            <w:pPr>
              <w:suppressAutoHyphens w:val="0"/>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Total</w:t>
            </w:r>
          </w:p>
        </w:tc>
        <w:tc>
          <w:tcPr>
            <w:tcW w:w="763" w:type="pct"/>
            <w:tcBorders>
              <w:top w:val="nil"/>
              <w:left w:val="nil"/>
              <w:bottom w:val="single" w:sz="12" w:space="0" w:color="FFFFFF"/>
              <w:right w:val="single" w:sz="12" w:space="0" w:color="FFFFFF"/>
            </w:tcBorders>
            <w:shd w:val="clear" w:color="000000" w:fill="005086"/>
            <w:vAlign w:val="center"/>
            <w:hideMark/>
          </w:tcPr>
          <w:p w14:paraId="504A4B9C"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4D436CEC"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69.944</w:t>
            </w:r>
          </w:p>
        </w:tc>
        <w:tc>
          <w:tcPr>
            <w:tcW w:w="485" w:type="pct"/>
            <w:tcBorders>
              <w:top w:val="nil"/>
              <w:left w:val="nil"/>
              <w:bottom w:val="single" w:sz="12" w:space="0" w:color="FFFFFF"/>
              <w:right w:val="single" w:sz="12" w:space="0" w:color="FFFFFF"/>
            </w:tcBorders>
            <w:shd w:val="clear" w:color="000000" w:fill="005086"/>
            <w:vAlign w:val="center"/>
            <w:hideMark/>
          </w:tcPr>
          <w:p w14:paraId="2EB67DFD"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2.610</w:t>
            </w:r>
          </w:p>
        </w:tc>
        <w:tc>
          <w:tcPr>
            <w:tcW w:w="467" w:type="pct"/>
            <w:tcBorders>
              <w:top w:val="nil"/>
              <w:left w:val="nil"/>
              <w:bottom w:val="single" w:sz="12" w:space="0" w:color="FFFFFF"/>
              <w:right w:val="single" w:sz="12" w:space="0" w:color="FFFFFF"/>
            </w:tcBorders>
            <w:shd w:val="clear" w:color="000000" w:fill="005086"/>
            <w:vAlign w:val="center"/>
            <w:hideMark/>
          </w:tcPr>
          <w:p w14:paraId="2A0C2E19"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(2.398)</w:t>
            </w:r>
          </w:p>
        </w:tc>
        <w:tc>
          <w:tcPr>
            <w:tcW w:w="587" w:type="pct"/>
            <w:tcBorders>
              <w:top w:val="nil"/>
              <w:left w:val="nil"/>
              <w:bottom w:val="single" w:sz="12" w:space="0" w:color="FFFFFF"/>
              <w:right w:val="single" w:sz="12" w:space="0" w:color="FFFFFF"/>
            </w:tcBorders>
            <w:shd w:val="clear" w:color="000000" w:fill="005086"/>
            <w:vAlign w:val="center"/>
            <w:hideMark/>
          </w:tcPr>
          <w:p w14:paraId="30515118" w14:textId="6DC0B17A" w:rsidR="005A7099" w:rsidRPr="005A7099" w:rsidRDefault="00CC33D1" w:rsidP="005A709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3AA0E1A8" w14:textId="77777777" w:rsidR="005A7099" w:rsidRPr="005A7099" w:rsidRDefault="005A7099" w:rsidP="005A7099">
            <w:pPr>
              <w:suppressAutoHyphens w:val="0"/>
              <w:jc w:val="right"/>
              <w:rPr>
                <w:rFonts w:ascii="Verdana" w:hAnsi="Verdana" w:cs="Calibri"/>
                <w:b/>
                <w:bCs/>
                <w:color w:val="FFFFFF"/>
                <w:sz w:val="14"/>
                <w:szCs w:val="14"/>
                <w:lang w:eastAsia="pt-BR"/>
              </w:rPr>
            </w:pPr>
            <w:r w:rsidRPr="005A7099">
              <w:rPr>
                <w:rFonts w:ascii="Verdana" w:hAnsi="Verdana" w:cs="Calibri"/>
                <w:b/>
                <w:bCs/>
                <w:color w:val="FFFFFF"/>
                <w:sz w:val="14"/>
                <w:szCs w:val="14"/>
                <w:lang w:eastAsia="pt-BR"/>
              </w:rPr>
              <w:t>70.156</w:t>
            </w:r>
          </w:p>
        </w:tc>
      </w:tr>
    </w:tbl>
    <w:p w14:paraId="2B0E9449" w14:textId="77777777" w:rsidR="00184362" w:rsidRPr="00675DEB" w:rsidRDefault="00184362" w:rsidP="00675DEB">
      <w:pPr>
        <w:rPr>
          <w:rFonts w:ascii="Verdana" w:hAnsi="Verdana" w:cs="Verdana"/>
          <w:b/>
          <w:sz w:val="14"/>
          <w:szCs w:val="14"/>
        </w:rPr>
      </w:pPr>
    </w:p>
    <w:tbl>
      <w:tblPr>
        <w:tblW w:w="5000" w:type="pct"/>
        <w:tblCellMar>
          <w:left w:w="70" w:type="dxa"/>
          <w:right w:w="70" w:type="dxa"/>
        </w:tblCellMar>
        <w:tblLook w:val="04A0" w:firstRow="1" w:lastRow="0" w:firstColumn="1" w:lastColumn="0" w:noHBand="0" w:noVBand="1"/>
      </w:tblPr>
      <w:tblGrid>
        <w:gridCol w:w="3394"/>
        <w:gridCol w:w="1417"/>
        <w:gridCol w:w="1038"/>
        <w:gridCol w:w="868"/>
        <w:gridCol w:w="833"/>
        <w:gridCol w:w="1303"/>
        <w:gridCol w:w="1038"/>
      </w:tblGrid>
      <w:tr w:rsidR="000F3703" w:rsidRPr="000F3703" w14:paraId="50D0720D" w14:textId="77777777" w:rsidTr="00286419">
        <w:trPr>
          <w:trHeight w:val="170"/>
          <w:tblHeader/>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80C7425"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BRB - Consolidado</w:t>
            </w:r>
          </w:p>
        </w:tc>
      </w:tr>
      <w:tr w:rsidR="000F3703" w:rsidRPr="000F3703" w14:paraId="268F9561" w14:textId="77777777" w:rsidTr="00286419">
        <w:trPr>
          <w:trHeight w:val="170"/>
          <w:tblHeader/>
        </w:trPr>
        <w:tc>
          <w:tcPr>
            <w:tcW w:w="1762" w:type="pct"/>
            <w:tcBorders>
              <w:top w:val="nil"/>
              <w:left w:val="single" w:sz="12" w:space="0" w:color="FFFFFF"/>
              <w:bottom w:val="single" w:sz="12" w:space="0" w:color="FFFFFF"/>
              <w:right w:val="single" w:sz="12" w:space="0" w:color="FFFFFF"/>
            </w:tcBorders>
            <w:shd w:val="clear" w:color="000000" w:fill="005086"/>
            <w:vAlign w:val="center"/>
            <w:hideMark/>
          </w:tcPr>
          <w:p w14:paraId="67B448EB" w14:textId="77777777" w:rsidR="000F3703" w:rsidRPr="000F3703" w:rsidRDefault="000F3703" w:rsidP="000F3703">
            <w:pPr>
              <w:suppressAutoHyphens w:val="0"/>
              <w:rPr>
                <w:rFonts w:ascii="Verdana" w:hAnsi="Verdana"/>
                <w:b/>
                <w:bCs/>
                <w:color w:val="FFFFFF"/>
                <w:sz w:val="14"/>
                <w:szCs w:val="14"/>
                <w:lang w:eastAsia="pt-BR"/>
              </w:rPr>
            </w:pPr>
            <w:r w:rsidRPr="000F3703">
              <w:rPr>
                <w:rFonts w:ascii="Verdana" w:hAnsi="Verdana"/>
                <w:b/>
                <w:bCs/>
                <w:color w:val="FFFFFF"/>
                <w:sz w:val="14"/>
                <w:szCs w:val="14"/>
                <w:lang w:eastAsia="pt-BR"/>
              </w:rPr>
              <w:t> </w:t>
            </w:r>
          </w:p>
        </w:tc>
        <w:tc>
          <w:tcPr>
            <w:tcW w:w="763" w:type="pct"/>
            <w:tcBorders>
              <w:top w:val="nil"/>
              <w:left w:val="nil"/>
              <w:bottom w:val="single" w:sz="12" w:space="0" w:color="FFFFFF"/>
              <w:right w:val="single" w:sz="12" w:space="0" w:color="FFFFFF"/>
            </w:tcBorders>
            <w:shd w:val="clear" w:color="000000" w:fill="005086"/>
            <w:vAlign w:val="center"/>
            <w:hideMark/>
          </w:tcPr>
          <w:p w14:paraId="0A5E444E"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Taxa de depreciação</w:t>
            </w:r>
          </w:p>
        </w:tc>
        <w:tc>
          <w:tcPr>
            <w:tcW w:w="468" w:type="pct"/>
            <w:tcBorders>
              <w:top w:val="nil"/>
              <w:left w:val="nil"/>
              <w:bottom w:val="single" w:sz="12" w:space="0" w:color="FFFFFF"/>
              <w:right w:val="single" w:sz="12" w:space="0" w:color="FFFFFF"/>
            </w:tcBorders>
            <w:shd w:val="clear" w:color="000000" w:fill="005086"/>
            <w:vAlign w:val="center"/>
            <w:hideMark/>
          </w:tcPr>
          <w:p w14:paraId="5D6F0B26"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Saldo em 31.12.2020</w:t>
            </w:r>
          </w:p>
        </w:tc>
        <w:tc>
          <w:tcPr>
            <w:tcW w:w="485" w:type="pct"/>
            <w:tcBorders>
              <w:top w:val="nil"/>
              <w:left w:val="nil"/>
              <w:bottom w:val="single" w:sz="12" w:space="0" w:color="FFFFFF"/>
              <w:right w:val="single" w:sz="12" w:space="0" w:color="FFFFFF"/>
            </w:tcBorders>
            <w:shd w:val="clear" w:color="000000" w:fill="005086"/>
            <w:vAlign w:val="center"/>
            <w:hideMark/>
          </w:tcPr>
          <w:p w14:paraId="080B8E18"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Adições</w:t>
            </w:r>
          </w:p>
        </w:tc>
        <w:tc>
          <w:tcPr>
            <w:tcW w:w="467" w:type="pct"/>
            <w:tcBorders>
              <w:top w:val="nil"/>
              <w:left w:val="nil"/>
              <w:bottom w:val="single" w:sz="12" w:space="0" w:color="FFFFFF"/>
              <w:right w:val="single" w:sz="12" w:space="0" w:color="FFFFFF"/>
            </w:tcBorders>
            <w:shd w:val="clear" w:color="000000" w:fill="005086"/>
            <w:vAlign w:val="center"/>
            <w:hideMark/>
          </w:tcPr>
          <w:p w14:paraId="3E56E7AA"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Baixas</w:t>
            </w:r>
          </w:p>
        </w:tc>
        <w:tc>
          <w:tcPr>
            <w:tcW w:w="587" w:type="pct"/>
            <w:tcBorders>
              <w:top w:val="nil"/>
              <w:left w:val="nil"/>
              <w:bottom w:val="single" w:sz="12" w:space="0" w:color="FFFFFF"/>
              <w:right w:val="single" w:sz="12" w:space="0" w:color="FFFFFF"/>
            </w:tcBorders>
            <w:shd w:val="clear" w:color="000000" w:fill="005086"/>
            <w:vAlign w:val="center"/>
            <w:hideMark/>
          </w:tcPr>
          <w:p w14:paraId="27024066"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Transferências</w:t>
            </w:r>
          </w:p>
        </w:tc>
        <w:tc>
          <w:tcPr>
            <w:tcW w:w="468" w:type="pct"/>
            <w:tcBorders>
              <w:top w:val="nil"/>
              <w:left w:val="nil"/>
              <w:bottom w:val="single" w:sz="12" w:space="0" w:color="FFFFFF"/>
              <w:right w:val="single" w:sz="12" w:space="0" w:color="FFFFFF"/>
            </w:tcBorders>
            <w:shd w:val="clear" w:color="000000" w:fill="005086"/>
            <w:vAlign w:val="center"/>
            <w:hideMark/>
          </w:tcPr>
          <w:p w14:paraId="1C6D4227" w14:textId="77777777" w:rsidR="000F3703" w:rsidRPr="000F3703" w:rsidRDefault="000F3703" w:rsidP="000F3703">
            <w:pPr>
              <w:suppressAutoHyphens w:val="0"/>
              <w:jc w:val="center"/>
              <w:rPr>
                <w:rFonts w:ascii="Verdana" w:hAnsi="Verdana"/>
                <w:b/>
                <w:bCs/>
                <w:color w:val="FFFFFF"/>
                <w:sz w:val="14"/>
                <w:szCs w:val="14"/>
                <w:lang w:eastAsia="pt-BR"/>
              </w:rPr>
            </w:pPr>
            <w:r w:rsidRPr="000F3703">
              <w:rPr>
                <w:rFonts w:ascii="Verdana" w:hAnsi="Verdana"/>
                <w:b/>
                <w:bCs/>
                <w:color w:val="FFFFFF"/>
                <w:sz w:val="14"/>
                <w:szCs w:val="14"/>
                <w:lang w:eastAsia="pt-BR"/>
              </w:rPr>
              <w:t>Saldo em 31.03.2021</w:t>
            </w:r>
          </w:p>
        </w:tc>
      </w:tr>
      <w:tr w:rsidR="000F3703" w:rsidRPr="000F3703" w14:paraId="03A9A504"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6D628174"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Móveis e equipamentos em estoque</w:t>
            </w:r>
          </w:p>
        </w:tc>
        <w:tc>
          <w:tcPr>
            <w:tcW w:w="763" w:type="pct"/>
            <w:tcBorders>
              <w:top w:val="nil"/>
              <w:left w:val="nil"/>
              <w:bottom w:val="single" w:sz="12" w:space="0" w:color="FFFFFF"/>
              <w:right w:val="single" w:sz="12" w:space="0" w:color="FFFFFF"/>
            </w:tcBorders>
            <w:shd w:val="clear" w:color="000000" w:fill="E6F5FF"/>
            <w:vAlign w:val="center"/>
            <w:hideMark/>
          </w:tcPr>
          <w:p w14:paraId="770D2976"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0%</w:t>
            </w:r>
          </w:p>
        </w:tc>
        <w:tc>
          <w:tcPr>
            <w:tcW w:w="468" w:type="pct"/>
            <w:tcBorders>
              <w:top w:val="nil"/>
              <w:left w:val="nil"/>
              <w:bottom w:val="single" w:sz="12" w:space="0" w:color="FFFFFF"/>
              <w:right w:val="single" w:sz="12" w:space="0" w:color="FFFFFF"/>
            </w:tcBorders>
            <w:shd w:val="clear" w:color="000000" w:fill="E6F5FF"/>
            <w:vAlign w:val="center"/>
            <w:hideMark/>
          </w:tcPr>
          <w:p w14:paraId="4EFC8A7A" w14:textId="7C5E8508"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4.006</w:t>
            </w:r>
          </w:p>
        </w:tc>
        <w:tc>
          <w:tcPr>
            <w:tcW w:w="485" w:type="pct"/>
            <w:tcBorders>
              <w:top w:val="nil"/>
              <w:left w:val="nil"/>
              <w:bottom w:val="single" w:sz="12" w:space="0" w:color="FFFFFF"/>
              <w:right w:val="single" w:sz="12" w:space="0" w:color="FFFFFF"/>
            </w:tcBorders>
            <w:shd w:val="clear" w:color="000000" w:fill="E6F5FF"/>
            <w:vAlign w:val="center"/>
            <w:hideMark/>
          </w:tcPr>
          <w:p w14:paraId="495958D7" w14:textId="33E83B48"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03B206E0" w14:textId="2EA9F4C4"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5FBE7FE3"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(2.718)</w:t>
            </w:r>
          </w:p>
        </w:tc>
        <w:tc>
          <w:tcPr>
            <w:tcW w:w="468" w:type="pct"/>
            <w:tcBorders>
              <w:top w:val="nil"/>
              <w:left w:val="nil"/>
              <w:bottom w:val="single" w:sz="12" w:space="0" w:color="FFFFFF"/>
              <w:right w:val="single" w:sz="12" w:space="0" w:color="FFFFFF"/>
            </w:tcBorders>
            <w:shd w:val="clear" w:color="000000" w:fill="E6F5FF"/>
            <w:vAlign w:val="center"/>
            <w:hideMark/>
          </w:tcPr>
          <w:p w14:paraId="2A3D105E" w14:textId="669DBE99"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1.288</w:t>
            </w:r>
          </w:p>
        </w:tc>
      </w:tr>
      <w:tr w:rsidR="000F3703" w:rsidRPr="000F3703" w14:paraId="18682386"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E2C4D24"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Imobilizações em curso</w:t>
            </w:r>
          </w:p>
        </w:tc>
        <w:tc>
          <w:tcPr>
            <w:tcW w:w="763" w:type="pct"/>
            <w:tcBorders>
              <w:top w:val="nil"/>
              <w:left w:val="nil"/>
              <w:bottom w:val="single" w:sz="12" w:space="0" w:color="FFFFFF"/>
              <w:right w:val="single" w:sz="12" w:space="0" w:color="FFFFFF"/>
            </w:tcBorders>
            <w:shd w:val="clear" w:color="000000" w:fill="E6F5FF"/>
            <w:vAlign w:val="center"/>
            <w:hideMark/>
          </w:tcPr>
          <w:p w14:paraId="24982AE2"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0%</w:t>
            </w:r>
          </w:p>
        </w:tc>
        <w:tc>
          <w:tcPr>
            <w:tcW w:w="468" w:type="pct"/>
            <w:tcBorders>
              <w:top w:val="nil"/>
              <w:left w:val="nil"/>
              <w:bottom w:val="single" w:sz="12" w:space="0" w:color="FFFFFF"/>
              <w:right w:val="single" w:sz="12" w:space="0" w:color="FFFFFF"/>
            </w:tcBorders>
            <w:shd w:val="clear" w:color="000000" w:fill="E6F5FF"/>
            <w:vAlign w:val="center"/>
            <w:hideMark/>
          </w:tcPr>
          <w:p w14:paraId="7CB1DA8B" w14:textId="11532810"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462</w:t>
            </w:r>
          </w:p>
        </w:tc>
        <w:tc>
          <w:tcPr>
            <w:tcW w:w="485" w:type="pct"/>
            <w:tcBorders>
              <w:top w:val="nil"/>
              <w:left w:val="nil"/>
              <w:bottom w:val="single" w:sz="12" w:space="0" w:color="FFFFFF"/>
              <w:right w:val="single" w:sz="12" w:space="0" w:color="FFFFFF"/>
            </w:tcBorders>
            <w:shd w:val="clear" w:color="000000" w:fill="E6F5FF"/>
            <w:vAlign w:val="center"/>
            <w:hideMark/>
          </w:tcPr>
          <w:p w14:paraId="4E19FA69" w14:textId="050DDAB2"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3.562</w:t>
            </w:r>
          </w:p>
        </w:tc>
        <w:tc>
          <w:tcPr>
            <w:tcW w:w="467" w:type="pct"/>
            <w:tcBorders>
              <w:top w:val="nil"/>
              <w:left w:val="nil"/>
              <w:bottom w:val="single" w:sz="12" w:space="0" w:color="FFFFFF"/>
              <w:right w:val="single" w:sz="12" w:space="0" w:color="FFFFFF"/>
            </w:tcBorders>
            <w:shd w:val="clear" w:color="000000" w:fill="E6F5FF"/>
            <w:vAlign w:val="center"/>
            <w:hideMark/>
          </w:tcPr>
          <w:p w14:paraId="55A867FC"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38AA0038"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(3.457)</w:t>
            </w:r>
          </w:p>
        </w:tc>
        <w:tc>
          <w:tcPr>
            <w:tcW w:w="468" w:type="pct"/>
            <w:tcBorders>
              <w:top w:val="nil"/>
              <w:left w:val="nil"/>
              <w:bottom w:val="single" w:sz="12" w:space="0" w:color="FFFFFF"/>
              <w:right w:val="single" w:sz="12" w:space="0" w:color="FFFFFF"/>
            </w:tcBorders>
            <w:shd w:val="clear" w:color="000000" w:fill="E6F5FF"/>
            <w:vAlign w:val="center"/>
            <w:hideMark/>
          </w:tcPr>
          <w:p w14:paraId="6CD73DBB" w14:textId="283E8314"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567</w:t>
            </w:r>
          </w:p>
        </w:tc>
      </w:tr>
      <w:tr w:rsidR="000F3703" w:rsidRPr="000F3703" w14:paraId="26B20BD4"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6E27976E"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Imóveis em uso</w:t>
            </w:r>
          </w:p>
        </w:tc>
        <w:tc>
          <w:tcPr>
            <w:tcW w:w="763" w:type="pct"/>
            <w:tcBorders>
              <w:top w:val="nil"/>
              <w:left w:val="nil"/>
              <w:bottom w:val="single" w:sz="12" w:space="0" w:color="FFFFFF"/>
              <w:right w:val="single" w:sz="12" w:space="0" w:color="FFFFFF"/>
            </w:tcBorders>
            <w:shd w:val="clear" w:color="000000" w:fill="E6F5FF"/>
            <w:vAlign w:val="center"/>
            <w:hideMark/>
          </w:tcPr>
          <w:p w14:paraId="7FE9494C"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0%</w:t>
            </w:r>
          </w:p>
        </w:tc>
        <w:tc>
          <w:tcPr>
            <w:tcW w:w="468" w:type="pct"/>
            <w:tcBorders>
              <w:top w:val="nil"/>
              <w:left w:val="nil"/>
              <w:bottom w:val="single" w:sz="12" w:space="0" w:color="FFFFFF"/>
              <w:right w:val="single" w:sz="12" w:space="0" w:color="FFFFFF"/>
            </w:tcBorders>
            <w:shd w:val="clear" w:color="000000" w:fill="E6F5FF"/>
            <w:vAlign w:val="center"/>
            <w:hideMark/>
          </w:tcPr>
          <w:p w14:paraId="33ADF002" w14:textId="466192A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63.100</w:t>
            </w:r>
          </w:p>
        </w:tc>
        <w:tc>
          <w:tcPr>
            <w:tcW w:w="485" w:type="pct"/>
            <w:tcBorders>
              <w:top w:val="nil"/>
              <w:left w:val="nil"/>
              <w:bottom w:val="single" w:sz="12" w:space="0" w:color="FFFFFF"/>
              <w:right w:val="single" w:sz="12" w:space="0" w:color="FFFFFF"/>
            </w:tcBorders>
            <w:shd w:val="clear" w:color="000000" w:fill="E6F5FF"/>
            <w:vAlign w:val="center"/>
            <w:hideMark/>
          </w:tcPr>
          <w:p w14:paraId="32DD38E5" w14:textId="522C077B"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2.398</w:t>
            </w:r>
          </w:p>
        </w:tc>
        <w:tc>
          <w:tcPr>
            <w:tcW w:w="467" w:type="pct"/>
            <w:tcBorders>
              <w:top w:val="nil"/>
              <w:left w:val="nil"/>
              <w:bottom w:val="single" w:sz="12" w:space="0" w:color="FFFFFF"/>
              <w:right w:val="single" w:sz="12" w:space="0" w:color="FFFFFF"/>
            </w:tcBorders>
            <w:shd w:val="clear" w:color="000000" w:fill="E6F5FF"/>
            <w:vAlign w:val="center"/>
            <w:hideMark/>
          </w:tcPr>
          <w:p w14:paraId="6BDC7D8F"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(2.398)</w:t>
            </w:r>
          </w:p>
        </w:tc>
        <w:tc>
          <w:tcPr>
            <w:tcW w:w="587" w:type="pct"/>
            <w:tcBorders>
              <w:top w:val="nil"/>
              <w:left w:val="nil"/>
              <w:bottom w:val="single" w:sz="12" w:space="0" w:color="FFFFFF"/>
              <w:right w:val="single" w:sz="12" w:space="0" w:color="FFFFFF"/>
            </w:tcBorders>
            <w:shd w:val="clear" w:color="000000" w:fill="E6F5FF"/>
            <w:vAlign w:val="center"/>
            <w:hideMark/>
          </w:tcPr>
          <w:p w14:paraId="04C9C506" w14:textId="59776703"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4B982436" w14:textId="2B454706"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63.100</w:t>
            </w:r>
          </w:p>
        </w:tc>
      </w:tr>
      <w:tr w:rsidR="000F3703" w:rsidRPr="000F3703" w14:paraId="0E66A1B7"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77C8030"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Instalações</w:t>
            </w:r>
          </w:p>
        </w:tc>
        <w:tc>
          <w:tcPr>
            <w:tcW w:w="763" w:type="pct"/>
            <w:tcBorders>
              <w:top w:val="nil"/>
              <w:left w:val="nil"/>
              <w:bottom w:val="single" w:sz="12" w:space="0" w:color="FFFFFF"/>
              <w:right w:val="single" w:sz="12" w:space="0" w:color="FFFFFF"/>
            </w:tcBorders>
            <w:shd w:val="clear" w:color="000000" w:fill="E6F5FF"/>
            <w:vAlign w:val="center"/>
            <w:hideMark/>
          </w:tcPr>
          <w:p w14:paraId="1E4E5F72"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3FB0601F" w14:textId="11844EAE"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6.828</w:t>
            </w:r>
          </w:p>
        </w:tc>
        <w:tc>
          <w:tcPr>
            <w:tcW w:w="485" w:type="pct"/>
            <w:tcBorders>
              <w:top w:val="nil"/>
              <w:left w:val="nil"/>
              <w:bottom w:val="single" w:sz="12" w:space="0" w:color="FFFFFF"/>
              <w:right w:val="single" w:sz="12" w:space="0" w:color="FFFFFF"/>
            </w:tcBorders>
            <w:shd w:val="clear" w:color="000000" w:fill="E6F5FF"/>
            <w:vAlign w:val="center"/>
            <w:hideMark/>
          </w:tcPr>
          <w:p w14:paraId="6C645894" w14:textId="5CE13D89"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60A7255E"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(1.034)</w:t>
            </w:r>
          </w:p>
        </w:tc>
        <w:tc>
          <w:tcPr>
            <w:tcW w:w="587" w:type="pct"/>
            <w:tcBorders>
              <w:top w:val="nil"/>
              <w:left w:val="nil"/>
              <w:bottom w:val="single" w:sz="12" w:space="0" w:color="FFFFFF"/>
              <w:right w:val="single" w:sz="12" w:space="0" w:color="FFFFFF"/>
            </w:tcBorders>
            <w:shd w:val="clear" w:color="000000" w:fill="E6F5FF"/>
            <w:vAlign w:val="center"/>
            <w:hideMark/>
          </w:tcPr>
          <w:p w14:paraId="07516DE1" w14:textId="268BFD53"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59F10556" w14:textId="142794BE"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5.794</w:t>
            </w:r>
          </w:p>
        </w:tc>
      </w:tr>
      <w:tr w:rsidR="000F3703" w:rsidRPr="000F3703" w14:paraId="63CC1DBD"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256AB6C"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Móveis e equipamentos de uso</w:t>
            </w:r>
          </w:p>
        </w:tc>
        <w:tc>
          <w:tcPr>
            <w:tcW w:w="763" w:type="pct"/>
            <w:tcBorders>
              <w:top w:val="nil"/>
              <w:left w:val="nil"/>
              <w:bottom w:val="single" w:sz="12" w:space="0" w:color="FFFFFF"/>
              <w:right w:val="single" w:sz="12" w:space="0" w:color="FFFFFF"/>
            </w:tcBorders>
            <w:shd w:val="clear" w:color="000000" w:fill="E6F5FF"/>
            <w:vAlign w:val="center"/>
            <w:hideMark/>
          </w:tcPr>
          <w:p w14:paraId="21FAFBB8"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34977F23" w14:textId="0EA35CC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36.299</w:t>
            </w:r>
          </w:p>
        </w:tc>
        <w:tc>
          <w:tcPr>
            <w:tcW w:w="485" w:type="pct"/>
            <w:tcBorders>
              <w:top w:val="nil"/>
              <w:left w:val="nil"/>
              <w:bottom w:val="single" w:sz="12" w:space="0" w:color="FFFFFF"/>
              <w:right w:val="single" w:sz="12" w:space="0" w:color="FFFFFF"/>
            </w:tcBorders>
            <w:shd w:val="clear" w:color="000000" w:fill="E6F5FF"/>
            <w:vAlign w:val="center"/>
            <w:hideMark/>
          </w:tcPr>
          <w:p w14:paraId="32F52B85" w14:textId="05D1EC85"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579</w:t>
            </w:r>
          </w:p>
        </w:tc>
        <w:tc>
          <w:tcPr>
            <w:tcW w:w="467" w:type="pct"/>
            <w:tcBorders>
              <w:top w:val="nil"/>
              <w:left w:val="nil"/>
              <w:bottom w:val="single" w:sz="12" w:space="0" w:color="FFFFFF"/>
              <w:right w:val="single" w:sz="12" w:space="0" w:color="FFFFFF"/>
            </w:tcBorders>
            <w:shd w:val="clear" w:color="000000" w:fill="E6F5FF"/>
            <w:vAlign w:val="center"/>
            <w:hideMark/>
          </w:tcPr>
          <w:p w14:paraId="029363F0"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(69)</w:t>
            </w:r>
          </w:p>
        </w:tc>
        <w:tc>
          <w:tcPr>
            <w:tcW w:w="587" w:type="pct"/>
            <w:tcBorders>
              <w:top w:val="nil"/>
              <w:left w:val="nil"/>
              <w:bottom w:val="single" w:sz="12" w:space="0" w:color="FFFFFF"/>
              <w:right w:val="single" w:sz="12" w:space="0" w:color="FFFFFF"/>
            </w:tcBorders>
            <w:shd w:val="clear" w:color="000000" w:fill="E6F5FF"/>
            <w:vAlign w:val="center"/>
            <w:hideMark/>
          </w:tcPr>
          <w:p w14:paraId="6B6DA0C3" w14:textId="6E30CF78"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3.077</w:t>
            </w:r>
          </w:p>
        </w:tc>
        <w:tc>
          <w:tcPr>
            <w:tcW w:w="468" w:type="pct"/>
            <w:tcBorders>
              <w:top w:val="nil"/>
              <w:left w:val="nil"/>
              <w:bottom w:val="single" w:sz="12" w:space="0" w:color="FFFFFF"/>
              <w:right w:val="single" w:sz="12" w:space="0" w:color="FFFFFF"/>
            </w:tcBorders>
            <w:shd w:val="clear" w:color="000000" w:fill="E6F5FF"/>
            <w:vAlign w:val="center"/>
            <w:hideMark/>
          </w:tcPr>
          <w:p w14:paraId="67BD49FB" w14:textId="09FFBA73"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39.886</w:t>
            </w:r>
          </w:p>
        </w:tc>
      </w:tr>
      <w:tr w:rsidR="000F3703" w:rsidRPr="000F3703" w14:paraId="7CA7956C"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289DC9A8"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Sistema de processamento de dados</w:t>
            </w:r>
          </w:p>
        </w:tc>
        <w:tc>
          <w:tcPr>
            <w:tcW w:w="763" w:type="pct"/>
            <w:tcBorders>
              <w:top w:val="nil"/>
              <w:left w:val="nil"/>
              <w:bottom w:val="single" w:sz="12" w:space="0" w:color="FFFFFF"/>
              <w:right w:val="single" w:sz="12" w:space="0" w:color="FFFFFF"/>
            </w:tcBorders>
            <w:shd w:val="clear" w:color="000000" w:fill="E6F5FF"/>
            <w:vAlign w:val="center"/>
            <w:hideMark/>
          </w:tcPr>
          <w:p w14:paraId="484DFE62"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20%</w:t>
            </w:r>
          </w:p>
        </w:tc>
        <w:tc>
          <w:tcPr>
            <w:tcW w:w="468" w:type="pct"/>
            <w:tcBorders>
              <w:top w:val="nil"/>
              <w:left w:val="nil"/>
              <w:bottom w:val="single" w:sz="12" w:space="0" w:color="FFFFFF"/>
              <w:right w:val="single" w:sz="12" w:space="0" w:color="FFFFFF"/>
            </w:tcBorders>
            <w:shd w:val="clear" w:color="000000" w:fill="E6F5FF"/>
            <w:vAlign w:val="center"/>
            <w:hideMark/>
          </w:tcPr>
          <w:p w14:paraId="7324D2F6" w14:textId="53ECFC61"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112.338</w:t>
            </w:r>
          </w:p>
        </w:tc>
        <w:tc>
          <w:tcPr>
            <w:tcW w:w="485" w:type="pct"/>
            <w:tcBorders>
              <w:top w:val="nil"/>
              <w:left w:val="nil"/>
              <w:bottom w:val="single" w:sz="12" w:space="0" w:color="FFFFFF"/>
              <w:right w:val="single" w:sz="12" w:space="0" w:color="FFFFFF"/>
            </w:tcBorders>
            <w:shd w:val="clear" w:color="000000" w:fill="E6F5FF"/>
            <w:vAlign w:val="center"/>
            <w:hideMark/>
          </w:tcPr>
          <w:p w14:paraId="66BE0DA4" w14:textId="459AE676" w:rsidR="000F3703" w:rsidRPr="000F3703" w:rsidRDefault="000F3703" w:rsidP="000F3703">
            <w:pPr>
              <w:suppressAutoHyphens w:val="0"/>
              <w:jc w:val="right"/>
              <w:rPr>
                <w:rFonts w:ascii="Verdana" w:hAnsi="Verdana"/>
                <w:color w:val="auto"/>
                <w:sz w:val="14"/>
                <w:szCs w:val="14"/>
                <w:lang w:eastAsia="pt-BR"/>
              </w:rPr>
            </w:pPr>
          </w:p>
        </w:tc>
        <w:tc>
          <w:tcPr>
            <w:tcW w:w="467" w:type="pct"/>
            <w:tcBorders>
              <w:top w:val="nil"/>
              <w:left w:val="nil"/>
              <w:bottom w:val="single" w:sz="12" w:space="0" w:color="FFFFFF"/>
              <w:right w:val="single" w:sz="12" w:space="0" w:color="FFFFFF"/>
            </w:tcBorders>
            <w:shd w:val="clear" w:color="000000" w:fill="E6F5FF"/>
            <w:vAlign w:val="center"/>
            <w:hideMark/>
          </w:tcPr>
          <w:p w14:paraId="241E4A89"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391E2A35" w14:textId="1946762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2.373</w:t>
            </w:r>
          </w:p>
        </w:tc>
        <w:tc>
          <w:tcPr>
            <w:tcW w:w="468" w:type="pct"/>
            <w:tcBorders>
              <w:top w:val="nil"/>
              <w:left w:val="nil"/>
              <w:bottom w:val="single" w:sz="12" w:space="0" w:color="FFFFFF"/>
              <w:right w:val="single" w:sz="12" w:space="0" w:color="FFFFFF"/>
            </w:tcBorders>
            <w:shd w:val="clear" w:color="000000" w:fill="E6F5FF"/>
            <w:vAlign w:val="center"/>
            <w:hideMark/>
          </w:tcPr>
          <w:p w14:paraId="5546152F" w14:textId="1C41CA98"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114.711</w:t>
            </w:r>
          </w:p>
        </w:tc>
      </w:tr>
      <w:tr w:rsidR="000F3703" w:rsidRPr="000F3703" w14:paraId="3EEFFCE5"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441C38E9"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Sistema de comunicação e segurança</w:t>
            </w:r>
          </w:p>
        </w:tc>
        <w:tc>
          <w:tcPr>
            <w:tcW w:w="763" w:type="pct"/>
            <w:tcBorders>
              <w:top w:val="nil"/>
              <w:left w:val="nil"/>
              <w:bottom w:val="single" w:sz="12" w:space="0" w:color="FFFFFF"/>
              <w:right w:val="single" w:sz="12" w:space="0" w:color="FFFFFF"/>
            </w:tcBorders>
            <w:shd w:val="clear" w:color="000000" w:fill="E6F5FF"/>
            <w:vAlign w:val="center"/>
            <w:hideMark/>
          </w:tcPr>
          <w:p w14:paraId="09C0130C"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28A76304" w14:textId="35464F70"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13.961</w:t>
            </w:r>
          </w:p>
        </w:tc>
        <w:tc>
          <w:tcPr>
            <w:tcW w:w="485" w:type="pct"/>
            <w:tcBorders>
              <w:top w:val="nil"/>
              <w:left w:val="nil"/>
              <w:bottom w:val="single" w:sz="12" w:space="0" w:color="FFFFFF"/>
              <w:right w:val="single" w:sz="12" w:space="0" w:color="FFFFFF"/>
            </w:tcBorders>
            <w:shd w:val="clear" w:color="000000" w:fill="E6F5FF"/>
            <w:vAlign w:val="center"/>
            <w:hideMark/>
          </w:tcPr>
          <w:p w14:paraId="388E5803" w14:textId="066CC542"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47D33079"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0BF77371" w14:textId="1DEE5A56"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192</w:t>
            </w:r>
          </w:p>
        </w:tc>
        <w:tc>
          <w:tcPr>
            <w:tcW w:w="468" w:type="pct"/>
            <w:tcBorders>
              <w:top w:val="nil"/>
              <w:left w:val="nil"/>
              <w:bottom w:val="single" w:sz="12" w:space="0" w:color="FFFFFF"/>
              <w:right w:val="single" w:sz="12" w:space="0" w:color="FFFFFF"/>
            </w:tcBorders>
            <w:shd w:val="clear" w:color="000000" w:fill="E6F5FF"/>
            <w:vAlign w:val="center"/>
            <w:hideMark/>
          </w:tcPr>
          <w:p w14:paraId="2F147597" w14:textId="6042B603"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14.153</w:t>
            </w:r>
          </w:p>
        </w:tc>
      </w:tr>
      <w:tr w:rsidR="000F3703" w:rsidRPr="000F3703" w14:paraId="70936FEA"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7C5AB45"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Sistema de transporte</w:t>
            </w:r>
          </w:p>
        </w:tc>
        <w:tc>
          <w:tcPr>
            <w:tcW w:w="763" w:type="pct"/>
            <w:tcBorders>
              <w:top w:val="nil"/>
              <w:left w:val="nil"/>
              <w:bottom w:val="single" w:sz="12" w:space="0" w:color="FFFFFF"/>
              <w:right w:val="single" w:sz="12" w:space="0" w:color="FFFFFF"/>
            </w:tcBorders>
            <w:shd w:val="clear" w:color="000000" w:fill="E6F5FF"/>
            <w:vAlign w:val="center"/>
            <w:hideMark/>
          </w:tcPr>
          <w:p w14:paraId="154833E3"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20%</w:t>
            </w:r>
          </w:p>
        </w:tc>
        <w:tc>
          <w:tcPr>
            <w:tcW w:w="468" w:type="pct"/>
            <w:tcBorders>
              <w:top w:val="nil"/>
              <w:left w:val="nil"/>
              <w:bottom w:val="single" w:sz="12" w:space="0" w:color="FFFFFF"/>
              <w:right w:val="single" w:sz="12" w:space="0" w:color="FFFFFF"/>
            </w:tcBorders>
            <w:shd w:val="clear" w:color="000000" w:fill="E6F5FF"/>
            <w:vAlign w:val="center"/>
            <w:hideMark/>
          </w:tcPr>
          <w:p w14:paraId="0DFB3953" w14:textId="08C0EA7B"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1.181</w:t>
            </w:r>
          </w:p>
        </w:tc>
        <w:tc>
          <w:tcPr>
            <w:tcW w:w="485" w:type="pct"/>
            <w:tcBorders>
              <w:top w:val="nil"/>
              <w:left w:val="nil"/>
              <w:bottom w:val="single" w:sz="12" w:space="0" w:color="FFFFFF"/>
              <w:right w:val="single" w:sz="12" w:space="0" w:color="FFFFFF"/>
            </w:tcBorders>
            <w:shd w:val="clear" w:color="000000" w:fill="E6F5FF"/>
            <w:vAlign w:val="center"/>
            <w:hideMark/>
          </w:tcPr>
          <w:p w14:paraId="79D2DEEB" w14:textId="74B9A0CF"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7" w:type="pct"/>
            <w:tcBorders>
              <w:top w:val="nil"/>
              <w:left w:val="nil"/>
              <w:bottom w:val="single" w:sz="12" w:space="0" w:color="FFFFFF"/>
              <w:right w:val="single" w:sz="12" w:space="0" w:color="FFFFFF"/>
            </w:tcBorders>
            <w:shd w:val="clear" w:color="000000" w:fill="E6F5FF"/>
            <w:vAlign w:val="center"/>
            <w:hideMark/>
          </w:tcPr>
          <w:p w14:paraId="29BEDF4C"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(186)</w:t>
            </w:r>
          </w:p>
        </w:tc>
        <w:tc>
          <w:tcPr>
            <w:tcW w:w="587" w:type="pct"/>
            <w:tcBorders>
              <w:top w:val="nil"/>
              <w:left w:val="nil"/>
              <w:bottom w:val="single" w:sz="12" w:space="0" w:color="FFFFFF"/>
              <w:right w:val="single" w:sz="12" w:space="0" w:color="FFFFFF"/>
            </w:tcBorders>
            <w:shd w:val="clear" w:color="000000" w:fill="E6F5FF"/>
            <w:vAlign w:val="center"/>
            <w:hideMark/>
          </w:tcPr>
          <w:p w14:paraId="1A893F41" w14:textId="10A8D558"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1E4C4F85" w14:textId="7243A159"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995</w:t>
            </w:r>
          </w:p>
        </w:tc>
      </w:tr>
      <w:tr w:rsidR="000F3703" w:rsidRPr="000F3703" w14:paraId="0D2E52E9"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6339529A" w14:textId="3062B8C0"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 xml:space="preserve">Benfeitorias em </w:t>
            </w:r>
            <w:r w:rsidR="006237A4" w:rsidRPr="000F3703">
              <w:rPr>
                <w:rFonts w:ascii="Verdana" w:hAnsi="Verdana"/>
                <w:color w:val="auto"/>
                <w:sz w:val="14"/>
                <w:szCs w:val="14"/>
                <w:lang w:eastAsia="pt-BR"/>
              </w:rPr>
              <w:t>imóveis</w:t>
            </w:r>
            <w:r w:rsidRPr="000F3703">
              <w:rPr>
                <w:rFonts w:ascii="Verdana" w:hAnsi="Verdana"/>
                <w:color w:val="auto"/>
                <w:sz w:val="14"/>
                <w:szCs w:val="14"/>
                <w:lang w:eastAsia="pt-BR"/>
              </w:rPr>
              <w:t xml:space="preserve"> de terceiros</w:t>
            </w:r>
          </w:p>
        </w:tc>
        <w:tc>
          <w:tcPr>
            <w:tcW w:w="763" w:type="pct"/>
            <w:tcBorders>
              <w:top w:val="nil"/>
              <w:left w:val="nil"/>
              <w:bottom w:val="single" w:sz="12" w:space="0" w:color="FFFFFF"/>
              <w:right w:val="single" w:sz="12" w:space="0" w:color="FFFFFF"/>
            </w:tcBorders>
            <w:shd w:val="clear" w:color="000000" w:fill="E6F5FF"/>
            <w:vAlign w:val="center"/>
            <w:hideMark/>
          </w:tcPr>
          <w:p w14:paraId="2922BBAF"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10%</w:t>
            </w:r>
          </w:p>
        </w:tc>
        <w:tc>
          <w:tcPr>
            <w:tcW w:w="468" w:type="pct"/>
            <w:tcBorders>
              <w:top w:val="nil"/>
              <w:left w:val="nil"/>
              <w:bottom w:val="single" w:sz="12" w:space="0" w:color="FFFFFF"/>
              <w:right w:val="single" w:sz="12" w:space="0" w:color="FFFFFF"/>
            </w:tcBorders>
            <w:shd w:val="clear" w:color="000000" w:fill="E6F5FF"/>
            <w:vAlign w:val="center"/>
            <w:hideMark/>
          </w:tcPr>
          <w:p w14:paraId="3486E4F8" w14:textId="1E30FA2E"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238</w:t>
            </w:r>
          </w:p>
        </w:tc>
        <w:tc>
          <w:tcPr>
            <w:tcW w:w="485" w:type="pct"/>
            <w:tcBorders>
              <w:top w:val="nil"/>
              <w:left w:val="nil"/>
              <w:bottom w:val="single" w:sz="12" w:space="0" w:color="FFFFFF"/>
              <w:right w:val="single" w:sz="12" w:space="0" w:color="FFFFFF"/>
            </w:tcBorders>
            <w:shd w:val="clear" w:color="000000" w:fill="E6F5FF"/>
            <w:vAlign w:val="center"/>
            <w:hideMark/>
          </w:tcPr>
          <w:p w14:paraId="360AC101" w14:textId="3EE20CED"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20</w:t>
            </w:r>
          </w:p>
        </w:tc>
        <w:tc>
          <w:tcPr>
            <w:tcW w:w="467" w:type="pct"/>
            <w:tcBorders>
              <w:top w:val="nil"/>
              <w:left w:val="nil"/>
              <w:bottom w:val="single" w:sz="12" w:space="0" w:color="FFFFFF"/>
              <w:right w:val="single" w:sz="12" w:space="0" w:color="FFFFFF"/>
            </w:tcBorders>
            <w:shd w:val="clear" w:color="000000" w:fill="E6F5FF"/>
            <w:vAlign w:val="center"/>
            <w:hideMark/>
          </w:tcPr>
          <w:p w14:paraId="559B2512" w14:textId="5F556474"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587" w:type="pct"/>
            <w:tcBorders>
              <w:top w:val="nil"/>
              <w:left w:val="nil"/>
              <w:bottom w:val="single" w:sz="12" w:space="0" w:color="FFFFFF"/>
              <w:right w:val="single" w:sz="12" w:space="0" w:color="FFFFFF"/>
            </w:tcBorders>
            <w:shd w:val="clear" w:color="000000" w:fill="E6F5FF"/>
            <w:vAlign w:val="center"/>
            <w:hideMark/>
          </w:tcPr>
          <w:p w14:paraId="3BE9F7FC" w14:textId="757E6E68"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533</w:t>
            </w:r>
          </w:p>
        </w:tc>
        <w:tc>
          <w:tcPr>
            <w:tcW w:w="468" w:type="pct"/>
            <w:tcBorders>
              <w:top w:val="nil"/>
              <w:left w:val="nil"/>
              <w:bottom w:val="single" w:sz="12" w:space="0" w:color="FFFFFF"/>
              <w:right w:val="single" w:sz="12" w:space="0" w:color="FFFFFF"/>
            </w:tcBorders>
            <w:shd w:val="clear" w:color="000000" w:fill="E6F5FF"/>
            <w:vAlign w:val="center"/>
            <w:hideMark/>
          </w:tcPr>
          <w:p w14:paraId="19DB4D39" w14:textId="5CC84D4F"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791</w:t>
            </w:r>
          </w:p>
        </w:tc>
      </w:tr>
      <w:tr w:rsidR="000F3703" w:rsidRPr="000F3703" w14:paraId="4D46422E"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005086"/>
            <w:vAlign w:val="center"/>
            <w:hideMark/>
          </w:tcPr>
          <w:p w14:paraId="452F67E5" w14:textId="77777777" w:rsidR="000F3703" w:rsidRPr="000F3703" w:rsidRDefault="000F3703" w:rsidP="000F3703">
            <w:pPr>
              <w:suppressAutoHyphens w:val="0"/>
              <w:rPr>
                <w:rFonts w:ascii="Verdana" w:hAnsi="Verdana"/>
                <w:b/>
                <w:bCs/>
                <w:color w:val="FFFFFF"/>
                <w:sz w:val="14"/>
                <w:szCs w:val="14"/>
                <w:lang w:eastAsia="pt-BR"/>
              </w:rPr>
            </w:pPr>
            <w:r w:rsidRPr="000F3703">
              <w:rPr>
                <w:rFonts w:ascii="Verdana" w:hAnsi="Verdana"/>
                <w:b/>
                <w:bCs/>
                <w:color w:val="FFFFFF"/>
                <w:sz w:val="14"/>
                <w:szCs w:val="14"/>
                <w:lang w:eastAsia="pt-BR"/>
              </w:rPr>
              <w:t>Subtotal</w:t>
            </w:r>
          </w:p>
        </w:tc>
        <w:tc>
          <w:tcPr>
            <w:tcW w:w="763" w:type="pct"/>
            <w:tcBorders>
              <w:top w:val="nil"/>
              <w:left w:val="nil"/>
              <w:bottom w:val="single" w:sz="12" w:space="0" w:color="FFFFFF"/>
              <w:right w:val="single" w:sz="12" w:space="0" w:color="FFFFFF"/>
            </w:tcBorders>
            <w:shd w:val="clear" w:color="000000" w:fill="005086"/>
            <w:vAlign w:val="center"/>
            <w:hideMark/>
          </w:tcPr>
          <w:p w14:paraId="46B19F52"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2739F28B" w14:textId="4C762C5D"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238.413</w:t>
            </w:r>
          </w:p>
        </w:tc>
        <w:tc>
          <w:tcPr>
            <w:tcW w:w="485" w:type="pct"/>
            <w:tcBorders>
              <w:top w:val="nil"/>
              <w:left w:val="nil"/>
              <w:bottom w:val="single" w:sz="12" w:space="0" w:color="FFFFFF"/>
              <w:right w:val="single" w:sz="12" w:space="0" w:color="FFFFFF"/>
            </w:tcBorders>
            <w:shd w:val="clear" w:color="000000" w:fill="005086"/>
            <w:vAlign w:val="center"/>
            <w:hideMark/>
          </w:tcPr>
          <w:p w14:paraId="751A8B98" w14:textId="072B919F"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6.559</w:t>
            </w:r>
          </w:p>
        </w:tc>
        <w:tc>
          <w:tcPr>
            <w:tcW w:w="467" w:type="pct"/>
            <w:tcBorders>
              <w:top w:val="nil"/>
              <w:left w:val="nil"/>
              <w:bottom w:val="single" w:sz="12" w:space="0" w:color="FFFFFF"/>
              <w:right w:val="single" w:sz="12" w:space="0" w:color="FFFFFF"/>
            </w:tcBorders>
            <w:shd w:val="clear" w:color="000000" w:fill="005086"/>
            <w:vAlign w:val="center"/>
            <w:hideMark/>
          </w:tcPr>
          <w:p w14:paraId="166A42E7"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(3.687)</w:t>
            </w:r>
          </w:p>
        </w:tc>
        <w:tc>
          <w:tcPr>
            <w:tcW w:w="587" w:type="pct"/>
            <w:tcBorders>
              <w:top w:val="nil"/>
              <w:left w:val="nil"/>
              <w:bottom w:val="single" w:sz="12" w:space="0" w:color="FFFFFF"/>
              <w:right w:val="single" w:sz="12" w:space="0" w:color="FFFFFF"/>
            </w:tcBorders>
            <w:shd w:val="clear" w:color="000000" w:fill="005086"/>
            <w:vAlign w:val="center"/>
            <w:hideMark/>
          </w:tcPr>
          <w:p w14:paraId="059554FD" w14:textId="5F4A86F3"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4CEA22CF" w14:textId="1E40A666"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241.285</w:t>
            </w:r>
          </w:p>
        </w:tc>
      </w:tr>
      <w:tr w:rsidR="000F3703" w:rsidRPr="000F3703" w14:paraId="6E14970C"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E6F5FF"/>
            <w:vAlign w:val="center"/>
            <w:hideMark/>
          </w:tcPr>
          <w:p w14:paraId="1B65B688" w14:textId="77777777" w:rsidR="000F3703" w:rsidRPr="000F3703" w:rsidRDefault="000F3703" w:rsidP="000F3703">
            <w:pPr>
              <w:suppressAutoHyphens w:val="0"/>
              <w:rPr>
                <w:rFonts w:ascii="Verdana" w:hAnsi="Verdana"/>
                <w:color w:val="auto"/>
                <w:sz w:val="14"/>
                <w:szCs w:val="14"/>
                <w:lang w:eastAsia="pt-BR"/>
              </w:rPr>
            </w:pPr>
            <w:r w:rsidRPr="000F3703">
              <w:rPr>
                <w:rFonts w:ascii="Verdana" w:hAnsi="Verdana"/>
                <w:color w:val="auto"/>
                <w:sz w:val="14"/>
                <w:szCs w:val="14"/>
                <w:lang w:eastAsia="pt-BR"/>
              </w:rPr>
              <w:t>Depreciação acumulada</w:t>
            </w:r>
          </w:p>
        </w:tc>
        <w:tc>
          <w:tcPr>
            <w:tcW w:w="763" w:type="pct"/>
            <w:tcBorders>
              <w:top w:val="nil"/>
              <w:left w:val="nil"/>
              <w:bottom w:val="single" w:sz="12" w:space="0" w:color="FFFFFF"/>
              <w:right w:val="single" w:sz="12" w:space="0" w:color="FFFFFF"/>
            </w:tcBorders>
            <w:shd w:val="clear" w:color="000000" w:fill="E6F5FF"/>
            <w:vAlign w:val="center"/>
            <w:hideMark/>
          </w:tcPr>
          <w:p w14:paraId="28182E63" w14:textId="77777777"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42B86188"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(158.981)</w:t>
            </w:r>
          </w:p>
        </w:tc>
        <w:tc>
          <w:tcPr>
            <w:tcW w:w="485" w:type="pct"/>
            <w:tcBorders>
              <w:top w:val="nil"/>
              <w:left w:val="nil"/>
              <w:bottom w:val="single" w:sz="12" w:space="0" w:color="FFFFFF"/>
              <w:right w:val="single" w:sz="12" w:space="0" w:color="FFFFFF"/>
            </w:tcBorders>
            <w:shd w:val="clear" w:color="000000" w:fill="E6F5FF"/>
            <w:vAlign w:val="center"/>
            <w:hideMark/>
          </w:tcPr>
          <w:p w14:paraId="368288E1"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(3.920)</w:t>
            </w:r>
          </w:p>
        </w:tc>
        <w:tc>
          <w:tcPr>
            <w:tcW w:w="467" w:type="pct"/>
            <w:tcBorders>
              <w:top w:val="nil"/>
              <w:left w:val="nil"/>
              <w:bottom w:val="single" w:sz="12" w:space="0" w:color="FFFFFF"/>
              <w:right w:val="single" w:sz="12" w:space="0" w:color="FFFFFF"/>
            </w:tcBorders>
            <w:shd w:val="clear" w:color="000000" w:fill="E6F5FF"/>
            <w:vAlign w:val="center"/>
            <w:hideMark/>
          </w:tcPr>
          <w:p w14:paraId="48C9FDD9" w14:textId="725745D1"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1.276</w:t>
            </w:r>
          </w:p>
        </w:tc>
        <w:tc>
          <w:tcPr>
            <w:tcW w:w="587" w:type="pct"/>
            <w:tcBorders>
              <w:top w:val="nil"/>
              <w:left w:val="nil"/>
              <w:bottom w:val="single" w:sz="12" w:space="0" w:color="FFFFFF"/>
              <w:right w:val="single" w:sz="12" w:space="0" w:color="FFFFFF"/>
            </w:tcBorders>
            <w:shd w:val="clear" w:color="000000" w:fill="E6F5FF"/>
            <w:vAlign w:val="center"/>
            <w:hideMark/>
          </w:tcPr>
          <w:p w14:paraId="081C4D12" w14:textId="39D9E842" w:rsidR="000F3703" w:rsidRPr="000F3703" w:rsidRDefault="000F3703" w:rsidP="000F3703">
            <w:pPr>
              <w:suppressAutoHyphens w:val="0"/>
              <w:jc w:val="right"/>
              <w:rPr>
                <w:rFonts w:ascii="Verdana" w:hAnsi="Verdana"/>
                <w:color w:val="auto"/>
                <w:sz w:val="14"/>
                <w:szCs w:val="14"/>
                <w:lang w:eastAsia="pt-BR"/>
              </w:rPr>
            </w:pPr>
            <w:r w:rsidRPr="000F3703">
              <w:rPr>
                <w:rFonts w:ascii="Verdana" w:hAnsi="Verdana"/>
                <w:color w:val="auto"/>
                <w:sz w:val="14"/>
                <w:szCs w:val="14"/>
                <w:lang w:eastAsia="pt-BR"/>
              </w:rPr>
              <w:t>-</w:t>
            </w:r>
          </w:p>
        </w:tc>
        <w:tc>
          <w:tcPr>
            <w:tcW w:w="468" w:type="pct"/>
            <w:tcBorders>
              <w:top w:val="nil"/>
              <w:left w:val="nil"/>
              <w:bottom w:val="single" w:sz="12" w:space="0" w:color="FFFFFF"/>
              <w:right w:val="single" w:sz="12" w:space="0" w:color="FFFFFF"/>
            </w:tcBorders>
            <w:shd w:val="clear" w:color="000000" w:fill="E6F5FF"/>
            <w:vAlign w:val="center"/>
            <w:hideMark/>
          </w:tcPr>
          <w:p w14:paraId="40C559D8" w14:textId="77777777" w:rsidR="000F3703" w:rsidRPr="000F3703" w:rsidRDefault="000F3703" w:rsidP="000F3703">
            <w:pPr>
              <w:suppressAutoHyphens w:val="0"/>
              <w:jc w:val="right"/>
              <w:rPr>
                <w:rFonts w:ascii="Verdana" w:hAnsi="Verdana"/>
                <w:sz w:val="14"/>
                <w:szCs w:val="14"/>
                <w:lang w:eastAsia="pt-BR"/>
              </w:rPr>
            </w:pPr>
            <w:r w:rsidRPr="000F3703">
              <w:rPr>
                <w:rFonts w:ascii="Verdana" w:hAnsi="Verdana"/>
                <w:sz w:val="14"/>
                <w:szCs w:val="14"/>
                <w:lang w:eastAsia="pt-BR"/>
              </w:rPr>
              <w:t>(161.625)</w:t>
            </w:r>
          </w:p>
        </w:tc>
      </w:tr>
      <w:tr w:rsidR="000F3703" w:rsidRPr="000F3703" w14:paraId="10D5FCFB" w14:textId="77777777" w:rsidTr="00286419">
        <w:trPr>
          <w:trHeight w:val="170"/>
        </w:trPr>
        <w:tc>
          <w:tcPr>
            <w:tcW w:w="1762" w:type="pct"/>
            <w:tcBorders>
              <w:top w:val="nil"/>
              <w:left w:val="single" w:sz="12" w:space="0" w:color="FFFFFF"/>
              <w:bottom w:val="single" w:sz="12" w:space="0" w:color="FFFFFF"/>
              <w:right w:val="single" w:sz="12" w:space="0" w:color="FFFFFF"/>
            </w:tcBorders>
            <w:shd w:val="clear" w:color="000000" w:fill="005086"/>
            <w:vAlign w:val="center"/>
            <w:hideMark/>
          </w:tcPr>
          <w:p w14:paraId="26F39090" w14:textId="77777777" w:rsidR="000F3703" w:rsidRPr="000F3703" w:rsidRDefault="000F3703" w:rsidP="000F3703">
            <w:pPr>
              <w:suppressAutoHyphens w:val="0"/>
              <w:rPr>
                <w:rFonts w:ascii="Verdana" w:hAnsi="Verdana"/>
                <w:b/>
                <w:bCs/>
                <w:color w:val="FFFFFF"/>
                <w:sz w:val="14"/>
                <w:szCs w:val="14"/>
                <w:lang w:eastAsia="pt-BR"/>
              </w:rPr>
            </w:pPr>
            <w:r w:rsidRPr="000F3703">
              <w:rPr>
                <w:rFonts w:ascii="Verdana" w:hAnsi="Verdana"/>
                <w:b/>
                <w:bCs/>
                <w:color w:val="FFFFFF"/>
                <w:sz w:val="14"/>
                <w:szCs w:val="14"/>
                <w:lang w:eastAsia="pt-BR"/>
              </w:rPr>
              <w:t>Total</w:t>
            </w:r>
          </w:p>
        </w:tc>
        <w:tc>
          <w:tcPr>
            <w:tcW w:w="763" w:type="pct"/>
            <w:tcBorders>
              <w:top w:val="nil"/>
              <w:left w:val="nil"/>
              <w:bottom w:val="single" w:sz="12" w:space="0" w:color="FFFFFF"/>
              <w:right w:val="single" w:sz="12" w:space="0" w:color="FFFFFF"/>
            </w:tcBorders>
            <w:shd w:val="clear" w:color="000000" w:fill="005086"/>
            <w:vAlign w:val="center"/>
            <w:hideMark/>
          </w:tcPr>
          <w:p w14:paraId="68FD98AF"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63D77080" w14:textId="36C215C3"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79.432</w:t>
            </w:r>
          </w:p>
        </w:tc>
        <w:tc>
          <w:tcPr>
            <w:tcW w:w="485" w:type="pct"/>
            <w:tcBorders>
              <w:top w:val="nil"/>
              <w:left w:val="nil"/>
              <w:bottom w:val="single" w:sz="12" w:space="0" w:color="FFFFFF"/>
              <w:right w:val="single" w:sz="12" w:space="0" w:color="FFFFFF"/>
            </w:tcBorders>
            <w:shd w:val="clear" w:color="000000" w:fill="005086"/>
            <w:vAlign w:val="center"/>
            <w:hideMark/>
          </w:tcPr>
          <w:p w14:paraId="5B03D329" w14:textId="2ABFAEBB"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2.639</w:t>
            </w:r>
          </w:p>
        </w:tc>
        <w:tc>
          <w:tcPr>
            <w:tcW w:w="467" w:type="pct"/>
            <w:tcBorders>
              <w:top w:val="nil"/>
              <w:left w:val="nil"/>
              <w:bottom w:val="single" w:sz="12" w:space="0" w:color="FFFFFF"/>
              <w:right w:val="single" w:sz="12" w:space="0" w:color="FFFFFF"/>
            </w:tcBorders>
            <w:shd w:val="clear" w:color="000000" w:fill="005086"/>
            <w:vAlign w:val="center"/>
            <w:hideMark/>
          </w:tcPr>
          <w:p w14:paraId="3CC8C4FB" w14:textId="77777777"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(2.411)</w:t>
            </w:r>
          </w:p>
        </w:tc>
        <w:tc>
          <w:tcPr>
            <w:tcW w:w="587" w:type="pct"/>
            <w:tcBorders>
              <w:top w:val="nil"/>
              <w:left w:val="nil"/>
              <w:bottom w:val="single" w:sz="12" w:space="0" w:color="FFFFFF"/>
              <w:right w:val="single" w:sz="12" w:space="0" w:color="FFFFFF"/>
            </w:tcBorders>
            <w:shd w:val="clear" w:color="000000" w:fill="005086"/>
            <w:vAlign w:val="center"/>
            <w:hideMark/>
          </w:tcPr>
          <w:p w14:paraId="7D399909" w14:textId="6C58C989"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w:t>
            </w:r>
          </w:p>
        </w:tc>
        <w:tc>
          <w:tcPr>
            <w:tcW w:w="468" w:type="pct"/>
            <w:tcBorders>
              <w:top w:val="nil"/>
              <w:left w:val="nil"/>
              <w:bottom w:val="single" w:sz="12" w:space="0" w:color="FFFFFF"/>
              <w:right w:val="single" w:sz="12" w:space="0" w:color="FFFFFF"/>
            </w:tcBorders>
            <w:shd w:val="clear" w:color="000000" w:fill="005086"/>
            <w:vAlign w:val="center"/>
            <w:hideMark/>
          </w:tcPr>
          <w:p w14:paraId="25B0F5E4" w14:textId="0385553A" w:rsidR="000F3703" w:rsidRPr="000F3703" w:rsidRDefault="000F3703" w:rsidP="000F3703">
            <w:pPr>
              <w:suppressAutoHyphens w:val="0"/>
              <w:jc w:val="right"/>
              <w:rPr>
                <w:rFonts w:ascii="Verdana" w:hAnsi="Verdana"/>
                <w:b/>
                <w:bCs/>
                <w:color w:val="FFFFFF"/>
                <w:sz w:val="14"/>
                <w:szCs w:val="14"/>
                <w:lang w:eastAsia="pt-BR"/>
              </w:rPr>
            </w:pPr>
            <w:r w:rsidRPr="000F3703">
              <w:rPr>
                <w:rFonts w:ascii="Verdana" w:hAnsi="Verdana"/>
                <w:b/>
                <w:bCs/>
                <w:color w:val="FFFFFF"/>
                <w:sz w:val="14"/>
                <w:szCs w:val="14"/>
                <w:lang w:eastAsia="pt-BR"/>
              </w:rPr>
              <w:t>79.660</w:t>
            </w:r>
          </w:p>
        </w:tc>
      </w:tr>
    </w:tbl>
    <w:p w14:paraId="111739C7" w14:textId="77777777" w:rsidR="000F3703" w:rsidRPr="000F3703" w:rsidRDefault="000F3703" w:rsidP="000F3703">
      <w:bookmarkStart w:id="424" w:name="_Toc63088434"/>
      <w:bookmarkStart w:id="425" w:name="_Toc63868977"/>
    </w:p>
    <w:p w14:paraId="5A95299A" w14:textId="5FFBD46E" w:rsidR="008E1678" w:rsidRPr="00675DEB" w:rsidRDefault="008E1678" w:rsidP="00675DEB">
      <w:pPr>
        <w:pStyle w:val="Ttulo1"/>
        <w:numPr>
          <w:ilvl w:val="0"/>
          <w:numId w:val="0"/>
        </w:numPr>
        <w:jc w:val="both"/>
        <w:rPr>
          <w:rFonts w:ascii="Verdana" w:hAnsi="Verdana" w:cs="Verdana"/>
          <w:color w:val="2E74B5"/>
          <w:sz w:val="20"/>
        </w:rPr>
      </w:pPr>
      <w:bookmarkStart w:id="426" w:name="_Toc70953654"/>
      <w:r w:rsidRPr="00675DEB">
        <w:rPr>
          <w:rFonts w:ascii="Verdana" w:hAnsi="Verdana" w:cs="Verdana"/>
          <w:color w:val="2E74B5"/>
          <w:sz w:val="20"/>
        </w:rPr>
        <w:t>Nota 1</w:t>
      </w:r>
      <w:r w:rsidR="008D4A0F" w:rsidRPr="00675DEB">
        <w:rPr>
          <w:rFonts w:ascii="Verdana" w:hAnsi="Verdana" w:cs="Verdana"/>
          <w:color w:val="2E74B5"/>
          <w:sz w:val="20"/>
        </w:rPr>
        <w:t>7</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Intangível</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769DAE1" w14:textId="6CCE38FF" w:rsidR="0065320A" w:rsidRDefault="0065320A"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3202"/>
        <w:gridCol w:w="1471"/>
        <w:gridCol w:w="1132"/>
        <w:gridCol w:w="880"/>
        <w:gridCol w:w="880"/>
        <w:gridCol w:w="1303"/>
        <w:gridCol w:w="1038"/>
      </w:tblGrid>
      <w:tr w:rsidR="00C032E1" w:rsidRPr="00C032E1" w14:paraId="5EA573CE" w14:textId="77777777" w:rsidTr="00286419">
        <w:trPr>
          <w:trHeight w:val="170"/>
        </w:trPr>
        <w:tc>
          <w:tcPr>
            <w:tcW w:w="5000" w:type="pct"/>
            <w:gridSpan w:val="7"/>
            <w:tcBorders>
              <w:top w:val="nil"/>
              <w:left w:val="single" w:sz="12" w:space="0" w:color="FFFFFF"/>
              <w:bottom w:val="nil"/>
              <w:right w:val="nil"/>
            </w:tcBorders>
            <w:shd w:val="clear" w:color="000000" w:fill="005086"/>
            <w:vAlign w:val="center"/>
            <w:hideMark/>
          </w:tcPr>
          <w:p w14:paraId="781F2A44"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BRB - Múltiplo</w:t>
            </w:r>
          </w:p>
        </w:tc>
      </w:tr>
      <w:tr w:rsidR="00C032E1" w:rsidRPr="00C032E1" w14:paraId="071E3AE8"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005086"/>
            <w:vAlign w:val="center"/>
            <w:hideMark/>
          </w:tcPr>
          <w:p w14:paraId="0C587E7B" w14:textId="77777777" w:rsidR="00C032E1" w:rsidRPr="00C032E1" w:rsidRDefault="00C032E1" w:rsidP="00C032E1">
            <w:pPr>
              <w:suppressAutoHyphens w:val="0"/>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 </w:t>
            </w:r>
          </w:p>
        </w:tc>
        <w:tc>
          <w:tcPr>
            <w:tcW w:w="767" w:type="pct"/>
            <w:tcBorders>
              <w:top w:val="nil"/>
              <w:left w:val="nil"/>
              <w:bottom w:val="single" w:sz="12" w:space="0" w:color="FFFFFF"/>
              <w:right w:val="single" w:sz="12" w:space="0" w:color="FFFFFF"/>
            </w:tcBorders>
            <w:shd w:val="clear" w:color="000000" w:fill="005086"/>
            <w:vAlign w:val="center"/>
            <w:hideMark/>
          </w:tcPr>
          <w:p w14:paraId="39F8E397"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Taxa de amortização</w:t>
            </w:r>
          </w:p>
        </w:tc>
        <w:tc>
          <w:tcPr>
            <w:tcW w:w="596" w:type="pct"/>
            <w:tcBorders>
              <w:top w:val="nil"/>
              <w:left w:val="nil"/>
              <w:bottom w:val="single" w:sz="12" w:space="0" w:color="FFFFFF"/>
              <w:right w:val="single" w:sz="12" w:space="0" w:color="FFFFFF"/>
            </w:tcBorders>
            <w:shd w:val="clear" w:color="000000" w:fill="005086"/>
            <w:vAlign w:val="center"/>
            <w:hideMark/>
          </w:tcPr>
          <w:p w14:paraId="1C3FE675"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Saldo em 31.12.2020</w:t>
            </w:r>
          </w:p>
        </w:tc>
        <w:tc>
          <w:tcPr>
            <w:tcW w:w="469" w:type="pct"/>
            <w:tcBorders>
              <w:top w:val="nil"/>
              <w:left w:val="nil"/>
              <w:bottom w:val="single" w:sz="12" w:space="0" w:color="FFFFFF"/>
              <w:right w:val="single" w:sz="12" w:space="0" w:color="FFFFFF"/>
            </w:tcBorders>
            <w:shd w:val="clear" w:color="000000" w:fill="005086"/>
            <w:vAlign w:val="center"/>
            <w:hideMark/>
          </w:tcPr>
          <w:p w14:paraId="5A78DEBC"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Adições</w:t>
            </w:r>
          </w:p>
        </w:tc>
        <w:tc>
          <w:tcPr>
            <w:tcW w:w="469" w:type="pct"/>
            <w:tcBorders>
              <w:top w:val="nil"/>
              <w:left w:val="nil"/>
              <w:bottom w:val="single" w:sz="12" w:space="0" w:color="FFFFFF"/>
              <w:right w:val="single" w:sz="12" w:space="0" w:color="FFFFFF"/>
            </w:tcBorders>
            <w:shd w:val="clear" w:color="000000" w:fill="005086"/>
            <w:vAlign w:val="center"/>
            <w:hideMark/>
          </w:tcPr>
          <w:p w14:paraId="6A05B008"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Baixas</w:t>
            </w:r>
          </w:p>
        </w:tc>
        <w:tc>
          <w:tcPr>
            <w:tcW w:w="588" w:type="pct"/>
            <w:tcBorders>
              <w:top w:val="nil"/>
              <w:left w:val="nil"/>
              <w:bottom w:val="single" w:sz="12" w:space="0" w:color="FFFFFF"/>
              <w:right w:val="single" w:sz="12" w:space="0" w:color="FFFFFF"/>
            </w:tcBorders>
            <w:shd w:val="clear" w:color="000000" w:fill="005086"/>
            <w:vAlign w:val="center"/>
            <w:hideMark/>
          </w:tcPr>
          <w:p w14:paraId="773F05A9"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Transferências</w:t>
            </w:r>
          </w:p>
        </w:tc>
        <w:tc>
          <w:tcPr>
            <w:tcW w:w="469" w:type="pct"/>
            <w:tcBorders>
              <w:top w:val="nil"/>
              <w:left w:val="nil"/>
              <w:bottom w:val="single" w:sz="12" w:space="0" w:color="FFFFFF"/>
              <w:right w:val="single" w:sz="12" w:space="0" w:color="FFFFFF"/>
            </w:tcBorders>
            <w:shd w:val="clear" w:color="000000" w:fill="005086"/>
            <w:vAlign w:val="center"/>
            <w:hideMark/>
          </w:tcPr>
          <w:p w14:paraId="47C90DAB"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Saldo em 31.03.2021</w:t>
            </w:r>
          </w:p>
        </w:tc>
      </w:tr>
      <w:tr w:rsidR="00C032E1" w:rsidRPr="00C032E1" w14:paraId="7E51D7E8"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2DC68B55"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Direitos relativos a carteira de clientes</w:t>
            </w:r>
          </w:p>
        </w:tc>
        <w:tc>
          <w:tcPr>
            <w:tcW w:w="767" w:type="pct"/>
            <w:tcBorders>
              <w:top w:val="nil"/>
              <w:left w:val="nil"/>
              <w:bottom w:val="single" w:sz="12" w:space="0" w:color="FFFFFF"/>
              <w:right w:val="single" w:sz="12" w:space="0" w:color="FFFFFF"/>
            </w:tcBorders>
            <w:shd w:val="clear" w:color="000000" w:fill="E6F5FF"/>
            <w:vAlign w:val="center"/>
            <w:hideMark/>
          </w:tcPr>
          <w:p w14:paraId="34DC066F" w14:textId="34FE5D59"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96" w:type="pct"/>
            <w:tcBorders>
              <w:top w:val="nil"/>
              <w:left w:val="nil"/>
              <w:bottom w:val="single" w:sz="12" w:space="0" w:color="FFFFFF"/>
              <w:right w:val="single" w:sz="12" w:space="0" w:color="FFFFFF"/>
            </w:tcBorders>
            <w:shd w:val="clear" w:color="000000" w:fill="E6F5FF"/>
            <w:vAlign w:val="center"/>
            <w:hideMark/>
          </w:tcPr>
          <w:p w14:paraId="77EF9FE5" w14:textId="1E5C3293"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4.000</w:t>
            </w:r>
          </w:p>
        </w:tc>
        <w:tc>
          <w:tcPr>
            <w:tcW w:w="469" w:type="pct"/>
            <w:tcBorders>
              <w:top w:val="nil"/>
              <w:left w:val="nil"/>
              <w:bottom w:val="single" w:sz="12" w:space="0" w:color="FFFFFF"/>
              <w:right w:val="single" w:sz="12" w:space="0" w:color="FFFFFF"/>
            </w:tcBorders>
            <w:shd w:val="clear" w:color="000000" w:fill="E6F5FF"/>
            <w:vAlign w:val="center"/>
            <w:hideMark/>
          </w:tcPr>
          <w:p w14:paraId="3ED610A6" w14:textId="56C33A3B"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35497EE8" w14:textId="35C5B326"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88" w:type="pct"/>
            <w:tcBorders>
              <w:top w:val="nil"/>
              <w:left w:val="nil"/>
              <w:bottom w:val="single" w:sz="12" w:space="0" w:color="FFFFFF"/>
              <w:right w:val="single" w:sz="12" w:space="0" w:color="FFFFFF"/>
            </w:tcBorders>
            <w:shd w:val="clear" w:color="000000" w:fill="E6F5FF"/>
            <w:vAlign w:val="center"/>
            <w:hideMark/>
          </w:tcPr>
          <w:p w14:paraId="5F965283" w14:textId="69F62BDB"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24E84954"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4.000</w:t>
            </w:r>
          </w:p>
        </w:tc>
      </w:tr>
      <w:tr w:rsidR="00C032E1" w:rsidRPr="00C032E1" w14:paraId="6CB5D443"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24D4C88F"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Sistemas de Processamento de Dados</w:t>
            </w:r>
          </w:p>
        </w:tc>
        <w:tc>
          <w:tcPr>
            <w:tcW w:w="767" w:type="pct"/>
            <w:tcBorders>
              <w:top w:val="nil"/>
              <w:left w:val="nil"/>
              <w:bottom w:val="single" w:sz="12" w:space="0" w:color="FFFFFF"/>
              <w:right w:val="single" w:sz="12" w:space="0" w:color="FFFFFF"/>
            </w:tcBorders>
            <w:shd w:val="clear" w:color="000000" w:fill="E6F5FF"/>
            <w:vAlign w:val="center"/>
            <w:hideMark/>
          </w:tcPr>
          <w:p w14:paraId="121ED15F"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10 a 20%</w:t>
            </w:r>
          </w:p>
        </w:tc>
        <w:tc>
          <w:tcPr>
            <w:tcW w:w="596" w:type="pct"/>
            <w:tcBorders>
              <w:top w:val="nil"/>
              <w:left w:val="nil"/>
              <w:bottom w:val="single" w:sz="12" w:space="0" w:color="FFFFFF"/>
              <w:right w:val="single" w:sz="12" w:space="0" w:color="FFFFFF"/>
            </w:tcBorders>
            <w:shd w:val="clear" w:color="000000" w:fill="E6F5FF"/>
            <w:vAlign w:val="center"/>
            <w:hideMark/>
          </w:tcPr>
          <w:p w14:paraId="4352DE90"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200.456</w:t>
            </w:r>
          </w:p>
        </w:tc>
        <w:tc>
          <w:tcPr>
            <w:tcW w:w="469" w:type="pct"/>
            <w:tcBorders>
              <w:top w:val="nil"/>
              <w:left w:val="nil"/>
              <w:bottom w:val="single" w:sz="12" w:space="0" w:color="FFFFFF"/>
              <w:right w:val="single" w:sz="12" w:space="0" w:color="FFFFFF"/>
            </w:tcBorders>
            <w:shd w:val="clear" w:color="000000" w:fill="E6F5FF"/>
            <w:vAlign w:val="center"/>
            <w:hideMark/>
          </w:tcPr>
          <w:p w14:paraId="5D3104DD" w14:textId="49CDDDB0"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1.628</w:t>
            </w:r>
          </w:p>
        </w:tc>
        <w:tc>
          <w:tcPr>
            <w:tcW w:w="469" w:type="pct"/>
            <w:tcBorders>
              <w:top w:val="nil"/>
              <w:left w:val="nil"/>
              <w:bottom w:val="single" w:sz="12" w:space="0" w:color="FFFFFF"/>
              <w:right w:val="single" w:sz="12" w:space="0" w:color="FFFFFF"/>
            </w:tcBorders>
            <w:shd w:val="clear" w:color="000000" w:fill="E6F5FF"/>
            <w:vAlign w:val="center"/>
            <w:hideMark/>
          </w:tcPr>
          <w:p w14:paraId="3C948839"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(11.275)</w:t>
            </w:r>
          </w:p>
        </w:tc>
        <w:tc>
          <w:tcPr>
            <w:tcW w:w="588" w:type="pct"/>
            <w:tcBorders>
              <w:top w:val="nil"/>
              <w:left w:val="nil"/>
              <w:bottom w:val="single" w:sz="12" w:space="0" w:color="FFFFFF"/>
              <w:right w:val="single" w:sz="12" w:space="0" w:color="FFFFFF"/>
            </w:tcBorders>
            <w:shd w:val="clear" w:color="000000" w:fill="E6F5FF"/>
            <w:vAlign w:val="center"/>
            <w:hideMark/>
          </w:tcPr>
          <w:p w14:paraId="293AC8CD" w14:textId="1DDC9042"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4F362EFF"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190.809</w:t>
            </w:r>
          </w:p>
        </w:tc>
      </w:tr>
      <w:tr w:rsidR="00C032E1" w:rsidRPr="00C032E1" w14:paraId="6B2F1221"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169CF033"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Licenças e Direitos Autorais e de Uso</w:t>
            </w:r>
          </w:p>
        </w:tc>
        <w:tc>
          <w:tcPr>
            <w:tcW w:w="767" w:type="pct"/>
            <w:tcBorders>
              <w:top w:val="nil"/>
              <w:left w:val="nil"/>
              <w:bottom w:val="single" w:sz="12" w:space="0" w:color="FFFFFF"/>
              <w:right w:val="single" w:sz="12" w:space="0" w:color="FFFFFF"/>
            </w:tcBorders>
            <w:shd w:val="clear" w:color="000000" w:fill="E6F5FF"/>
            <w:vAlign w:val="center"/>
            <w:hideMark/>
          </w:tcPr>
          <w:p w14:paraId="1DB790B2"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10 a 20%</w:t>
            </w:r>
          </w:p>
        </w:tc>
        <w:tc>
          <w:tcPr>
            <w:tcW w:w="596" w:type="pct"/>
            <w:tcBorders>
              <w:top w:val="nil"/>
              <w:left w:val="nil"/>
              <w:bottom w:val="single" w:sz="12" w:space="0" w:color="FFFFFF"/>
              <w:right w:val="single" w:sz="12" w:space="0" w:color="FFFFFF"/>
            </w:tcBorders>
            <w:shd w:val="clear" w:color="000000" w:fill="E6F5FF"/>
            <w:vAlign w:val="center"/>
            <w:hideMark/>
          </w:tcPr>
          <w:p w14:paraId="2636D109" w14:textId="08AF76FC"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52.280</w:t>
            </w:r>
          </w:p>
        </w:tc>
        <w:tc>
          <w:tcPr>
            <w:tcW w:w="469" w:type="pct"/>
            <w:tcBorders>
              <w:top w:val="nil"/>
              <w:left w:val="nil"/>
              <w:bottom w:val="single" w:sz="12" w:space="0" w:color="FFFFFF"/>
              <w:right w:val="single" w:sz="12" w:space="0" w:color="FFFFFF"/>
            </w:tcBorders>
            <w:shd w:val="clear" w:color="000000" w:fill="E6F5FF"/>
            <w:vAlign w:val="center"/>
            <w:hideMark/>
          </w:tcPr>
          <w:p w14:paraId="1FFE0DFA" w14:textId="5F5EDF51"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10.376</w:t>
            </w:r>
          </w:p>
        </w:tc>
        <w:tc>
          <w:tcPr>
            <w:tcW w:w="469" w:type="pct"/>
            <w:tcBorders>
              <w:top w:val="nil"/>
              <w:left w:val="nil"/>
              <w:bottom w:val="single" w:sz="12" w:space="0" w:color="FFFFFF"/>
              <w:right w:val="single" w:sz="12" w:space="0" w:color="FFFFFF"/>
            </w:tcBorders>
            <w:shd w:val="clear" w:color="000000" w:fill="E6F5FF"/>
            <w:vAlign w:val="center"/>
            <w:hideMark/>
          </w:tcPr>
          <w:p w14:paraId="706B0323" w14:textId="77E9EA93"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88" w:type="pct"/>
            <w:tcBorders>
              <w:top w:val="nil"/>
              <w:left w:val="nil"/>
              <w:bottom w:val="single" w:sz="12" w:space="0" w:color="FFFFFF"/>
              <w:right w:val="single" w:sz="12" w:space="0" w:color="FFFFFF"/>
            </w:tcBorders>
            <w:shd w:val="clear" w:color="000000" w:fill="E6F5FF"/>
            <w:vAlign w:val="center"/>
            <w:hideMark/>
          </w:tcPr>
          <w:p w14:paraId="54645551" w14:textId="199A0251"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2829EB27"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62.656</w:t>
            </w:r>
          </w:p>
        </w:tc>
      </w:tr>
      <w:tr w:rsidR="00C032E1" w:rsidRPr="00C032E1" w14:paraId="3C732BD4"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07D76976"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Direitos de Exclusividade ou Preferência</w:t>
            </w:r>
          </w:p>
        </w:tc>
        <w:tc>
          <w:tcPr>
            <w:tcW w:w="767" w:type="pct"/>
            <w:tcBorders>
              <w:top w:val="nil"/>
              <w:left w:val="nil"/>
              <w:bottom w:val="single" w:sz="12" w:space="0" w:color="FFFFFF"/>
              <w:right w:val="single" w:sz="12" w:space="0" w:color="FFFFFF"/>
            </w:tcBorders>
            <w:shd w:val="clear" w:color="000000" w:fill="E6F5FF"/>
            <w:vAlign w:val="center"/>
            <w:hideMark/>
          </w:tcPr>
          <w:p w14:paraId="6DF595E0"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Contrato</w:t>
            </w:r>
          </w:p>
        </w:tc>
        <w:tc>
          <w:tcPr>
            <w:tcW w:w="596" w:type="pct"/>
            <w:tcBorders>
              <w:top w:val="nil"/>
              <w:left w:val="nil"/>
              <w:bottom w:val="single" w:sz="12" w:space="0" w:color="FFFFFF"/>
              <w:right w:val="single" w:sz="12" w:space="0" w:color="FFFFFF"/>
            </w:tcBorders>
            <w:shd w:val="clear" w:color="000000" w:fill="E6F5FF"/>
            <w:vAlign w:val="center"/>
            <w:hideMark/>
          </w:tcPr>
          <w:p w14:paraId="0183B38E" w14:textId="6DEEA4A2"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64.000</w:t>
            </w:r>
          </w:p>
        </w:tc>
        <w:tc>
          <w:tcPr>
            <w:tcW w:w="469" w:type="pct"/>
            <w:tcBorders>
              <w:top w:val="nil"/>
              <w:left w:val="nil"/>
              <w:bottom w:val="single" w:sz="12" w:space="0" w:color="FFFFFF"/>
              <w:right w:val="single" w:sz="12" w:space="0" w:color="FFFFFF"/>
            </w:tcBorders>
            <w:shd w:val="clear" w:color="000000" w:fill="E6F5FF"/>
            <w:vAlign w:val="center"/>
            <w:hideMark/>
          </w:tcPr>
          <w:p w14:paraId="348C07C2" w14:textId="56DC505A"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7B1267A7" w14:textId="69D44129"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88" w:type="pct"/>
            <w:tcBorders>
              <w:top w:val="nil"/>
              <w:left w:val="nil"/>
              <w:bottom w:val="single" w:sz="12" w:space="0" w:color="FFFFFF"/>
              <w:right w:val="single" w:sz="12" w:space="0" w:color="FFFFFF"/>
            </w:tcBorders>
            <w:shd w:val="clear" w:color="000000" w:fill="E6F5FF"/>
            <w:vAlign w:val="center"/>
            <w:hideMark/>
          </w:tcPr>
          <w:p w14:paraId="0C1F76A2" w14:textId="0E81004C"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2E16D196"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64.000</w:t>
            </w:r>
          </w:p>
        </w:tc>
      </w:tr>
      <w:tr w:rsidR="00C032E1" w:rsidRPr="00C032E1" w14:paraId="630DF2E7"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005086"/>
            <w:vAlign w:val="center"/>
            <w:hideMark/>
          </w:tcPr>
          <w:p w14:paraId="296530AB" w14:textId="77777777" w:rsidR="00C032E1" w:rsidRPr="00C032E1" w:rsidRDefault="00C032E1" w:rsidP="00C032E1">
            <w:pPr>
              <w:suppressAutoHyphens w:val="0"/>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Subtotal</w:t>
            </w:r>
          </w:p>
        </w:tc>
        <w:tc>
          <w:tcPr>
            <w:tcW w:w="767" w:type="pct"/>
            <w:tcBorders>
              <w:top w:val="nil"/>
              <w:left w:val="nil"/>
              <w:bottom w:val="single" w:sz="12" w:space="0" w:color="FFFFFF"/>
              <w:right w:val="single" w:sz="12" w:space="0" w:color="FFFFFF"/>
            </w:tcBorders>
            <w:shd w:val="clear" w:color="000000" w:fill="005086"/>
            <w:vAlign w:val="center"/>
            <w:hideMark/>
          </w:tcPr>
          <w:p w14:paraId="2A08E2FE" w14:textId="0E873ED8" w:rsidR="00C032E1" w:rsidRPr="00C032E1" w:rsidRDefault="00EA7B1D"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596" w:type="pct"/>
            <w:tcBorders>
              <w:top w:val="nil"/>
              <w:left w:val="nil"/>
              <w:bottom w:val="single" w:sz="12" w:space="0" w:color="FFFFFF"/>
              <w:right w:val="single" w:sz="12" w:space="0" w:color="FFFFFF"/>
            </w:tcBorders>
            <w:shd w:val="clear" w:color="000000" w:fill="005086"/>
            <w:vAlign w:val="center"/>
            <w:hideMark/>
          </w:tcPr>
          <w:p w14:paraId="31F90011"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320.736</w:t>
            </w:r>
          </w:p>
        </w:tc>
        <w:tc>
          <w:tcPr>
            <w:tcW w:w="469" w:type="pct"/>
            <w:tcBorders>
              <w:top w:val="nil"/>
              <w:left w:val="nil"/>
              <w:bottom w:val="single" w:sz="12" w:space="0" w:color="FFFFFF"/>
              <w:right w:val="single" w:sz="12" w:space="0" w:color="FFFFFF"/>
            </w:tcBorders>
            <w:shd w:val="clear" w:color="000000" w:fill="005086"/>
            <w:vAlign w:val="center"/>
            <w:hideMark/>
          </w:tcPr>
          <w:p w14:paraId="38846531"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12.004</w:t>
            </w:r>
          </w:p>
        </w:tc>
        <w:tc>
          <w:tcPr>
            <w:tcW w:w="469" w:type="pct"/>
            <w:tcBorders>
              <w:top w:val="nil"/>
              <w:left w:val="nil"/>
              <w:bottom w:val="single" w:sz="12" w:space="0" w:color="FFFFFF"/>
              <w:right w:val="single" w:sz="12" w:space="0" w:color="FFFFFF"/>
            </w:tcBorders>
            <w:shd w:val="clear" w:color="000000" w:fill="005086"/>
            <w:vAlign w:val="center"/>
            <w:hideMark/>
          </w:tcPr>
          <w:p w14:paraId="4A2ADA8C"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(11.275)</w:t>
            </w:r>
          </w:p>
        </w:tc>
        <w:tc>
          <w:tcPr>
            <w:tcW w:w="588" w:type="pct"/>
            <w:tcBorders>
              <w:top w:val="nil"/>
              <w:left w:val="nil"/>
              <w:bottom w:val="single" w:sz="12" w:space="0" w:color="FFFFFF"/>
              <w:right w:val="single" w:sz="12" w:space="0" w:color="FFFFFF"/>
            </w:tcBorders>
            <w:shd w:val="clear" w:color="000000" w:fill="005086"/>
            <w:vAlign w:val="center"/>
            <w:hideMark/>
          </w:tcPr>
          <w:p w14:paraId="690F0D37" w14:textId="575226E7" w:rsidR="00C032E1" w:rsidRPr="00C032E1" w:rsidRDefault="00C032E1"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469" w:type="pct"/>
            <w:tcBorders>
              <w:top w:val="nil"/>
              <w:left w:val="nil"/>
              <w:bottom w:val="single" w:sz="12" w:space="0" w:color="FFFFFF"/>
              <w:right w:val="single" w:sz="12" w:space="0" w:color="FFFFFF"/>
            </w:tcBorders>
            <w:shd w:val="clear" w:color="000000" w:fill="005086"/>
            <w:vAlign w:val="center"/>
            <w:hideMark/>
          </w:tcPr>
          <w:p w14:paraId="017AE774"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321.465</w:t>
            </w:r>
          </w:p>
        </w:tc>
      </w:tr>
      <w:tr w:rsidR="00C032E1" w:rsidRPr="00C032E1" w14:paraId="084B0A93"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292C76BD"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Amortização acumulada</w:t>
            </w:r>
          </w:p>
        </w:tc>
        <w:tc>
          <w:tcPr>
            <w:tcW w:w="767" w:type="pct"/>
            <w:tcBorders>
              <w:top w:val="nil"/>
              <w:left w:val="nil"/>
              <w:bottom w:val="single" w:sz="12" w:space="0" w:color="FFFFFF"/>
              <w:right w:val="single" w:sz="12" w:space="0" w:color="FFFFFF"/>
            </w:tcBorders>
            <w:shd w:val="clear" w:color="000000" w:fill="E6F5FF"/>
            <w:vAlign w:val="center"/>
            <w:hideMark/>
          </w:tcPr>
          <w:p w14:paraId="29D40867"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w:t>
            </w:r>
          </w:p>
        </w:tc>
        <w:tc>
          <w:tcPr>
            <w:tcW w:w="596" w:type="pct"/>
            <w:tcBorders>
              <w:top w:val="nil"/>
              <w:left w:val="nil"/>
              <w:bottom w:val="single" w:sz="12" w:space="0" w:color="FFFFFF"/>
              <w:right w:val="single" w:sz="12" w:space="0" w:color="FFFFFF"/>
            </w:tcBorders>
            <w:shd w:val="clear" w:color="000000" w:fill="E6F5FF"/>
            <w:vAlign w:val="center"/>
            <w:hideMark/>
          </w:tcPr>
          <w:p w14:paraId="465325CB"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(140.922)</w:t>
            </w:r>
          </w:p>
        </w:tc>
        <w:tc>
          <w:tcPr>
            <w:tcW w:w="469" w:type="pct"/>
            <w:tcBorders>
              <w:top w:val="nil"/>
              <w:left w:val="nil"/>
              <w:bottom w:val="single" w:sz="12" w:space="0" w:color="FFFFFF"/>
              <w:right w:val="single" w:sz="12" w:space="0" w:color="FFFFFF"/>
            </w:tcBorders>
            <w:shd w:val="clear" w:color="000000" w:fill="E6F5FF"/>
            <w:vAlign w:val="center"/>
            <w:hideMark/>
          </w:tcPr>
          <w:p w14:paraId="7EDDB66F"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(20.807)</w:t>
            </w:r>
          </w:p>
        </w:tc>
        <w:tc>
          <w:tcPr>
            <w:tcW w:w="469" w:type="pct"/>
            <w:tcBorders>
              <w:top w:val="nil"/>
              <w:left w:val="nil"/>
              <w:bottom w:val="single" w:sz="12" w:space="0" w:color="FFFFFF"/>
              <w:right w:val="single" w:sz="12" w:space="0" w:color="FFFFFF"/>
            </w:tcBorders>
            <w:shd w:val="clear" w:color="000000" w:fill="E6F5FF"/>
            <w:vAlign w:val="center"/>
            <w:hideMark/>
          </w:tcPr>
          <w:p w14:paraId="1AACAA6D" w14:textId="45A28958"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11.275</w:t>
            </w:r>
          </w:p>
        </w:tc>
        <w:tc>
          <w:tcPr>
            <w:tcW w:w="588" w:type="pct"/>
            <w:tcBorders>
              <w:top w:val="nil"/>
              <w:left w:val="nil"/>
              <w:bottom w:val="single" w:sz="12" w:space="0" w:color="FFFFFF"/>
              <w:right w:val="single" w:sz="12" w:space="0" w:color="FFFFFF"/>
            </w:tcBorders>
            <w:shd w:val="clear" w:color="000000" w:fill="E6F5FF"/>
            <w:vAlign w:val="center"/>
            <w:hideMark/>
          </w:tcPr>
          <w:p w14:paraId="6D12D2DD" w14:textId="33BC8CBE"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06305C21"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(150.454)</w:t>
            </w:r>
          </w:p>
        </w:tc>
      </w:tr>
      <w:tr w:rsidR="00C032E1" w:rsidRPr="00C032E1" w14:paraId="3945E311"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005086"/>
            <w:vAlign w:val="center"/>
            <w:hideMark/>
          </w:tcPr>
          <w:p w14:paraId="41E15FCD" w14:textId="77777777" w:rsidR="00C032E1" w:rsidRPr="00C032E1" w:rsidRDefault="00C032E1" w:rsidP="00C032E1">
            <w:pPr>
              <w:suppressAutoHyphens w:val="0"/>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Total</w:t>
            </w:r>
          </w:p>
        </w:tc>
        <w:tc>
          <w:tcPr>
            <w:tcW w:w="767" w:type="pct"/>
            <w:tcBorders>
              <w:top w:val="nil"/>
              <w:left w:val="nil"/>
              <w:bottom w:val="single" w:sz="12" w:space="0" w:color="FFFFFF"/>
              <w:right w:val="single" w:sz="12" w:space="0" w:color="FFFFFF"/>
            </w:tcBorders>
            <w:shd w:val="clear" w:color="000000" w:fill="005086"/>
            <w:vAlign w:val="center"/>
            <w:hideMark/>
          </w:tcPr>
          <w:p w14:paraId="7E25105D"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w:t>
            </w:r>
          </w:p>
        </w:tc>
        <w:tc>
          <w:tcPr>
            <w:tcW w:w="596" w:type="pct"/>
            <w:tcBorders>
              <w:top w:val="nil"/>
              <w:left w:val="nil"/>
              <w:bottom w:val="single" w:sz="12" w:space="0" w:color="FFFFFF"/>
              <w:right w:val="single" w:sz="12" w:space="0" w:color="FFFFFF"/>
            </w:tcBorders>
            <w:shd w:val="clear" w:color="000000" w:fill="005086"/>
            <w:vAlign w:val="center"/>
            <w:hideMark/>
          </w:tcPr>
          <w:p w14:paraId="6EF1B844"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179.814</w:t>
            </w:r>
          </w:p>
        </w:tc>
        <w:tc>
          <w:tcPr>
            <w:tcW w:w="469" w:type="pct"/>
            <w:tcBorders>
              <w:top w:val="nil"/>
              <w:left w:val="nil"/>
              <w:bottom w:val="single" w:sz="12" w:space="0" w:color="FFFFFF"/>
              <w:right w:val="single" w:sz="12" w:space="0" w:color="FFFFFF"/>
            </w:tcBorders>
            <w:shd w:val="clear" w:color="000000" w:fill="005086"/>
            <w:vAlign w:val="center"/>
            <w:hideMark/>
          </w:tcPr>
          <w:p w14:paraId="4A370BE7"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(8.803)</w:t>
            </w:r>
          </w:p>
        </w:tc>
        <w:tc>
          <w:tcPr>
            <w:tcW w:w="469" w:type="pct"/>
            <w:tcBorders>
              <w:top w:val="nil"/>
              <w:left w:val="nil"/>
              <w:bottom w:val="single" w:sz="12" w:space="0" w:color="FFFFFF"/>
              <w:right w:val="single" w:sz="12" w:space="0" w:color="FFFFFF"/>
            </w:tcBorders>
            <w:shd w:val="clear" w:color="000000" w:fill="005086"/>
            <w:vAlign w:val="center"/>
            <w:hideMark/>
          </w:tcPr>
          <w:p w14:paraId="3CD078DB" w14:textId="4C41EC44" w:rsidR="00C032E1" w:rsidRPr="00C032E1" w:rsidRDefault="00C032E1"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588" w:type="pct"/>
            <w:tcBorders>
              <w:top w:val="nil"/>
              <w:left w:val="nil"/>
              <w:bottom w:val="single" w:sz="12" w:space="0" w:color="FFFFFF"/>
              <w:right w:val="single" w:sz="12" w:space="0" w:color="FFFFFF"/>
            </w:tcBorders>
            <w:shd w:val="clear" w:color="000000" w:fill="005086"/>
            <w:vAlign w:val="center"/>
            <w:hideMark/>
          </w:tcPr>
          <w:p w14:paraId="24B93E87" w14:textId="75663638" w:rsidR="00C032E1" w:rsidRPr="00C032E1" w:rsidRDefault="00C032E1"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469" w:type="pct"/>
            <w:tcBorders>
              <w:top w:val="nil"/>
              <w:left w:val="nil"/>
              <w:bottom w:val="single" w:sz="12" w:space="0" w:color="FFFFFF"/>
              <w:right w:val="single" w:sz="12" w:space="0" w:color="FFFFFF"/>
            </w:tcBorders>
            <w:shd w:val="clear" w:color="000000" w:fill="005086"/>
            <w:vAlign w:val="center"/>
            <w:hideMark/>
          </w:tcPr>
          <w:p w14:paraId="71A09A21"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171.011</w:t>
            </w:r>
          </w:p>
        </w:tc>
      </w:tr>
    </w:tbl>
    <w:p w14:paraId="11DAD353" w14:textId="676E324C" w:rsidR="00C57A54" w:rsidRDefault="00C57A54" w:rsidP="00675DEB">
      <w:pPr>
        <w:suppressAutoHyphens w:val="0"/>
        <w:ind w:left="85"/>
        <w:rPr>
          <w:rFonts w:ascii="Verdana" w:hAnsi="Verdana" w:cs="Calibri"/>
          <w:b/>
          <w:bCs/>
          <w:color w:val="FFFFFF"/>
          <w:sz w:val="14"/>
          <w:szCs w:val="14"/>
          <w:lang w:eastAsia="pt-BR"/>
        </w:rPr>
      </w:pPr>
    </w:p>
    <w:tbl>
      <w:tblPr>
        <w:tblW w:w="5000" w:type="pct"/>
        <w:tblCellMar>
          <w:left w:w="70" w:type="dxa"/>
          <w:right w:w="70" w:type="dxa"/>
        </w:tblCellMar>
        <w:tblLook w:val="04A0" w:firstRow="1" w:lastRow="0" w:firstColumn="1" w:lastColumn="0" w:noHBand="0" w:noVBand="1"/>
      </w:tblPr>
      <w:tblGrid>
        <w:gridCol w:w="3202"/>
        <w:gridCol w:w="1471"/>
        <w:gridCol w:w="1132"/>
        <w:gridCol w:w="880"/>
        <w:gridCol w:w="880"/>
        <w:gridCol w:w="1303"/>
        <w:gridCol w:w="1038"/>
      </w:tblGrid>
      <w:tr w:rsidR="00C032E1" w:rsidRPr="00C032E1" w14:paraId="356A5EDF" w14:textId="77777777" w:rsidTr="00286419">
        <w:trPr>
          <w:trHeight w:val="170"/>
          <w:tblHeader/>
        </w:trPr>
        <w:tc>
          <w:tcPr>
            <w:tcW w:w="5000" w:type="pct"/>
            <w:gridSpan w:val="7"/>
            <w:tcBorders>
              <w:top w:val="nil"/>
              <w:left w:val="single" w:sz="12" w:space="0" w:color="FFFFFF"/>
              <w:bottom w:val="nil"/>
              <w:right w:val="nil"/>
            </w:tcBorders>
            <w:shd w:val="clear" w:color="000000" w:fill="005086"/>
            <w:vAlign w:val="center"/>
            <w:hideMark/>
          </w:tcPr>
          <w:p w14:paraId="5B1AFD0A"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BRB - Consolidado</w:t>
            </w:r>
          </w:p>
        </w:tc>
      </w:tr>
      <w:tr w:rsidR="00C032E1" w:rsidRPr="00C032E1" w14:paraId="16E83E3C" w14:textId="77777777" w:rsidTr="00286419">
        <w:trPr>
          <w:trHeight w:val="170"/>
          <w:tblHeader/>
        </w:trPr>
        <w:tc>
          <w:tcPr>
            <w:tcW w:w="1641" w:type="pct"/>
            <w:tcBorders>
              <w:top w:val="nil"/>
              <w:left w:val="single" w:sz="12" w:space="0" w:color="FFFFFF"/>
              <w:bottom w:val="single" w:sz="12" w:space="0" w:color="FFFFFF"/>
              <w:right w:val="single" w:sz="12" w:space="0" w:color="FFFFFF"/>
            </w:tcBorders>
            <w:shd w:val="clear" w:color="000000" w:fill="005086"/>
            <w:vAlign w:val="center"/>
            <w:hideMark/>
          </w:tcPr>
          <w:p w14:paraId="4CC6739E" w14:textId="77777777" w:rsidR="00C032E1" w:rsidRPr="00C032E1" w:rsidRDefault="00C032E1" w:rsidP="00C032E1">
            <w:pPr>
              <w:suppressAutoHyphens w:val="0"/>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 </w:t>
            </w:r>
          </w:p>
        </w:tc>
        <w:tc>
          <w:tcPr>
            <w:tcW w:w="767" w:type="pct"/>
            <w:tcBorders>
              <w:top w:val="nil"/>
              <w:left w:val="nil"/>
              <w:bottom w:val="single" w:sz="12" w:space="0" w:color="FFFFFF"/>
              <w:right w:val="single" w:sz="12" w:space="0" w:color="FFFFFF"/>
            </w:tcBorders>
            <w:shd w:val="clear" w:color="000000" w:fill="005086"/>
            <w:vAlign w:val="center"/>
            <w:hideMark/>
          </w:tcPr>
          <w:p w14:paraId="744E4FBC"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Taxa de amortização</w:t>
            </w:r>
          </w:p>
        </w:tc>
        <w:tc>
          <w:tcPr>
            <w:tcW w:w="596" w:type="pct"/>
            <w:tcBorders>
              <w:top w:val="nil"/>
              <w:left w:val="nil"/>
              <w:bottom w:val="single" w:sz="12" w:space="0" w:color="FFFFFF"/>
              <w:right w:val="single" w:sz="12" w:space="0" w:color="FFFFFF"/>
            </w:tcBorders>
            <w:shd w:val="clear" w:color="000000" w:fill="005086"/>
            <w:vAlign w:val="center"/>
            <w:hideMark/>
          </w:tcPr>
          <w:p w14:paraId="7B55C93E"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Saldo em 31.12.2020</w:t>
            </w:r>
          </w:p>
        </w:tc>
        <w:tc>
          <w:tcPr>
            <w:tcW w:w="469" w:type="pct"/>
            <w:tcBorders>
              <w:top w:val="nil"/>
              <w:left w:val="nil"/>
              <w:bottom w:val="single" w:sz="12" w:space="0" w:color="FFFFFF"/>
              <w:right w:val="single" w:sz="12" w:space="0" w:color="FFFFFF"/>
            </w:tcBorders>
            <w:shd w:val="clear" w:color="000000" w:fill="005086"/>
            <w:vAlign w:val="center"/>
            <w:hideMark/>
          </w:tcPr>
          <w:p w14:paraId="251649BC"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Adições</w:t>
            </w:r>
          </w:p>
        </w:tc>
        <w:tc>
          <w:tcPr>
            <w:tcW w:w="469" w:type="pct"/>
            <w:tcBorders>
              <w:top w:val="nil"/>
              <w:left w:val="nil"/>
              <w:bottom w:val="single" w:sz="12" w:space="0" w:color="FFFFFF"/>
              <w:right w:val="single" w:sz="12" w:space="0" w:color="FFFFFF"/>
            </w:tcBorders>
            <w:shd w:val="clear" w:color="000000" w:fill="005086"/>
            <w:vAlign w:val="center"/>
            <w:hideMark/>
          </w:tcPr>
          <w:p w14:paraId="63176EA9"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Baixas</w:t>
            </w:r>
          </w:p>
        </w:tc>
        <w:tc>
          <w:tcPr>
            <w:tcW w:w="588" w:type="pct"/>
            <w:tcBorders>
              <w:top w:val="nil"/>
              <w:left w:val="nil"/>
              <w:bottom w:val="single" w:sz="12" w:space="0" w:color="FFFFFF"/>
              <w:right w:val="single" w:sz="12" w:space="0" w:color="FFFFFF"/>
            </w:tcBorders>
            <w:shd w:val="clear" w:color="000000" w:fill="005086"/>
            <w:vAlign w:val="center"/>
            <w:hideMark/>
          </w:tcPr>
          <w:p w14:paraId="14FD4089"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Transferências</w:t>
            </w:r>
          </w:p>
        </w:tc>
        <w:tc>
          <w:tcPr>
            <w:tcW w:w="469" w:type="pct"/>
            <w:tcBorders>
              <w:top w:val="nil"/>
              <w:left w:val="nil"/>
              <w:bottom w:val="single" w:sz="12" w:space="0" w:color="FFFFFF"/>
              <w:right w:val="single" w:sz="12" w:space="0" w:color="FFFFFF"/>
            </w:tcBorders>
            <w:shd w:val="clear" w:color="000000" w:fill="005086"/>
            <w:vAlign w:val="center"/>
            <w:hideMark/>
          </w:tcPr>
          <w:p w14:paraId="52A173E7" w14:textId="77777777" w:rsidR="00C032E1" w:rsidRPr="00C032E1" w:rsidRDefault="00C032E1" w:rsidP="00C032E1">
            <w:pPr>
              <w:suppressAutoHyphens w:val="0"/>
              <w:jc w:val="center"/>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Saldo em 31.03.2021</w:t>
            </w:r>
          </w:p>
        </w:tc>
      </w:tr>
      <w:tr w:rsidR="00C032E1" w:rsidRPr="00C032E1" w14:paraId="72018468"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66A84B0D"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Direitos relativos a carteira de clientes</w:t>
            </w:r>
          </w:p>
        </w:tc>
        <w:tc>
          <w:tcPr>
            <w:tcW w:w="767" w:type="pct"/>
            <w:tcBorders>
              <w:top w:val="nil"/>
              <w:left w:val="nil"/>
              <w:bottom w:val="single" w:sz="12" w:space="0" w:color="FFFFFF"/>
              <w:right w:val="single" w:sz="12" w:space="0" w:color="FFFFFF"/>
            </w:tcBorders>
            <w:shd w:val="clear" w:color="000000" w:fill="E6F5FF"/>
            <w:vAlign w:val="center"/>
            <w:hideMark/>
          </w:tcPr>
          <w:p w14:paraId="615427F5" w14:textId="7E96D409" w:rsidR="00C032E1" w:rsidRPr="00C032E1" w:rsidRDefault="00C032E1" w:rsidP="00C032E1">
            <w:pPr>
              <w:suppressAutoHyphens w:val="0"/>
              <w:jc w:val="right"/>
              <w:rPr>
                <w:rFonts w:ascii="Verdana" w:hAnsi="Verdana" w:cs="Calibri"/>
                <w:color w:val="auto"/>
                <w:sz w:val="14"/>
                <w:szCs w:val="14"/>
                <w:lang w:eastAsia="pt-BR"/>
              </w:rPr>
            </w:pPr>
          </w:p>
        </w:tc>
        <w:tc>
          <w:tcPr>
            <w:tcW w:w="596" w:type="pct"/>
            <w:tcBorders>
              <w:top w:val="nil"/>
              <w:left w:val="nil"/>
              <w:bottom w:val="single" w:sz="12" w:space="0" w:color="FFFFFF"/>
              <w:right w:val="single" w:sz="12" w:space="0" w:color="FFFFFF"/>
            </w:tcBorders>
            <w:shd w:val="clear" w:color="000000" w:fill="E6F5FF"/>
            <w:vAlign w:val="center"/>
            <w:hideMark/>
          </w:tcPr>
          <w:p w14:paraId="748DD3F8" w14:textId="7D3388D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4.000</w:t>
            </w:r>
          </w:p>
        </w:tc>
        <w:tc>
          <w:tcPr>
            <w:tcW w:w="469" w:type="pct"/>
            <w:tcBorders>
              <w:top w:val="nil"/>
              <w:left w:val="nil"/>
              <w:bottom w:val="single" w:sz="12" w:space="0" w:color="FFFFFF"/>
              <w:right w:val="single" w:sz="12" w:space="0" w:color="FFFFFF"/>
            </w:tcBorders>
            <w:shd w:val="clear" w:color="000000" w:fill="E6F5FF"/>
            <w:vAlign w:val="center"/>
            <w:hideMark/>
          </w:tcPr>
          <w:p w14:paraId="0009B580" w14:textId="7F2465EE"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0F84B244" w14:textId="404310F4"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88" w:type="pct"/>
            <w:tcBorders>
              <w:top w:val="nil"/>
              <w:left w:val="nil"/>
              <w:bottom w:val="single" w:sz="12" w:space="0" w:color="FFFFFF"/>
              <w:right w:val="single" w:sz="12" w:space="0" w:color="FFFFFF"/>
            </w:tcBorders>
            <w:shd w:val="clear" w:color="000000" w:fill="E6F5FF"/>
            <w:vAlign w:val="center"/>
            <w:hideMark/>
          </w:tcPr>
          <w:p w14:paraId="70B7881C" w14:textId="7FDF8CEF" w:rsidR="00C032E1" w:rsidRPr="00C032E1" w:rsidRDefault="00EA7B1D" w:rsidP="00C032E1">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4BED8483"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4.000</w:t>
            </w:r>
          </w:p>
        </w:tc>
      </w:tr>
      <w:tr w:rsidR="00C032E1" w:rsidRPr="00C032E1" w14:paraId="01F9804F"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3F417C6C"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Sistemas de Processamento de Dados</w:t>
            </w:r>
          </w:p>
        </w:tc>
        <w:tc>
          <w:tcPr>
            <w:tcW w:w="767" w:type="pct"/>
            <w:tcBorders>
              <w:top w:val="nil"/>
              <w:left w:val="nil"/>
              <w:bottom w:val="single" w:sz="12" w:space="0" w:color="FFFFFF"/>
              <w:right w:val="single" w:sz="12" w:space="0" w:color="FFFFFF"/>
            </w:tcBorders>
            <w:shd w:val="clear" w:color="000000" w:fill="E6F5FF"/>
            <w:vAlign w:val="center"/>
            <w:hideMark/>
          </w:tcPr>
          <w:p w14:paraId="4E4F11C7"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10 a 20%</w:t>
            </w:r>
          </w:p>
        </w:tc>
        <w:tc>
          <w:tcPr>
            <w:tcW w:w="596" w:type="pct"/>
            <w:tcBorders>
              <w:top w:val="nil"/>
              <w:left w:val="nil"/>
              <w:bottom w:val="single" w:sz="12" w:space="0" w:color="FFFFFF"/>
              <w:right w:val="single" w:sz="12" w:space="0" w:color="FFFFFF"/>
            </w:tcBorders>
            <w:shd w:val="clear" w:color="000000" w:fill="E6F5FF"/>
            <w:vAlign w:val="center"/>
            <w:hideMark/>
          </w:tcPr>
          <w:p w14:paraId="4A69D144"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207.000</w:t>
            </w:r>
          </w:p>
        </w:tc>
        <w:tc>
          <w:tcPr>
            <w:tcW w:w="469" w:type="pct"/>
            <w:tcBorders>
              <w:top w:val="nil"/>
              <w:left w:val="nil"/>
              <w:bottom w:val="single" w:sz="12" w:space="0" w:color="FFFFFF"/>
              <w:right w:val="single" w:sz="12" w:space="0" w:color="FFFFFF"/>
            </w:tcBorders>
            <w:shd w:val="clear" w:color="000000" w:fill="E6F5FF"/>
            <w:vAlign w:val="center"/>
            <w:hideMark/>
          </w:tcPr>
          <w:p w14:paraId="588DEC9A" w14:textId="22BEA00F"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1.628</w:t>
            </w:r>
          </w:p>
        </w:tc>
        <w:tc>
          <w:tcPr>
            <w:tcW w:w="469" w:type="pct"/>
            <w:tcBorders>
              <w:top w:val="nil"/>
              <w:left w:val="nil"/>
              <w:bottom w:val="single" w:sz="12" w:space="0" w:color="FFFFFF"/>
              <w:right w:val="single" w:sz="12" w:space="0" w:color="FFFFFF"/>
            </w:tcBorders>
            <w:shd w:val="clear" w:color="000000" w:fill="E6F5FF"/>
            <w:vAlign w:val="center"/>
            <w:hideMark/>
          </w:tcPr>
          <w:p w14:paraId="57BAB40C"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(11.275)</w:t>
            </w:r>
          </w:p>
        </w:tc>
        <w:tc>
          <w:tcPr>
            <w:tcW w:w="588" w:type="pct"/>
            <w:tcBorders>
              <w:top w:val="nil"/>
              <w:left w:val="nil"/>
              <w:bottom w:val="single" w:sz="12" w:space="0" w:color="FFFFFF"/>
              <w:right w:val="single" w:sz="12" w:space="0" w:color="FFFFFF"/>
            </w:tcBorders>
            <w:shd w:val="clear" w:color="000000" w:fill="E6F5FF"/>
            <w:vAlign w:val="center"/>
            <w:hideMark/>
          </w:tcPr>
          <w:p w14:paraId="309A23FA" w14:textId="19862096" w:rsidR="00C032E1" w:rsidRPr="00C032E1" w:rsidRDefault="00EA7B1D" w:rsidP="00C032E1">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2462EBB7"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197.353</w:t>
            </w:r>
          </w:p>
        </w:tc>
      </w:tr>
      <w:tr w:rsidR="00C032E1" w:rsidRPr="00C032E1" w14:paraId="74B02308"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5BBC0C59"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Marcas</w:t>
            </w:r>
          </w:p>
        </w:tc>
        <w:tc>
          <w:tcPr>
            <w:tcW w:w="767" w:type="pct"/>
            <w:tcBorders>
              <w:top w:val="nil"/>
              <w:left w:val="nil"/>
              <w:bottom w:val="single" w:sz="12" w:space="0" w:color="FFFFFF"/>
              <w:right w:val="single" w:sz="12" w:space="0" w:color="FFFFFF"/>
            </w:tcBorders>
            <w:shd w:val="clear" w:color="000000" w:fill="E6F5FF"/>
            <w:vAlign w:val="center"/>
            <w:hideMark/>
          </w:tcPr>
          <w:p w14:paraId="58328E45"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10 a 20%</w:t>
            </w:r>
          </w:p>
        </w:tc>
        <w:tc>
          <w:tcPr>
            <w:tcW w:w="596" w:type="pct"/>
            <w:tcBorders>
              <w:top w:val="nil"/>
              <w:left w:val="nil"/>
              <w:bottom w:val="single" w:sz="12" w:space="0" w:color="FFFFFF"/>
              <w:right w:val="single" w:sz="12" w:space="0" w:color="FFFFFF"/>
            </w:tcBorders>
            <w:shd w:val="clear" w:color="000000" w:fill="E6F5FF"/>
            <w:vAlign w:val="center"/>
            <w:hideMark/>
          </w:tcPr>
          <w:p w14:paraId="2688D90A"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28</w:t>
            </w:r>
          </w:p>
        </w:tc>
        <w:tc>
          <w:tcPr>
            <w:tcW w:w="469" w:type="pct"/>
            <w:tcBorders>
              <w:top w:val="nil"/>
              <w:left w:val="nil"/>
              <w:bottom w:val="single" w:sz="12" w:space="0" w:color="FFFFFF"/>
              <w:right w:val="single" w:sz="12" w:space="0" w:color="FFFFFF"/>
            </w:tcBorders>
            <w:shd w:val="clear" w:color="000000" w:fill="E6F5FF"/>
            <w:vAlign w:val="center"/>
            <w:hideMark/>
          </w:tcPr>
          <w:p w14:paraId="6AFB24A7" w14:textId="2D45CCF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3FBA1A92"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(28)</w:t>
            </w:r>
          </w:p>
        </w:tc>
        <w:tc>
          <w:tcPr>
            <w:tcW w:w="588" w:type="pct"/>
            <w:tcBorders>
              <w:top w:val="nil"/>
              <w:left w:val="nil"/>
              <w:bottom w:val="single" w:sz="12" w:space="0" w:color="FFFFFF"/>
              <w:right w:val="single" w:sz="12" w:space="0" w:color="FFFFFF"/>
            </w:tcBorders>
            <w:shd w:val="clear" w:color="000000" w:fill="E6F5FF"/>
            <w:vAlign w:val="center"/>
            <w:hideMark/>
          </w:tcPr>
          <w:p w14:paraId="619A2F46" w14:textId="1F3BD076" w:rsidR="00C032E1" w:rsidRPr="00C032E1" w:rsidRDefault="00EA7B1D" w:rsidP="00C032E1">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73148145" w14:textId="61FEB473"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r>
      <w:tr w:rsidR="00C032E1" w:rsidRPr="00C032E1" w14:paraId="66A0D365"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243CEA8F"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Licenças e Direitos Autorais e de Uso</w:t>
            </w:r>
          </w:p>
        </w:tc>
        <w:tc>
          <w:tcPr>
            <w:tcW w:w="767" w:type="pct"/>
            <w:tcBorders>
              <w:top w:val="nil"/>
              <w:left w:val="nil"/>
              <w:bottom w:val="single" w:sz="12" w:space="0" w:color="FFFFFF"/>
              <w:right w:val="single" w:sz="12" w:space="0" w:color="FFFFFF"/>
            </w:tcBorders>
            <w:shd w:val="clear" w:color="000000" w:fill="E6F5FF"/>
            <w:vAlign w:val="center"/>
            <w:hideMark/>
          </w:tcPr>
          <w:p w14:paraId="4FFF4524"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10 a 20%</w:t>
            </w:r>
          </w:p>
        </w:tc>
        <w:tc>
          <w:tcPr>
            <w:tcW w:w="596" w:type="pct"/>
            <w:tcBorders>
              <w:top w:val="nil"/>
              <w:left w:val="nil"/>
              <w:bottom w:val="single" w:sz="12" w:space="0" w:color="FFFFFF"/>
              <w:right w:val="single" w:sz="12" w:space="0" w:color="FFFFFF"/>
            </w:tcBorders>
            <w:shd w:val="clear" w:color="000000" w:fill="E6F5FF"/>
            <w:vAlign w:val="center"/>
            <w:hideMark/>
          </w:tcPr>
          <w:p w14:paraId="0F0C6413" w14:textId="37458F15"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61.454</w:t>
            </w:r>
          </w:p>
        </w:tc>
        <w:tc>
          <w:tcPr>
            <w:tcW w:w="469" w:type="pct"/>
            <w:tcBorders>
              <w:top w:val="nil"/>
              <w:left w:val="nil"/>
              <w:bottom w:val="single" w:sz="12" w:space="0" w:color="FFFFFF"/>
              <w:right w:val="single" w:sz="12" w:space="0" w:color="FFFFFF"/>
            </w:tcBorders>
            <w:shd w:val="clear" w:color="000000" w:fill="E6F5FF"/>
            <w:vAlign w:val="center"/>
            <w:hideMark/>
          </w:tcPr>
          <w:p w14:paraId="6967F941"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10.444</w:t>
            </w:r>
          </w:p>
        </w:tc>
        <w:tc>
          <w:tcPr>
            <w:tcW w:w="469" w:type="pct"/>
            <w:tcBorders>
              <w:top w:val="nil"/>
              <w:left w:val="nil"/>
              <w:bottom w:val="single" w:sz="12" w:space="0" w:color="FFFFFF"/>
              <w:right w:val="single" w:sz="12" w:space="0" w:color="FFFFFF"/>
            </w:tcBorders>
            <w:shd w:val="clear" w:color="000000" w:fill="E6F5FF"/>
            <w:vAlign w:val="center"/>
            <w:hideMark/>
          </w:tcPr>
          <w:p w14:paraId="54D20FF9" w14:textId="427FA5AD"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88" w:type="pct"/>
            <w:tcBorders>
              <w:top w:val="nil"/>
              <w:left w:val="nil"/>
              <w:bottom w:val="single" w:sz="12" w:space="0" w:color="FFFFFF"/>
              <w:right w:val="single" w:sz="12" w:space="0" w:color="FFFFFF"/>
            </w:tcBorders>
            <w:shd w:val="clear" w:color="000000" w:fill="E6F5FF"/>
            <w:vAlign w:val="center"/>
            <w:hideMark/>
          </w:tcPr>
          <w:p w14:paraId="19BBA9BD" w14:textId="72538C2B" w:rsidR="00C032E1" w:rsidRPr="00C032E1" w:rsidRDefault="00EA7B1D" w:rsidP="00C032E1">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4F6B68D0"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71.898</w:t>
            </w:r>
          </w:p>
        </w:tc>
      </w:tr>
      <w:tr w:rsidR="00C032E1" w:rsidRPr="00C032E1" w14:paraId="2551AA08"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42DAAFBE"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Direitos de Exclusividade ou Preferência</w:t>
            </w:r>
          </w:p>
        </w:tc>
        <w:tc>
          <w:tcPr>
            <w:tcW w:w="767" w:type="pct"/>
            <w:tcBorders>
              <w:top w:val="nil"/>
              <w:left w:val="nil"/>
              <w:bottom w:val="single" w:sz="12" w:space="0" w:color="FFFFFF"/>
              <w:right w:val="single" w:sz="12" w:space="0" w:color="FFFFFF"/>
            </w:tcBorders>
            <w:shd w:val="clear" w:color="000000" w:fill="E6F5FF"/>
            <w:vAlign w:val="center"/>
            <w:hideMark/>
          </w:tcPr>
          <w:p w14:paraId="5A94F4FF" w14:textId="77777777" w:rsidR="00C032E1" w:rsidRPr="00C032E1" w:rsidRDefault="00C032E1" w:rsidP="00C032E1">
            <w:pPr>
              <w:suppressAutoHyphens w:val="0"/>
              <w:jc w:val="right"/>
              <w:rPr>
                <w:rFonts w:ascii="Verdana" w:hAnsi="Verdana" w:cs="Calibri"/>
                <w:color w:val="auto"/>
                <w:sz w:val="14"/>
                <w:szCs w:val="14"/>
                <w:lang w:eastAsia="pt-BR"/>
              </w:rPr>
            </w:pPr>
            <w:r w:rsidRPr="00C032E1">
              <w:rPr>
                <w:rFonts w:ascii="Verdana" w:hAnsi="Verdana" w:cs="Calibri"/>
                <w:color w:val="auto"/>
                <w:sz w:val="14"/>
                <w:szCs w:val="14"/>
                <w:lang w:eastAsia="pt-BR"/>
              </w:rPr>
              <w:t>Contrato</w:t>
            </w:r>
          </w:p>
        </w:tc>
        <w:tc>
          <w:tcPr>
            <w:tcW w:w="596" w:type="pct"/>
            <w:tcBorders>
              <w:top w:val="nil"/>
              <w:left w:val="nil"/>
              <w:bottom w:val="single" w:sz="12" w:space="0" w:color="FFFFFF"/>
              <w:right w:val="single" w:sz="12" w:space="0" w:color="FFFFFF"/>
            </w:tcBorders>
            <w:shd w:val="clear" w:color="000000" w:fill="E6F5FF"/>
            <w:vAlign w:val="center"/>
            <w:hideMark/>
          </w:tcPr>
          <w:p w14:paraId="1F87C6D6" w14:textId="0E7B6D26"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64.000</w:t>
            </w:r>
          </w:p>
        </w:tc>
        <w:tc>
          <w:tcPr>
            <w:tcW w:w="469" w:type="pct"/>
            <w:tcBorders>
              <w:top w:val="nil"/>
              <w:left w:val="nil"/>
              <w:bottom w:val="single" w:sz="12" w:space="0" w:color="FFFFFF"/>
              <w:right w:val="single" w:sz="12" w:space="0" w:color="FFFFFF"/>
            </w:tcBorders>
            <w:shd w:val="clear" w:color="000000" w:fill="E6F5FF"/>
            <w:vAlign w:val="center"/>
            <w:hideMark/>
          </w:tcPr>
          <w:p w14:paraId="36E3BE4F" w14:textId="00AC7939"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5A08A9E0" w14:textId="3E3AD2AD"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w:t>
            </w:r>
          </w:p>
        </w:tc>
        <w:tc>
          <w:tcPr>
            <w:tcW w:w="588" w:type="pct"/>
            <w:tcBorders>
              <w:top w:val="nil"/>
              <w:left w:val="nil"/>
              <w:bottom w:val="single" w:sz="12" w:space="0" w:color="FFFFFF"/>
              <w:right w:val="single" w:sz="12" w:space="0" w:color="FFFFFF"/>
            </w:tcBorders>
            <w:shd w:val="clear" w:color="000000" w:fill="E6F5FF"/>
            <w:vAlign w:val="center"/>
            <w:hideMark/>
          </w:tcPr>
          <w:p w14:paraId="1969D3AA" w14:textId="54ADD202" w:rsidR="00C032E1" w:rsidRPr="00C032E1" w:rsidRDefault="00EA7B1D" w:rsidP="00C032E1">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0BE9D9B5"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64.000</w:t>
            </w:r>
          </w:p>
        </w:tc>
      </w:tr>
      <w:tr w:rsidR="00C032E1" w:rsidRPr="00C032E1" w14:paraId="3692C48D"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005086"/>
            <w:vAlign w:val="center"/>
            <w:hideMark/>
          </w:tcPr>
          <w:p w14:paraId="48F4AE00" w14:textId="77777777" w:rsidR="00C032E1" w:rsidRPr="00C032E1" w:rsidRDefault="00C032E1" w:rsidP="00C032E1">
            <w:pPr>
              <w:suppressAutoHyphens w:val="0"/>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Subtotal</w:t>
            </w:r>
          </w:p>
        </w:tc>
        <w:tc>
          <w:tcPr>
            <w:tcW w:w="767" w:type="pct"/>
            <w:tcBorders>
              <w:top w:val="nil"/>
              <w:left w:val="nil"/>
              <w:bottom w:val="single" w:sz="12" w:space="0" w:color="FFFFFF"/>
              <w:right w:val="single" w:sz="12" w:space="0" w:color="FFFFFF"/>
            </w:tcBorders>
            <w:shd w:val="clear" w:color="000000" w:fill="005086"/>
            <w:vAlign w:val="center"/>
            <w:hideMark/>
          </w:tcPr>
          <w:p w14:paraId="6DC41F92" w14:textId="4B8EF20F" w:rsidR="00C032E1" w:rsidRPr="00C032E1" w:rsidRDefault="00EA7B1D"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596" w:type="pct"/>
            <w:tcBorders>
              <w:top w:val="nil"/>
              <w:left w:val="nil"/>
              <w:bottom w:val="single" w:sz="12" w:space="0" w:color="FFFFFF"/>
              <w:right w:val="single" w:sz="12" w:space="0" w:color="FFFFFF"/>
            </w:tcBorders>
            <w:shd w:val="clear" w:color="000000" w:fill="005086"/>
            <w:vAlign w:val="center"/>
            <w:hideMark/>
          </w:tcPr>
          <w:p w14:paraId="17FC219F"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336.482</w:t>
            </w:r>
          </w:p>
        </w:tc>
        <w:tc>
          <w:tcPr>
            <w:tcW w:w="469" w:type="pct"/>
            <w:tcBorders>
              <w:top w:val="nil"/>
              <w:left w:val="nil"/>
              <w:bottom w:val="single" w:sz="12" w:space="0" w:color="FFFFFF"/>
              <w:right w:val="single" w:sz="12" w:space="0" w:color="FFFFFF"/>
            </w:tcBorders>
            <w:shd w:val="clear" w:color="000000" w:fill="005086"/>
            <w:vAlign w:val="center"/>
            <w:hideMark/>
          </w:tcPr>
          <w:p w14:paraId="3EA294B9"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12.072</w:t>
            </w:r>
          </w:p>
        </w:tc>
        <w:tc>
          <w:tcPr>
            <w:tcW w:w="469" w:type="pct"/>
            <w:tcBorders>
              <w:top w:val="nil"/>
              <w:left w:val="nil"/>
              <w:bottom w:val="single" w:sz="12" w:space="0" w:color="FFFFFF"/>
              <w:right w:val="single" w:sz="12" w:space="0" w:color="FFFFFF"/>
            </w:tcBorders>
            <w:shd w:val="clear" w:color="000000" w:fill="005086"/>
            <w:vAlign w:val="center"/>
            <w:hideMark/>
          </w:tcPr>
          <w:p w14:paraId="7E304D60"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(11.303)</w:t>
            </w:r>
          </w:p>
        </w:tc>
        <w:tc>
          <w:tcPr>
            <w:tcW w:w="588" w:type="pct"/>
            <w:tcBorders>
              <w:top w:val="nil"/>
              <w:left w:val="nil"/>
              <w:bottom w:val="single" w:sz="12" w:space="0" w:color="FFFFFF"/>
              <w:right w:val="single" w:sz="12" w:space="0" w:color="FFFFFF"/>
            </w:tcBorders>
            <w:shd w:val="clear" w:color="000000" w:fill="005086"/>
            <w:vAlign w:val="center"/>
            <w:hideMark/>
          </w:tcPr>
          <w:p w14:paraId="1E1569B7" w14:textId="322D61AF" w:rsidR="00C032E1" w:rsidRPr="00C032E1" w:rsidRDefault="00EA7B1D"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469" w:type="pct"/>
            <w:tcBorders>
              <w:top w:val="nil"/>
              <w:left w:val="nil"/>
              <w:bottom w:val="single" w:sz="12" w:space="0" w:color="FFFFFF"/>
              <w:right w:val="single" w:sz="12" w:space="0" w:color="FFFFFF"/>
            </w:tcBorders>
            <w:shd w:val="clear" w:color="000000" w:fill="005086"/>
            <w:vAlign w:val="center"/>
            <w:hideMark/>
          </w:tcPr>
          <w:p w14:paraId="3685657A"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337.251</w:t>
            </w:r>
          </w:p>
        </w:tc>
      </w:tr>
      <w:tr w:rsidR="00C032E1" w:rsidRPr="00C032E1" w14:paraId="7AADD5DF"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E6F5FF"/>
            <w:vAlign w:val="center"/>
            <w:hideMark/>
          </w:tcPr>
          <w:p w14:paraId="378B16C9" w14:textId="77777777" w:rsidR="00C032E1" w:rsidRPr="00C032E1" w:rsidRDefault="00C032E1" w:rsidP="00C032E1">
            <w:pPr>
              <w:suppressAutoHyphens w:val="0"/>
              <w:rPr>
                <w:rFonts w:ascii="Verdana" w:hAnsi="Verdana" w:cs="Calibri"/>
                <w:color w:val="auto"/>
                <w:sz w:val="14"/>
                <w:szCs w:val="14"/>
                <w:lang w:eastAsia="pt-BR"/>
              </w:rPr>
            </w:pPr>
            <w:r w:rsidRPr="00C032E1">
              <w:rPr>
                <w:rFonts w:ascii="Verdana" w:hAnsi="Verdana" w:cs="Calibri"/>
                <w:color w:val="auto"/>
                <w:sz w:val="14"/>
                <w:szCs w:val="14"/>
                <w:lang w:eastAsia="pt-BR"/>
              </w:rPr>
              <w:t>Amortização acumulada</w:t>
            </w:r>
          </w:p>
        </w:tc>
        <w:tc>
          <w:tcPr>
            <w:tcW w:w="767" w:type="pct"/>
            <w:tcBorders>
              <w:top w:val="nil"/>
              <w:left w:val="nil"/>
              <w:bottom w:val="single" w:sz="12" w:space="0" w:color="FFFFFF"/>
              <w:right w:val="single" w:sz="12" w:space="0" w:color="FFFFFF"/>
            </w:tcBorders>
            <w:shd w:val="clear" w:color="000000" w:fill="E6F5FF"/>
            <w:vAlign w:val="center"/>
            <w:hideMark/>
          </w:tcPr>
          <w:p w14:paraId="6DF5F462" w14:textId="711E0C39" w:rsidR="00C032E1" w:rsidRPr="00C032E1" w:rsidRDefault="00EA7B1D" w:rsidP="00C032E1">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596" w:type="pct"/>
            <w:tcBorders>
              <w:top w:val="nil"/>
              <w:left w:val="nil"/>
              <w:bottom w:val="single" w:sz="12" w:space="0" w:color="FFFFFF"/>
              <w:right w:val="single" w:sz="12" w:space="0" w:color="FFFFFF"/>
            </w:tcBorders>
            <w:shd w:val="clear" w:color="000000" w:fill="E6F5FF"/>
            <w:vAlign w:val="center"/>
            <w:hideMark/>
          </w:tcPr>
          <w:p w14:paraId="0FAD4BDD"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(153.041)</w:t>
            </w:r>
          </w:p>
        </w:tc>
        <w:tc>
          <w:tcPr>
            <w:tcW w:w="469" w:type="pct"/>
            <w:tcBorders>
              <w:top w:val="nil"/>
              <w:left w:val="nil"/>
              <w:bottom w:val="single" w:sz="12" w:space="0" w:color="FFFFFF"/>
              <w:right w:val="single" w:sz="12" w:space="0" w:color="FFFFFF"/>
            </w:tcBorders>
            <w:shd w:val="clear" w:color="000000" w:fill="E6F5FF"/>
            <w:vAlign w:val="center"/>
            <w:hideMark/>
          </w:tcPr>
          <w:p w14:paraId="0644254C"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(21.280)</w:t>
            </w:r>
          </w:p>
        </w:tc>
        <w:tc>
          <w:tcPr>
            <w:tcW w:w="469" w:type="pct"/>
            <w:tcBorders>
              <w:top w:val="nil"/>
              <w:left w:val="nil"/>
              <w:bottom w:val="single" w:sz="12" w:space="0" w:color="FFFFFF"/>
              <w:right w:val="single" w:sz="12" w:space="0" w:color="FFFFFF"/>
            </w:tcBorders>
            <w:shd w:val="clear" w:color="000000" w:fill="E6F5FF"/>
            <w:vAlign w:val="center"/>
            <w:hideMark/>
          </w:tcPr>
          <w:p w14:paraId="7F577713"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11.302</w:t>
            </w:r>
          </w:p>
        </w:tc>
        <w:tc>
          <w:tcPr>
            <w:tcW w:w="588" w:type="pct"/>
            <w:tcBorders>
              <w:top w:val="nil"/>
              <w:left w:val="nil"/>
              <w:bottom w:val="single" w:sz="12" w:space="0" w:color="FFFFFF"/>
              <w:right w:val="single" w:sz="12" w:space="0" w:color="FFFFFF"/>
            </w:tcBorders>
            <w:shd w:val="clear" w:color="000000" w:fill="E6F5FF"/>
            <w:vAlign w:val="center"/>
            <w:hideMark/>
          </w:tcPr>
          <w:p w14:paraId="59800305" w14:textId="0DD1F69C" w:rsidR="00C032E1" w:rsidRPr="00C032E1" w:rsidRDefault="00EA7B1D" w:rsidP="00C032E1">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469" w:type="pct"/>
            <w:tcBorders>
              <w:top w:val="nil"/>
              <w:left w:val="nil"/>
              <w:bottom w:val="single" w:sz="12" w:space="0" w:color="FFFFFF"/>
              <w:right w:val="single" w:sz="12" w:space="0" w:color="FFFFFF"/>
            </w:tcBorders>
            <w:shd w:val="clear" w:color="000000" w:fill="E6F5FF"/>
            <w:vAlign w:val="center"/>
            <w:hideMark/>
          </w:tcPr>
          <w:p w14:paraId="1F00BF0B" w14:textId="77777777" w:rsidR="00C032E1" w:rsidRPr="00C032E1" w:rsidRDefault="00C032E1" w:rsidP="00C032E1">
            <w:pPr>
              <w:suppressAutoHyphens w:val="0"/>
              <w:jc w:val="right"/>
              <w:rPr>
                <w:rFonts w:ascii="Verdana" w:hAnsi="Verdana" w:cs="Calibri"/>
                <w:sz w:val="14"/>
                <w:szCs w:val="14"/>
                <w:lang w:eastAsia="pt-BR"/>
              </w:rPr>
            </w:pPr>
            <w:r w:rsidRPr="00C032E1">
              <w:rPr>
                <w:rFonts w:ascii="Verdana" w:hAnsi="Verdana" w:cs="Calibri"/>
                <w:sz w:val="14"/>
                <w:szCs w:val="14"/>
                <w:lang w:eastAsia="pt-BR"/>
              </w:rPr>
              <w:t>(163.019)</w:t>
            </w:r>
          </w:p>
        </w:tc>
      </w:tr>
      <w:tr w:rsidR="00C032E1" w:rsidRPr="00C032E1" w14:paraId="66858C6A" w14:textId="77777777" w:rsidTr="00286419">
        <w:trPr>
          <w:trHeight w:val="170"/>
        </w:trPr>
        <w:tc>
          <w:tcPr>
            <w:tcW w:w="1641" w:type="pct"/>
            <w:tcBorders>
              <w:top w:val="nil"/>
              <w:left w:val="single" w:sz="12" w:space="0" w:color="FFFFFF"/>
              <w:bottom w:val="single" w:sz="12" w:space="0" w:color="FFFFFF"/>
              <w:right w:val="single" w:sz="12" w:space="0" w:color="FFFFFF"/>
            </w:tcBorders>
            <w:shd w:val="clear" w:color="000000" w:fill="005086"/>
            <w:vAlign w:val="center"/>
            <w:hideMark/>
          </w:tcPr>
          <w:p w14:paraId="79F2B3C9" w14:textId="77777777" w:rsidR="00C032E1" w:rsidRPr="00C032E1" w:rsidRDefault="00C032E1" w:rsidP="00C032E1">
            <w:pPr>
              <w:suppressAutoHyphens w:val="0"/>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Total</w:t>
            </w:r>
          </w:p>
        </w:tc>
        <w:tc>
          <w:tcPr>
            <w:tcW w:w="767" w:type="pct"/>
            <w:tcBorders>
              <w:top w:val="nil"/>
              <w:left w:val="nil"/>
              <w:bottom w:val="single" w:sz="12" w:space="0" w:color="FFFFFF"/>
              <w:right w:val="single" w:sz="12" w:space="0" w:color="FFFFFF"/>
            </w:tcBorders>
            <w:shd w:val="clear" w:color="000000" w:fill="005086"/>
            <w:vAlign w:val="center"/>
            <w:hideMark/>
          </w:tcPr>
          <w:p w14:paraId="6EE815E3"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w:t>
            </w:r>
          </w:p>
        </w:tc>
        <w:tc>
          <w:tcPr>
            <w:tcW w:w="596" w:type="pct"/>
            <w:tcBorders>
              <w:top w:val="nil"/>
              <w:left w:val="nil"/>
              <w:bottom w:val="single" w:sz="12" w:space="0" w:color="FFFFFF"/>
              <w:right w:val="single" w:sz="12" w:space="0" w:color="FFFFFF"/>
            </w:tcBorders>
            <w:shd w:val="clear" w:color="000000" w:fill="005086"/>
            <w:vAlign w:val="center"/>
            <w:hideMark/>
          </w:tcPr>
          <w:p w14:paraId="589C86A5"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183.441</w:t>
            </w:r>
          </w:p>
        </w:tc>
        <w:tc>
          <w:tcPr>
            <w:tcW w:w="469" w:type="pct"/>
            <w:tcBorders>
              <w:top w:val="nil"/>
              <w:left w:val="nil"/>
              <w:bottom w:val="single" w:sz="12" w:space="0" w:color="FFFFFF"/>
              <w:right w:val="single" w:sz="12" w:space="0" w:color="FFFFFF"/>
            </w:tcBorders>
            <w:shd w:val="clear" w:color="000000" w:fill="005086"/>
            <w:vAlign w:val="center"/>
            <w:hideMark/>
          </w:tcPr>
          <w:p w14:paraId="07E6586A"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(9.208)</w:t>
            </w:r>
          </w:p>
        </w:tc>
        <w:tc>
          <w:tcPr>
            <w:tcW w:w="469" w:type="pct"/>
            <w:tcBorders>
              <w:top w:val="nil"/>
              <w:left w:val="nil"/>
              <w:bottom w:val="single" w:sz="12" w:space="0" w:color="FFFFFF"/>
              <w:right w:val="single" w:sz="12" w:space="0" w:color="FFFFFF"/>
            </w:tcBorders>
            <w:shd w:val="clear" w:color="000000" w:fill="005086"/>
            <w:vAlign w:val="center"/>
            <w:hideMark/>
          </w:tcPr>
          <w:p w14:paraId="2ADA8046"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w:t>
            </w:r>
          </w:p>
        </w:tc>
        <w:tc>
          <w:tcPr>
            <w:tcW w:w="588" w:type="pct"/>
            <w:tcBorders>
              <w:top w:val="nil"/>
              <w:left w:val="nil"/>
              <w:bottom w:val="single" w:sz="12" w:space="0" w:color="FFFFFF"/>
              <w:right w:val="single" w:sz="12" w:space="0" w:color="FFFFFF"/>
            </w:tcBorders>
            <w:shd w:val="clear" w:color="000000" w:fill="005086"/>
            <w:vAlign w:val="center"/>
            <w:hideMark/>
          </w:tcPr>
          <w:p w14:paraId="1B77C5E3" w14:textId="1F833BBD" w:rsidR="00C032E1" w:rsidRPr="00C032E1" w:rsidRDefault="00EA7B1D" w:rsidP="00C032E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469" w:type="pct"/>
            <w:tcBorders>
              <w:top w:val="nil"/>
              <w:left w:val="nil"/>
              <w:bottom w:val="single" w:sz="12" w:space="0" w:color="FFFFFF"/>
              <w:right w:val="single" w:sz="12" w:space="0" w:color="FFFFFF"/>
            </w:tcBorders>
            <w:shd w:val="clear" w:color="000000" w:fill="005086"/>
            <w:vAlign w:val="center"/>
            <w:hideMark/>
          </w:tcPr>
          <w:p w14:paraId="5CEF61BE" w14:textId="77777777" w:rsidR="00C032E1" w:rsidRPr="00C032E1" w:rsidRDefault="00C032E1" w:rsidP="00C032E1">
            <w:pPr>
              <w:suppressAutoHyphens w:val="0"/>
              <w:jc w:val="right"/>
              <w:rPr>
                <w:rFonts w:ascii="Verdana" w:hAnsi="Verdana" w:cs="Calibri"/>
                <w:b/>
                <w:bCs/>
                <w:color w:val="FFFFFF"/>
                <w:sz w:val="14"/>
                <w:szCs w:val="14"/>
                <w:lang w:eastAsia="pt-BR"/>
              </w:rPr>
            </w:pPr>
            <w:r w:rsidRPr="00C032E1">
              <w:rPr>
                <w:rFonts w:ascii="Verdana" w:hAnsi="Verdana" w:cs="Calibri"/>
                <w:b/>
                <w:bCs/>
                <w:color w:val="FFFFFF"/>
                <w:sz w:val="14"/>
                <w:szCs w:val="14"/>
                <w:lang w:eastAsia="pt-BR"/>
              </w:rPr>
              <w:t>174.232</w:t>
            </w:r>
          </w:p>
        </w:tc>
      </w:tr>
    </w:tbl>
    <w:p w14:paraId="098C8C2B" w14:textId="428C245C" w:rsidR="007C2970" w:rsidRDefault="007C2970" w:rsidP="00675DEB">
      <w:pPr>
        <w:suppressAutoHyphens w:val="0"/>
        <w:ind w:left="85"/>
        <w:rPr>
          <w:rFonts w:ascii="Verdana" w:hAnsi="Verdana" w:cs="Calibri"/>
          <w:b/>
          <w:bCs/>
          <w:color w:val="FFFFFF"/>
          <w:sz w:val="14"/>
          <w:szCs w:val="14"/>
          <w:lang w:eastAsia="pt-BR"/>
        </w:rPr>
      </w:pPr>
    </w:p>
    <w:p w14:paraId="155BA38F" w14:textId="725FF396" w:rsidR="00A129ED" w:rsidRDefault="00A129ED" w:rsidP="00675DEB">
      <w:pPr>
        <w:suppressAutoHyphens w:val="0"/>
        <w:ind w:left="85"/>
        <w:rPr>
          <w:rFonts w:ascii="Verdana" w:hAnsi="Verdana" w:cs="Calibri"/>
          <w:b/>
          <w:bCs/>
          <w:color w:val="FFFFFF"/>
          <w:sz w:val="14"/>
          <w:szCs w:val="14"/>
          <w:lang w:eastAsia="pt-BR"/>
        </w:rPr>
      </w:pPr>
    </w:p>
    <w:p w14:paraId="6610B302" w14:textId="2F68C521" w:rsidR="00A129ED" w:rsidRDefault="00A129ED" w:rsidP="00675DEB">
      <w:pPr>
        <w:suppressAutoHyphens w:val="0"/>
        <w:ind w:left="85"/>
        <w:rPr>
          <w:rFonts w:ascii="Verdana" w:hAnsi="Verdana" w:cs="Calibri"/>
          <w:b/>
          <w:bCs/>
          <w:color w:val="FFFFFF"/>
          <w:sz w:val="14"/>
          <w:szCs w:val="14"/>
          <w:lang w:eastAsia="pt-BR"/>
        </w:rPr>
      </w:pPr>
    </w:p>
    <w:p w14:paraId="615F3D95" w14:textId="77777777" w:rsidR="00A129ED" w:rsidRDefault="00A129ED" w:rsidP="00675DEB">
      <w:pPr>
        <w:suppressAutoHyphens w:val="0"/>
        <w:ind w:left="85"/>
        <w:rPr>
          <w:rFonts w:ascii="Verdana" w:hAnsi="Verdana" w:cs="Calibri"/>
          <w:b/>
          <w:bCs/>
          <w:color w:val="FFFFFF"/>
          <w:sz w:val="14"/>
          <w:szCs w:val="14"/>
          <w:lang w:eastAsia="pt-BR"/>
        </w:rPr>
      </w:pPr>
    </w:p>
    <w:p w14:paraId="748410FF" w14:textId="02DC2D49" w:rsidR="008E1678" w:rsidRPr="00675DEB" w:rsidRDefault="008E1678" w:rsidP="00675DEB">
      <w:pPr>
        <w:pStyle w:val="Ttulo1"/>
        <w:numPr>
          <w:ilvl w:val="0"/>
          <w:numId w:val="0"/>
        </w:numPr>
        <w:jc w:val="both"/>
        <w:rPr>
          <w:rFonts w:ascii="Verdana" w:hAnsi="Verdana" w:cs="Verdana"/>
          <w:color w:val="2E74B5"/>
          <w:sz w:val="20"/>
        </w:rPr>
      </w:pPr>
      <w:bookmarkStart w:id="427" w:name="_Toc63088435"/>
      <w:bookmarkStart w:id="428" w:name="_Toc63868978"/>
      <w:bookmarkStart w:id="429" w:name="_Toc70953655"/>
      <w:r w:rsidRPr="00B454FC">
        <w:rPr>
          <w:rFonts w:ascii="Verdana" w:hAnsi="Verdana" w:cs="Verdana"/>
          <w:color w:val="2E74B5"/>
          <w:sz w:val="20"/>
        </w:rPr>
        <w:t>Nota 1</w:t>
      </w:r>
      <w:r w:rsidR="008D4A0F" w:rsidRPr="00B454FC">
        <w:rPr>
          <w:rFonts w:ascii="Verdana" w:hAnsi="Verdana" w:cs="Verdana"/>
          <w:color w:val="2E74B5"/>
          <w:sz w:val="20"/>
        </w:rPr>
        <w:t>8</w:t>
      </w:r>
      <w:r w:rsidRPr="00B454FC">
        <w:rPr>
          <w:rFonts w:ascii="Verdana" w:hAnsi="Verdana" w:cs="Verdana"/>
          <w:color w:val="2E74B5"/>
          <w:sz w:val="20"/>
        </w:rPr>
        <w:t xml:space="preserve"> </w:t>
      </w:r>
      <w:r w:rsidR="00E40F5F" w:rsidRPr="00B454FC">
        <w:rPr>
          <w:rFonts w:ascii="Verdana" w:hAnsi="Verdana" w:cs="Verdana"/>
          <w:color w:val="2E74B5"/>
          <w:sz w:val="20"/>
        </w:rPr>
        <w:t xml:space="preserve">- </w:t>
      </w:r>
      <w:r w:rsidRPr="00B454FC">
        <w:rPr>
          <w:rFonts w:ascii="Verdana" w:hAnsi="Verdana" w:cs="Verdana"/>
          <w:color w:val="2E74B5"/>
          <w:sz w:val="20"/>
        </w:rPr>
        <w:t>Depósitos</w:t>
      </w:r>
      <w:bookmarkEnd w:id="427"/>
      <w:bookmarkEnd w:id="428"/>
      <w:bookmarkEnd w:id="429"/>
    </w:p>
    <w:p w14:paraId="098CFD2D" w14:textId="77777777" w:rsidR="008E1678" w:rsidRPr="00675DEB" w:rsidRDefault="008E1678" w:rsidP="00675DEB">
      <w:pPr>
        <w:pStyle w:val="Corpodetexto"/>
        <w:rPr>
          <w:rFonts w:ascii="Verdana" w:hAnsi="Verdana" w:cs="Verdana"/>
          <w:sz w:val="20"/>
          <w:lang w:val="pt-BR"/>
        </w:rPr>
      </w:pPr>
    </w:p>
    <w:p w14:paraId="00D9689D" w14:textId="77777777" w:rsidR="008E1678" w:rsidRPr="00675DEB" w:rsidRDefault="008E1678" w:rsidP="00675DEB">
      <w:pPr>
        <w:numPr>
          <w:ilvl w:val="0"/>
          <w:numId w:val="9"/>
        </w:numPr>
        <w:jc w:val="both"/>
        <w:rPr>
          <w:rFonts w:ascii="Verdana" w:hAnsi="Verdana"/>
        </w:rPr>
      </w:pPr>
      <w:r w:rsidRPr="00675DEB">
        <w:rPr>
          <w:rFonts w:ascii="Verdana" w:hAnsi="Verdana" w:cs="Verdana"/>
          <w:sz w:val="20"/>
        </w:rPr>
        <w:t>Resumo</w:t>
      </w:r>
    </w:p>
    <w:p w14:paraId="2F8F0A88" w14:textId="3F6E884B" w:rsidR="008E1678" w:rsidRPr="004B53AB" w:rsidRDefault="008E1678"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238"/>
        <w:gridCol w:w="1175"/>
        <w:gridCol w:w="1494"/>
        <w:gridCol w:w="1492"/>
        <w:gridCol w:w="1492"/>
      </w:tblGrid>
      <w:tr w:rsidR="00B454FC" w:rsidRPr="00B454FC" w14:paraId="3750C301" w14:textId="77777777" w:rsidTr="00A129ED">
        <w:trPr>
          <w:trHeight w:val="170"/>
          <w:tblHeader/>
        </w:trPr>
        <w:tc>
          <w:tcPr>
            <w:tcW w:w="214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4D5365A" w14:textId="77777777" w:rsidR="00B454FC" w:rsidRPr="00B454FC" w:rsidRDefault="00B454FC" w:rsidP="00B454FC">
            <w:pPr>
              <w:suppressAutoHyphens w:val="0"/>
              <w:rPr>
                <w:rFonts w:ascii="Verdana" w:hAnsi="Verdana" w:cs="Calibri"/>
                <w:b/>
                <w:bCs/>
                <w:color w:val="FFFFFF"/>
                <w:sz w:val="14"/>
                <w:szCs w:val="14"/>
                <w:lang w:eastAsia="pt-BR"/>
              </w:rPr>
            </w:pPr>
            <w:bookmarkStart w:id="430" w:name="OLE_LINK5"/>
            <w:bookmarkEnd w:id="430"/>
            <w:r w:rsidRPr="00B454FC">
              <w:rPr>
                <w:rFonts w:ascii="Verdana" w:hAnsi="Verdana" w:cs="Calibri"/>
                <w:b/>
                <w:bCs/>
                <w:color w:val="FFFFFF"/>
                <w:sz w:val="14"/>
                <w:szCs w:val="14"/>
                <w:lang w:eastAsia="pt-BR"/>
              </w:rPr>
              <w:t> </w:t>
            </w:r>
          </w:p>
        </w:tc>
        <w:tc>
          <w:tcPr>
            <w:tcW w:w="134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292D3F1"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BRB - Múltiplo</w:t>
            </w:r>
          </w:p>
        </w:tc>
        <w:tc>
          <w:tcPr>
            <w:tcW w:w="150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5D995B2"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BRB – Consolidado</w:t>
            </w:r>
          </w:p>
        </w:tc>
      </w:tr>
      <w:tr w:rsidR="00B454FC" w:rsidRPr="00B454FC" w14:paraId="705D3257" w14:textId="77777777" w:rsidTr="00A129ED">
        <w:trPr>
          <w:trHeight w:val="170"/>
          <w:tblHeader/>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3055C239"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 </w:t>
            </w:r>
          </w:p>
        </w:tc>
        <w:tc>
          <w:tcPr>
            <w:tcW w:w="594" w:type="pct"/>
            <w:tcBorders>
              <w:top w:val="nil"/>
              <w:left w:val="nil"/>
              <w:bottom w:val="single" w:sz="12" w:space="0" w:color="FFFFFF"/>
              <w:right w:val="single" w:sz="12" w:space="0" w:color="FFFFFF"/>
            </w:tcBorders>
            <w:shd w:val="clear" w:color="000000" w:fill="005086"/>
            <w:vAlign w:val="center"/>
            <w:hideMark/>
          </w:tcPr>
          <w:p w14:paraId="6508DBC6"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755" w:type="pct"/>
            <w:tcBorders>
              <w:top w:val="nil"/>
              <w:left w:val="nil"/>
              <w:bottom w:val="single" w:sz="12" w:space="0" w:color="FFFFFF"/>
              <w:right w:val="single" w:sz="12" w:space="0" w:color="FFFFFF"/>
            </w:tcBorders>
            <w:shd w:val="clear" w:color="000000" w:fill="005086"/>
            <w:vAlign w:val="center"/>
            <w:hideMark/>
          </w:tcPr>
          <w:p w14:paraId="1FE41752"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31.12.2020</w:t>
            </w:r>
          </w:p>
        </w:tc>
        <w:tc>
          <w:tcPr>
            <w:tcW w:w="754" w:type="pct"/>
            <w:tcBorders>
              <w:top w:val="nil"/>
              <w:left w:val="nil"/>
              <w:bottom w:val="single" w:sz="12" w:space="0" w:color="FFFFFF"/>
              <w:right w:val="single" w:sz="12" w:space="0" w:color="FFFFFF"/>
            </w:tcBorders>
            <w:shd w:val="clear" w:color="000000" w:fill="005086"/>
            <w:vAlign w:val="center"/>
            <w:hideMark/>
          </w:tcPr>
          <w:p w14:paraId="0C5F56D8"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754" w:type="pct"/>
            <w:tcBorders>
              <w:top w:val="nil"/>
              <w:left w:val="nil"/>
              <w:bottom w:val="single" w:sz="12" w:space="0" w:color="FFFFFF"/>
              <w:right w:val="single" w:sz="12" w:space="0" w:color="FFFFFF"/>
            </w:tcBorders>
            <w:shd w:val="clear" w:color="000000" w:fill="005086"/>
            <w:vAlign w:val="center"/>
            <w:hideMark/>
          </w:tcPr>
          <w:p w14:paraId="40935CD5"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31.12.2020</w:t>
            </w:r>
          </w:p>
        </w:tc>
      </w:tr>
      <w:tr w:rsidR="00B454FC" w:rsidRPr="00B454FC" w14:paraId="4BDA7066"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42612113"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Depósitos à vista</w:t>
            </w:r>
          </w:p>
        </w:tc>
        <w:tc>
          <w:tcPr>
            <w:tcW w:w="594" w:type="pct"/>
            <w:tcBorders>
              <w:top w:val="nil"/>
              <w:left w:val="nil"/>
              <w:bottom w:val="single" w:sz="12" w:space="0" w:color="FFFFFF"/>
              <w:right w:val="single" w:sz="12" w:space="0" w:color="FFFFFF"/>
            </w:tcBorders>
            <w:shd w:val="clear" w:color="000000" w:fill="005086"/>
            <w:vAlign w:val="center"/>
            <w:hideMark/>
          </w:tcPr>
          <w:p w14:paraId="233EBE4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1.202.906</w:t>
            </w:r>
          </w:p>
        </w:tc>
        <w:tc>
          <w:tcPr>
            <w:tcW w:w="755" w:type="pct"/>
            <w:tcBorders>
              <w:top w:val="nil"/>
              <w:left w:val="nil"/>
              <w:bottom w:val="single" w:sz="12" w:space="0" w:color="FFFFFF"/>
              <w:right w:val="single" w:sz="12" w:space="0" w:color="FFFFFF"/>
            </w:tcBorders>
            <w:shd w:val="clear" w:color="000000" w:fill="005086"/>
            <w:vAlign w:val="center"/>
            <w:hideMark/>
          </w:tcPr>
          <w:p w14:paraId="3916849B"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1.161.902</w:t>
            </w:r>
          </w:p>
        </w:tc>
        <w:tc>
          <w:tcPr>
            <w:tcW w:w="754" w:type="pct"/>
            <w:tcBorders>
              <w:top w:val="nil"/>
              <w:left w:val="nil"/>
              <w:bottom w:val="single" w:sz="12" w:space="0" w:color="FFFFFF"/>
              <w:right w:val="single" w:sz="12" w:space="0" w:color="FFFFFF"/>
            </w:tcBorders>
            <w:shd w:val="clear" w:color="000000" w:fill="005086"/>
            <w:vAlign w:val="center"/>
            <w:hideMark/>
          </w:tcPr>
          <w:p w14:paraId="2FEA0DD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1.183.055</w:t>
            </w:r>
          </w:p>
        </w:tc>
        <w:tc>
          <w:tcPr>
            <w:tcW w:w="754" w:type="pct"/>
            <w:tcBorders>
              <w:top w:val="nil"/>
              <w:left w:val="nil"/>
              <w:bottom w:val="single" w:sz="12" w:space="0" w:color="FFFFFF"/>
              <w:right w:val="single" w:sz="12" w:space="0" w:color="FFFFFF"/>
            </w:tcBorders>
            <w:shd w:val="clear" w:color="000000" w:fill="005086"/>
            <w:vAlign w:val="center"/>
            <w:hideMark/>
          </w:tcPr>
          <w:p w14:paraId="4121E1A6"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1.146.260</w:t>
            </w:r>
          </w:p>
        </w:tc>
      </w:tr>
      <w:tr w:rsidR="00B454FC" w:rsidRPr="00B454FC" w14:paraId="31E42CF5"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1616E3C1"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Pessoas físicas</w:t>
            </w:r>
          </w:p>
        </w:tc>
        <w:tc>
          <w:tcPr>
            <w:tcW w:w="594" w:type="pct"/>
            <w:tcBorders>
              <w:top w:val="nil"/>
              <w:left w:val="nil"/>
              <w:bottom w:val="single" w:sz="12" w:space="0" w:color="FFFFFF"/>
              <w:right w:val="single" w:sz="12" w:space="0" w:color="FFFFFF"/>
            </w:tcBorders>
            <w:shd w:val="clear" w:color="000000" w:fill="E6F5FF"/>
            <w:vAlign w:val="center"/>
            <w:hideMark/>
          </w:tcPr>
          <w:p w14:paraId="072C2FC5"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372.087</w:t>
            </w:r>
          </w:p>
        </w:tc>
        <w:tc>
          <w:tcPr>
            <w:tcW w:w="755" w:type="pct"/>
            <w:tcBorders>
              <w:top w:val="nil"/>
              <w:left w:val="nil"/>
              <w:bottom w:val="single" w:sz="12" w:space="0" w:color="FFFFFF"/>
              <w:right w:val="single" w:sz="12" w:space="0" w:color="FFFFFF"/>
            </w:tcBorders>
            <w:shd w:val="clear" w:color="000000" w:fill="E6F5FF"/>
            <w:vAlign w:val="center"/>
            <w:hideMark/>
          </w:tcPr>
          <w:p w14:paraId="4531451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376.985</w:t>
            </w:r>
          </w:p>
        </w:tc>
        <w:tc>
          <w:tcPr>
            <w:tcW w:w="754" w:type="pct"/>
            <w:tcBorders>
              <w:top w:val="nil"/>
              <w:left w:val="nil"/>
              <w:bottom w:val="single" w:sz="12" w:space="0" w:color="FFFFFF"/>
              <w:right w:val="single" w:sz="12" w:space="0" w:color="FFFFFF"/>
            </w:tcBorders>
            <w:shd w:val="clear" w:color="000000" w:fill="E6F5FF"/>
            <w:vAlign w:val="center"/>
            <w:hideMark/>
          </w:tcPr>
          <w:p w14:paraId="0E33BFB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372.087</w:t>
            </w:r>
          </w:p>
        </w:tc>
        <w:tc>
          <w:tcPr>
            <w:tcW w:w="754" w:type="pct"/>
            <w:tcBorders>
              <w:top w:val="nil"/>
              <w:left w:val="nil"/>
              <w:bottom w:val="single" w:sz="12" w:space="0" w:color="FFFFFF"/>
              <w:right w:val="single" w:sz="12" w:space="0" w:color="FFFFFF"/>
            </w:tcBorders>
            <w:shd w:val="clear" w:color="000000" w:fill="E6F5FF"/>
            <w:vAlign w:val="center"/>
            <w:hideMark/>
          </w:tcPr>
          <w:p w14:paraId="724DE8AD"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376.985</w:t>
            </w:r>
          </w:p>
        </w:tc>
      </w:tr>
      <w:tr w:rsidR="00B454FC" w:rsidRPr="00B454FC" w14:paraId="3D9CF8BE"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199D9370"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Pessoas jurídicas</w:t>
            </w:r>
          </w:p>
        </w:tc>
        <w:tc>
          <w:tcPr>
            <w:tcW w:w="594" w:type="pct"/>
            <w:tcBorders>
              <w:top w:val="nil"/>
              <w:left w:val="nil"/>
              <w:bottom w:val="single" w:sz="12" w:space="0" w:color="FFFFFF"/>
              <w:right w:val="single" w:sz="12" w:space="0" w:color="FFFFFF"/>
            </w:tcBorders>
            <w:shd w:val="clear" w:color="000000" w:fill="E6F5FF"/>
            <w:vAlign w:val="center"/>
            <w:hideMark/>
          </w:tcPr>
          <w:p w14:paraId="4D2E00C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421.937</w:t>
            </w:r>
          </w:p>
        </w:tc>
        <w:tc>
          <w:tcPr>
            <w:tcW w:w="755" w:type="pct"/>
            <w:tcBorders>
              <w:top w:val="nil"/>
              <w:left w:val="nil"/>
              <w:bottom w:val="single" w:sz="12" w:space="0" w:color="FFFFFF"/>
              <w:right w:val="single" w:sz="12" w:space="0" w:color="FFFFFF"/>
            </w:tcBorders>
            <w:shd w:val="clear" w:color="000000" w:fill="E6F5FF"/>
            <w:vAlign w:val="center"/>
            <w:hideMark/>
          </w:tcPr>
          <w:p w14:paraId="78E000D8"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424.668</w:t>
            </w:r>
          </w:p>
        </w:tc>
        <w:tc>
          <w:tcPr>
            <w:tcW w:w="754" w:type="pct"/>
            <w:tcBorders>
              <w:top w:val="nil"/>
              <w:left w:val="nil"/>
              <w:bottom w:val="single" w:sz="12" w:space="0" w:color="FFFFFF"/>
              <w:right w:val="single" w:sz="12" w:space="0" w:color="FFFFFF"/>
            </w:tcBorders>
            <w:shd w:val="clear" w:color="000000" w:fill="E6F5FF"/>
            <w:vAlign w:val="center"/>
            <w:hideMark/>
          </w:tcPr>
          <w:p w14:paraId="448D4DAA"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413.458</w:t>
            </w:r>
          </w:p>
        </w:tc>
        <w:tc>
          <w:tcPr>
            <w:tcW w:w="754" w:type="pct"/>
            <w:tcBorders>
              <w:top w:val="nil"/>
              <w:left w:val="nil"/>
              <w:bottom w:val="single" w:sz="12" w:space="0" w:color="FFFFFF"/>
              <w:right w:val="single" w:sz="12" w:space="0" w:color="FFFFFF"/>
            </w:tcBorders>
            <w:shd w:val="clear" w:color="000000" w:fill="E6F5FF"/>
            <w:vAlign w:val="center"/>
            <w:hideMark/>
          </w:tcPr>
          <w:p w14:paraId="7BE93B8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415.651</w:t>
            </w:r>
          </w:p>
        </w:tc>
      </w:tr>
      <w:tr w:rsidR="00B454FC" w:rsidRPr="00B454FC" w14:paraId="070D304E"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49FF5715"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Vinculados</w:t>
            </w:r>
          </w:p>
        </w:tc>
        <w:tc>
          <w:tcPr>
            <w:tcW w:w="594" w:type="pct"/>
            <w:tcBorders>
              <w:top w:val="nil"/>
              <w:left w:val="nil"/>
              <w:bottom w:val="single" w:sz="12" w:space="0" w:color="FFFFFF"/>
              <w:right w:val="single" w:sz="12" w:space="0" w:color="FFFFFF"/>
            </w:tcBorders>
            <w:shd w:val="clear" w:color="000000" w:fill="E6F5FF"/>
            <w:vAlign w:val="center"/>
            <w:hideMark/>
          </w:tcPr>
          <w:p w14:paraId="63BC941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23.925</w:t>
            </w:r>
          </w:p>
        </w:tc>
        <w:tc>
          <w:tcPr>
            <w:tcW w:w="755" w:type="pct"/>
            <w:tcBorders>
              <w:top w:val="nil"/>
              <w:left w:val="nil"/>
              <w:bottom w:val="single" w:sz="12" w:space="0" w:color="FFFFFF"/>
              <w:right w:val="single" w:sz="12" w:space="0" w:color="FFFFFF"/>
            </w:tcBorders>
            <w:shd w:val="clear" w:color="000000" w:fill="E6F5FF"/>
            <w:vAlign w:val="center"/>
            <w:hideMark/>
          </w:tcPr>
          <w:p w14:paraId="548A6A4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15.375</w:t>
            </w:r>
          </w:p>
        </w:tc>
        <w:tc>
          <w:tcPr>
            <w:tcW w:w="754" w:type="pct"/>
            <w:tcBorders>
              <w:top w:val="nil"/>
              <w:left w:val="nil"/>
              <w:bottom w:val="single" w:sz="12" w:space="0" w:color="FFFFFF"/>
              <w:right w:val="single" w:sz="12" w:space="0" w:color="FFFFFF"/>
            </w:tcBorders>
            <w:shd w:val="clear" w:color="000000" w:fill="E6F5FF"/>
            <w:vAlign w:val="center"/>
            <w:hideMark/>
          </w:tcPr>
          <w:p w14:paraId="5D1B446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23.925</w:t>
            </w:r>
          </w:p>
        </w:tc>
        <w:tc>
          <w:tcPr>
            <w:tcW w:w="754" w:type="pct"/>
            <w:tcBorders>
              <w:top w:val="nil"/>
              <w:left w:val="nil"/>
              <w:bottom w:val="single" w:sz="12" w:space="0" w:color="FFFFFF"/>
              <w:right w:val="single" w:sz="12" w:space="0" w:color="FFFFFF"/>
            </w:tcBorders>
            <w:shd w:val="clear" w:color="000000" w:fill="E6F5FF"/>
            <w:vAlign w:val="center"/>
            <w:hideMark/>
          </w:tcPr>
          <w:p w14:paraId="7A1B5EB5"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15.375</w:t>
            </w:r>
          </w:p>
        </w:tc>
      </w:tr>
      <w:tr w:rsidR="00B454FC" w:rsidRPr="00B454FC" w14:paraId="579E866C"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2002DF34"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Governos</w:t>
            </w:r>
          </w:p>
        </w:tc>
        <w:tc>
          <w:tcPr>
            <w:tcW w:w="594" w:type="pct"/>
            <w:tcBorders>
              <w:top w:val="nil"/>
              <w:left w:val="nil"/>
              <w:bottom w:val="single" w:sz="12" w:space="0" w:color="FFFFFF"/>
              <w:right w:val="single" w:sz="12" w:space="0" w:color="FFFFFF"/>
            </w:tcBorders>
            <w:shd w:val="clear" w:color="000000" w:fill="E6F5FF"/>
            <w:vAlign w:val="center"/>
            <w:hideMark/>
          </w:tcPr>
          <w:p w14:paraId="29399094"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2.769</w:t>
            </w:r>
          </w:p>
        </w:tc>
        <w:tc>
          <w:tcPr>
            <w:tcW w:w="755" w:type="pct"/>
            <w:tcBorders>
              <w:top w:val="nil"/>
              <w:left w:val="nil"/>
              <w:bottom w:val="single" w:sz="12" w:space="0" w:color="FFFFFF"/>
              <w:right w:val="single" w:sz="12" w:space="0" w:color="FFFFFF"/>
            </w:tcBorders>
            <w:shd w:val="clear" w:color="000000" w:fill="E6F5FF"/>
            <w:vAlign w:val="center"/>
            <w:hideMark/>
          </w:tcPr>
          <w:p w14:paraId="206C4A9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2.778</w:t>
            </w:r>
          </w:p>
        </w:tc>
        <w:tc>
          <w:tcPr>
            <w:tcW w:w="754" w:type="pct"/>
            <w:tcBorders>
              <w:top w:val="nil"/>
              <w:left w:val="nil"/>
              <w:bottom w:val="single" w:sz="12" w:space="0" w:color="FFFFFF"/>
              <w:right w:val="single" w:sz="12" w:space="0" w:color="FFFFFF"/>
            </w:tcBorders>
            <w:shd w:val="clear" w:color="000000" w:fill="E6F5FF"/>
            <w:vAlign w:val="center"/>
            <w:hideMark/>
          </w:tcPr>
          <w:p w14:paraId="75757D7B"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2.769</w:t>
            </w:r>
          </w:p>
        </w:tc>
        <w:tc>
          <w:tcPr>
            <w:tcW w:w="754" w:type="pct"/>
            <w:tcBorders>
              <w:top w:val="nil"/>
              <w:left w:val="nil"/>
              <w:bottom w:val="single" w:sz="12" w:space="0" w:color="FFFFFF"/>
              <w:right w:val="single" w:sz="12" w:space="0" w:color="FFFFFF"/>
            </w:tcBorders>
            <w:shd w:val="clear" w:color="000000" w:fill="E6F5FF"/>
            <w:vAlign w:val="center"/>
            <w:hideMark/>
          </w:tcPr>
          <w:p w14:paraId="375BCB9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2.778</w:t>
            </w:r>
          </w:p>
        </w:tc>
      </w:tr>
      <w:tr w:rsidR="00B454FC" w:rsidRPr="00B454FC" w14:paraId="70EE38FE"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7797AEE7"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à vista de ligadas</w:t>
            </w:r>
          </w:p>
        </w:tc>
        <w:tc>
          <w:tcPr>
            <w:tcW w:w="594" w:type="pct"/>
            <w:tcBorders>
              <w:top w:val="nil"/>
              <w:left w:val="nil"/>
              <w:bottom w:val="single" w:sz="12" w:space="0" w:color="FFFFFF"/>
              <w:right w:val="single" w:sz="12" w:space="0" w:color="FFFFFF"/>
            </w:tcBorders>
            <w:shd w:val="clear" w:color="000000" w:fill="E6F5FF"/>
            <w:vAlign w:val="center"/>
            <w:hideMark/>
          </w:tcPr>
          <w:p w14:paraId="111DD3AD"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353.425</w:t>
            </w:r>
          </w:p>
        </w:tc>
        <w:tc>
          <w:tcPr>
            <w:tcW w:w="755" w:type="pct"/>
            <w:tcBorders>
              <w:top w:val="nil"/>
              <w:left w:val="nil"/>
              <w:bottom w:val="single" w:sz="12" w:space="0" w:color="FFFFFF"/>
              <w:right w:val="single" w:sz="12" w:space="0" w:color="FFFFFF"/>
            </w:tcBorders>
            <w:shd w:val="clear" w:color="000000" w:fill="E6F5FF"/>
            <w:vAlign w:val="center"/>
            <w:hideMark/>
          </w:tcPr>
          <w:p w14:paraId="404E3BC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314.387</w:t>
            </w:r>
          </w:p>
        </w:tc>
        <w:tc>
          <w:tcPr>
            <w:tcW w:w="754" w:type="pct"/>
            <w:tcBorders>
              <w:top w:val="nil"/>
              <w:left w:val="nil"/>
              <w:bottom w:val="single" w:sz="12" w:space="0" w:color="FFFFFF"/>
              <w:right w:val="single" w:sz="12" w:space="0" w:color="FFFFFF"/>
            </w:tcBorders>
            <w:shd w:val="clear" w:color="000000" w:fill="E6F5FF"/>
            <w:vAlign w:val="center"/>
            <w:hideMark/>
          </w:tcPr>
          <w:p w14:paraId="145860BE"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353.425</w:t>
            </w:r>
          </w:p>
        </w:tc>
        <w:tc>
          <w:tcPr>
            <w:tcW w:w="754" w:type="pct"/>
            <w:tcBorders>
              <w:top w:val="nil"/>
              <w:left w:val="nil"/>
              <w:bottom w:val="single" w:sz="12" w:space="0" w:color="FFFFFF"/>
              <w:right w:val="single" w:sz="12" w:space="0" w:color="FFFFFF"/>
            </w:tcBorders>
            <w:shd w:val="clear" w:color="000000" w:fill="E6F5FF"/>
            <w:vAlign w:val="center"/>
            <w:hideMark/>
          </w:tcPr>
          <w:p w14:paraId="1D8420E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314.387</w:t>
            </w:r>
          </w:p>
        </w:tc>
      </w:tr>
      <w:tr w:rsidR="00B454FC" w:rsidRPr="00B454FC" w14:paraId="10359691"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7E0D5FA1"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de instituições do sistema financeiro</w:t>
            </w:r>
          </w:p>
        </w:tc>
        <w:tc>
          <w:tcPr>
            <w:tcW w:w="594" w:type="pct"/>
            <w:tcBorders>
              <w:top w:val="nil"/>
              <w:left w:val="nil"/>
              <w:bottom w:val="single" w:sz="12" w:space="0" w:color="FFFFFF"/>
              <w:right w:val="single" w:sz="12" w:space="0" w:color="FFFFFF"/>
            </w:tcBorders>
            <w:shd w:val="clear" w:color="000000" w:fill="E6F5FF"/>
            <w:vAlign w:val="center"/>
            <w:hideMark/>
          </w:tcPr>
          <w:p w14:paraId="621AB15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28.249</w:t>
            </w:r>
          </w:p>
        </w:tc>
        <w:tc>
          <w:tcPr>
            <w:tcW w:w="755" w:type="pct"/>
            <w:tcBorders>
              <w:top w:val="nil"/>
              <w:left w:val="nil"/>
              <w:bottom w:val="single" w:sz="12" w:space="0" w:color="FFFFFF"/>
              <w:right w:val="single" w:sz="12" w:space="0" w:color="FFFFFF"/>
            </w:tcBorders>
            <w:shd w:val="clear" w:color="000000" w:fill="E6F5FF"/>
            <w:vAlign w:val="center"/>
            <w:hideMark/>
          </w:tcPr>
          <w:p w14:paraId="3511B78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27.200</w:t>
            </w:r>
          </w:p>
        </w:tc>
        <w:tc>
          <w:tcPr>
            <w:tcW w:w="754" w:type="pct"/>
            <w:tcBorders>
              <w:top w:val="nil"/>
              <w:left w:val="nil"/>
              <w:bottom w:val="single" w:sz="12" w:space="0" w:color="FFFFFF"/>
              <w:right w:val="single" w:sz="12" w:space="0" w:color="FFFFFF"/>
            </w:tcBorders>
            <w:shd w:val="clear" w:color="000000" w:fill="E6F5FF"/>
            <w:vAlign w:val="center"/>
            <w:hideMark/>
          </w:tcPr>
          <w:p w14:paraId="03B9E7D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16.877</w:t>
            </w:r>
          </w:p>
        </w:tc>
        <w:tc>
          <w:tcPr>
            <w:tcW w:w="754" w:type="pct"/>
            <w:tcBorders>
              <w:top w:val="nil"/>
              <w:left w:val="nil"/>
              <w:bottom w:val="single" w:sz="12" w:space="0" w:color="FFFFFF"/>
              <w:right w:val="single" w:sz="12" w:space="0" w:color="FFFFFF"/>
            </w:tcBorders>
            <w:shd w:val="clear" w:color="000000" w:fill="E6F5FF"/>
            <w:vAlign w:val="center"/>
            <w:hideMark/>
          </w:tcPr>
          <w:p w14:paraId="0DFF24DB"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20.575</w:t>
            </w:r>
          </w:p>
        </w:tc>
      </w:tr>
      <w:tr w:rsidR="00B454FC" w:rsidRPr="00B454FC" w14:paraId="1D668508"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72DDE435" w14:textId="77777777" w:rsidR="00B454FC" w:rsidRPr="00B454FC" w:rsidRDefault="00B454FC" w:rsidP="00B454FC">
            <w:pPr>
              <w:suppressAutoHyphens w:val="0"/>
              <w:rPr>
                <w:rFonts w:ascii="Verdana" w:hAnsi="Verdana" w:cs="Calibri"/>
                <w:sz w:val="14"/>
                <w:szCs w:val="14"/>
                <w:lang w:eastAsia="pt-BR"/>
              </w:rPr>
            </w:pPr>
            <w:r w:rsidRPr="00B454FC">
              <w:rPr>
                <w:rFonts w:ascii="Verdana" w:hAnsi="Verdana" w:cs="Calibri"/>
                <w:sz w:val="14"/>
                <w:szCs w:val="14"/>
                <w:lang w:eastAsia="pt-BR"/>
              </w:rPr>
              <w:t>Contas encerradas com saldo</w:t>
            </w:r>
          </w:p>
        </w:tc>
        <w:tc>
          <w:tcPr>
            <w:tcW w:w="594" w:type="pct"/>
            <w:tcBorders>
              <w:top w:val="nil"/>
              <w:left w:val="nil"/>
              <w:bottom w:val="single" w:sz="12" w:space="0" w:color="FFFFFF"/>
              <w:right w:val="single" w:sz="12" w:space="0" w:color="FFFFFF"/>
            </w:tcBorders>
            <w:shd w:val="clear" w:color="000000" w:fill="E6F5FF"/>
            <w:vAlign w:val="center"/>
            <w:hideMark/>
          </w:tcPr>
          <w:p w14:paraId="4588B38C"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514</w:t>
            </w:r>
          </w:p>
        </w:tc>
        <w:tc>
          <w:tcPr>
            <w:tcW w:w="755" w:type="pct"/>
            <w:tcBorders>
              <w:top w:val="nil"/>
              <w:left w:val="nil"/>
              <w:bottom w:val="single" w:sz="12" w:space="0" w:color="FFFFFF"/>
              <w:right w:val="single" w:sz="12" w:space="0" w:color="FFFFFF"/>
            </w:tcBorders>
            <w:shd w:val="clear" w:color="000000" w:fill="E6F5FF"/>
            <w:vAlign w:val="center"/>
            <w:hideMark/>
          </w:tcPr>
          <w:p w14:paraId="285CEA16"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509</w:t>
            </w:r>
          </w:p>
        </w:tc>
        <w:tc>
          <w:tcPr>
            <w:tcW w:w="754" w:type="pct"/>
            <w:tcBorders>
              <w:top w:val="nil"/>
              <w:left w:val="nil"/>
              <w:bottom w:val="single" w:sz="12" w:space="0" w:color="FFFFFF"/>
              <w:right w:val="single" w:sz="12" w:space="0" w:color="FFFFFF"/>
            </w:tcBorders>
            <w:shd w:val="clear" w:color="000000" w:fill="E6F5FF"/>
            <w:vAlign w:val="center"/>
            <w:hideMark/>
          </w:tcPr>
          <w:p w14:paraId="0F8D1ADF"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514</w:t>
            </w:r>
          </w:p>
        </w:tc>
        <w:tc>
          <w:tcPr>
            <w:tcW w:w="754" w:type="pct"/>
            <w:tcBorders>
              <w:top w:val="nil"/>
              <w:left w:val="nil"/>
              <w:bottom w:val="single" w:sz="12" w:space="0" w:color="FFFFFF"/>
              <w:right w:val="single" w:sz="12" w:space="0" w:color="FFFFFF"/>
            </w:tcBorders>
            <w:shd w:val="clear" w:color="000000" w:fill="E6F5FF"/>
            <w:vAlign w:val="center"/>
            <w:hideMark/>
          </w:tcPr>
          <w:p w14:paraId="334C9E6D"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509</w:t>
            </w:r>
          </w:p>
        </w:tc>
      </w:tr>
      <w:tr w:rsidR="00B454FC" w:rsidRPr="00B454FC" w14:paraId="18CBA087"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010A37B0"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Depósitos de poupança</w:t>
            </w:r>
          </w:p>
        </w:tc>
        <w:tc>
          <w:tcPr>
            <w:tcW w:w="594" w:type="pct"/>
            <w:tcBorders>
              <w:top w:val="nil"/>
              <w:left w:val="nil"/>
              <w:bottom w:val="single" w:sz="12" w:space="0" w:color="FFFFFF"/>
              <w:right w:val="single" w:sz="12" w:space="0" w:color="FFFFFF"/>
            </w:tcBorders>
            <w:shd w:val="clear" w:color="000000" w:fill="005086"/>
            <w:vAlign w:val="center"/>
            <w:hideMark/>
          </w:tcPr>
          <w:p w14:paraId="0006FBC3"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2.521.432</w:t>
            </w:r>
          </w:p>
        </w:tc>
        <w:tc>
          <w:tcPr>
            <w:tcW w:w="755" w:type="pct"/>
            <w:tcBorders>
              <w:top w:val="nil"/>
              <w:left w:val="nil"/>
              <w:bottom w:val="single" w:sz="12" w:space="0" w:color="FFFFFF"/>
              <w:right w:val="single" w:sz="12" w:space="0" w:color="FFFFFF"/>
            </w:tcBorders>
            <w:shd w:val="clear" w:color="000000" w:fill="005086"/>
            <w:vAlign w:val="center"/>
            <w:hideMark/>
          </w:tcPr>
          <w:p w14:paraId="26F50A63"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2.545.621</w:t>
            </w:r>
          </w:p>
        </w:tc>
        <w:tc>
          <w:tcPr>
            <w:tcW w:w="754" w:type="pct"/>
            <w:tcBorders>
              <w:top w:val="nil"/>
              <w:left w:val="nil"/>
              <w:bottom w:val="single" w:sz="12" w:space="0" w:color="FFFFFF"/>
              <w:right w:val="single" w:sz="12" w:space="0" w:color="FFFFFF"/>
            </w:tcBorders>
            <w:shd w:val="clear" w:color="000000" w:fill="005086"/>
            <w:vAlign w:val="center"/>
            <w:hideMark/>
          </w:tcPr>
          <w:p w14:paraId="219C2CD4"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2.521.432</w:t>
            </w:r>
          </w:p>
        </w:tc>
        <w:tc>
          <w:tcPr>
            <w:tcW w:w="754" w:type="pct"/>
            <w:tcBorders>
              <w:top w:val="nil"/>
              <w:left w:val="nil"/>
              <w:bottom w:val="single" w:sz="12" w:space="0" w:color="FFFFFF"/>
              <w:right w:val="single" w:sz="12" w:space="0" w:color="FFFFFF"/>
            </w:tcBorders>
            <w:shd w:val="clear" w:color="000000" w:fill="005086"/>
            <w:vAlign w:val="center"/>
            <w:hideMark/>
          </w:tcPr>
          <w:p w14:paraId="7F70787F"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2.545.621</w:t>
            </w:r>
          </w:p>
        </w:tc>
      </w:tr>
      <w:tr w:rsidR="00B454FC" w:rsidRPr="00B454FC" w14:paraId="031662A9"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56DA2AFE"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Pessoas físicas</w:t>
            </w:r>
          </w:p>
        </w:tc>
        <w:tc>
          <w:tcPr>
            <w:tcW w:w="594" w:type="pct"/>
            <w:tcBorders>
              <w:top w:val="nil"/>
              <w:left w:val="nil"/>
              <w:bottom w:val="single" w:sz="12" w:space="0" w:color="FFFFFF"/>
              <w:right w:val="single" w:sz="12" w:space="0" w:color="FFFFFF"/>
            </w:tcBorders>
            <w:shd w:val="clear" w:color="000000" w:fill="E6F5FF"/>
            <w:vAlign w:val="center"/>
            <w:hideMark/>
          </w:tcPr>
          <w:p w14:paraId="0AB024D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2.351.797</w:t>
            </w:r>
          </w:p>
        </w:tc>
        <w:tc>
          <w:tcPr>
            <w:tcW w:w="755" w:type="pct"/>
            <w:tcBorders>
              <w:top w:val="nil"/>
              <w:left w:val="nil"/>
              <w:bottom w:val="single" w:sz="12" w:space="0" w:color="FFFFFF"/>
              <w:right w:val="single" w:sz="12" w:space="0" w:color="FFFFFF"/>
            </w:tcBorders>
            <w:shd w:val="clear" w:color="000000" w:fill="E6F5FF"/>
            <w:vAlign w:val="center"/>
            <w:hideMark/>
          </w:tcPr>
          <w:p w14:paraId="228252C1"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2.351.702</w:t>
            </w:r>
          </w:p>
        </w:tc>
        <w:tc>
          <w:tcPr>
            <w:tcW w:w="754" w:type="pct"/>
            <w:tcBorders>
              <w:top w:val="nil"/>
              <w:left w:val="nil"/>
              <w:bottom w:val="single" w:sz="12" w:space="0" w:color="FFFFFF"/>
              <w:right w:val="single" w:sz="12" w:space="0" w:color="FFFFFF"/>
            </w:tcBorders>
            <w:shd w:val="clear" w:color="000000" w:fill="E6F5FF"/>
            <w:vAlign w:val="center"/>
            <w:hideMark/>
          </w:tcPr>
          <w:p w14:paraId="7CAD793F"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2.351.797</w:t>
            </w:r>
          </w:p>
        </w:tc>
        <w:tc>
          <w:tcPr>
            <w:tcW w:w="754" w:type="pct"/>
            <w:tcBorders>
              <w:top w:val="nil"/>
              <w:left w:val="nil"/>
              <w:bottom w:val="single" w:sz="12" w:space="0" w:color="FFFFFF"/>
              <w:right w:val="single" w:sz="12" w:space="0" w:color="FFFFFF"/>
            </w:tcBorders>
            <w:shd w:val="clear" w:color="000000" w:fill="E6F5FF"/>
            <w:vAlign w:val="center"/>
            <w:hideMark/>
          </w:tcPr>
          <w:p w14:paraId="26115C80"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2.351.702</w:t>
            </w:r>
          </w:p>
        </w:tc>
      </w:tr>
      <w:tr w:rsidR="00B454FC" w:rsidRPr="00B454FC" w14:paraId="3781D1B0"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0CD39DCD"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Pessoas jurídicas</w:t>
            </w:r>
          </w:p>
        </w:tc>
        <w:tc>
          <w:tcPr>
            <w:tcW w:w="594" w:type="pct"/>
            <w:tcBorders>
              <w:top w:val="nil"/>
              <w:left w:val="nil"/>
              <w:bottom w:val="single" w:sz="12" w:space="0" w:color="FFFFFF"/>
              <w:right w:val="single" w:sz="12" w:space="0" w:color="FFFFFF"/>
            </w:tcBorders>
            <w:shd w:val="clear" w:color="000000" w:fill="E6F5FF"/>
            <w:vAlign w:val="center"/>
            <w:hideMark/>
          </w:tcPr>
          <w:p w14:paraId="2D5981FD"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155.802</w:t>
            </w:r>
          </w:p>
        </w:tc>
        <w:tc>
          <w:tcPr>
            <w:tcW w:w="755" w:type="pct"/>
            <w:tcBorders>
              <w:top w:val="nil"/>
              <w:left w:val="nil"/>
              <w:bottom w:val="single" w:sz="12" w:space="0" w:color="FFFFFF"/>
              <w:right w:val="single" w:sz="12" w:space="0" w:color="FFFFFF"/>
            </w:tcBorders>
            <w:shd w:val="clear" w:color="000000" w:fill="E6F5FF"/>
            <w:vAlign w:val="center"/>
            <w:hideMark/>
          </w:tcPr>
          <w:p w14:paraId="5DDCA070"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177.764</w:t>
            </w:r>
          </w:p>
        </w:tc>
        <w:tc>
          <w:tcPr>
            <w:tcW w:w="754" w:type="pct"/>
            <w:tcBorders>
              <w:top w:val="nil"/>
              <w:left w:val="nil"/>
              <w:bottom w:val="single" w:sz="12" w:space="0" w:color="FFFFFF"/>
              <w:right w:val="single" w:sz="12" w:space="0" w:color="FFFFFF"/>
            </w:tcBorders>
            <w:shd w:val="clear" w:color="000000" w:fill="E6F5FF"/>
            <w:vAlign w:val="center"/>
            <w:hideMark/>
          </w:tcPr>
          <w:p w14:paraId="7403DBF6"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155.802</w:t>
            </w:r>
          </w:p>
        </w:tc>
        <w:tc>
          <w:tcPr>
            <w:tcW w:w="754" w:type="pct"/>
            <w:tcBorders>
              <w:top w:val="nil"/>
              <w:left w:val="nil"/>
              <w:bottom w:val="single" w:sz="12" w:space="0" w:color="FFFFFF"/>
              <w:right w:val="single" w:sz="12" w:space="0" w:color="FFFFFF"/>
            </w:tcBorders>
            <w:shd w:val="clear" w:color="000000" w:fill="E6F5FF"/>
            <w:vAlign w:val="center"/>
            <w:hideMark/>
          </w:tcPr>
          <w:p w14:paraId="531A6AD8"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177.764</w:t>
            </w:r>
          </w:p>
        </w:tc>
      </w:tr>
      <w:tr w:rsidR="00B454FC" w:rsidRPr="00B454FC" w14:paraId="3F339A27"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0A561206"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Empresas ligadas</w:t>
            </w:r>
          </w:p>
        </w:tc>
        <w:tc>
          <w:tcPr>
            <w:tcW w:w="594" w:type="pct"/>
            <w:tcBorders>
              <w:top w:val="nil"/>
              <w:left w:val="nil"/>
              <w:bottom w:val="single" w:sz="12" w:space="0" w:color="FFFFFF"/>
              <w:right w:val="single" w:sz="12" w:space="0" w:color="FFFFFF"/>
            </w:tcBorders>
            <w:shd w:val="clear" w:color="000000" w:fill="E6F5FF"/>
            <w:vAlign w:val="center"/>
            <w:hideMark/>
          </w:tcPr>
          <w:p w14:paraId="22FE35CA"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13.729</w:t>
            </w:r>
          </w:p>
        </w:tc>
        <w:tc>
          <w:tcPr>
            <w:tcW w:w="755" w:type="pct"/>
            <w:tcBorders>
              <w:top w:val="nil"/>
              <w:left w:val="nil"/>
              <w:bottom w:val="single" w:sz="12" w:space="0" w:color="FFFFFF"/>
              <w:right w:val="single" w:sz="12" w:space="0" w:color="FFFFFF"/>
            </w:tcBorders>
            <w:shd w:val="clear" w:color="000000" w:fill="E6F5FF"/>
            <w:vAlign w:val="center"/>
            <w:hideMark/>
          </w:tcPr>
          <w:p w14:paraId="0D62566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16.038</w:t>
            </w:r>
          </w:p>
        </w:tc>
        <w:tc>
          <w:tcPr>
            <w:tcW w:w="754" w:type="pct"/>
            <w:tcBorders>
              <w:top w:val="nil"/>
              <w:left w:val="nil"/>
              <w:bottom w:val="single" w:sz="12" w:space="0" w:color="FFFFFF"/>
              <w:right w:val="single" w:sz="12" w:space="0" w:color="FFFFFF"/>
            </w:tcBorders>
            <w:shd w:val="clear" w:color="000000" w:fill="E6F5FF"/>
            <w:vAlign w:val="center"/>
            <w:hideMark/>
          </w:tcPr>
          <w:p w14:paraId="1099AD5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13.729</w:t>
            </w:r>
          </w:p>
        </w:tc>
        <w:tc>
          <w:tcPr>
            <w:tcW w:w="754" w:type="pct"/>
            <w:tcBorders>
              <w:top w:val="nil"/>
              <w:left w:val="nil"/>
              <w:bottom w:val="single" w:sz="12" w:space="0" w:color="FFFFFF"/>
              <w:right w:val="single" w:sz="12" w:space="0" w:color="FFFFFF"/>
            </w:tcBorders>
            <w:shd w:val="clear" w:color="000000" w:fill="E6F5FF"/>
            <w:vAlign w:val="center"/>
            <w:hideMark/>
          </w:tcPr>
          <w:p w14:paraId="729AFEF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16.038</w:t>
            </w:r>
          </w:p>
        </w:tc>
      </w:tr>
      <w:tr w:rsidR="00B454FC" w:rsidRPr="00B454FC" w14:paraId="0D68C924"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39AD96F8"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PJ – instituição financeira</w:t>
            </w:r>
          </w:p>
        </w:tc>
        <w:tc>
          <w:tcPr>
            <w:tcW w:w="594" w:type="pct"/>
            <w:tcBorders>
              <w:top w:val="nil"/>
              <w:left w:val="nil"/>
              <w:bottom w:val="single" w:sz="12" w:space="0" w:color="FFFFFF"/>
              <w:right w:val="single" w:sz="12" w:space="0" w:color="FFFFFF"/>
            </w:tcBorders>
            <w:shd w:val="clear" w:color="000000" w:fill="E6F5FF"/>
            <w:vAlign w:val="center"/>
            <w:hideMark/>
          </w:tcPr>
          <w:p w14:paraId="538588E6"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104</w:t>
            </w:r>
          </w:p>
        </w:tc>
        <w:tc>
          <w:tcPr>
            <w:tcW w:w="755" w:type="pct"/>
            <w:tcBorders>
              <w:top w:val="nil"/>
              <w:left w:val="nil"/>
              <w:bottom w:val="single" w:sz="12" w:space="0" w:color="FFFFFF"/>
              <w:right w:val="single" w:sz="12" w:space="0" w:color="FFFFFF"/>
            </w:tcBorders>
            <w:shd w:val="clear" w:color="000000" w:fill="E6F5FF"/>
            <w:vAlign w:val="center"/>
            <w:hideMark/>
          </w:tcPr>
          <w:p w14:paraId="44E1D378"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117</w:t>
            </w:r>
          </w:p>
        </w:tc>
        <w:tc>
          <w:tcPr>
            <w:tcW w:w="754" w:type="pct"/>
            <w:tcBorders>
              <w:top w:val="nil"/>
              <w:left w:val="nil"/>
              <w:bottom w:val="single" w:sz="12" w:space="0" w:color="FFFFFF"/>
              <w:right w:val="single" w:sz="12" w:space="0" w:color="FFFFFF"/>
            </w:tcBorders>
            <w:shd w:val="clear" w:color="000000" w:fill="E6F5FF"/>
            <w:vAlign w:val="center"/>
            <w:hideMark/>
          </w:tcPr>
          <w:p w14:paraId="267A7C5C"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104</w:t>
            </w:r>
          </w:p>
        </w:tc>
        <w:tc>
          <w:tcPr>
            <w:tcW w:w="754" w:type="pct"/>
            <w:tcBorders>
              <w:top w:val="nil"/>
              <w:left w:val="nil"/>
              <w:bottom w:val="single" w:sz="12" w:space="0" w:color="FFFFFF"/>
              <w:right w:val="single" w:sz="12" w:space="0" w:color="FFFFFF"/>
            </w:tcBorders>
            <w:shd w:val="clear" w:color="000000" w:fill="E6F5FF"/>
            <w:vAlign w:val="center"/>
            <w:hideMark/>
          </w:tcPr>
          <w:p w14:paraId="4401A020"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117</w:t>
            </w:r>
          </w:p>
        </w:tc>
      </w:tr>
      <w:tr w:rsidR="00B454FC" w:rsidRPr="00B454FC" w14:paraId="03913254"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07F91192"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Depósitos interfinanceiros</w:t>
            </w:r>
          </w:p>
        </w:tc>
        <w:tc>
          <w:tcPr>
            <w:tcW w:w="594" w:type="pct"/>
            <w:tcBorders>
              <w:top w:val="nil"/>
              <w:left w:val="nil"/>
              <w:bottom w:val="single" w:sz="12" w:space="0" w:color="FFFFFF"/>
              <w:right w:val="single" w:sz="12" w:space="0" w:color="FFFFFF"/>
            </w:tcBorders>
            <w:shd w:val="clear" w:color="000000" w:fill="005086"/>
            <w:vAlign w:val="center"/>
            <w:hideMark/>
          </w:tcPr>
          <w:p w14:paraId="7923B6F2"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1.034.526</w:t>
            </w:r>
          </w:p>
        </w:tc>
        <w:tc>
          <w:tcPr>
            <w:tcW w:w="755" w:type="pct"/>
            <w:tcBorders>
              <w:top w:val="nil"/>
              <w:left w:val="nil"/>
              <w:bottom w:val="single" w:sz="12" w:space="0" w:color="FFFFFF"/>
              <w:right w:val="single" w:sz="12" w:space="0" w:color="FFFFFF"/>
            </w:tcBorders>
            <w:shd w:val="clear" w:color="000000" w:fill="005086"/>
            <w:vAlign w:val="center"/>
            <w:hideMark/>
          </w:tcPr>
          <w:p w14:paraId="6A2E68DC"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993.813</w:t>
            </w:r>
          </w:p>
        </w:tc>
        <w:tc>
          <w:tcPr>
            <w:tcW w:w="754" w:type="pct"/>
            <w:tcBorders>
              <w:top w:val="nil"/>
              <w:left w:val="nil"/>
              <w:bottom w:val="single" w:sz="12" w:space="0" w:color="FFFFFF"/>
              <w:right w:val="single" w:sz="12" w:space="0" w:color="FFFFFF"/>
            </w:tcBorders>
            <w:shd w:val="clear" w:color="000000" w:fill="005086"/>
            <w:vAlign w:val="center"/>
            <w:hideMark/>
          </w:tcPr>
          <w:p w14:paraId="11799F02"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1.034.526</w:t>
            </w:r>
          </w:p>
        </w:tc>
        <w:tc>
          <w:tcPr>
            <w:tcW w:w="754" w:type="pct"/>
            <w:tcBorders>
              <w:top w:val="nil"/>
              <w:left w:val="nil"/>
              <w:bottom w:val="single" w:sz="12" w:space="0" w:color="FFFFFF"/>
              <w:right w:val="single" w:sz="12" w:space="0" w:color="FFFFFF"/>
            </w:tcBorders>
            <w:shd w:val="clear" w:color="000000" w:fill="005086"/>
            <w:vAlign w:val="center"/>
            <w:hideMark/>
          </w:tcPr>
          <w:p w14:paraId="01D5D677"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993.813</w:t>
            </w:r>
          </w:p>
        </w:tc>
      </w:tr>
      <w:tr w:rsidR="00B454FC" w:rsidRPr="00B454FC" w14:paraId="6B4F7BE5"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7444829A" w14:textId="1DF7521F" w:rsidR="00B454FC" w:rsidRPr="00B454FC" w:rsidRDefault="00B454FC" w:rsidP="00B454FC">
            <w:pPr>
              <w:suppressAutoHyphens w:val="0"/>
              <w:rPr>
                <w:rFonts w:ascii="Verdana" w:hAnsi="Verdana" w:cs="Calibri"/>
                <w:b/>
                <w:bCs/>
                <w:color w:val="FFFFFF"/>
                <w:sz w:val="14"/>
                <w:szCs w:val="14"/>
                <w:lang w:eastAsia="pt-BR"/>
              </w:rPr>
            </w:pPr>
            <w:bookmarkStart w:id="431" w:name="RANGE!A35"/>
            <w:r w:rsidRPr="00B454FC">
              <w:rPr>
                <w:rFonts w:ascii="Verdana" w:hAnsi="Verdana" w:cs="Calibri"/>
                <w:b/>
                <w:bCs/>
                <w:color w:val="FFFFFF"/>
                <w:sz w:val="14"/>
                <w:szCs w:val="14"/>
                <w:lang w:eastAsia="pt-BR"/>
              </w:rPr>
              <w:t>Depósitos a prazo</w:t>
            </w:r>
            <w:bookmarkEnd w:id="431"/>
          </w:p>
        </w:tc>
        <w:tc>
          <w:tcPr>
            <w:tcW w:w="594" w:type="pct"/>
            <w:tcBorders>
              <w:top w:val="nil"/>
              <w:left w:val="nil"/>
              <w:bottom w:val="single" w:sz="12" w:space="0" w:color="FFFFFF"/>
              <w:right w:val="single" w:sz="12" w:space="0" w:color="FFFFFF"/>
            </w:tcBorders>
            <w:shd w:val="clear" w:color="000000" w:fill="005086"/>
            <w:vAlign w:val="center"/>
            <w:hideMark/>
          </w:tcPr>
          <w:p w14:paraId="035346B9"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15.025.314</w:t>
            </w:r>
          </w:p>
        </w:tc>
        <w:tc>
          <w:tcPr>
            <w:tcW w:w="755" w:type="pct"/>
            <w:tcBorders>
              <w:top w:val="nil"/>
              <w:left w:val="nil"/>
              <w:bottom w:val="single" w:sz="12" w:space="0" w:color="FFFFFF"/>
              <w:right w:val="single" w:sz="12" w:space="0" w:color="FFFFFF"/>
            </w:tcBorders>
            <w:shd w:val="clear" w:color="000000" w:fill="005086"/>
            <w:vAlign w:val="center"/>
            <w:hideMark/>
          </w:tcPr>
          <w:p w14:paraId="2CCCEA6B"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12.377.881</w:t>
            </w:r>
          </w:p>
        </w:tc>
        <w:tc>
          <w:tcPr>
            <w:tcW w:w="754" w:type="pct"/>
            <w:tcBorders>
              <w:top w:val="nil"/>
              <w:left w:val="nil"/>
              <w:bottom w:val="single" w:sz="12" w:space="0" w:color="FFFFFF"/>
              <w:right w:val="single" w:sz="12" w:space="0" w:color="FFFFFF"/>
            </w:tcBorders>
            <w:shd w:val="clear" w:color="000000" w:fill="005086"/>
            <w:vAlign w:val="center"/>
            <w:hideMark/>
          </w:tcPr>
          <w:p w14:paraId="4C49E217"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14.608.279</w:t>
            </w:r>
          </w:p>
        </w:tc>
        <w:tc>
          <w:tcPr>
            <w:tcW w:w="754" w:type="pct"/>
            <w:tcBorders>
              <w:top w:val="nil"/>
              <w:left w:val="nil"/>
              <w:bottom w:val="single" w:sz="12" w:space="0" w:color="FFFFFF"/>
              <w:right w:val="single" w:sz="12" w:space="0" w:color="FFFFFF"/>
            </w:tcBorders>
            <w:shd w:val="clear" w:color="000000" w:fill="005086"/>
            <w:vAlign w:val="center"/>
            <w:hideMark/>
          </w:tcPr>
          <w:p w14:paraId="49736751"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11.983.545</w:t>
            </w:r>
          </w:p>
        </w:tc>
      </w:tr>
      <w:tr w:rsidR="00B454FC" w:rsidRPr="00B454FC" w14:paraId="7DDEFF39"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6350E87D" w14:textId="77777777" w:rsidR="00B454FC" w:rsidRPr="00B454FC" w:rsidRDefault="00B454FC" w:rsidP="00B454FC">
            <w:pPr>
              <w:suppressAutoHyphens w:val="0"/>
              <w:rPr>
                <w:rFonts w:ascii="Verdana" w:hAnsi="Verdana" w:cs="Calibri"/>
                <w:sz w:val="14"/>
                <w:szCs w:val="14"/>
                <w:lang w:eastAsia="pt-BR"/>
              </w:rPr>
            </w:pPr>
            <w:r w:rsidRPr="00B454FC">
              <w:rPr>
                <w:rFonts w:ascii="Verdana" w:hAnsi="Verdana" w:cs="Calibri"/>
                <w:sz w:val="14"/>
                <w:szCs w:val="14"/>
                <w:lang w:eastAsia="pt-BR"/>
              </w:rPr>
              <w:t>Pessoas físicas</w:t>
            </w:r>
          </w:p>
        </w:tc>
        <w:tc>
          <w:tcPr>
            <w:tcW w:w="594" w:type="pct"/>
            <w:tcBorders>
              <w:top w:val="nil"/>
              <w:left w:val="nil"/>
              <w:bottom w:val="single" w:sz="12" w:space="0" w:color="FFFFFF"/>
              <w:right w:val="single" w:sz="12" w:space="0" w:color="FFFFFF"/>
            </w:tcBorders>
            <w:shd w:val="clear" w:color="000000" w:fill="E6F5FF"/>
            <w:vAlign w:val="center"/>
            <w:hideMark/>
          </w:tcPr>
          <w:p w14:paraId="31F3FD9F"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4.101.911</w:t>
            </w:r>
          </w:p>
        </w:tc>
        <w:tc>
          <w:tcPr>
            <w:tcW w:w="755" w:type="pct"/>
            <w:tcBorders>
              <w:top w:val="nil"/>
              <w:left w:val="nil"/>
              <w:bottom w:val="single" w:sz="12" w:space="0" w:color="FFFFFF"/>
              <w:right w:val="single" w:sz="12" w:space="0" w:color="FFFFFF"/>
            </w:tcBorders>
            <w:shd w:val="clear" w:color="000000" w:fill="E6F5FF"/>
            <w:vAlign w:val="center"/>
            <w:hideMark/>
          </w:tcPr>
          <w:p w14:paraId="78557A0D"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4.371.076</w:t>
            </w:r>
          </w:p>
        </w:tc>
        <w:tc>
          <w:tcPr>
            <w:tcW w:w="754" w:type="pct"/>
            <w:tcBorders>
              <w:top w:val="nil"/>
              <w:left w:val="nil"/>
              <w:bottom w:val="single" w:sz="12" w:space="0" w:color="FFFFFF"/>
              <w:right w:val="single" w:sz="12" w:space="0" w:color="FFFFFF"/>
            </w:tcBorders>
            <w:shd w:val="clear" w:color="000000" w:fill="E6F5FF"/>
            <w:vAlign w:val="center"/>
            <w:hideMark/>
          </w:tcPr>
          <w:p w14:paraId="023834E5"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4.101.911</w:t>
            </w:r>
          </w:p>
        </w:tc>
        <w:tc>
          <w:tcPr>
            <w:tcW w:w="754" w:type="pct"/>
            <w:tcBorders>
              <w:top w:val="nil"/>
              <w:left w:val="nil"/>
              <w:bottom w:val="single" w:sz="12" w:space="0" w:color="FFFFFF"/>
              <w:right w:val="single" w:sz="12" w:space="0" w:color="FFFFFF"/>
            </w:tcBorders>
            <w:shd w:val="clear" w:color="000000" w:fill="E6F5FF"/>
            <w:vAlign w:val="center"/>
            <w:hideMark/>
          </w:tcPr>
          <w:p w14:paraId="4151E585"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4.371.076</w:t>
            </w:r>
          </w:p>
        </w:tc>
      </w:tr>
      <w:tr w:rsidR="00B454FC" w:rsidRPr="00B454FC" w14:paraId="4792E4F5"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6EF231BA"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Pessoas jurídicas</w:t>
            </w:r>
          </w:p>
        </w:tc>
        <w:tc>
          <w:tcPr>
            <w:tcW w:w="594" w:type="pct"/>
            <w:tcBorders>
              <w:top w:val="nil"/>
              <w:left w:val="nil"/>
              <w:bottom w:val="single" w:sz="12" w:space="0" w:color="FFFFFF"/>
              <w:right w:val="single" w:sz="12" w:space="0" w:color="FFFFFF"/>
            </w:tcBorders>
            <w:shd w:val="clear" w:color="000000" w:fill="E6F5FF"/>
            <w:vAlign w:val="center"/>
            <w:hideMark/>
          </w:tcPr>
          <w:p w14:paraId="5C6AAEDF"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2.653.936</w:t>
            </w:r>
          </w:p>
        </w:tc>
        <w:tc>
          <w:tcPr>
            <w:tcW w:w="755" w:type="pct"/>
            <w:tcBorders>
              <w:top w:val="nil"/>
              <w:left w:val="nil"/>
              <w:bottom w:val="single" w:sz="12" w:space="0" w:color="FFFFFF"/>
              <w:right w:val="single" w:sz="12" w:space="0" w:color="FFFFFF"/>
            </w:tcBorders>
            <w:shd w:val="clear" w:color="000000" w:fill="E6F5FF"/>
            <w:vAlign w:val="center"/>
            <w:hideMark/>
          </w:tcPr>
          <w:p w14:paraId="03C3760F"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2.667.506</w:t>
            </w:r>
          </w:p>
        </w:tc>
        <w:tc>
          <w:tcPr>
            <w:tcW w:w="754" w:type="pct"/>
            <w:tcBorders>
              <w:top w:val="nil"/>
              <w:left w:val="nil"/>
              <w:bottom w:val="single" w:sz="12" w:space="0" w:color="FFFFFF"/>
              <w:right w:val="single" w:sz="12" w:space="0" w:color="FFFFFF"/>
            </w:tcBorders>
            <w:shd w:val="clear" w:color="000000" w:fill="E6F5FF"/>
            <w:vAlign w:val="center"/>
            <w:hideMark/>
          </w:tcPr>
          <w:p w14:paraId="7C94D724"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2.653.936</w:t>
            </w:r>
          </w:p>
        </w:tc>
        <w:tc>
          <w:tcPr>
            <w:tcW w:w="754" w:type="pct"/>
            <w:tcBorders>
              <w:top w:val="nil"/>
              <w:left w:val="nil"/>
              <w:bottom w:val="single" w:sz="12" w:space="0" w:color="FFFFFF"/>
              <w:right w:val="single" w:sz="12" w:space="0" w:color="FFFFFF"/>
            </w:tcBorders>
            <w:shd w:val="clear" w:color="000000" w:fill="E6F5FF"/>
            <w:vAlign w:val="center"/>
            <w:hideMark/>
          </w:tcPr>
          <w:p w14:paraId="750E7B08"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2.667.506</w:t>
            </w:r>
          </w:p>
        </w:tc>
      </w:tr>
      <w:tr w:rsidR="00B454FC" w:rsidRPr="00B454FC" w14:paraId="56E8A5C1"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69665901"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Empresas ligadas</w:t>
            </w:r>
          </w:p>
        </w:tc>
        <w:tc>
          <w:tcPr>
            <w:tcW w:w="594" w:type="pct"/>
            <w:tcBorders>
              <w:top w:val="nil"/>
              <w:left w:val="nil"/>
              <w:bottom w:val="single" w:sz="12" w:space="0" w:color="FFFFFF"/>
              <w:right w:val="single" w:sz="12" w:space="0" w:color="FFFFFF"/>
            </w:tcBorders>
            <w:shd w:val="clear" w:color="000000" w:fill="E6F5FF"/>
            <w:vAlign w:val="center"/>
            <w:hideMark/>
          </w:tcPr>
          <w:p w14:paraId="16715894"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417.035</w:t>
            </w:r>
          </w:p>
        </w:tc>
        <w:tc>
          <w:tcPr>
            <w:tcW w:w="755" w:type="pct"/>
            <w:tcBorders>
              <w:top w:val="nil"/>
              <w:left w:val="nil"/>
              <w:bottom w:val="single" w:sz="12" w:space="0" w:color="FFFFFF"/>
              <w:right w:val="single" w:sz="12" w:space="0" w:color="FFFFFF"/>
            </w:tcBorders>
            <w:shd w:val="clear" w:color="000000" w:fill="E6F5FF"/>
            <w:vAlign w:val="center"/>
            <w:hideMark/>
          </w:tcPr>
          <w:p w14:paraId="155FD7BF"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394.336</w:t>
            </w:r>
          </w:p>
        </w:tc>
        <w:tc>
          <w:tcPr>
            <w:tcW w:w="754" w:type="pct"/>
            <w:tcBorders>
              <w:top w:val="nil"/>
              <w:left w:val="nil"/>
              <w:bottom w:val="single" w:sz="12" w:space="0" w:color="FFFFFF"/>
              <w:right w:val="single" w:sz="12" w:space="0" w:color="FFFFFF"/>
            </w:tcBorders>
            <w:shd w:val="clear" w:color="000000" w:fill="E6F5FF"/>
            <w:vAlign w:val="center"/>
            <w:hideMark/>
          </w:tcPr>
          <w:p w14:paraId="18E473C9" w14:textId="4B683DFB"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754" w:type="pct"/>
            <w:tcBorders>
              <w:top w:val="nil"/>
              <w:left w:val="nil"/>
              <w:bottom w:val="single" w:sz="12" w:space="0" w:color="FFFFFF"/>
              <w:right w:val="single" w:sz="12" w:space="0" w:color="FFFFFF"/>
            </w:tcBorders>
            <w:shd w:val="clear" w:color="000000" w:fill="E6F5FF"/>
            <w:vAlign w:val="center"/>
            <w:hideMark/>
          </w:tcPr>
          <w:p w14:paraId="0F3A9EBE" w14:textId="48924BA4"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r>
      <w:tr w:rsidR="00B454FC" w:rsidRPr="00B454FC" w14:paraId="4BE63E71"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362BC8F0"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GDF</w:t>
            </w:r>
          </w:p>
        </w:tc>
        <w:tc>
          <w:tcPr>
            <w:tcW w:w="594" w:type="pct"/>
            <w:tcBorders>
              <w:top w:val="nil"/>
              <w:left w:val="nil"/>
              <w:bottom w:val="single" w:sz="12" w:space="0" w:color="FFFFFF"/>
              <w:right w:val="single" w:sz="12" w:space="0" w:color="FFFFFF"/>
            </w:tcBorders>
            <w:shd w:val="clear" w:color="000000" w:fill="E6F5FF"/>
            <w:vAlign w:val="center"/>
            <w:hideMark/>
          </w:tcPr>
          <w:p w14:paraId="48C86146"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4.525.208</w:t>
            </w:r>
          </w:p>
        </w:tc>
        <w:tc>
          <w:tcPr>
            <w:tcW w:w="755" w:type="pct"/>
            <w:tcBorders>
              <w:top w:val="nil"/>
              <w:left w:val="nil"/>
              <w:bottom w:val="single" w:sz="12" w:space="0" w:color="FFFFFF"/>
              <w:right w:val="single" w:sz="12" w:space="0" w:color="FFFFFF"/>
            </w:tcBorders>
            <w:shd w:val="clear" w:color="000000" w:fill="E6F5FF"/>
            <w:vAlign w:val="center"/>
            <w:hideMark/>
          </w:tcPr>
          <w:p w14:paraId="4A489C36"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1.925.997</w:t>
            </w:r>
          </w:p>
        </w:tc>
        <w:tc>
          <w:tcPr>
            <w:tcW w:w="754" w:type="pct"/>
            <w:tcBorders>
              <w:top w:val="nil"/>
              <w:left w:val="nil"/>
              <w:bottom w:val="single" w:sz="12" w:space="0" w:color="FFFFFF"/>
              <w:right w:val="single" w:sz="12" w:space="0" w:color="FFFFFF"/>
            </w:tcBorders>
            <w:shd w:val="clear" w:color="000000" w:fill="E6F5FF"/>
            <w:vAlign w:val="center"/>
            <w:hideMark/>
          </w:tcPr>
          <w:p w14:paraId="5E9D9F07"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4.525.208</w:t>
            </w:r>
          </w:p>
        </w:tc>
        <w:tc>
          <w:tcPr>
            <w:tcW w:w="754" w:type="pct"/>
            <w:tcBorders>
              <w:top w:val="nil"/>
              <w:left w:val="nil"/>
              <w:bottom w:val="single" w:sz="12" w:space="0" w:color="FFFFFF"/>
              <w:right w:val="single" w:sz="12" w:space="0" w:color="FFFFFF"/>
            </w:tcBorders>
            <w:shd w:val="clear" w:color="000000" w:fill="E6F5FF"/>
            <w:vAlign w:val="center"/>
            <w:hideMark/>
          </w:tcPr>
          <w:p w14:paraId="5FEAC075"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1.925.997</w:t>
            </w:r>
          </w:p>
        </w:tc>
      </w:tr>
      <w:tr w:rsidR="00B454FC" w:rsidRPr="00B454FC" w14:paraId="54515CC3"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5AF64B24"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Outros governos</w:t>
            </w:r>
          </w:p>
        </w:tc>
        <w:tc>
          <w:tcPr>
            <w:tcW w:w="594" w:type="pct"/>
            <w:tcBorders>
              <w:top w:val="nil"/>
              <w:left w:val="nil"/>
              <w:bottom w:val="single" w:sz="12" w:space="0" w:color="FFFFFF"/>
              <w:right w:val="single" w:sz="12" w:space="0" w:color="FFFFFF"/>
            </w:tcBorders>
            <w:shd w:val="clear" w:color="000000" w:fill="E6F5FF"/>
            <w:vAlign w:val="center"/>
            <w:hideMark/>
          </w:tcPr>
          <w:p w14:paraId="35AD98F8"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202.536</w:t>
            </w:r>
          </w:p>
        </w:tc>
        <w:tc>
          <w:tcPr>
            <w:tcW w:w="755" w:type="pct"/>
            <w:tcBorders>
              <w:top w:val="nil"/>
              <w:left w:val="nil"/>
              <w:bottom w:val="single" w:sz="12" w:space="0" w:color="FFFFFF"/>
              <w:right w:val="single" w:sz="12" w:space="0" w:color="FFFFFF"/>
            </w:tcBorders>
            <w:shd w:val="clear" w:color="000000" w:fill="E6F5FF"/>
            <w:vAlign w:val="center"/>
            <w:hideMark/>
          </w:tcPr>
          <w:p w14:paraId="5FD2235B"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131.265</w:t>
            </w:r>
          </w:p>
        </w:tc>
        <w:tc>
          <w:tcPr>
            <w:tcW w:w="754" w:type="pct"/>
            <w:tcBorders>
              <w:top w:val="nil"/>
              <w:left w:val="nil"/>
              <w:bottom w:val="single" w:sz="12" w:space="0" w:color="FFFFFF"/>
              <w:right w:val="single" w:sz="12" w:space="0" w:color="FFFFFF"/>
            </w:tcBorders>
            <w:shd w:val="clear" w:color="000000" w:fill="E6F5FF"/>
            <w:vAlign w:val="center"/>
            <w:hideMark/>
          </w:tcPr>
          <w:p w14:paraId="1BA33BEB"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202.536</w:t>
            </w:r>
          </w:p>
        </w:tc>
        <w:tc>
          <w:tcPr>
            <w:tcW w:w="754" w:type="pct"/>
            <w:tcBorders>
              <w:top w:val="nil"/>
              <w:left w:val="nil"/>
              <w:bottom w:val="single" w:sz="12" w:space="0" w:color="FFFFFF"/>
              <w:right w:val="single" w:sz="12" w:space="0" w:color="FFFFFF"/>
            </w:tcBorders>
            <w:shd w:val="clear" w:color="000000" w:fill="E6F5FF"/>
            <w:vAlign w:val="center"/>
            <w:hideMark/>
          </w:tcPr>
          <w:p w14:paraId="603E6263"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131.265</w:t>
            </w:r>
          </w:p>
        </w:tc>
      </w:tr>
      <w:tr w:rsidR="00B454FC" w:rsidRPr="00B454FC" w14:paraId="17428471"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506074CA" w14:textId="77777777" w:rsidR="00B454FC" w:rsidRPr="00B454FC" w:rsidRDefault="00B454FC" w:rsidP="00B454FC">
            <w:pPr>
              <w:suppressAutoHyphens w:val="0"/>
              <w:rPr>
                <w:rFonts w:ascii="Verdana" w:hAnsi="Verdana" w:cs="Calibri"/>
                <w:sz w:val="14"/>
                <w:szCs w:val="14"/>
                <w:lang w:eastAsia="pt-BR"/>
              </w:rPr>
            </w:pPr>
            <w:r w:rsidRPr="00B454FC">
              <w:rPr>
                <w:rFonts w:ascii="Verdana" w:hAnsi="Verdana" w:cs="Calibri"/>
                <w:sz w:val="14"/>
                <w:szCs w:val="14"/>
                <w:lang w:eastAsia="pt-BR"/>
              </w:rPr>
              <w:t>Depósitos judiciais com remuneração</w:t>
            </w:r>
          </w:p>
        </w:tc>
        <w:tc>
          <w:tcPr>
            <w:tcW w:w="594" w:type="pct"/>
            <w:tcBorders>
              <w:top w:val="nil"/>
              <w:left w:val="nil"/>
              <w:bottom w:val="single" w:sz="12" w:space="0" w:color="FFFFFF"/>
              <w:right w:val="single" w:sz="12" w:space="0" w:color="FFFFFF"/>
            </w:tcBorders>
            <w:shd w:val="clear" w:color="000000" w:fill="E6F5FF"/>
            <w:vAlign w:val="center"/>
            <w:hideMark/>
          </w:tcPr>
          <w:p w14:paraId="1F6D3BF5"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2.726.522</w:t>
            </w:r>
          </w:p>
        </w:tc>
        <w:tc>
          <w:tcPr>
            <w:tcW w:w="755" w:type="pct"/>
            <w:tcBorders>
              <w:top w:val="nil"/>
              <w:left w:val="nil"/>
              <w:bottom w:val="single" w:sz="12" w:space="0" w:color="FFFFFF"/>
              <w:right w:val="single" w:sz="12" w:space="0" w:color="FFFFFF"/>
            </w:tcBorders>
            <w:shd w:val="clear" w:color="000000" w:fill="E6F5FF"/>
            <w:vAlign w:val="center"/>
            <w:hideMark/>
          </w:tcPr>
          <w:p w14:paraId="3CA1DFED"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2.492.509</w:t>
            </w:r>
          </w:p>
        </w:tc>
        <w:tc>
          <w:tcPr>
            <w:tcW w:w="754" w:type="pct"/>
            <w:tcBorders>
              <w:top w:val="nil"/>
              <w:left w:val="nil"/>
              <w:bottom w:val="single" w:sz="12" w:space="0" w:color="FFFFFF"/>
              <w:right w:val="single" w:sz="12" w:space="0" w:color="FFFFFF"/>
            </w:tcBorders>
            <w:shd w:val="clear" w:color="000000" w:fill="E6F5FF"/>
            <w:vAlign w:val="center"/>
            <w:hideMark/>
          </w:tcPr>
          <w:p w14:paraId="29184A3C"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2.726.522</w:t>
            </w:r>
          </w:p>
        </w:tc>
        <w:tc>
          <w:tcPr>
            <w:tcW w:w="754" w:type="pct"/>
            <w:tcBorders>
              <w:top w:val="nil"/>
              <w:left w:val="nil"/>
              <w:bottom w:val="single" w:sz="12" w:space="0" w:color="FFFFFF"/>
              <w:right w:val="single" w:sz="12" w:space="0" w:color="FFFFFF"/>
            </w:tcBorders>
            <w:shd w:val="clear" w:color="000000" w:fill="E6F5FF"/>
            <w:vAlign w:val="center"/>
            <w:hideMark/>
          </w:tcPr>
          <w:p w14:paraId="23E4B00C"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2.492.509</w:t>
            </w:r>
          </w:p>
        </w:tc>
      </w:tr>
      <w:tr w:rsidR="00B454FC" w:rsidRPr="00B454FC" w14:paraId="45ABFE70"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6DDFB2D9" w14:textId="732F5D64" w:rsidR="00B454FC" w:rsidRPr="00B454FC" w:rsidRDefault="00B454FC" w:rsidP="00B454FC">
            <w:pPr>
              <w:suppressAutoHyphens w:val="0"/>
              <w:rPr>
                <w:rFonts w:ascii="Verdana" w:hAnsi="Verdana" w:cs="Calibri"/>
                <w:sz w:val="14"/>
                <w:szCs w:val="14"/>
                <w:lang w:eastAsia="pt-BR"/>
              </w:rPr>
            </w:pPr>
            <w:r w:rsidRPr="00B454FC">
              <w:rPr>
                <w:rFonts w:ascii="Verdana" w:hAnsi="Verdana" w:cs="Calibri"/>
                <w:sz w:val="14"/>
                <w:szCs w:val="14"/>
                <w:lang w:eastAsia="pt-BR"/>
              </w:rPr>
              <w:t xml:space="preserve">Depósitos com garantia especial </w:t>
            </w:r>
            <w:r w:rsidR="00EA7B1D" w:rsidRPr="00EA7B1D">
              <w:rPr>
                <w:rFonts w:ascii="Verdana" w:hAnsi="Verdana" w:cs="Calibri"/>
                <w:sz w:val="14"/>
                <w:szCs w:val="14"/>
                <w:lang w:eastAsia="pt-BR"/>
              </w:rPr>
              <w:t>Fundo Garantidor de Créditos</w:t>
            </w:r>
            <w:r w:rsidR="00EA7B1D">
              <w:rPr>
                <w:rFonts w:ascii="Verdana" w:hAnsi="Verdana" w:cs="Calibri"/>
                <w:sz w:val="14"/>
                <w:szCs w:val="14"/>
                <w:lang w:eastAsia="pt-BR"/>
              </w:rPr>
              <w:t xml:space="preserve"> (</w:t>
            </w:r>
            <w:r w:rsidRPr="00B454FC">
              <w:rPr>
                <w:rFonts w:ascii="Verdana" w:hAnsi="Verdana" w:cs="Calibri"/>
                <w:sz w:val="14"/>
                <w:szCs w:val="14"/>
                <w:lang w:eastAsia="pt-BR"/>
              </w:rPr>
              <w:t>FGC</w:t>
            </w:r>
            <w:r w:rsidR="00EA7B1D">
              <w:rPr>
                <w:rFonts w:ascii="Verdana" w:hAnsi="Verdana" w:cs="Calibri"/>
                <w:sz w:val="14"/>
                <w:szCs w:val="14"/>
                <w:lang w:eastAsia="pt-BR"/>
              </w:rPr>
              <w:t>)</w:t>
            </w:r>
          </w:p>
        </w:tc>
        <w:tc>
          <w:tcPr>
            <w:tcW w:w="594" w:type="pct"/>
            <w:tcBorders>
              <w:top w:val="nil"/>
              <w:left w:val="nil"/>
              <w:bottom w:val="single" w:sz="12" w:space="0" w:color="FFFFFF"/>
              <w:right w:val="single" w:sz="12" w:space="0" w:color="FFFFFF"/>
            </w:tcBorders>
            <w:shd w:val="clear" w:color="000000" w:fill="E6F5FF"/>
            <w:vAlign w:val="center"/>
            <w:hideMark/>
          </w:tcPr>
          <w:p w14:paraId="39DD19D5"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394.856</w:t>
            </w:r>
          </w:p>
        </w:tc>
        <w:tc>
          <w:tcPr>
            <w:tcW w:w="755" w:type="pct"/>
            <w:tcBorders>
              <w:top w:val="nil"/>
              <w:left w:val="nil"/>
              <w:bottom w:val="single" w:sz="12" w:space="0" w:color="FFFFFF"/>
              <w:right w:val="single" w:sz="12" w:space="0" w:color="FFFFFF"/>
            </w:tcBorders>
            <w:shd w:val="clear" w:color="000000" w:fill="E6F5FF"/>
            <w:vAlign w:val="center"/>
            <w:hideMark/>
          </w:tcPr>
          <w:p w14:paraId="7234C28A"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391.870</w:t>
            </w:r>
          </w:p>
        </w:tc>
        <w:tc>
          <w:tcPr>
            <w:tcW w:w="754" w:type="pct"/>
            <w:tcBorders>
              <w:top w:val="nil"/>
              <w:left w:val="nil"/>
              <w:bottom w:val="single" w:sz="12" w:space="0" w:color="FFFFFF"/>
              <w:right w:val="single" w:sz="12" w:space="0" w:color="FFFFFF"/>
            </w:tcBorders>
            <w:shd w:val="clear" w:color="000000" w:fill="E6F5FF"/>
            <w:vAlign w:val="center"/>
            <w:hideMark/>
          </w:tcPr>
          <w:p w14:paraId="6D1810E1"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394.856</w:t>
            </w:r>
          </w:p>
        </w:tc>
        <w:tc>
          <w:tcPr>
            <w:tcW w:w="754" w:type="pct"/>
            <w:tcBorders>
              <w:top w:val="nil"/>
              <w:left w:val="nil"/>
              <w:bottom w:val="single" w:sz="12" w:space="0" w:color="FFFFFF"/>
              <w:right w:val="single" w:sz="12" w:space="0" w:color="FFFFFF"/>
            </w:tcBorders>
            <w:shd w:val="clear" w:color="000000" w:fill="E6F5FF"/>
            <w:vAlign w:val="center"/>
            <w:hideMark/>
          </w:tcPr>
          <w:p w14:paraId="4F4C858B"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391.870</w:t>
            </w:r>
          </w:p>
        </w:tc>
      </w:tr>
      <w:tr w:rsidR="00B454FC" w:rsidRPr="00B454FC" w14:paraId="271625FF"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E6F5FF"/>
            <w:vAlign w:val="center"/>
            <w:hideMark/>
          </w:tcPr>
          <w:p w14:paraId="724CD977" w14:textId="77777777" w:rsidR="00B454FC" w:rsidRPr="00B454FC" w:rsidRDefault="00B454FC" w:rsidP="00B454FC">
            <w:pPr>
              <w:suppressAutoHyphens w:val="0"/>
              <w:rPr>
                <w:rFonts w:ascii="Verdana" w:hAnsi="Verdana" w:cs="Calibri"/>
                <w:sz w:val="14"/>
                <w:szCs w:val="14"/>
                <w:lang w:eastAsia="pt-BR"/>
              </w:rPr>
            </w:pPr>
            <w:r w:rsidRPr="00B454FC">
              <w:rPr>
                <w:rFonts w:ascii="Verdana" w:hAnsi="Verdana" w:cs="Calibri"/>
                <w:sz w:val="14"/>
                <w:szCs w:val="14"/>
                <w:lang w:eastAsia="pt-BR"/>
              </w:rPr>
              <w:t>Depósitos pagamentos por consignação - extrajudicial</w:t>
            </w:r>
          </w:p>
        </w:tc>
        <w:tc>
          <w:tcPr>
            <w:tcW w:w="594" w:type="pct"/>
            <w:tcBorders>
              <w:top w:val="nil"/>
              <w:left w:val="nil"/>
              <w:bottom w:val="single" w:sz="12" w:space="0" w:color="FFFFFF"/>
              <w:right w:val="single" w:sz="12" w:space="0" w:color="FFFFFF"/>
            </w:tcBorders>
            <w:shd w:val="clear" w:color="000000" w:fill="E6F5FF"/>
            <w:vAlign w:val="center"/>
            <w:hideMark/>
          </w:tcPr>
          <w:p w14:paraId="093F8EB7"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3.310</w:t>
            </w:r>
          </w:p>
        </w:tc>
        <w:tc>
          <w:tcPr>
            <w:tcW w:w="755" w:type="pct"/>
            <w:tcBorders>
              <w:top w:val="nil"/>
              <w:left w:val="nil"/>
              <w:bottom w:val="single" w:sz="12" w:space="0" w:color="FFFFFF"/>
              <w:right w:val="single" w:sz="12" w:space="0" w:color="FFFFFF"/>
            </w:tcBorders>
            <w:shd w:val="clear" w:color="000000" w:fill="E6F5FF"/>
            <w:vAlign w:val="center"/>
            <w:hideMark/>
          </w:tcPr>
          <w:p w14:paraId="6652A5EB"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3.322</w:t>
            </w:r>
          </w:p>
        </w:tc>
        <w:tc>
          <w:tcPr>
            <w:tcW w:w="754" w:type="pct"/>
            <w:tcBorders>
              <w:top w:val="nil"/>
              <w:left w:val="nil"/>
              <w:bottom w:val="single" w:sz="12" w:space="0" w:color="FFFFFF"/>
              <w:right w:val="single" w:sz="12" w:space="0" w:color="FFFFFF"/>
            </w:tcBorders>
            <w:shd w:val="clear" w:color="000000" w:fill="E6F5FF"/>
            <w:vAlign w:val="center"/>
            <w:hideMark/>
          </w:tcPr>
          <w:p w14:paraId="0BB4255B"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3.310</w:t>
            </w:r>
          </w:p>
        </w:tc>
        <w:tc>
          <w:tcPr>
            <w:tcW w:w="754" w:type="pct"/>
            <w:tcBorders>
              <w:top w:val="nil"/>
              <w:left w:val="nil"/>
              <w:bottom w:val="single" w:sz="12" w:space="0" w:color="FFFFFF"/>
              <w:right w:val="single" w:sz="12" w:space="0" w:color="FFFFFF"/>
            </w:tcBorders>
            <w:shd w:val="clear" w:color="000000" w:fill="E6F5FF"/>
            <w:vAlign w:val="center"/>
            <w:hideMark/>
          </w:tcPr>
          <w:p w14:paraId="1909C6A3"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3.322</w:t>
            </w:r>
          </w:p>
        </w:tc>
      </w:tr>
      <w:tr w:rsidR="00B454FC" w:rsidRPr="00B454FC" w14:paraId="1D14B792"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17BC65C1"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Moeda eletrônica – cartão pré pago</w:t>
            </w:r>
          </w:p>
        </w:tc>
        <w:tc>
          <w:tcPr>
            <w:tcW w:w="594" w:type="pct"/>
            <w:tcBorders>
              <w:top w:val="nil"/>
              <w:left w:val="nil"/>
              <w:bottom w:val="single" w:sz="12" w:space="0" w:color="FFFFFF"/>
              <w:right w:val="single" w:sz="12" w:space="0" w:color="FFFFFF"/>
            </w:tcBorders>
            <w:shd w:val="clear" w:color="000000" w:fill="005086"/>
            <w:vAlign w:val="center"/>
            <w:hideMark/>
          </w:tcPr>
          <w:p w14:paraId="319866D8" w14:textId="59FA872E"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w:t>
            </w:r>
          </w:p>
        </w:tc>
        <w:tc>
          <w:tcPr>
            <w:tcW w:w="755" w:type="pct"/>
            <w:tcBorders>
              <w:top w:val="nil"/>
              <w:left w:val="nil"/>
              <w:bottom w:val="single" w:sz="12" w:space="0" w:color="FFFFFF"/>
              <w:right w:val="single" w:sz="12" w:space="0" w:color="FFFFFF"/>
            </w:tcBorders>
            <w:shd w:val="clear" w:color="000000" w:fill="005086"/>
            <w:vAlign w:val="center"/>
            <w:hideMark/>
          </w:tcPr>
          <w:p w14:paraId="3EAE3C1E" w14:textId="36EBF4D9"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w:t>
            </w:r>
          </w:p>
        </w:tc>
        <w:tc>
          <w:tcPr>
            <w:tcW w:w="754" w:type="pct"/>
            <w:tcBorders>
              <w:top w:val="nil"/>
              <w:left w:val="nil"/>
              <w:bottom w:val="single" w:sz="12" w:space="0" w:color="FFFFFF"/>
              <w:right w:val="single" w:sz="12" w:space="0" w:color="FFFFFF"/>
            </w:tcBorders>
            <w:shd w:val="clear" w:color="000000" w:fill="005086"/>
            <w:vAlign w:val="center"/>
            <w:hideMark/>
          </w:tcPr>
          <w:p w14:paraId="3D4527F6"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21.954</w:t>
            </w:r>
          </w:p>
        </w:tc>
        <w:tc>
          <w:tcPr>
            <w:tcW w:w="754" w:type="pct"/>
            <w:tcBorders>
              <w:top w:val="nil"/>
              <w:left w:val="nil"/>
              <w:bottom w:val="single" w:sz="12" w:space="0" w:color="FFFFFF"/>
              <w:right w:val="single" w:sz="12" w:space="0" w:color="FFFFFF"/>
            </w:tcBorders>
            <w:shd w:val="clear" w:color="000000" w:fill="005086"/>
            <w:vAlign w:val="center"/>
            <w:hideMark/>
          </w:tcPr>
          <w:p w14:paraId="211AD2C6"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18.841</w:t>
            </w:r>
          </w:p>
        </w:tc>
      </w:tr>
      <w:tr w:rsidR="00B454FC" w:rsidRPr="00B454FC" w14:paraId="0DD5F099" w14:textId="77777777" w:rsidTr="00A129ED">
        <w:trPr>
          <w:trHeight w:val="170"/>
        </w:trPr>
        <w:tc>
          <w:tcPr>
            <w:tcW w:w="2142" w:type="pct"/>
            <w:tcBorders>
              <w:top w:val="nil"/>
              <w:left w:val="single" w:sz="12" w:space="0" w:color="FFFFFF"/>
              <w:bottom w:val="single" w:sz="12" w:space="0" w:color="FFFFFF"/>
              <w:right w:val="single" w:sz="12" w:space="0" w:color="FFFFFF"/>
            </w:tcBorders>
            <w:shd w:val="clear" w:color="000000" w:fill="005086"/>
            <w:vAlign w:val="center"/>
            <w:hideMark/>
          </w:tcPr>
          <w:p w14:paraId="3ED31403"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Total</w:t>
            </w:r>
          </w:p>
        </w:tc>
        <w:tc>
          <w:tcPr>
            <w:tcW w:w="594" w:type="pct"/>
            <w:tcBorders>
              <w:top w:val="nil"/>
              <w:left w:val="nil"/>
              <w:bottom w:val="single" w:sz="12" w:space="0" w:color="FFFFFF"/>
              <w:right w:val="single" w:sz="12" w:space="0" w:color="FFFFFF"/>
            </w:tcBorders>
            <w:shd w:val="clear" w:color="000000" w:fill="005086"/>
            <w:vAlign w:val="center"/>
            <w:hideMark/>
          </w:tcPr>
          <w:p w14:paraId="42B384DE"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19.784.178</w:t>
            </w:r>
          </w:p>
        </w:tc>
        <w:tc>
          <w:tcPr>
            <w:tcW w:w="755" w:type="pct"/>
            <w:tcBorders>
              <w:top w:val="nil"/>
              <w:left w:val="nil"/>
              <w:bottom w:val="single" w:sz="12" w:space="0" w:color="FFFFFF"/>
              <w:right w:val="single" w:sz="12" w:space="0" w:color="FFFFFF"/>
            </w:tcBorders>
            <w:shd w:val="clear" w:color="000000" w:fill="005086"/>
            <w:vAlign w:val="center"/>
            <w:hideMark/>
          </w:tcPr>
          <w:p w14:paraId="7BFD00F3"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17.079.217</w:t>
            </w:r>
          </w:p>
        </w:tc>
        <w:tc>
          <w:tcPr>
            <w:tcW w:w="754" w:type="pct"/>
            <w:tcBorders>
              <w:top w:val="nil"/>
              <w:left w:val="nil"/>
              <w:bottom w:val="single" w:sz="12" w:space="0" w:color="FFFFFF"/>
              <w:right w:val="single" w:sz="12" w:space="0" w:color="FFFFFF"/>
            </w:tcBorders>
            <w:shd w:val="clear" w:color="000000" w:fill="005086"/>
            <w:vAlign w:val="center"/>
            <w:hideMark/>
          </w:tcPr>
          <w:p w14:paraId="341A755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19.369.246</w:t>
            </w:r>
          </w:p>
        </w:tc>
        <w:tc>
          <w:tcPr>
            <w:tcW w:w="754" w:type="pct"/>
            <w:tcBorders>
              <w:top w:val="nil"/>
              <w:left w:val="nil"/>
              <w:bottom w:val="single" w:sz="12" w:space="0" w:color="FFFFFF"/>
              <w:right w:val="single" w:sz="12" w:space="0" w:color="FFFFFF"/>
            </w:tcBorders>
            <w:shd w:val="clear" w:color="000000" w:fill="005086"/>
            <w:vAlign w:val="center"/>
            <w:hideMark/>
          </w:tcPr>
          <w:p w14:paraId="76148F9A"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16.688.080</w:t>
            </w:r>
          </w:p>
        </w:tc>
      </w:tr>
    </w:tbl>
    <w:p w14:paraId="5D3B74CF" w14:textId="77777777" w:rsidR="008F5C81" w:rsidRPr="00675DEB" w:rsidRDefault="008F5C81" w:rsidP="00675DEB">
      <w:pPr>
        <w:pStyle w:val="Corpodetexto"/>
        <w:rPr>
          <w:rFonts w:ascii="Verdana" w:hAnsi="Verdana"/>
          <w:sz w:val="20"/>
          <w:szCs w:val="20"/>
        </w:rPr>
      </w:pPr>
    </w:p>
    <w:p w14:paraId="5B34894A" w14:textId="53BD8C57" w:rsidR="008E1678" w:rsidRPr="00675DEB" w:rsidRDefault="008E1678" w:rsidP="00675DEB">
      <w:pPr>
        <w:pStyle w:val="Corpodetexto"/>
        <w:numPr>
          <w:ilvl w:val="0"/>
          <w:numId w:val="9"/>
        </w:numPr>
        <w:rPr>
          <w:rFonts w:ascii="Verdana" w:hAnsi="Verdana"/>
        </w:rPr>
      </w:pPr>
      <w:r w:rsidRPr="00675DEB">
        <w:rPr>
          <w:rFonts w:ascii="Verdana" w:hAnsi="Verdana" w:cs="Verdana"/>
          <w:sz w:val="20"/>
        </w:rPr>
        <w:t>Segregação por prazo de exigibilidade</w:t>
      </w:r>
    </w:p>
    <w:p w14:paraId="0983B414" w14:textId="035C2476" w:rsidR="005C2167" w:rsidRPr="00675DEB" w:rsidRDefault="005C2167" w:rsidP="00675DEB">
      <w:pPr>
        <w:pStyle w:val="Corpodetexto"/>
        <w:rPr>
          <w:rFonts w:ascii="Verdana" w:hAnsi="Verdana" w:cs="Verdana"/>
          <w:sz w:val="14"/>
          <w:szCs w:val="14"/>
        </w:rPr>
      </w:pPr>
    </w:p>
    <w:tbl>
      <w:tblPr>
        <w:tblW w:w="5000" w:type="pct"/>
        <w:tblCellMar>
          <w:left w:w="70" w:type="dxa"/>
          <w:right w:w="70" w:type="dxa"/>
        </w:tblCellMar>
        <w:tblLook w:val="04A0" w:firstRow="1" w:lastRow="0" w:firstColumn="1" w:lastColumn="0" w:noHBand="0" w:noVBand="1"/>
      </w:tblPr>
      <w:tblGrid>
        <w:gridCol w:w="2217"/>
        <w:gridCol w:w="938"/>
        <w:gridCol w:w="938"/>
        <w:gridCol w:w="938"/>
        <w:gridCol w:w="938"/>
        <w:gridCol w:w="938"/>
        <w:gridCol w:w="908"/>
        <w:gridCol w:w="1038"/>
        <w:gridCol w:w="1038"/>
      </w:tblGrid>
      <w:tr w:rsidR="00B454FC" w:rsidRPr="00B454FC" w14:paraId="4FFEFC5D" w14:textId="77777777" w:rsidTr="00286419">
        <w:trPr>
          <w:trHeight w:val="170"/>
        </w:trPr>
        <w:tc>
          <w:tcPr>
            <w:tcW w:w="5000" w:type="pct"/>
            <w:gridSpan w:val="9"/>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3D07AAC"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BRB – Múltiplo</w:t>
            </w:r>
          </w:p>
        </w:tc>
      </w:tr>
      <w:tr w:rsidR="00B454FC" w:rsidRPr="00B454FC" w14:paraId="3A044AFB" w14:textId="77777777" w:rsidTr="00A129ED">
        <w:trPr>
          <w:trHeight w:val="170"/>
        </w:trPr>
        <w:tc>
          <w:tcPr>
            <w:tcW w:w="118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4245A80"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 </w:t>
            </w:r>
          </w:p>
        </w:tc>
        <w:tc>
          <w:tcPr>
            <w:tcW w:w="47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1B08465"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Sem Vencto</w:t>
            </w:r>
          </w:p>
        </w:tc>
        <w:tc>
          <w:tcPr>
            <w:tcW w:w="47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BD3CA64"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Até 3 meses</w:t>
            </w:r>
          </w:p>
        </w:tc>
        <w:tc>
          <w:tcPr>
            <w:tcW w:w="47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70844E8"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 a 12 meses</w:t>
            </w:r>
          </w:p>
        </w:tc>
        <w:tc>
          <w:tcPr>
            <w:tcW w:w="47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3485C4F"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 a 3 anos</w:t>
            </w:r>
          </w:p>
        </w:tc>
        <w:tc>
          <w:tcPr>
            <w:tcW w:w="35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A0A2F59"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 a 5 anos</w:t>
            </w:r>
          </w:p>
        </w:tc>
        <w:tc>
          <w:tcPr>
            <w:tcW w:w="519" w:type="pct"/>
            <w:tcBorders>
              <w:top w:val="nil"/>
              <w:left w:val="nil"/>
              <w:bottom w:val="nil"/>
              <w:right w:val="single" w:sz="12" w:space="0" w:color="FFFFFF"/>
            </w:tcBorders>
            <w:shd w:val="clear" w:color="000000" w:fill="005086"/>
            <w:vAlign w:val="center"/>
            <w:hideMark/>
          </w:tcPr>
          <w:p w14:paraId="13C72B59"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Acima de</w:t>
            </w:r>
          </w:p>
        </w:tc>
        <w:tc>
          <w:tcPr>
            <w:tcW w:w="525"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AD6A9C8"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525"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83C3D30"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31.12.2020</w:t>
            </w:r>
          </w:p>
        </w:tc>
      </w:tr>
      <w:tr w:rsidR="00B454FC" w:rsidRPr="00B454FC" w14:paraId="253AB32D" w14:textId="77777777" w:rsidTr="00A129ED">
        <w:trPr>
          <w:trHeight w:val="170"/>
        </w:trPr>
        <w:tc>
          <w:tcPr>
            <w:tcW w:w="1181" w:type="pct"/>
            <w:vMerge/>
            <w:tcBorders>
              <w:top w:val="nil"/>
              <w:left w:val="single" w:sz="12" w:space="0" w:color="FFFFFF"/>
              <w:bottom w:val="single" w:sz="12" w:space="0" w:color="FFFFFF"/>
              <w:right w:val="single" w:sz="12" w:space="0" w:color="FFFFFF"/>
            </w:tcBorders>
            <w:vAlign w:val="center"/>
            <w:hideMark/>
          </w:tcPr>
          <w:p w14:paraId="51BD526E" w14:textId="77777777" w:rsidR="00B454FC" w:rsidRPr="00B454FC" w:rsidRDefault="00B454FC" w:rsidP="00B454FC">
            <w:pPr>
              <w:suppressAutoHyphens w:val="0"/>
              <w:rPr>
                <w:rFonts w:ascii="Verdana" w:hAnsi="Verdana" w:cs="Calibri"/>
                <w:b/>
                <w:bCs/>
                <w:color w:val="FFFFFF"/>
                <w:sz w:val="14"/>
                <w:szCs w:val="14"/>
                <w:lang w:eastAsia="pt-BR"/>
              </w:rPr>
            </w:pPr>
          </w:p>
        </w:tc>
        <w:tc>
          <w:tcPr>
            <w:tcW w:w="474" w:type="pct"/>
            <w:vMerge/>
            <w:tcBorders>
              <w:top w:val="nil"/>
              <w:left w:val="single" w:sz="12" w:space="0" w:color="FFFFFF"/>
              <w:bottom w:val="single" w:sz="12" w:space="0" w:color="FFFFFF"/>
              <w:right w:val="single" w:sz="12" w:space="0" w:color="FFFFFF"/>
            </w:tcBorders>
            <w:vAlign w:val="center"/>
            <w:hideMark/>
          </w:tcPr>
          <w:p w14:paraId="6710183B" w14:textId="77777777" w:rsidR="00B454FC" w:rsidRPr="00B454FC" w:rsidRDefault="00B454FC" w:rsidP="00B454FC">
            <w:pPr>
              <w:suppressAutoHyphens w:val="0"/>
              <w:rPr>
                <w:rFonts w:ascii="Verdana" w:hAnsi="Verdana" w:cs="Calibri"/>
                <w:b/>
                <w:bCs/>
                <w:color w:val="FFFFFF"/>
                <w:sz w:val="14"/>
                <w:szCs w:val="14"/>
                <w:lang w:eastAsia="pt-BR"/>
              </w:rPr>
            </w:pPr>
          </w:p>
        </w:tc>
        <w:tc>
          <w:tcPr>
            <w:tcW w:w="474" w:type="pct"/>
            <w:vMerge/>
            <w:tcBorders>
              <w:top w:val="nil"/>
              <w:left w:val="single" w:sz="12" w:space="0" w:color="FFFFFF"/>
              <w:bottom w:val="single" w:sz="12" w:space="0" w:color="FFFFFF"/>
              <w:right w:val="single" w:sz="12" w:space="0" w:color="FFFFFF"/>
            </w:tcBorders>
            <w:vAlign w:val="center"/>
            <w:hideMark/>
          </w:tcPr>
          <w:p w14:paraId="6F7E7A34" w14:textId="77777777" w:rsidR="00B454FC" w:rsidRPr="00B454FC" w:rsidRDefault="00B454FC" w:rsidP="00B454FC">
            <w:pPr>
              <w:suppressAutoHyphens w:val="0"/>
              <w:rPr>
                <w:rFonts w:ascii="Verdana" w:hAnsi="Verdana" w:cs="Calibri"/>
                <w:b/>
                <w:bCs/>
                <w:color w:val="FFFFFF"/>
                <w:sz w:val="14"/>
                <w:szCs w:val="14"/>
                <w:lang w:eastAsia="pt-BR"/>
              </w:rPr>
            </w:pPr>
          </w:p>
        </w:tc>
        <w:tc>
          <w:tcPr>
            <w:tcW w:w="474" w:type="pct"/>
            <w:vMerge/>
            <w:tcBorders>
              <w:top w:val="nil"/>
              <w:left w:val="single" w:sz="12" w:space="0" w:color="FFFFFF"/>
              <w:bottom w:val="single" w:sz="12" w:space="0" w:color="FFFFFF"/>
              <w:right w:val="single" w:sz="12" w:space="0" w:color="FFFFFF"/>
            </w:tcBorders>
            <w:vAlign w:val="center"/>
            <w:hideMark/>
          </w:tcPr>
          <w:p w14:paraId="622316DF" w14:textId="77777777" w:rsidR="00B454FC" w:rsidRPr="00B454FC" w:rsidRDefault="00B454FC" w:rsidP="00B454FC">
            <w:pPr>
              <w:suppressAutoHyphens w:val="0"/>
              <w:rPr>
                <w:rFonts w:ascii="Verdana" w:hAnsi="Verdana" w:cs="Calibri"/>
                <w:b/>
                <w:bCs/>
                <w:color w:val="FFFFFF"/>
                <w:sz w:val="14"/>
                <w:szCs w:val="14"/>
                <w:lang w:eastAsia="pt-BR"/>
              </w:rPr>
            </w:pPr>
          </w:p>
        </w:tc>
        <w:tc>
          <w:tcPr>
            <w:tcW w:w="474" w:type="pct"/>
            <w:vMerge/>
            <w:tcBorders>
              <w:top w:val="nil"/>
              <w:left w:val="single" w:sz="12" w:space="0" w:color="FFFFFF"/>
              <w:bottom w:val="single" w:sz="12" w:space="0" w:color="FFFFFF"/>
              <w:right w:val="single" w:sz="12" w:space="0" w:color="FFFFFF"/>
            </w:tcBorders>
            <w:vAlign w:val="center"/>
            <w:hideMark/>
          </w:tcPr>
          <w:p w14:paraId="77315E1F" w14:textId="77777777" w:rsidR="00B454FC" w:rsidRPr="00B454FC" w:rsidRDefault="00B454FC" w:rsidP="00B454FC">
            <w:pPr>
              <w:suppressAutoHyphens w:val="0"/>
              <w:rPr>
                <w:rFonts w:ascii="Verdana" w:hAnsi="Verdana" w:cs="Calibri"/>
                <w:b/>
                <w:bCs/>
                <w:color w:val="FFFFFF"/>
                <w:sz w:val="14"/>
                <w:szCs w:val="14"/>
                <w:lang w:eastAsia="pt-BR"/>
              </w:rPr>
            </w:pPr>
          </w:p>
        </w:tc>
        <w:tc>
          <w:tcPr>
            <w:tcW w:w="354" w:type="pct"/>
            <w:vMerge/>
            <w:tcBorders>
              <w:top w:val="nil"/>
              <w:left w:val="single" w:sz="12" w:space="0" w:color="FFFFFF"/>
              <w:bottom w:val="single" w:sz="12" w:space="0" w:color="FFFFFF"/>
              <w:right w:val="single" w:sz="12" w:space="0" w:color="FFFFFF"/>
            </w:tcBorders>
            <w:vAlign w:val="center"/>
            <w:hideMark/>
          </w:tcPr>
          <w:p w14:paraId="3BF4C7CB" w14:textId="77777777" w:rsidR="00B454FC" w:rsidRPr="00B454FC" w:rsidRDefault="00B454FC" w:rsidP="00B454FC">
            <w:pPr>
              <w:suppressAutoHyphens w:val="0"/>
              <w:rPr>
                <w:rFonts w:ascii="Verdana" w:hAnsi="Verdana" w:cs="Calibri"/>
                <w:b/>
                <w:bCs/>
                <w:color w:val="FFFFFF"/>
                <w:sz w:val="14"/>
                <w:szCs w:val="14"/>
                <w:lang w:eastAsia="pt-BR"/>
              </w:rPr>
            </w:pPr>
          </w:p>
        </w:tc>
        <w:tc>
          <w:tcPr>
            <w:tcW w:w="519" w:type="pct"/>
            <w:tcBorders>
              <w:top w:val="nil"/>
              <w:left w:val="nil"/>
              <w:bottom w:val="single" w:sz="12" w:space="0" w:color="FFFFFF"/>
              <w:right w:val="single" w:sz="12" w:space="0" w:color="FFFFFF"/>
            </w:tcBorders>
            <w:shd w:val="clear" w:color="000000" w:fill="005086"/>
            <w:vAlign w:val="center"/>
            <w:hideMark/>
          </w:tcPr>
          <w:p w14:paraId="38A18C64"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5 anos</w:t>
            </w:r>
          </w:p>
        </w:tc>
        <w:tc>
          <w:tcPr>
            <w:tcW w:w="525" w:type="pct"/>
            <w:vMerge/>
            <w:tcBorders>
              <w:top w:val="nil"/>
              <w:left w:val="single" w:sz="12" w:space="0" w:color="FFFFFF"/>
              <w:bottom w:val="single" w:sz="12" w:space="0" w:color="FFFFFF"/>
              <w:right w:val="single" w:sz="12" w:space="0" w:color="FFFFFF"/>
            </w:tcBorders>
            <w:vAlign w:val="center"/>
            <w:hideMark/>
          </w:tcPr>
          <w:p w14:paraId="2893A368" w14:textId="77777777" w:rsidR="00B454FC" w:rsidRPr="00B454FC" w:rsidRDefault="00B454FC" w:rsidP="00B454FC">
            <w:pPr>
              <w:suppressAutoHyphens w:val="0"/>
              <w:rPr>
                <w:rFonts w:ascii="Verdana" w:hAnsi="Verdana" w:cs="Calibri"/>
                <w:b/>
                <w:bCs/>
                <w:color w:val="FFFFFF"/>
                <w:sz w:val="14"/>
                <w:szCs w:val="14"/>
                <w:lang w:eastAsia="pt-BR"/>
              </w:rPr>
            </w:pPr>
          </w:p>
        </w:tc>
        <w:tc>
          <w:tcPr>
            <w:tcW w:w="525" w:type="pct"/>
            <w:vMerge/>
            <w:tcBorders>
              <w:top w:val="nil"/>
              <w:left w:val="single" w:sz="12" w:space="0" w:color="FFFFFF"/>
              <w:bottom w:val="single" w:sz="12" w:space="0" w:color="FFFFFF"/>
              <w:right w:val="single" w:sz="12" w:space="0" w:color="FFFFFF"/>
            </w:tcBorders>
            <w:vAlign w:val="center"/>
            <w:hideMark/>
          </w:tcPr>
          <w:p w14:paraId="42F0A6C5" w14:textId="77777777" w:rsidR="00B454FC" w:rsidRPr="00B454FC" w:rsidRDefault="00B454FC" w:rsidP="00B454FC">
            <w:pPr>
              <w:suppressAutoHyphens w:val="0"/>
              <w:rPr>
                <w:rFonts w:ascii="Verdana" w:hAnsi="Verdana" w:cs="Calibri"/>
                <w:b/>
                <w:bCs/>
                <w:color w:val="FFFFFF"/>
                <w:sz w:val="14"/>
                <w:szCs w:val="14"/>
                <w:lang w:eastAsia="pt-BR"/>
              </w:rPr>
            </w:pPr>
          </w:p>
        </w:tc>
      </w:tr>
      <w:tr w:rsidR="00B454FC" w:rsidRPr="00B454FC" w14:paraId="6AE6B810" w14:textId="77777777" w:rsidTr="00A129ED">
        <w:trPr>
          <w:trHeight w:val="170"/>
        </w:trPr>
        <w:tc>
          <w:tcPr>
            <w:tcW w:w="1181" w:type="pct"/>
            <w:tcBorders>
              <w:top w:val="nil"/>
              <w:left w:val="single" w:sz="12" w:space="0" w:color="FFFFFF"/>
              <w:bottom w:val="single" w:sz="12" w:space="0" w:color="FFFFFF"/>
              <w:right w:val="single" w:sz="12" w:space="0" w:color="FFFFFF"/>
            </w:tcBorders>
            <w:shd w:val="clear" w:color="000000" w:fill="E6F5FF"/>
            <w:vAlign w:val="center"/>
            <w:hideMark/>
          </w:tcPr>
          <w:p w14:paraId="57F8967E"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à vista</w:t>
            </w:r>
          </w:p>
        </w:tc>
        <w:tc>
          <w:tcPr>
            <w:tcW w:w="474" w:type="pct"/>
            <w:tcBorders>
              <w:top w:val="nil"/>
              <w:left w:val="nil"/>
              <w:bottom w:val="single" w:sz="12" w:space="0" w:color="FFFFFF"/>
              <w:right w:val="single" w:sz="12" w:space="0" w:color="FFFFFF"/>
            </w:tcBorders>
            <w:shd w:val="clear" w:color="000000" w:fill="E6F5FF"/>
            <w:vAlign w:val="center"/>
            <w:hideMark/>
          </w:tcPr>
          <w:p w14:paraId="76B2551C" w14:textId="02AAFFD4"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1.202.906</w:t>
            </w:r>
          </w:p>
        </w:tc>
        <w:tc>
          <w:tcPr>
            <w:tcW w:w="474" w:type="pct"/>
            <w:tcBorders>
              <w:top w:val="nil"/>
              <w:left w:val="nil"/>
              <w:bottom w:val="single" w:sz="12" w:space="0" w:color="FFFFFF"/>
              <w:right w:val="single" w:sz="12" w:space="0" w:color="FFFFFF"/>
            </w:tcBorders>
            <w:shd w:val="clear" w:color="000000" w:fill="E6F5FF"/>
            <w:vAlign w:val="center"/>
            <w:hideMark/>
          </w:tcPr>
          <w:p w14:paraId="3277FE3F" w14:textId="2B9102F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74" w:type="pct"/>
            <w:tcBorders>
              <w:top w:val="nil"/>
              <w:left w:val="nil"/>
              <w:bottom w:val="single" w:sz="12" w:space="0" w:color="FFFFFF"/>
              <w:right w:val="single" w:sz="12" w:space="0" w:color="FFFFFF"/>
            </w:tcBorders>
            <w:shd w:val="clear" w:color="000000" w:fill="E6F5FF"/>
            <w:vAlign w:val="center"/>
            <w:hideMark/>
          </w:tcPr>
          <w:p w14:paraId="40618018" w14:textId="247F4C6B"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74" w:type="pct"/>
            <w:tcBorders>
              <w:top w:val="nil"/>
              <w:left w:val="nil"/>
              <w:bottom w:val="single" w:sz="12" w:space="0" w:color="FFFFFF"/>
              <w:right w:val="single" w:sz="12" w:space="0" w:color="FFFFFF"/>
            </w:tcBorders>
            <w:shd w:val="clear" w:color="000000" w:fill="E6F5FF"/>
            <w:vAlign w:val="center"/>
            <w:hideMark/>
          </w:tcPr>
          <w:p w14:paraId="777BDDF3" w14:textId="14C2637B"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354" w:type="pct"/>
            <w:tcBorders>
              <w:top w:val="nil"/>
              <w:left w:val="nil"/>
              <w:bottom w:val="single" w:sz="12" w:space="0" w:color="FFFFFF"/>
              <w:right w:val="single" w:sz="12" w:space="0" w:color="FFFFFF"/>
            </w:tcBorders>
            <w:shd w:val="clear" w:color="000000" w:fill="E6F5FF"/>
            <w:vAlign w:val="center"/>
            <w:hideMark/>
          </w:tcPr>
          <w:p w14:paraId="65FEAD2F" w14:textId="45411C3C"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519" w:type="pct"/>
            <w:tcBorders>
              <w:top w:val="nil"/>
              <w:left w:val="nil"/>
              <w:bottom w:val="single" w:sz="12" w:space="0" w:color="FFFFFF"/>
              <w:right w:val="single" w:sz="12" w:space="0" w:color="FFFFFF"/>
            </w:tcBorders>
            <w:shd w:val="clear" w:color="000000" w:fill="E6F5FF"/>
            <w:vAlign w:val="center"/>
            <w:hideMark/>
          </w:tcPr>
          <w:p w14:paraId="7646D24A" w14:textId="03E67715"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15FE6882" w14:textId="47DA2CDC"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1.202.906</w:t>
            </w:r>
          </w:p>
        </w:tc>
        <w:tc>
          <w:tcPr>
            <w:tcW w:w="525" w:type="pct"/>
            <w:tcBorders>
              <w:top w:val="nil"/>
              <w:left w:val="nil"/>
              <w:bottom w:val="single" w:sz="12" w:space="0" w:color="FFFFFF"/>
              <w:right w:val="single" w:sz="12" w:space="0" w:color="FFFFFF"/>
            </w:tcBorders>
            <w:shd w:val="clear" w:color="000000" w:fill="E6F5FF"/>
            <w:vAlign w:val="center"/>
            <w:hideMark/>
          </w:tcPr>
          <w:p w14:paraId="5BFBEE02" w14:textId="1B272649"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1.161.902</w:t>
            </w:r>
          </w:p>
        </w:tc>
      </w:tr>
      <w:tr w:rsidR="00B454FC" w:rsidRPr="00B454FC" w14:paraId="03E8A45D" w14:textId="77777777" w:rsidTr="00A129ED">
        <w:trPr>
          <w:trHeight w:val="170"/>
        </w:trPr>
        <w:tc>
          <w:tcPr>
            <w:tcW w:w="1181" w:type="pct"/>
            <w:tcBorders>
              <w:top w:val="nil"/>
              <w:left w:val="single" w:sz="12" w:space="0" w:color="FFFFFF"/>
              <w:bottom w:val="single" w:sz="12" w:space="0" w:color="FFFFFF"/>
              <w:right w:val="single" w:sz="12" w:space="0" w:color="FFFFFF"/>
            </w:tcBorders>
            <w:shd w:val="clear" w:color="000000" w:fill="E6F5FF"/>
            <w:vAlign w:val="center"/>
            <w:hideMark/>
          </w:tcPr>
          <w:p w14:paraId="303028E3"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 xml:space="preserve">Depósitos de poupança </w:t>
            </w:r>
          </w:p>
        </w:tc>
        <w:tc>
          <w:tcPr>
            <w:tcW w:w="474" w:type="pct"/>
            <w:tcBorders>
              <w:top w:val="nil"/>
              <w:left w:val="nil"/>
              <w:bottom w:val="single" w:sz="12" w:space="0" w:color="FFFFFF"/>
              <w:right w:val="single" w:sz="12" w:space="0" w:color="FFFFFF"/>
            </w:tcBorders>
            <w:shd w:val="clear" w:color="000000" w:fill="E6F5FF"/>
            <w:vAlign w:val="center"/>
            <w:hideMark/>
          </w:tcPr>
          <w:p w14:paraId="429D55AC" w14:textId="0BDC663D"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2.521.432</w:t>
            </w:r>
          </w:p>
        </w:tc>
        <w:tc>
          <w:tcPr>
            <w:tcW w:w="474" w:type="pct"/>
            <w:tcBorders>
              <w:top w:val="nil"/>
              <w:left w:val="nil"/>
              <w:bottom w:val="single" w:sz="12" w:space="0" w:color="FFFFFF"/>
              <w:right w:val="single" w:sz="12" w:space="0" w:color="FFFFFF"/>
            </w:tcBorders>
            <w:shd w:val="clear" w:color="000000" w:fill="E6F5FF"/>
            <w:vAlign w:val="center"/>
            <w:hideMark/>
          </w:tcPr>
          <w:p w14:paraId="28EC6CB8" w14:textId="50B1B763"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74" w:type="pct"/>
            <w:tcBorders>
              <w:top w:val="nil"/>
              <w:left w:val="nil"/>
              <w:bottom w:val="single" w:sz="12" w:space="0" w:color="FFFFFF"/>
              <w:right w:val="single" w:sz="12" w:space="0" w:color="FFFFFF"/>
            </w:tcBorders>
            <w:shd w:val="clear" w:color="000000" w:fill="E6F5FF"/>
            <w:vAlign w:val="center"/>
            <w:hideMark/>
          </w:tcPr>
          <w:p w14:paraId="1113A264" w14:textId="2A19E406"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74" w:type="pct"/>
            <w:tcBorders>
              <w:top w:val="nil"/>
              <w:left w:val="nil"/>
              <w:bottom w:val="single" w:sz="12" w:space="0" w:color="FFFFFF"/>
              <w:right w:val="single" w:sz="12" w:space="0" w:color="FFFFFF"/>
            </w:tcBorders>
            <w:shd w:val="clear" w:color="000000" w:fill="E6F5FF"/>
            <w:vAlign w:val="center"/>
            <w:hideMark/>
          </w:tcPr>
          <w:p w14:paraId="39499E1C" w14:textId="40F51855"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354" w:type="pct"/>
            <w:tcBorders>
              <w:top w:val="nil"/>
              <w:left w:val="nil"/>
              <w:bottom w:val="single" w:sz="12" w:space="0" w:color="FFFFFF"/>
              <w:right w:val="single" w:sz="12" w:space="0" w:color="FFFFFF"/>
            </w:tcBorders>
            <w:shd w:val="clear" w:color="000000" w:fill="E6F5FF"/>
            <w:vAlign w:val="center"/>
            <w:hideMark/>
          </w:tcPr>
          <w:p w14:paraId="58437276" w14:textId="1CE5233D"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519" w:type="pct"/>
            <w:tcBorders>
              <w:top w:val="nil"/>
              <w:left w:val="nil"/>
              <w:bottom w:val="single" w:sz="12" w:space="0" w:color="FFFFFF"/>
              <w:right w:val="single" w:sz="12" w:space="0" w:color="FFFFFF"/>
            </w:tcBorders>
            <w:shd w:val="clear" w:color="000000" w:fill="E6F5FF"/>
            <w:vAlign w:val="center"/>
            <w:hideMark/>
          </w:tcPr>
          <w:p w14:paraId="2E8AEDFD" w14:textId="2B7DE9B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22D8C393" w14:textId="4322008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2.521.432</w:t>
            </w:r>
          </w:p>
        </w:tc>
        <w:tc>
          <w:tcPr>
            <w:tcW w:w="525" w:type="pct"/>
            <w:tcBorders>
              <w:top w:val="nil"/>
              <w:left w:val="nil"/>
              <w:bottom w:val="single" w:sz="12" w:space="0" w:color="FFFFFF"/>
              <w:right w:val="single" w:sz="12" w:space="0" w:color="FFFFFF"/>
            </w:tcBorders>
            <w:shd w:val="clear" w:color="000000" w:fill="E6F5FF"/>
            <w:vAlign w:val="center"/>
            <w:hideMark/>
          </w:tcPr>
          <w:p w14:paraId="70D3AEDF" w14:textId="11F600A9"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2.545.621</w:t>
            </w:r>
          </w:p>
        </w:tc>
      </w:tr>
      <w:tr w:rsidR="00B454FC" w:rsidRPr="00B454FC" w14:paraId="6AA5DD7F" w14:textId="77777777" w:rsidTr="00A129ED">
        <w:trPr>
          <w:trHeight w:val="170"/>
        </w:trPr>
        <w:tc>
          <w:tcPr>
            <w:tcW w:w="1181" w:type="pct"/>
            <w:tcBorders>
              <w:top w:val="nil"/>
              <w:left w:val="single" w:sz="12" w:space="0" w:color="FFFFFF"/>
              <w:bottom w:val="single" w:sz="12" w:space="0" w:color="FFFFFF"/>
              <w:right w:val="single" w:sz="12" w:space="0" w:color="FFFFFF"/>
            </w:tcBorders>
            <w:shd w:val="clear" w:color="000000" w:fill="E6F5FF"/>
            <w:vAlign w:val="center"/>
            <w:hideMark/>
          </w:tcPr>
          <w:p w14:paraId="0EF6474D"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interfinanceiros</w:t>
            </w:r>
          </w:p>
        </w:tc>
        <w:tc>
          <w:tcPr>
            <w:tcW w:w="474" w:type="pct"/>
            <w:tcBorders>
              <w:top w:val="nil"/>
              <w:left w:val="nil"/>
              <w:bottom w:val="single" w:sz="12" w:space="0" w:color="FFFFFF"/>
              <w:right w:val="single" w:sz="12" w:space="0" w:color="FFFFFF"/>
            </w:tcBorders>
            <w:shd w:val="clear" w:color="000000" w:fill="E6F5FF"/>
            <w:vAlign w:val="center"/>
            <w:hideMark/>
          </w:tcPr>
          <w:p w14:paraId="1919FB57" w14:textId="57DCCA18"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74" w:type="pct"/>
            <w:tcBorders>
              <w:top w:val="nil"/>
              <w:left w:val="nil"/>
              <w:bottom w:val="single" w:sz="12" w:space="0" w:color="FFFFFF"/>
              <w:right w:val="single" w:sz="12" w:space="0" w:color="FFFFFF"/>
            </w:tcBorders>
            <w:shd w:val="clear" w:color="000000" w:fill="E6F5FF"/>
            <w:vAlign w:val="center"/>
            <w:hideMark/>
          </w:tcPr>
          <w:p w14:paraId="14CBEC16" w14:textId="140B890E"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291.979</w:t>
            </w:r>
          </w:p>
        </w:tc>
        <w:tc>
          <w:tcPr>
            <w:tcW w:w="474" w:type="pct"/>
            <w:tcBorders>
              <w:top w:val="nil"/>
              <w:left w:val="nil"/>
              <w:bottom w:val="single" w:sz="12" w:space="0" w:color="FFFFFF"/>
              <w:right w:val="single" w:sz="12" w:space="0" w:color="FFFFFF"/>
            </w:tcBorders>
            <w:shd w:val="clear" w:color="000000" w:fill="E6F5FF"/>
            <w:vAlign w:val="center"/>
            <w:hideMark/>
          </w:tcPr>
          <w:p w14:paraId="6E2CB34C" w14:textId="1CDDF1E1"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135.439</w:t>
            </w:r>
          </w:p>
        </w:tc>
        <w:tc>
          <w:tcPr>
            <w:tcW w:w="474" w:type="pct"/>
            <w:tcBorders>
              <w:top w:val="nil"/>
              <w:left w:val="nil"/>
              <w:bottom w:val="single" w:sz="12" w:space="0" w:color="FFFFFF"/>
              <w:right w:val="single" w:sz="12" w:space="0" w:color="FFFFFF"/>
            </w:tcBorders>
            <w:shd w:val="clear" w:color="000000" w:fill="E6F5FF"/>
            <w:vAlign w:val="center"/>
            <w:hideMark/>
          </w:tcPr>
          <w:p w14:paraId="43E76A5D" w14:textId="35D1C75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607.108</w:t>
            </w:r>
          </w:p>
        </w:tc>
        <w:tc>
          <w:tcPr>
            <w:tcW w:w="354" w:type="pct"/>
            <w:tcBorders>
              <w:top w:val="nil"/>
              <w:left w:val="nil"/>
              <w:bottom w:val="single" w:sz="12" w:space="0" w:color="FFFFFF"/>
              <w:right w:val="single" w:sz="12" w:space="0" w:color="FFFFFF"/>
            </w:tcBorders>
            <w:shd w:val="clear" w:color="000000" w:fill="E6F5FF"/>
            <w:vAlign w:val="center"/>
            <w:hideMark/>
          </w:tcPr>
          <w:p w14:paraId="1FE84016" w14:textId="49DC5F5E"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519" w:type="pct"/>
            <w:tcBorders>
              <w:top w:val="nil"/>
              <w:left w:val="nil"/>
              <w:bottom w:val="single" w:sz="12" w:space="0" w:color="FFFFFF"/>
              <w:right w:val="single" w:sz="12" w:space="0" w:color="FFFFFF"/>
            </w:tcBorders>
            <w:shd w:val="clear" w:color="000000" w:fill="E6F5FF"/>
            <w:vAlign w:val="center"/>
            <w:hideMark/>
          </w:tcPr>
          <w:p w14:paraId="2BEF5EB7" w14:textId="02CD7A89"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19115A57" w14:textId="539061B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1.034.526</w:t>
            </w:r>
          </w:p>
        </w:tc>
        <w:tc>
          <w:tcPr>
            <w:tcW w:w="525" w:type="pct"/>
            <w:tcBorders>
              <w:top w:val="nil"/>
              <w:left w:val="nil"/>
              <w:bottom w:val="single" w:sz="12" w:space="0" w:color="FFFFFF"/>
              <w:right w:val="single" w:sz="12" w:space="0" w:color="FFFFFF"/>
            </w:tcBorders>
            <w:shd w:val="clear" w:color="000000" w:fill="E6F5FF"/>
            <w:vAlign w:val="center"/>
            <w:hideMark/>
          </w:tcPr>
          <w:p w14:paraId="49C37680" w14:textId="69F156AE"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993.813</w:t>
            </w:r>
          </w:p>
        </w:tc>
      </w:tr>
      <w:tr w:rsidR="00B454FC" w:rsidRPr="00B454FC" w14:paraId="47B0B3C8" w14:textId="77777777" w:rsidTr="00A129ED">
        <w:trPr>
          <w:trHeight w:val="170"/>
        </w:trPr>
        <w:tc>
          <w:tcPr>
            <w:tcW w:w="1181" w:type="pct"/>
            <w:tcBorders>
              <w:top w:val="nil"/>
              <w:left w:val="single" w:sz="12" w:space="0" w:color="FFFFFF"/>
              <w:bottom w:val="single" w:sz="12" w:space="0" w:color="FFFFFF"/>
              <w:right w:val="single" w:sz="12" w:space="0" w:color="FFFFFF"/>
            </w:tcBorders>
            <w:shd w:val="clear" w:color="000000" w:fill="E6F5FF"/>
            <w:vAlign w:val="center"/>
            <w:hideMark/>
          </w:tcPr>
          <w:p w14:paraId="782F3889"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a prazo</w:t>
            </w:r>
          </w:p>
        </w:tc>
        <w:tc>
          <w:tcPr>
            <w:tcW w:w="474" w:type="pct"/>
            <w:tcBorders>
              <w:top w:val="nil"/>
              <w:left w:val="nil"/>
              <w:bottom w:val="single" w:sz="12" w:space="0" w:color="FFFFFF"/>
              <w:right w:val="single" w:sz="12" w:space="0" w:color="FFFFFF"/>
            </w:tcBorders>
            <w:shd w:val="clear" w:color="000000" w:fill="E6F5FF"/>
            <w:vAlign w:val="center"/>
            <w:hideMark/>
          </w:tcPr>
          <w:p w14:paraId="4698D316" w14:textId="460D6FDE"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2.729.832</w:t>
            </w:r>
          </w:p>
        </w:tc>
        <w:tc>
          <w:tcPr>
            <w:tcW w:w="474" w:type="pct"/>
            <w:tcBorders>
              <w:top w:val="nil"/>
              <w:left w:val="nil"/>
              <w:bottom w:val="single" w:sz="12" w:space="0" w:color="FFFFFF"/>
              <w:right w:val="single" w:sz="12" w:space="0" w:color="FFFFFF"/>
            </w:tcBorders>
            <w:shd w:val="clear" w:color="000000" w:fill="E6F5FF"/>
            <w:vAlign w:val="center"/>
            <w:hideMark/>
          </w:tcPr>
          <w:p w14:paraId="6FE6BB72"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2.506.748</w:t>
            </w:r>
          </w:p>
        </w:tc>
        <w:tc>
          <w:tcPr>
            <w:tcW w:w="474" w:type="pct"/>
            <w:tcBorders>
              <w:top w:val="nil"/>
              <w:left w:val="nil"/>
              <w:bottom w:val="single" w:sz="12" w:space="0" w:color="FFFFFF"/>
              <w:right w:val="single" w:sz="12" w:space="0" w:color="FFFFFF"/>
            </w:tcBorders>
            <w:shd w:val="clear" w:color="000000" w:fill="E6F5FF"/>
            <w:vAlign w:val="center"/>
            <w:hideMark/>
          </w:tcPr>
          <w:p w14:paraId="01B1F70F"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1.427.580</w:t>
            </w:r>
          </w:p>
        </w:tc>
        <w:tc>
          <w:tcPr>
            <w:tcW w:w="474" w:type="pct"/>
            <w:tcBorders>
              <w:top w:val="nil"/>
              <w:left w:val="nil"/>
              <w:bottom w:val="single" w:sz="12" w:space="0" w:color="FFFFFF"/>
              <w:right w:val="single" w:sz="12" w:space="0" w:color="FFFFFF"/>
            </w:tcBorders>
            <w:shd w:val="clear" w:color="000000" w:fill="E6F5FF"/>
            <w:vAlign w:val="center"/>
            <w:hideMark/>
          </w:tcPr>
          <w:p w14:paraId="235FAAA1"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7.520.140</w:t>
            </w:r>
          </w:p>
        </w:tc>
        <w:tc>
          <w:tcPr>
            <w:tcW w:w="354" w:type="pct"/>
            <w:tcBorders>
              <w:top w:val="nil"/>
              <w:left w:val="nil"/>
              <w:bottom w:val="single" w:sz="12" w:space="0" w:color="FFFFFF"/>
              <w:right w:val="single" w:sz="12" w:space="0" w:color="FFFFFF"/>
            </w:tcBorders>
            <w:shd w:val="clear" w:color="000000" w:fill="E6F5FF"/>
            <w:vAlign w:val="center"/>
            <w:hideMark/>
          </w:tcPr>
          <w:p w14:paraId="2821B477"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700.260</w:t>
            </w:r>
          </w:p>
        </w:tc>
        <w:tc>
          <w:tcPr>
            <w:tcW w:w="519" w:type="pct"/>
            <w:tcBorders>
              <w:top w:val="nil"/>
              <w:left w:val="nil"/>
              <w:bottom w:val="single" w:sz="12" w:space="0" w:color="FFFFFF"/>
              <w:right w:val="single" w:sz="12" w:space="0" w:color="FFFFFF"/>
            </w:tcBorders>
            <w:shd w:val="clear" w:color="000000" w:fill="E6F5FF"/>
            <w:vAlign w:val="center"/>
            <w:hideMark/>
          </w:tcPr>
          <w:p w14:paraId="3014F8C5" w14:textId="77777777" w:rsidR="00B454FC" w:rsidRPr="00B454FC" w:rsidRDefault="00B454FC" w:rsidP="00B454FC">
            <w:pPr>
              <w:suppressAutoHyphens w:val="0"/>
              <w:jc w:val="right"/>
              <w:rPr>
                <w:rFonts w:ascii="Verdana" w:hAnsi="Verdana" w:cs="Calibri"/>
                <w:sz w:val="14"/>
                <w:szCs w:val="14"/>
                <w:lang w:eastAsia="pt-BR"/>
              </w:rPr>
            </w:pPr>
            <w:r w:rsidRPr="00B454FC">
              <w:rPr>
                <w:rFonts w:ascii="Verdana" w:hAnsi="Verdana" w:cs="Calibri"/>
                <w:sz w:val="14"/>
                <w:szCs w:val="14"/>
                <w:lang w:eastAsia="pt-BR"/>
              </w:rPr>
              <w:t>140.754</w:t>
            </w:r>
          </w:p>
        </w:tc>
        <w:tc>
          <w:tcPr>
            <w:tcW w:w="525" w:type="pct"/>
            <w:tcBorders>
              <w:top w:val="nil"/>
              <w:left w:val="nil"/>
              <w:bottom w:val="single" w:sz="12" w:space="0" w:color="FFFFFF"/>
              <w:right w:val="single" w:sz="12" w:space="0" w:color="FFFFFF"/>
            </w:tcBorders>
            <w:shd w:val="clear" w:color="000000" w:fill="E6F5FF"/>
            <w:vAlign w:val="center"/>
            <w:hideMark/>
          </w:tcPr>
          <w:p w14:paraId="2F98789B" w14:textId="0E7D897A"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15.025.314</w:t>
            </w:r>
          </w:p>
        </w:tc>
        <w:tc>
          <w:tcPr>
            <w:tcW w:w="525" w:type="pct"/>
            <w:tcBorders>
              <w:top w:val="nil"/>
              <w:left w:val="nil"/>
              <w:bottom w:val="single" w:sz="12" w:space="0" w:color="FFFFFF"/>
              <w:right w:val="single" w:sz="12" w:space="0" w:color="FFFFFF"/>
            </w:tcBorders>
            <w:shd w:val="clear" w:color="000000" w:fill="E6F5FF"/>
            <w:vAlign w:val="center"/>
            <w:hideMark/>
          </w:tcPr>
          <w:p w14:paraId="0757A063" w14:textId="5313D2E9"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12.377.881</w:t>
            </w:r>
          </w:p>
        </w:tc>
      </w:tr>
      <w:tr w:rsidR="00B454FC" w:rsidRPr="00B454FC" w14:paraId="41210AAE" w14:textId="77777777" w:rsidTr="00A129ED">
        <w:trPr>
          <w:trHeight w:val="170"/>
        </w:trPr>
        <w:tc>
          <w:tcPr>
            <w:tcW w:w="1181" w:type="pct"/>
            <w:tcBorders>
              <w:top w:val="nil"/>
              <w:left w:val="single" w:sz="12" w:space="0" w:color="FFFFFF"/>
              <w:bottom w:val="single" w:sz="12" w:space="0" w:color="FFFFFF"/>
              <w:right w:val="single" w:sz="12" w:space="0" w:color="FFFFFF"/>
            </w:tcBorders>
            <w:shd w:val="clear" w:color="000000" w:fill="005086"/>
            <w:vAlign w:val="center"/>
            <w:hideMark/>
          </w:tcPr>
          <w:p w14:paraId="60EDD3E0"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Total em 31.03.2021</w:t>
            </w:r>
          </w:p>
        </w:tc>
        <w:tc>
          <w:tcPr>
            <w:tcW w:w="474" w:type="pct"/>
            <w:tcBorders>
              <w:top w:val="nil"/>
              <w:left w:val="nil"/>
              <w:bottom w:val="single" w:sz="12" w:space="0" w:color="FFFFFF"/>
              <w:right w:val="single" w:sz="12" w:space="0" w:color="FFFFFF"/>
            </w:tcBorders>
            <w:shd w:val="clear" w:color="000000" w:fill="005086"/>
            <w:vAlign w:val="center"/>
            <w:hideMark/>
          </w:tcPr>
          <w:p w14:paraId="1EE61883" w14:textId="205EC354"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6.454.170</w:t>
            </w:r>
          </w:p>
        </w:tc>
        <w:tc>
          <w:tcPr>
            <w:tcW w:w="474" w:type="pct"/>
            <w:tcBorders>
              <w:top w:val="nil"/>
              <w:left w:val="nil"/>
              <w:bottom w:val="single" w:sz="12" w:space="0" w:color="FFFFFF"/>
              <w:right w:val="single" w:sz="12" w:space="0" w:color="FFFFFF"/>
            </w:tcBorders>
            <w:shd w:val="clear" w:color="000000" w:fill="005086"/>
            <w:vAlign w:val="center"/>
            <w:hideMark/>
          </w:tcPr>
          <w:p w14:paraId="7C470EC9"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2.798.727</w:t>
            </w:r>
          </w:p>
        </w:tc>
        <w:tc>
          <w:tcPr>
            <w:tcW w:w="474" w:type="pct"/>
            <w:tcBorders>
              <w:top w:val="nil"/>
              <w:left w:val="nil"/>
              <w:bottom w:val="single" w:sz="12" w:space="0" w:color="FFFFFF"/>
              <w:right w:val="single" w:sz="12" w:space="0" w:color="FFFFFF"/>
            </w:tcBorders>
            <w:shd w:val="clear" w:color="000000" w:fill="005086"/>
            <w:vAlign w:val="center"/>
            <w:hideMark/>
          </w:tcPr>
          <w:p w14:paraId="4D0F33DF"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1.563.019</w:t>
            </w:r>
          </w:p>
        </w:tc>
        <w:tc>
          <w:tcPr>
            <w:tcW w:w="474" w:type="pct"/>
            <w:tcBorders>
              <w:top w:val="nil"/>
              <w:left w:val="nil"/>
              <w:bottom w:val="single" w:sz="12" w:space="0" w:color="FFFFFF"/>
              <w:right w:val="single" w:sz="12" w:space="0" w:color="FFFFFF"/>
            </w:tcBorders>
            <w:shd w:val="clear" w:color="000000" w:fill="005086"/>
            <w:vAlign w:val="center"/>
            <w:hideMark/>
          </w:tcPr>
          <w:p w14:paraId="5B45DFC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8.127.248</w:t>
            </w:r>
          </w:p>
        </w:tc>
        <w:tc>
          <w:tcPr>
            <w:tcW w:w="354" w:type="pct"/>
            <w:tcBorders>
              <w:top w:val="nil"/>
              <w:left w:val="nil"/>
              <w:bottom w:val="single" w:sz="12" w:space="0" w:color="FFFFFF"/>
              <w:right w:val="single" w:sz="12" w:space="0" w:color="FFFFFF"/>
            </w:tcBorders>
            <w:shd w:val="clear" w:color="000000" w:fill="005086"/>
            <w:vAlign w:val="center"/>
            <w:hideMark/>
          </w:tcPr>
          <w:p w14:paraId="22A6D97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700.260</w:t>
            </w:r>
          </w:p>
        </w:tc>
        <w:tc>
          <w:tcPr>
            <w:tcW w:w="519" w:type="pct"/>
            <w:tcBorders>
              <w:top w:val="nil"/>
              <w:left w:val="nil"/>
              <w:bottom w:val="single" w:sz="12" w:space="0" w:color="FFFFFF"/>
              <w:right w:val="single" w:sz="12" w:space="0" w:color="FFFFFF"/>
            </w:tcBorders>
            <w:shd w:val="clear" w:color="000000" w:fill="005086"/>
            <w:vAlign w:val="center"/>
            <w:hideMark/>
          </w:tcPr>
          <w:p w14:paraId="75F193F4"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140.754</w:t>
            </w:r>
          </w:p>
        </w:tc>
        <w:tc>
          <w:tcPr>
            <w:tcW w:w="525" w:type="pct"/>
            <w:tcBorders>
              <w:top w:val="nil"/>
              <w:left w:val="nil"/>
              <w:bottom w:val="single" w:sz="12" w:space="0" w:color="FFFFFF"/>
              <w:right w:val="single" w:sz="12" w:space="0" w:color="FFFFFF"/>
            </w:tcBorders>
            <w:shd w:val="clear" w:color="000000" w:fill="005086"/>
            <w:vAlign w:val="center"/>
            <w:hideMark/>
          </w:tcPr>
          <w:p w14:paraId="4FC5DCCB"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19.784.178</w:t>
            </w:r>
          </w:p>
        </w:tc>
        <w:tc>
          <w:tcPr>
            <w:tcW w:w="525" w:type="pct"/>
            <w:tcBorders>
              <w:top w:val="nil"/>
              <w:left w:val="nil"/>
              <w:bottom w:val="single" w:sz="12" w:space="0" w:color="FFFFFF"/>
              <w:right w:val="single" w:sz="12" w:space="0" w:color="FFFFFF"/>
            </w:tcBorders>
            <w:shd w:val="clear" w:color="000000" w:fill="005086"/>
            <w:vAlign w:val="center"/>
            <w:hideMark/>
          </w:tcPr>
          <w:p w14:paraId="74B439F9"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w:t>
            </w:r>
          </w:p>
        </w:tc>
      </w:tr>
      <w:tr w:rsidR="00B454FC" w:rsidRPr="00B454FC" w14:paraId="210DEC84" w14:textId="77777777" w:rsidTr="00A129ED">
        <w:trPr>
          <w:trHeight w:val="170"/>
        </w:trPr>
        <w:tc>
          <w:tcPr>
            <w:tcW w:w="1181" w:type="pct"/>
            <w:tcBorders>
              <w:top w:val="nil"/>
              <w:left w:val="single" w:sz="12" w:space="0" w:color="FFFFFF"/>
              <w:bottom w:val="single" w:sz="12" w:space="0" w:color="FFFFFF"/>
              <w:right w:val="single" w:sz="12" w:space="0" w:color="FFFFFF"/>
            </w:tcBorders>
            <w:shd w:val="clear" w:color="000000" w:fill="005086"/>
            <w:vAlign w:val="center"/>
            <w:hideMark/>
          </w:tcPr>
          <w:p w14:paraId="2BA38D8E"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Total em 31.12.2020</w:t>
            </w:r>
          </w:p>
        </w:tc>
        <w:tc>
          <w:tcPr>
            <w:tcW w:w="474" w:type="pct"/>
            <w:tcBorders>
              <w:top w:val="nil"/>
              <w:left w:val="nil"/>
              <w:bottom w:val="single" w:sz="12" w:space="0" w:color="FFFFFF"/>
              <w:right w:val="single" w:sz="12" w:space="0" w:color="FFFFFF"/>
            </w:tcBorders>
            <w:shd w:val="clear" w:color="000000" w:fill="005086"/>
            <w:vAlign w:val="center"/>
            <w:hideMark/>
          </w:tcPr>
          <w:p w14:paraId="3C7A39FB"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4.991.990</w:t>
            </w:r>
          </w:p>
        </w:tc>
        <w:tc>
          <w:tcPr>
            <w:tcW w:w="474" w:type="pct"/>
            <w:tcBorders>
              <w:top w:val="nil"/>
              <w:left w:val="nil"/>
              <w:bottom w:val="single" w:sz="12" w:space="0" w:color="FFFFFF"/>
              <w:right w:val="single" w:sz="12" w:space="0" w:color="FFFFFF"/>
            </w:tcBorders>
            <w:shd w:val="clear" w:color="000000" w:fill="005086"/>
            <w:vAlign w:val="center"/>
            <w:hideMark/>
          </w:tcPr>
          <w:p w14:paraId="380F3145"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1.529.988</w:t>
            </w:r>
          </w:p>
        </w:tc>
        <w:tc>
          <w:tcPr>
            <w:tcW w:w="474" w:type="pct"/>
            <w:tcBorders>
              <w:top w:val="nil"/>
              <w:left w:val="nil"/>
              <w:bottom w:val="single" w:sz="12" w:space="0" w:color="FFFFFF"/>
              <w:right w:val="single" w:sz="12" w:space="0" w:color="FFFFFF"/>
            </w:tcBorders>
            <w:shd w:val="clear" w:color="000000" w:fill="005086"/>
            <w:vAlign w:val="center"/>
            <w:hideMark/>
          </w:tcPr>
          <w:p w14:paraId="39E1EACD"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914.403</w:t>
            </w:r>
          </w:p>
        </w:tc>
        <w:tc>
          <w:tcPr>
            <w:tcW w:w="474" w:type="pct"/>
            <w:tcBorders>
              <w:top w:val="nil"/>
              <w:left w:val="nil"/>
              <w:bottom w:val="single" w:sz="12" w:space="0" w:color="FFFFFF"/>
              <w:right w:val="single" w:sz="12" w:space="0" w:color="FFFFFF"/>
            </w:tcBorders>
            <w:shd w:val="clear" w:color="000000" w:fill="005086"/>
            <w:vAlign w:val="center"/>
            <w:hideMark/>
          </w:tcPr>
          <w:p w14:paraId="2AF97FEF"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3.319.617</w:t>
            </w:r>
          </w:p>
        </w:tc>
        <w:tc>
          <w:tcPr>
            <w:tcW w:w="354" w:type="pct"/>
            <w:tcBorders>
              <w:top w:val="nil"/>
              <w:left w:val="nil"/>
              <w:bottom w:val="single" w:sz="12" w:space="0" w:color="FFFFFF"/>
              <w:right w:val="single" w:sz="12" w:space="0" w:color="FFFFFF"/>
            </w:tcBorders>
            <w:shd w:val="clear" w:color="000000" w:fill="005086"/>
            <w:vAlign w:val="center"/>
            <w:hideMark/>
          </w:tcPr>
          <w:p w14:paraId="40ADB5E9"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1.203.698</w:t>
            </w:r>
          </w:p>
        </w:tc>
        <w:tc>
          <w:tcPr>
            <w:tcW w:w="519" w:type="pct"/>
            <w:tcBorders>
              <w:top w:val="nil"/>
              <w:left w:val="nil"/>
              <w:bottom w:val="single" w:sz="12" w:space="0" w:color="FFFFFF"/>
              <w:right w:val="single" w:sz="12" w:space="0" w:color="FFFFFF"/>
            </w:tcBorders>
            <w:shd w:val="clear" w:color="000000" w:fill="005086"/>
            <w:vAlign w:val="center"/>
            <w:hideMark/>
          </w:tcPr>
          <w:p w14:paraId="63288D6D"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142.502</w:t>
            </w:r>
          </w:p>
        </w:tc>
        <w:tc>
          <w:tcPr>
            <w:tcW w:w="525" w:type="pct"/>
            <w:tcBorders>
              <w:top w:val="nil"/>
              <w:left w:val="nil"/>
              <w:bottom w:val="single" w:sz="12" w:space="0" w:color="FFFFFF"/>
              <w:right w:val="single" w:sz="12" w:space="0" w:color="FFFFFF"/>
            </w:tcBorders>
            <w:shd w:val="clear" w:color="000000" w:fill="005086"/>
            <w:vAlign w:val="center"/>
            <w:hideMark/>
          </w:tcPr>
          <w:p w14:paraId="25C66A03"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w:t>
            </w:r>
          </w:p>
        </w:tc>
        <w:tc>
          <w:tcPr>
            <w:tcW w:w="525" w:type="pct"/>
            <w:tcBorders>
              <w:top w:val="nil"/>
              <w:left w:val="nil"/>
              <w:bottom w:val="single" w:sz="12" w:space="0" w:color="FFFFFF"/>
              <w:right w:val="single" w:sz="12" w:space="0" w:color="FFFFFF"/>
            </w:tcBorders>
            <w:shd w:val="clear" w:color="000000" w:fill="005086"/>
            <w:vAlign w:val="center"/>
            <w:hideMark/>
          </w:tcPr>
          <w:p w14:paraId="47DDBFA5"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17.079.217</w:t>
            </w:r>
          </w:p>
        </w:tc>
      </w:tr>
    </w:tbl>
    <w:p w14:paraId="7833696B" w14:textId="77777777" w:rsidR="00286419" w:rsidRDefault="00286419" w:rsidP="00C57A54">
      <w:pPr>
        <w:suppressAutoHyphens w:val="0"/>
        <w:rPr>
          <w:rFonts w:ascii="Verdana" w:hAnsi="Verdana" w:cs="Calibri"/>
          <w:b/>
          <w:bCs/>
          <w:color w:val="FFFFFF"/>
          <w:sz w:val="20"/>
          <w:lang w:eastAsia="pt-BR"/>
        </w:rPr>
      </w:pPr>
    </w:p>
    <w:tbl>
      <w:tblPr>
        <w:tblW w:w="5000" w:type="pct"/>
        <w:tblCellMar>
          <w:left w:w="70" w:type="dxa"/>
          <w:right w:w="70" w:type="dxa"/>
        </w:tblCellMar>
        <w:tblLook w:val="04A0" w:firstRow="1" w:lastRow="0" w:firstColumn="1" w:lastColumn="0" w:noHBand="0" w:noVBand="1"/>
      </w:tblPr>
      <w:tblGrid>
        <w:gridCol w:w="2337"/>
        <w:gridCol w:w="938"/>
        <w:gridCol w:w="938"/>
        <w:gridCol w:w="938"/>
        <w:gridCol w:w="938"/>
        <w:gridCol w:w="938"/>
        <w:gridCol w:w="788"/>
        <w:gridCol w:w="1038"/>
        <w:gridCol w:w="1038"/>
      </w:tblGrid>
      <w:tr w:rsidR="00B454FC" w:rsidRPr="00B454FC" w14:paraId="29C3C61B" w14:textId="77777777" w:rsidTr="00286419">
        <w:trPr>
          <w:trHeight w:val="170"/>
        </w:trPr>
        <w:tc>
          <w:tcPr>
            <w:tcW w:w="5000" w:type="pct"/>
            <w:gridSpan w:val="9"/>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74FC19F"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BRB – Consolidado</w:t>
            </w:r>
          </w:p>
        </w:tc>
      </w:tr>
      <w:tr w:rsidR="00B454FC" w:rsidRPr="00B454FC" w14:paraId="6B734DC5" w14:textId="77777777" w:rsidTr="00286419">
        <w:trPr>
          <w:trHeight w:val="170"/>
        </w:trPr>
        <w:tc>
          <w:tcPr>
            <w:tcW w:w="2853"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693CF60"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 </w:t>
            </w:r>
          </w:p>
        </w:tc>
        <w:tc>
          <w:tcPr>
            <w:tcW w:w="26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F878058"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Sem Vencto</w:t>
            </w:r>
          </w:p>
        </w:tc>
        <w:tc>
          <w:tcPr>
            <w:tcW w:w="26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C53B472"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Até 3 meses</w:t>
            </w:r>
          </w:p>
        </w:tc>
        <w:tc>
          <w:tcPr>
            <w:tcW w:w="26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023E324A"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 a 12 meses</w:t>
            </w:r>
          </w:p>
        </w:tc>
        <w:tc>
          <w:tcPr>
            <w:tcW w:w="26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271BEF31"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 a 3 anos</w:t>
            </w:r>
          </w:p>
        </w:tc>
        <w:tc>
          <w:tcPr>
            <w:tcW w:w="26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5B3E804"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 a 5 anos</w:t>
            </w:r>
          </w:p>
        </w:tc>
        <w:tc>
          <w:tcPr>
            <w:tcW w:w="431" w:type="pct"/>
            <w:tcBorders>
              <w:top w:val="nil"/>
              <w:left w:val="nil"/>
              <w:bottom w:val="nil"/>
              <w:right w:val="single" w:sz="12" w:space="0" w:color="FFFFFF"/>
            </w:tcBorders>
            <w:shd w:val="clear" w:color="000000" w:fill="005086"/>
            <w:vAlign w:val="center"/>
            <w:hideMark/>
          </w:tcPr>
          <w:p w14:paraId="11D8E1A9"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Acima de</w:t>
            </w:r>
          </w:p>
        </w:tc>
        <w:tc>
          <w:tcPr>
            <w:tcW w:w="193"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855BBC7"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17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C11A1A7"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31.12.2020</w:t>
            </w:r>
          </w:p>
        </w:tc>
      </w:tr>
      <w:tr w:rsidR="00B454FC" w:rsidRPr="00B454FC" w14:paraId="3BC807DE" w14:textId="77777777" w:rsidTr="00286419">
        <w:trPr>
          <w:trHeight w:val="170"/>
        </w:trPr>
        <w:tc>
          <w:tcPr>
            <w:tcW w:w="2853" w:type="pct"/>
            <w:vMerge/>
            <w:tcBorders>
              <w:top w:val="nil"/>
              <w:left w:val="single" w:sz="12" w:space="0" w:color="FFFFFF"/>
              <w:bottom w:val="single" w:sz="12" w:space="0" w:color="FFFFFF"/>
              <w:right w:val="single" w:sz="12" w:space="0" w:color="FFFFFF"/>
            </w:tcBorders>
            <w:vAlign w:val="center"/>
            <w:hideMark/>
          </w:tcPr>
          <w:p w14:paraId="417B710F" w14:textId="77777777" w:rsidR="00B454FC" w:rsidRPr="00B454FC" w:rsidRDefault="00B454FC" w:rsidP="00B454FC">
            <w:pPr>
              <w:suppressAutoHyphens w:val="0"/>
              <w:rPr>
                <w:rFonts w:ascii="Verdana" w:hAnsi="Verdana" w:cs="Calibri"/>
                <w:b/>
                <w:bCs/>
                <w:color w:val="FFFFFF"/>
                <w:sz w:val="14"/>
                <w:szCs w:val="14"/>
                <w:lang w:eastAsia="pt-BR"/>
              </w:rPr>
            </w:pPr>
          </w:p>
        </w:tc>
        <w:tc>
          <w:tcPr>
            <w:tcW w:w="269" w:type="pct"/>
            <w:vMerge/>
            <w:tcBorders>
              <w:top w:val="nil"/>
              <w:left w:val="single" w:sz="12" w:space="0" w:color="FFFFFF"/>
              <w:bottom w:val="single" w:sz="12" w:space="0" w:color="FFFFFF"/>
              <w:right w:val="single" w:sz="12" w:space="0" w:color="FFFFFF"/>
            </w:tcBorders>
            <w:vAlign w:val="center"/>
            <w:hideMark/>
          </w:tcPr>
          <w:p w14:paraId="37AD14E8" w14:textId="77777777" w:rsidR="00B454FC" w:rsidRPr="00B454FC" w:rsidRDefault="00B454FC" w:rsidP="00B454FC">
            <w:pPr>
              <w:suppressAutoHyphens w:val="0"/>
              <w:rPr>
                <w:rFonts w:ascii="Verdana" w:hAnsi="Verdana" w:cs="Calibri"/>
                <w:b/>
                <w:bCs/>
                <w:color w:val="FFFFFF"/>
                <w:sz w:val="14"/>
                <w:szCs w:val="14"/>
                <w:lang w:eastAsia="pt-BR"/>
              </w:rPr>
            </w:pPr>
          </w:p>
        </w:tc>
        <w:tc>
          <w:tcPr>
            <w:tcW w:w="269" w:type="pct"/>
            <w:vMerge/>
            <w:tcBorders>
              <w:top w:val="nil"/>
              <w:left w:val="single" w:sz="12" w:space="0" w:color="FFFFFF"/>
              <w:bottom w:val="single" w:sz="12" w:space="0" w:color="FFFFFF"/>
              <w:right w:val="single" w:sz="12" w:space="0" w:color="FFFFFF"/>
            </w:tcBorders>
            <w:vAlign w:val="center"/>
            <w:hideMark/>
          </w:tcPr>
          <w:p w14:paraId="0607D490" w14:textId="77777777" w:rsidR="00B454FC" w:rsidRPr="00B454FC" w:rsidRDefault="00B454FC" w:rsidP="00B454FC">
            <w:pPr>
              <w:suppressAutoHyphens w:val="0"/>
              <w:rPr>
                <w:rFonts w:ascii="Verdana" w:hAnsi="Verdana" w:cs="Calibri"/>
                <w:b/>
                <w:bCs/>
                <w:color w:val="FFFFFF"/>
                <w:sz w:val="14"/>
                <w:szCs w:val="14"/>
                <w:lang w:eastAsia="pt-BR"/>
              </w:rPr>
            </w:pPr>
          </w:p>
        </w:tc>
        <w:tc>
          <w:tcPr>
            <w:tcW w:w="269" w:type="pct"/>
            <w:vMerge/>
            <w:tcBorders>
              <w:top w:val="nil"/>
              <w:left w:val="single" w:sz="12" w:space="0" w:color="FFFFFF"/>
              <w:bottom w:val="single" w:sz="12" w:space="0" w:color="FFFFFF"/>
              <w:right w:val="single" w:sz="12" w:space="0" w:color="FFFFFF"/>
            </w:tcBorders>
            <w:vAlign w:val="center"/>
            <w:hideMark/>
          </w:tcPr>
          <w:p w14:paraId="75724857" w14:textId="77777777" w:rsidR="00B454FC" w:rsidRPr="00B454FC" w:rsidRDefault="00B454FC" w:rsidP="00B454FC">
            <w:pPr>
              <w:suppressAutoHyphens w:val="0"/>
              <w:rPr>
                <w:rFonts w:ascii="Verdana" w:hAnsi="Verdana" w:cs="Calibri"/>
                <w:b/>
                <w:bCs/>
                <w:color w:val="FFFFFF"/>
                <w:sz w:val="14"/>
                <w:szCs w:val="14"/>
                <w:lang w:eastAsia="pt-BR"/>
              </w:rPr>
            </w:pPr>
          </w:p>
        </w:tc>
        <w:tc>
          <w:tcPr>
            <w:tcW w:w="269" w:type="pct"/>
            <w:vMerge/>
            <w:tcBorders>
              <w:top w:val="nil"/>
              <w:left w:val="single" w:sz="12" w:space="0" w:color="FFFFFF"/>
              <w:bottom w:val="single" w:sz="12" w:space="0" w:color="FFFFFF"/>
              <w:right w:val="single" w:sz="12" w:space="0" w:color="FFFFFF"/>
            </w:tcBorders>
            <w:vAlign w:val="center"/>
            <w:hideMark/>
          </w:tcPr>
          <w:p w14:paraId="3C4E1C01" w14:textId="77777777" w:rsidR="00B454FC" w:rsidRPr="00B454FC" w:rsidRDefault="00B454FC" w:rsidP="00B454FC">
            <w:pPr>
              <w:suppressAutoHyphens w:val="0"/>
              <w:rPr>
                <w:rFonts w:ascii="Verdana" w:hAnsi="Verdana" w:cs="Calibri"/>
                <w:b/>
                <w:bCs/>
                <w:color w:val="FFFFFF"/>
                <w:sz w:val="14"/>
                <w:szCs w:val="14"/>
                <w:lang w:eastAsia="pt-BR"/>
              </w:rPr>
            </w:pPr>
          </w:p>
        </w:tc>
        <w:tc>
          <w:tcPr>
            <w:tcW w:w="269" w:type="pct"/>
            <w:vMerge/>
            <w:tcBorders>
              <w:top w:val="nil"/>
              <w:left w:val="single" w:sz="12" w:space="0" w:color="FFFFFF"/>
              <w:bottom w:val="single" w:sz="12" w:space="0" w:color="FFFFFF"/>
              <w:right w:val="single" w:sz="12" w:space="0" w:color="FFFFFF"/>
            </w:tcBorders>
            <w:vAlign w:val="center"/>
            <w:hideMark/>
          </w:tcPr>
          <w:p w14:paraId="1B952982" w14:textId="77777777" w:rsidR="00B454FC" w:rsidRPr="00B454FC" w:rsidRDefault="00B454FC" w:rsidP="00B454FC">
            <w:pPr>
              <w:suppressAutoHyphens w:val="0"/>
              <w:rPr>
                <w:rFonts w:ascii="Verdana" w:hAnsi="Verdana" w:cs="Calibri"/>
                <w:b/>
                <w:bCs/>
                <w:color w:val="FFFFFF"/>
                <w:sz w:val="14"/>
                <w:szCs w:val="14"/>
                <w:lang w:eastAsia="pt-BR"/>
              </w:rPr>
            </w:pPr>
          </w:p>
        </w:tc>
        <w:tc>
          <w:tcPr>
            <w:tcW w:w="431" w:type="pct"/>
            <w:tcBorders>
              <w:top w:val="nil"/>
              <w:left w:val="nil"/>
              <w:bottom w:val="single" w:sz="12" w:space="0" w:color="FFFFFF"/>
              <w:right w:val="single" w:sz="12" w:space="0" w:color="FFFFFF"/>
            </w:tcBorders>
            <w:shd w:val="clear" w:color="000000" w:fill="005086"/>
            <w:vAlign w:val="center"/>
            <w:hideMark/>
          </w:tcPr>
          <w:p w14:paraId="44661D38"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5 anos</w:t>
            </w:r>
          </w:p>
        </w:tc>
        <w:tc>
          <w:tcPr>
            <w:tcW w:w="193" w:type="pct"/>
            <w:vMerge/>
            <w:tcBorders>
              <w:top w:val="nil"/>
              <w:left w:val="single" w:sz="12" w:space="0" w:color="FFFFFF"/>
              <w:bottom w:val="single" w:sz="12" w:space="0" w:color="FFFFFF"/>
              <w:right w:val="single" w:sz="12" w:space="0" w:color="FFFFFF"/>
            </w:tcBorders>
            <w:vAlign w:val="center"/>
            <w:hideMark/>
          </w:tcPr>
          <w:p w14:paraId="1C7BC1A4" w14:textId="77777777" w:rsidR="00B454FC" w:rsidRPr="00B454FC" w:rsidRDefault="00B454FC" w:rsidP="00B454FC">
            <w:pPr>
              <w:suppressAutoHyphens w:val="0"/>
              <w:rPr>
                <w:rFonts w:ascii="Verdana" w:hAnsi="Verdana" w:cs="Calibri"/>
                <w:b/>
                <w:bCs/>
                <w:color w:val="FFFFFF"/>
                <w:sz w:val="14"/>
                <w:szCs w:val="14"/>
                <w:lang w:eastAsia="pt-BR"/>
              </w:rPr>
            </w:pPr>
          </w:p>
        </w:tc>
        <w:tc>
          <w:tcPr>
            <w:tcW w:w="179" w:type="pct"/>
            <w:vMerge/>
            <w:tcBorders>
              <w:top w:val="nil"/>
              <w:left w:val="single" w:sz="12" w:space="0" w:color="FFFFFF"/>
              <w:bottom w:val="single" w:sz="12" w:space="0" w:color="FFFFFF"/>
              <w:right w:val="single" w:sz="12" w:space="0" w:color="FFFFFF"/>
            </w:tcBorders>
            <w:vAlign w:val="center"/>
            <w:hideMark/>
          </w:tcPr>
          <w:p w14:paraId="52C07151" w14:textId="77777777" w:rsidR="00B454FC" w:rsidRPr="00B454FC" w:rsidRDefault="00B454FC" w:rsidP="00B454FC">
            <w:pPr>
              <w:suppressAutoHyphens w:val="0"/>
              <w:rPr>
                <w:rFonts w:ascii="Verdana" w:hAnsi="Verdana" w:cs="Calibri"/>
                <w:b/>
                <w:bCs/>
                <w:color w:val="FFFFFF"/>
                <w:sz w:val="14"/>
                <w:szCs w:val="14"/>
                <w:lang w:eastAsia="pt-BR"/>
              </w:rPr>
            </w:pPr>
          </w:p>
        </w:tc>
      </w:tr>
      <w:tr w:rsidR="00B454FC" w:rsidRPr="00B454FC" w14:paraId="1162EC89"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E6F5FF"/>
            <w:vAlign w:val="center"/>
            <w:hideMark/>
          </w:tcPr>
          <w:p w14:paraId="03E2A884"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à vista</w:t>
            </w:r>
          </w:p>
        </w:tc>
        <w:tc>
          <w:tcPr>
            <w:tcW w:w="269" w:type="pct"/>
            <w:tcBorders>
              <w:top w:val="nil"/>
              <w:left w:val="nil"/>
              <w:bottom w:val="single" w:sz="12" w:space="0" w:color="FFFFFF"/>
              <w:right w:val="single" w:sz="12" w:space="0" w:color="FFFFFF"/>
            </w:tcBorders>
            <w:shd w:val="clear" w:color="000000" w:fill="E6F5FF"/>
            <w:vAlign w:val="center"/>
            <w:hideMark/>
          </w:tcPr>
          <w:p w14:paraId="296793C4"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1.183.055</w:t>
            </w:r>
          </w:p>
        </w:tc>
        <w:tc>
          <w:tcPr>
            <w:tcW w:w="269" w:type="pct"/>
            <w:tcBorders>
              <w:top w:val="nil"/>
              <w:left w:val="nil"/>
              <w:bottom w:val="single" w:sz="12" w:space="0" w:color="FFFFFF"/>
              <w:right w:val="single" w:sz="12" w:space="0" w:color="FFFFFF"/>
            </w:tcBorders>
            <w:shd w:val="clear" w:color="000000" w:fill="E6F5FF"/>
            <w:vAlign w:val="center"/>
            <w:hideMark/>
          </w:tcPr>
          <w:p w14:paraId="059C8872" w14:textId="70FB4F30"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612B2067" w14:textId="202E9BB6"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4E8708F3" w14:textId="39D3BED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2D6F43F2" w14:textId="0C6A69D1"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31" w:type="pct"/>
            <w:tcBorders>
              <w:top w:val="nil"/>
              <w:left w:val="nil"/>
              <w:bottom w:val="single" w:sz="12" w:space="0" w:color="FFFFFF"/>
              <w:right w:val="single" w:sz="12" w:space="0" w:color="FFFFFF"/>
            </w:tcBorders>
            <w:shd w:val="clear" w:color="000000" w:fill="E6F5FF"/>
            <w:vAlign w:val="center"/>
            <w:hideMark/>
          </w:tcPr>
          <w:p w14:paraId="208E6372" w14:textId="29DAF83A"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193" w:type="pct"/>
            <w:tcBorders>
              <w:top w:val="nil"/>
              <w:left w:val="nil"/>
              <w:bottom w:val="single" w:sz="12" w:space="0" w:color="FFFFFF"/>
              <w:right w:val="single" w:sz="12" w:space="0" w:color="FFFFFF"/>
            </w:tcBorders>
            <w:shd w:val="clear" w:color="000000" w:fill="E6F5FF"/>
            <w:vAlign w:val="center"/>
            <w:hideMark/>
          </w:tcPr>
          <w:p w14:paraId="1189DFAA" w14:textId="324FD8A5"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1.183.055</w:t>
            </w:r>
          </w:p>
        </w:tc>
        <w:tc>
          <w:tcPr>
            <w:tcW w:w="179" w:type="pct"/>
            <w:tcBorders>
              <w:top w:val="nil"/>
              <w:left w:val="nil"/>
              <w:bottom w:val="single" w:sz="12" w:space="0" w:color="FFFFFF"/>
              <w:right w:val="single" w:sz="12" w:space="0" w:color="FFFFFF"/>
            </w:tcBorders>
            <w:shd w:val="clear" w:color="000000" w:fill="E6F5FF"/>
            <w:vAlign w:val="center"/>
            <w:hideMark/>
          </w:tcPr>
          <w:p w14:paraId="715628AA" w14:textId="2658CE81"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1.146.260</w:t>
            </w:r>
          </w:p>
        </w:tc>
      </w:tr>
      <w:tr w:rsidR="00B454FC" w:rsidRPr="00B454FC" w14:paraId="66767D57"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E6F5FF"/>
            <w:vAlign w:val="center"/>
            <w:hideMark/>
          </w:tcPr>
          <w:p w14:paraId="1B18F11B"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 xml:space="preserve">Depósitos de poupança </w:t>
            </w:r>
          </w:p>
        </w:tc>
        <w:tc>
          <w:tcPr>
            <w:tcW w:w="269" w:type="pct"/>
            <w:tcBorders>
              <w:top w:val="nil"/>
              <w:left w:val="nil"/>
              <w:bottom w:val="single" w:sz="12" w:space="0" w:color="FFFFFF"/>
              <w:right w:val="single" w:sz="12" w:space="0" w:color="FFFFFF"/>
            </w:tcBorders>
            <w:shd w:val="clear" w:color="000000" w:fill="E6F5FF"/>
            <w:vAlign w:val="center"/>
            <w:hideMark/>
          </w:tcPr>
          <w:p w14:paraId="26E6482A"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2.521.432</w:t>
            </w:r>
          </w:p>
        </w:tc>
        <w:tc>
          <w:tcPr>
            <w:tcW w:w="269" w:type="pct"/>
            <w:tcBorders>
              <w:top w:val="nil"/>
              <w:left w:val="nil"/>
              <w:bottom w:val="single" w:sz="12" w:space="0" w:color="FFFFFF"/>
              <w:right w:val="single" w:sz="12" w:space="0" w:color="FFFFFF"/>
            </w:tcBorders>
            <w:shd w:val="clear" w:color="000000" w:fill="E6F5FF"/>
            <w:vAlign w:val="center"/>
            <w:hideMark/>
          </w:tcPr>
          <w:p w14:paraId="6B6B454D" w14:textId="16602E66"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0D4E9735" w14:textId="02EE48E8"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1B0B8607" w14:textId="78A3EEE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24216FBE" w14:textId="40CAA62E"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31" w:type="pct"/>
            <w:tcBorders>
              <w:top w:val="nil"/>
              <w:left w:val="nil"/>
              <w:bottom w:val="single" w:sz="12" w:space="0" w:color="FFFFFF"/>
              <w:right w:val="single" w:sz="12" w:space="0" w:color="FFFFFF"/>
            </w:tcBorders>
            <w:shd w:val="clear" w:color="000000" w:fill="E6F5FF"/>
            <w:vAlign w:val="center"/>
            <w:hideMark/>
          </w:tcPr>
          <w:p w14:paraId="31C8A484" w14:textId="3465F7D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193" w:type="pct"/>
            <w:tcBorders>
              <w:top w:val="nil"/>
              <w:left w:val="nil"/>
              <w:bottom w:val="single" w:sz="12" w:space="0" w:color="FFFFFF"/>
              <w:right w:val="single" w:sz="12" w:space="0" w:color="FFFFFF"/>
            </w:tcBorders>
            <w:shd w:val="clear" w:color="000000" w:fill="E6F5FF"/>
            <w:vAlign w:val="center"/>
            <w:hideMark/>
          </w:tcPr>
          <w:p w14:paraId="795C2348" w14:textId="3F4F045D"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2.521.432</w:t>
            </w:r>
          </w:p>
        </w:tc>
        <w:tc>
          <w:tcPr>
            <w:tcW w:w="179" w:type="pct"/>
            <w:tcBorders>
              <w:top w:val="nil"/>
              <w:left w:val="nil"/>
              <w:bottom w:val="single" w:sz="12" w:space="0" w:color="FFFFFF"/>
              <w:right w:val="single" w:sz="12" w:space="0" w:color="FFFFFF"/>
            </w:tcBorders>
            <w:shd w:val="clear" w:color="000000" w:fill="E6F5FF"/>
            <w:vAlign w:val="center"/>
            <w:hideMark/>
          </w:tcPr>
          <w:p w14:paraId="5EC27E5C" w14:textId="748316FE"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2.545.621</w:t>
            </w:r>
          </w:p>
        </w:tc>
      </w:tr>
      <w:tr w:rsidR="00B454FC" w:rsidRPr="00B454FC" w14:paraId="44E9ECB3"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E6F5FF"/>
            <w:vAlign w:val="center"/>
            <w:hideMark/>
          </w:tcPr>
          <w:p w14:paraId="6AB35E5A"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interfinanceiros</w:t>
            </w:r>
          </w:p>
        </w:tc>
        <w:tc>
          <w:tcPr>
            <w:tcW w:w="269" w:type="pct"/>
            <w:tcBorders>
              <w:top w:val="nil"/>
              <w:left w:val="nil"/>
              <w:bottom w:val="single" w:sz="12" w:space="0" w:color="FFFFFF"/>
              <w:right w:val="single" w:sz="12" w:space="0" w:color="FFFFFF"/>
            </w:tcBorders>
            <w:shd w:val="clear" w:color="000000" w:fill="E6F5FF"/>
            <w:vAlign w:val="center"/>
            <w:hideMark/>
          </w:tcPr>
          <w:p w14:paraId="7E37842C" w14:textId="3C251C4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32D69840" w14:textId="732710B8"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291.979</w:t>
            </w:r>
          </w:p>
        </w:tc>
        <w:tc>
          <w:tcPr>
            <w:tcW w:w="269" w:type="pct"/>
            <w:tcBorders>
              <w:top w:val="nil"/>
              <w:left w:val="nil"/>
              <w:bottom w:val="single" w:sz="12" w:space="0" w:color="FFFFFF"/>
              <w:right w:val="single" w:sz="12" w:space="0" w:color="FFFFFF"/>
            </w:tcBorders>
            <w:shd w:val="clear" w:color="000000" w:fill="E6F5FF"/>
            <w:vAlign w:val="center"/>
            <w:hideMark/>
          </w:tcPr>
          <w:p w14:paraId="6D9BAA49" w14:textId="2B64FFC9"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135.439</w:t>
            </w:r>
          </w:p>
        </w:tc>
        <w:tc>
          <w:tcPr>
            <w:tcW w:w="269" w:type="pct"/>
            <w:tcBorders>
              <w:top w:val="nil"/>
              <w:left w:val="nil"/>
              <w:bottom w:val="single" w:sz="12" w:space="0" w:color="FFFFFF"/>
              <w:right w:val="single" w:sz="12" w:space="0" w:color="FFFFFF"/>
            </w:tcBorders>
            <w:shd w:val="clear" w:color="000000" w:fill="E6F5FF"/>
            <w:vAlign w:val="center"/>
            <w:hideMark/>
          </w:tcPr>
          <w:p w14:paraId="07E0A6F6" w14:textId="3BF891D0"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607.108</w:t>
            </w:r>
          </w:p>
        </w:tc>
        <w:tc>
          <w:tcPr>
            <w:tcW w:w="269" w:type="pct"/>
            <w:tcBorders>
              <w:top w:val="nil"/>
              <w:left w:val="nil"/>
              <w:bottom w:val="single" w:sz="12" w:space="0" w:color="FFFFFF"/>
              <w:right w:val="single" w:sz="12" w:space="0" w:color="FFFFFF"/>
            </w:tcBorders>
            <w:shd w:val="clear" w:color="000000" w:fill="E6F5FF"/>
            <w:vAlign w:val="center"/>
            <w:hideMark/>
          </w:tcPr>
          <w:p w14:paraId="5071E955" w14:textId="4AB00F5B"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31" w:type="pct"/>
            <w:tcBorders>
              <w:top w:val="nil"/>
              <w:left w:val="nil"/>
              <w:bottom w:val="single" w:sz="12" w:space="0" w:color="FFFFFF"/>
              <w:right w:val="single" w:sz="12" w:space="0" w:color="FFFFFF"/>
            </w:tcBorders>
            <w:shd w:val="clear" w:color="000000" w:fill="E6F5FF"/>
            <w:vAlign w:val="center"/>
            <w:hideMark/>
          </w:tcPr>
          <w:p w14:paraId="3D114409" w14:textId="3595D8EC"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193" w:type="pct"/>
            <w:tcBorders>
              <w:top w:val="nil"/>
              <w:left w:val="nil"/>
              <w:bottom w:val="single" w:sz="12" w:space="0" w:color="FFFFFF"/>
              <w:right w:val="single" w:sz="12" w:space="0" w:color="FFFFFF"/>
            </w:tcBorders>
            <w:shd w:val="clear" w:color="000000" w:fill="E6F5FF"/>
            <w:vAlign w:val="center"/>
            <w:hideMark/>
          </w:tcPr>
          <w:p w14:paraId="5A6BE529" w14:textId="7CFE227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1.034.526</w:t>
            </w:r>
          </w:p>
        </w:tc>
        <w:tc>
          <w:tcPr>
            <w:tcW w:w="179" w:type="pct"/>
            <w:tcBorders>
              <w:top w:val="nil"/>
              <w:left w:val="nil"/>
              <w:bottom w:val="single" w:sz="12" w:space="0" w:color="FFFFFF"/>
              <w:right w:val="single" w:sz="12" w:space="0" w:color="FFFFFF"/>
            </w:tcBorders>
            <w:shd w:val="clear" w:color="000000" w:fill="E6F5FF"/>
            <w:vAlign w:val="center"/>
            <w:hideMark/>
          </w:tcPr>
          <w:p w14:paraId="78433234" w14:textId="0A5D4E65"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993.813</w:t>
            </w:r>
          </w:p>
        </w:tc>
      </w:tr>
      <w:tr w:rsidR="00B454FC" w:rsidRPr="00B454FC" w14:paraId="1E54720E"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E6F5FF"/>
            <w:vAlign w:val="center"/>
            <w:hideMark/>
          </w:tcPr>
          <w:p w14:paraId="5D2A79F3"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Depósitos a prazo</w:t>
            </w:r>
          </w:p>
        </w:tc>
        <w:tc>
          <w:tcPr>
            <w:tcW w:w="269" w:type="pct"/>
            <w:tcBorders>
              <w:top w:val="nil"/>
              <w:left w:val="nil"/>
              <w:bottom w:val="single" w:sz="12" w:space="0" w:color="FFFFFF"/>
              <w:right w:val="single" w:sz="12" w:space="0" w:color="FFFFFF"/>
            </w:tcBorders>
            <w:shd w:val="clear" w:color="000000" w:fill="E6F5FF"/>
            <w:vAlign w:val="center"/>
            <w:hideMark/>
          </w:tcPr>
          <w:p w14:paraId="419540D6" w14:textId="50C03D48"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2.729.832</w:t>
            </w:r>
          </w:p>
        </w:tc>
        <w:tc>
          <w:tcPr>
            <w:tcW w:w="269" w:type="pct"/>
            <w:tcBorders>
              <w:top w:val="nil"/>
              <w:left w:val="nil"/>
              <w:bottom w:val="single" w:sz="12" w:space="0" w:color="FFFFFF"/>
              <w:right w:val="single" w:sz="12" w:space="0" w:color="FFFFFF"/>
            </w:tcBorders>
            <w:shd w:val="clear" w:color="000000" w:fill="E6F5FF"/>
            <w:vAlign w:val="center"/>
            <w:hideMark/>
          </w:tcPr>
          <w:p w14:paraId="15E51841" w14:textId="4A7015C4"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2.506.432</w:t>
            </w:r>
          </w:p>
        </w:tc>
        <w:tc>
          <w:tcPr>
            <w:tcW w:w="269" w:type="pct"/>
            <w:tcBorders>
              <w:top w:val="nil"/>
              <w:left w:val="nil"/>
              <w:bottom w:val="single" w:sz="12" w:space="0" w:color="FFFFFF"/>
              <w:right w:val="single" w:sz="12" w:space="0" w:color="FFFFFF"/>
            </w:tcBorders>
            <w:shd w:val="clear" w:color="000000" w:fill="E6F5FF"/>
            <w:vAlign w:val="center"/>
            <w:hideMark/>
          </w:tcPr>
          <w:p w14:paraId="10E0262C" w14:textId="1D310915"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1.426.540</w:t>
            </w:r>
          </w:p>
        </w:tc>
        <w:tc>
          <w:tcPr>
            <w:tcW w:w="269" w:type="pct"/>
            <w:tcBorders>
              <w:top w:val="nil"/>
              <w:left w:val="nil"/>
              <w:bottom w:val="single" w:sz="12" w:space="0" w:color="FFFFFF"/>
              <w:right w:val="single" w:sz="12" w:space="0" w:color="FFFFFF"/>
            </w:tcBorders>
            <w:shd w:val="clear" w:color="000000" w:fill="E6F5FF"/>
            <w:vAlign w:val="center"/>
            <w:hideMark/>
          </w:tcPr>
          <w:p w14:paraId="02250E13" w14:textId="1FB508EA"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7.104.461</w:t>
            </w:r>
          </w:p>
        </w:tc>
        <w:tc>
          <w:tcPr>
            <w:tcW w:w="269" w:type="pct"/>
            <w:tcBorders>
              <w:top w:val="nil"/>
              <w:left w:val="nil"/>
              <w:bottom w:val="single" w:sz="12" w:space="0" w:color="FFFFFF"/>
              <w:right w:val="single" w:sz="12" w:space="0" w:color="FFFFFF"/>
            </w:tcBorders>
            <w:shd w:val="clear" w:color="000000" w:fill="E6F5FF"/>
            <w:vAlign w:val="center"/>
            <w:hideMark/>
          </w:tcPr>
          <w:p w14:paraId="6299A932" w14:textId="197CC19D"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700.260</w:t>
            </w:r>
          </w:p>
        </w:tc>
        <w:tc>
          <w:tcPr>
            <w:tcW w:w="431" w:type="pct"/>
            <w:tcBorders>
              <w:top w:val="nil"/>
              <w:left w:val="nil"/>
              <w:bottom w:val="single" w:sz="12" w:space="0" w:color="FFFFFF"/>
              <w:right w:val="single" w:sz="12" w:space="0" w:color="FFFFFF"/>
            </w:tcBorders>
            <w:shd w:val="clear" w:color="000000" w:fill="E6F5FF"/>
            <w:vAlign w:val="center"/>
            <w:hideMark/>
          </w:tcPr>
          <w:p w14:paraId="3BFCC925" w14:textId="772A6DAB"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140.754</w:t>
            </w:r>
          </w:p>
        </w:tc>
        <w:tc>
          <w:tcPr>
            <w:tcW w:w="193" w:type="pct"/>
            <w:tcBorders>
              <w:top w:val="nil"/>
              <w:left w:val="nil"/>
              <w:bottom w:val="single" w:sz="12" w:space="0" w:color="FFFFFF"/>
              <w:right w:val="single" w:sz="12" w:space="0" w:color="FFFFFF"/>
            </w:tcBorders>
            <w:shd w:val="clear" w:color="000000" w:fill="E6F5FF"/>
            <w:vAlign w:val="center"/>
            <w:hideMark/>
          </w:tcPr>
          <w:p w14:paraId="6BBD6316" w14:textId="69313C54"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14.608.279</w:t>
            </w:r>
          </w:p>
        </w:tc>
        <w:tc>
          <w:tcPr>
            <w:tcW w:w="179" w:type="pct"/>
            <w:tcBorders>
              <w:top w:val="nil"/>
              <w:left w:val="nil"/>
              <w:bottom w:val="single" w:sz="12" w:space="0" w:color="FFFFFF"/>
              <w:right w:val="single" w:sz="12" w:space="0" w:color="FFFFFF"/>
            </w:tcBorders>
            <w:shd w:val="clear" w:color="000000" w:fill="E6F5FF"/>
            <w:vAlign w:val="center"/>
            <w:hideMark/>
          </w:tcPr>
          <w:p w14:paraId="5B8F2A3E" w14:textId="72D77398"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11.983.545</w:t>
            </w:r>
          </w:p>
        </w:tc>
      </w:tr>
      <w:tr w:rsidR="00B454FC" w:rsidRPr="00B454FC" w14:paraId="1215B21D"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E6F5FF"/>
            <w:vAlign w:val="center"/>
            <w:hideMark/>
          </w:tcPr>
          <w:p w14:paraId="28A83B49"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Moeda eletrônica – cartão pré pago</w:t>
            </w:r>
          </w:p>
        </w:tc>
        <w:tc>
          <w:tcPr>
            <w:tcW w:w="269" w:type="pct"/>
            <w:tcBorders>
              <w:top w:val="nil"/>
              <w:left w:val="nil"/>
              <w:bottom w:val="single" w:sz="12" w:space="0" w:color="FFFFFF"/>
              <w:right w:val="single" w:sz="12" w:space="0" w:color="FFFFFF"/>
            </w:tcBorders>
            <w:shd w:val="clear" w:color="000000" w:fill="E6F5FF"/>
            <w:vAlign w:val="center"/>
            <w:hideMark/>
          </w:tcPr>
          <w:p w14:paraId="58F71BD6"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21.954</w:t>
            </w:r>
          </w:p>
        </w:tc>
        <w:tc>
          <w:tcPr>
            <w:tcW w:w="269" w:type="pct"/>
            <w:tcBorders>
              <w:top w:val="nil"/>
              <w:left w:val="nil"/>
              <w:bottom w:val="single" w:sz="12" w:space="0" w:color="FFFFFF"/>
              <w:right w:val="single" w:sz="12" w:space="0" w:color="FFFFFF"/>
            </w:tcBorders>
            <w:shd w:val="clear" w:color="000000" w:fill="E6F5FF"/>
            <w:vAlign w:val="center"/>
            <w:hideMark/>
          </w:tcPr>
          <w:p w14:paraId="1AF3C30D" w14:textId="4BD3D84B"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148E8931" w14:textId="1DCAB362"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3B31CA82" w14:textId="1D69A2C6"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hideMark/>
          </w:tcPr>
          <w:p w14:paraId="0032AF6D" w14:textId="395E1756"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431" w:type="pct"/>
            <w:tcBorders>
              <w:top w:val="nil"/>
              <w:left w:val="nil"/>
              <w:bottom w:val="single" w:sz="12" w:space="0" w:color="FFFFFF"/>
              <w:right w:val="single" w:sz="12" w:space="0" w:color="FFFFFF"/>
            </w:tcBorders>
            <w:shd w:val="clear" w:color="000000" w:fill="E6F5FF"/>
            <w:vAlign w:val="center"/>
            <w:hideMark/>
          </w:tcPr>
          <w:p w14:paraId="3380A60A" w14:textId="713E64B1"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w:t>
            </w:r>
          </w:p>
        </w:tc>
        <w:tc>
          <w:tcPr>
            <w:tcW w:w="193" w:type="pct"/>
            <w:tcBorders>
              <w:top w:val="nil"/>
              <w:left w:val="nil"/>
              <w:bottom w:val="single" w:sz="12" w:space="0" w:color="FFFFFF"/>
              <w:right w:val="single" w:sz="12" w:space="0" w:color="FFFFFF"/>
            </w:tcBorders>
            <w:shd w:val="clear" w:color="000000" w:fill="E6F5FF"/>
            <w:vAlign w:val="center"/>
            <w:hideMark/>
          </w:tcPr>
          <w:p w14:paraId="696EA560" w14:textId="6D38CCB6"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21.954</w:t>
            </w:r>
          </w:p>
        </w:tc>
        <w:tc>
          <w:tcPr>
            <w:tcW w:w="179" w:type="pct"/>
            <w:tcBorders>
              <w:top w:val="nil"/>
              <w:left w:val="nil"/>
              <w:bottom w:val="single" w:sz="12" w:space="0" w:color="FFFFFF"/>
              <w:right w:val="single" w:sz="12" w:space="0" w:color="FFFFFF"/>
            </w:tcBorders>
            <w:shd w:val="clear" w:color="000000" w:fill="E6F5FF"/>
            <w:vAlign w:val="center"/>
            <w:hideMark/>
          </w:tcPr>
          <w:p w14:paraId="54CB30A3" w14:textId="53399034"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18.841</w:t>
            </w:r>
          </w:p>
        </w:tc>
      </w:tr>
      <w:tr w:rsidR="00B454FC" w:rsidRPr="00B454FC" w14:paraId="718D175A"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005086"/>
            <w:vAlign w:val="center"/>
            <w:hideMark/>
          </w:tcPr>
          <w:p w14:paraId="655EAE4B"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Total em 31.03.2021</w:t>
            </w:r>
          </w:p>
        </w:tc>
        <w:tc>
          <w:tcPr>
            <w:tcW w:w="269" w:type="pct"/>
            <w:tcBorders>
              <w:top w:val="nil"/>
              <w:left w:val="nil"/>
              <w:bottom w:val="single" w:sz="12" w:space="0" w:color="FFFFFF"/>
              <w:right w:val="single" w:sz="12" w:space="0" w:color="FFFFFF"/>
            </w:tcBorders>
            <w:shd w:val="clear" w:color="000000" w:fill="005086"/>
            <w:vAlign w:val="center"/>
            <w:hideMark/>
          </w:tcPr>
          <w:p w14:paraId="7C515014"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6.456.273</w:t>
            </w:r>
          </w:p>
        </w:tc>
        <w:tc>
          <w:tcPr>
            <w:tcW w:w="269" w:type="pct"/>
            <w:tcBorders>
              <w:top w:val="nil"/>
              <w:left w:val="nil"/>
              <w:bottom w:val="single" w:sz="12" w:space="0" w:color="FFFFFF"/>
              <w:right w:val="single" w:sz="12" w:space="0" w:color="FFFFFF"/>
            </w:tcBorders>
            <w:shd w:val="clear" w:color="000000" w:fill="005086"/>
            <w:vAlign w:val="center"/>
            <w:hideMark/>
          </w:tcPr>
          <w:p w14:paraId="567A117D"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2.798.411</w:t>
            </w:r>
          </w:p>
        </w:tc>
        <w:tc>
          <w:tcPr>
            <w:tcW w:w="269" w:type="pct"/>
            <w:tcBorders>
              <w:top w:val="nil"/>
              <w:left w:val="nil"/>
              <w:bottom w:val="single" w:sz="12" w:space="0" w:color="FFFFFF"/>
              <w:right w:val="single" w:sz="12" w:space="0" w:color="FFFFFF"/>
            </w:tcBorders>
            <w:shd w:val="clear" w:color="000000" w:fill="005086"/>
            <w:vAlign w:val="center"/>
            <w:hideMark/>
          </w:tcPr>
          <w:p w14:paraId="23FDDCED"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1.561.979</w:t>
            </w:r>
          </w:p>
        </w:tc>
        <w:tc>
          <w:tcPr>
            <w:tcW w:w="269" w:type="pct"/>
            <w:tcBorders>
              <w:top w:val="nil"/>
              <w:left w:val="nil"/>
              <w:bottom w:val="single" w:sz="12" w:space="0" w:color="FFFFFF"/>
              <w:right w:val="single" w:sz="12" w:space="0" w:color="FFFFFF"/>
            </w:tcBorders>
            <w:shd w:val="clear" w:color="000000" w:fill="005086"/>
            <w:vAlign w:val="center"/>
            <w:hideMark/>
          </w:tcPr>
          <w:p w14:paraId="5D1134E1"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7.711.569</w:t>
            </w:r>
          </w:p>
        </w:tc>
        <w:tc>
          <w:tcPr>
            <w:tcW w:w="269" w:type="pct"/>
            <w:tcBorders>
              <w:top w:val="nil"/>
              <w:left w:val="nil"/>
              <w:bottom w:val="single" w:sz="12" w:space="0" w:color="FFFFFF"/>
              <w:right w:val="single" w:sz="12" w:space="0" w:color="FFFFFF"/>
            </w:tcBorders>
            <w:shd w:val="clear" w:color="000000" w:fill="005086"/>
            <w:vAlign w:val="center"/>
            <w:hideMark/>
          </w:tcPr>
          <w:p w14:paraId="78269232"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700.260</w:t>
            </w:r>
          </w:p>
        </w:tc>
        <w:tc>
          <w:tcPr>
            <w:tcW w:w="431" w:type="pct"/>
            <w:tcBorders>
              <w:top w:val="nil"/>
              <w:left w:val="nil"/>
              <w:bottom w:val="single" w:sz="12" w:space="0" w:color="FFFFFF"/>
              <w:right w:val="single" w:sz="12" w:space="0" w:color="FFFFFF"/>
            </w:tcBorders>
            <w:shd w:val="clear" w:color="000000" w:fill="005086"/>
            <w:vAlign w:val="center"/>
            <w:hideMark/>
          </w:tcPr>
          <w:p w14:paraId="7AC38F0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140.754</w:t>
            </w:r>
          </w:p>
        </w:tc>
        <w:tc>
          <w:tcPr>
            <w:tcW w:w="193" w:type="pct"/>
            <w:tcBorders>
              <w:top w:val="nil"/>
              <w:left w:val="nil"/>
              <w:bottom w:val="single" w:sz="12" w:space="0" w:color="FFFFFF"/>
              <w:right w:val="single" w:sz="12" w:space="0" w:color="FFFFFF"/>
            </w:tcBorders>
            <w:shd w:val="clear" w:color="000000" w:fill="005086"/>
            <w:vAlign w:val="center"/>
            <w:hideMark/>
          </w:tcPr>
          <w:p w14:paraId="3B532450"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19.369.246</w:t>
            </w:r>
          </w:p>
        </w:tc>
        <w:tc>
          <w:tcPr>
            <w:tcW w:w="179" w:type="pct"/>
            <w:tcBorders>
              <w:top w:val="nil"/>
              <w:left w:val="nil"/>
              <w:bottom w:val="single" w:sz="12" w:space="0" w:color="FFFFFF"/>
              <w:right w:val="single" w:sz="12" w:space="0" w:color="FFFFFF"/>
            </w:tcBorders>
            <w:shd w:val="clear" w:color="000000" w:fill="005086"/>
            <w:vAlign w:val="center"/>
            <w:hideMark/>
          </w:tcPr>
          <w:p w14:paraId="7FA4D505" w14:textId="77777777" w:rsidR="00B454FC" w:rsidRPr="00B454FC" w:rsidRDefault="00B454FC" w:rsidP="00B454FC">
            <w:pPr>
              <w:suppressAutoHyphens w:val="0"/>
              <w:jc w:val="right"/>
              <w:rPr>
                <w:rFonts w:ascii="Verdana" w:hAnsi="Verdana" w:cs="Calibri"/>
                <w:color w:val="FFFFFF"/>
                <w:sz w:val="14"/>
                <w:szCs w:val="14"/>
                <w:lang w:eastAsia="pt-BR"/>
              </w:rPr>
            </w:pPr>
            <w:r w:rsidRPr="00B454FC">
              <w:rPr>
                <w:rFonts w:ascii="Verdana" w:hAnsi="Verdana" w:cs="Calibri"/>
                <w:color w:val="FFFFFF"/>
                <w:sz w:val="14"/>
                <w:szCs w:val="14"/>
                <w:lang w:eastAsia="pt-BR"/>
              </w:rPr>
              <w:t>-</w:t>
            </w:r>
          </w:p>
        </w:tc>
      </w:tr>
      <w:tr w:rsidR="00B454FC" w:rsidRPr="00B454FC" w14:paraId="7B707CBF" w14:textId="77777777" w:rsidTr="00286419">
        <w:trPr>
          <w:trHeight w:val="170"/>
        </w:trPr>
        <w:tc>
          <w:tcPr>
            <w:tcW w:w="2853" w:type="pct"/>
            <w:tcBorders>
              <w:top w:val="nil"/>
              <w:left w:val="single" w:sz="12" w:space="0" w:color="FFFFFF"/>
              <w:bottom w:val="single" w:sz="12" w:space="0" w:color="FFFFFF"/>
              <w:right w:val="single" w:sz="12" w:space="0" w:color="FFFFFF"/>
            </w:tcBorders>
            <w:shd w:val="clear" w:color="000000" w:fill="005086"/>
            <w:vAlign w:val="center"/>
            <w:hideMark/>
          </w:tcPr>
          <w:p w14:paraId="4CC5BF52"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Total em 31.12.2020</w:t>
            </w:r>
          </w:p>
        </w:tc>
        <w:tc>
          <w:tcPr>
            <w:tcW w:w="269" w:type="pct"/>
            <w:tcBorders>
              <w:top w:val="nil"/>
              <w:left w:val="nil"/>
              <w:bottom w:val="single" w:sz="12" w:space="0" w:color="FFFFFF"/>
              <w:right w:val="single" w:sz="12" w:space="0" w:color="FFFFFF"/>
            </w:tcBorders>
            <w:shd w:val="clear" w:color="000000" w:fill="005086"/>
            <w:vAlign w:val="center"/>
            <w:hideMark/>
          </w:tcPr>
          <w:p w14:paraId="59498EB8"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4.986.644</w:t>
            </w:r>
          </w:p>
        </w:tc>
        <w:tc>
          <w:tcPr>
            <w:tcW w:w="269" w:type="pct"/>
            <w:tcBorders>
              <w:top w:val="nil"/>
              <w:left w:val="nil"/>
              <w:bottom w:val="single" w:sz="12" w:space="0" w:color="FFFFFF"/>
              <w:right w:val="single" w:sz="12" w:space="0" w:color="FFFFFF"/>
            </w:tcBorders>
            <w:shd w:val="clear" w:color="000000" w:fill="005086"/>
            <w:vAlign w:val="center"/>
            <w:hideMark/>
          </w:tcPr>
          <w:p w14:paraId="75F51231"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1.529.781</w:t>
            </w:r>
          </w:p>
        </w:tc>
        <w:tc>
          <w:tcPr>
            <w:tcW w:w="269" w:type="pct"/>
            <w:tcBorders>
              <w:top w:val="nil"/>
              <w:left w:val="nil"/>
              <w:bottom w:val="single" w:sz="12" w:space="0" w:color="FFFFFF"/>
              <w:right w:val="single" w:sz="12" w:space="0" w:color="FFFFFF"/>
            </w:tcBorders>
            <w:shd w:val="clear" w:color="000000" w:fill="005086"/>
            <w:vAlign w:val="center"/>
            <w:hideMark/>
          </w:tcPr>
          <w:p w14:paraId="55C7CA79"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896.967</w:t>
            </w:r>
          </w:p>
        </w:tc>
        <w:tc>
          <w:tcPr>
            <w:tcW w:w="269" w:type="pct"/>
            <w:tcBorders>
              <w:top w:val="nil"/>
              <w:left w:val="nil"/>
              <w:bottom w:val="single" w:sz="12" w:space="0" w:color="FFFFFF"/>
              <w:right w:val="single" w:sz="12" w:space="0" w:color="FFFFFF"/>
            </w:tcBorders>
            <w:shd w:val="clear" w:color="000000" w:fill="005086"/>
            <w:vAlign w:val="center"/>
            <w:hideMark/>
          </w:tcPr>
          <w:p w14:paraId="6CAF7AB7"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2.912.609</w:t>
            </w:r>
          </w:p>
        </w:tc>
        <w:tc>
          <w:tcPr>
            <w:tcW w:w="269" w:type="pct"/>
            <w:tcBorders>
              <w:top w:val="nil"/>
              <w:left w:val="nil"/>
              <w:bottom w:val="single" w:sz="12" w:space="0" w:color="FFFFFF"/>
              <w:right w:val="single" w:sz="12" w:space="0" w:color="FFFFFF"/>
            </w:tcBorders>
            <w:shd w:val="clear" w:color="000000" w:fill="005086"/>
            <w:vAlign w:val="center"/>
            <w:hideMark/>
          </w:tcPr>
          <w:p w14:paraId="2303BADD"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1.203.656</w:t>
            </w:r>
          </w:p>
        </w:tc>
        <w:tc>
          <w:tcPr>
            <w:tcW w:w="431" w:type="pct"/>
            <w:tcBorders>
              <w:top w:val="nil"/>
              <w:left w:val="nil"/>
              <w:bottom w:val="single" w:sz="12" w:space="0" w:color="FFFFFF"/>
              <w:right w:val="single" w:sz="12" w:space="0" w:color="FFFFFF"/>
            </w:tcBorders>
            <w:shd w:val="clear" w:color="000000" w:fill="005086"/>
            <w:vAlign w:val="center"/>
            <w:hideMark/>
          </w:tcPr>
          <w:p w14:paraId="612477D7"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142.502</w:t>
            </w:r>
          </w:p>
        </w:tc>
        <w:tc>
          <w:tcPr>
            <w:tcW w:w="193" w:type="pct"/>
            <w:tcBorders>
              <w:top w:val="nil"/>
              <w:left w:val="nil"/>
              <w:bottom w:val="single" w:sz="12" w:space="0" w:color="FFFFFF"/>
              <w:right w:val="single" w:sz="12" w:space="0" w:color="FFFFFF"/>
            </w:tcBorders>
            <w:shd w:val="clear" w:color="000000" w:fill="005086"/>
            <w:vAlign w:val="center"/>
            <w:hideMark/>
          </w:tcPr>
          <w:p w14:paraId="4F165EDA"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w:t>
            </w:r>
          </w:p>
        </w:tc>
        <w:tc>
          <w:tcPr>
            <w:tcW w:w="179" w:type="pct"/>
            <w:tcBorders>
              <w:top w:val="nil"/>
              <w:left w:val="nil"/>
              <w:bottom w:val="single" w:sz="12" w:space="0" w:color="FFFFFF"/>
              <w:right w:val="single" w:sz="12" w:space="0" w:color="FFFFFF"/>
            </w:tcBorders>
            <w:shd w:val="clear" w:color="000000" w:fill="005086"/>
            <w:vAlign w:val="center"/>
            <w:hideMark/>
          </w:tcPr>
          <w:p w14:paraId="2841B2AE"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16.688.080</w:t>
            </w:r>
          </w:p>
        </w:tc>
      </w:tr>
    </w:tbl>
    <w:p w14:paraId="3D54BD71" w14:textId="132CAF71" w:rsidR="00FA4D85" w:rsidRDefault="00FA4D85" w:rsidP="00675DEB">
      <w:pPr>
        <w:jc w:val="both"/>
        <w:rPr>
          <w:rFonts w:ascii="Verdana" w:hAnsi="Verdana" w:cs="Verdana"/>
          <w:sz w:val="20"/>
        </w:rPr>
      </w:pPr>
    </w:p>
    <w:p w14:paraId="285181A8" w14:textId="77777777" w:rsidR="009517AC" w:rsidRPr="00675DEB" w:rsidRDefault="009517AC" w:rsidP="00675DEB">
      <w:pPr>
        <w:pStyle w:val="Corpodetexto"/>
        <w:numPr>
          <w:ilvl w:val="0"/>
          <w:numId w:val="9"/>
        </w:numPr>
        <w:rPr>
          <w:rFonts w:ascii="Verdana" w:hAnsi="Verdana"/>
        </w:rPr>
      </w:pPr>
      <w:r w:rsidRPr="00675DEB">
        <w:rPr>
          <w:rFonts w:ascii="Verdana" w:hAnsi="Verdana" w:cs="Verdana"/>
          <w:sz w:val="20"/>
          <w:lang w:val="pt-BR"/>
        </w:rPr>
        <w:t>Despesas de depósitos</w:t>
      </w:r>
    </w:p>
    <w:p w14:paraId="59E7DAE1" w14:textId="32012AF8" w:rsidR="00A7647D" w:rsidRPr="00FA4D85" w:rsidRDefault="00A7647D" w:rsidP="00675DEB">
      <w:pPr>
        <w:pStyle w:val="Corpodetexto"/>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3398"/>
        <w:gridCol w:w="1623"/>
        <w:gridCol w:w="1624"/>
        <w:gridCol w:w="1622"/>
        <w:gridCol w:w="1624"/>
      </w:tblGrid>
      <w:tr w:rsidR="00B454FC" w:rsidRPr="00B454FC" w14:paraId="248AD398" w14:textId="77777777" w:rsidTr="00286419">
        <w:trPr>
          <w:trHeight w:val="170"/>
        </w:trPr>
        <w:tc>
          <w:tcPr>
            <w:tcW w:w="1717"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256730F"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 </w:t>
            </w:r>
          </w:p>
        </w:tc>
        <w:tc>
          <w:tcPr>
            <w:tcW w:w="1641"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988B402"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BRB - Múltiplo</w:t>
            </w:r>
          </w:p>
        </w:tc>
        <w:tc>
          <w:tcPr>
            <w:tcW w:w="1641"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C6E74FD"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BRB - Consolidado</w:t>
            </w:r>
          </w:p>
        </w:tc>
      </w:tr>
      <w:tr w:rsidR="00B454FC" w:rsidRPr="00B454FC" w14:paraId="55130C8F" w14:textId="77777777" w:rsidTr="00286419">
        <w:trPr>
          <w:trHeight w:val="170"/>
        </w:trPr>
        <w:tc>
          <w:tcPr>
            <w:tcW w:w="1717" w:type="pct"/>
            <w:vMerge/>
            <w:tcBorders>
              <w:top w:val="single" w:sz="12" w:space="0" w:color="FFFFFF"/>
              <w:left w:val="single" w:sz="12" w:space="0" w:color="FFFFFF"/>
              <w:bottom w:val="single" w:sz="12" w:space="0" w:color="FFFFFF"/>
              <w:right w:val="single" w:sz="12" w:space="0" w:color="FFFFFF"/>
            </w:tcBorders>
            <w:vAlign w:val="center"/>
            <w:hideMark/>
          </w:tcPr>
          <w:p w14:paraId="7CE44535" w14:textId="77777777" w:rsidR="00B454FC" w:rsidRPr="00B454FC" w:rsidRDefault="00B454FC" w:rsidP="00B454FC">
            <w:pPr>
              <w:suppressAutoHyphens w:val="0"/>
              <w:rPr>
                <w:rFonts w:ascii="Verdana" w:hAnsi="Verdana" w:cs="Calibri"/>
                <w:b/>
                <w:bCs/>
                <w:color w:val="FFFFFF"/>
                <w:sz w:val="14"/>
                <w:szCs w:val="14"/>
                <w:lang w:eastAsia="pt-BR"/>
              </w:rPr>
            </w:pPr>
          </w:p>
        </w:tc>
        <w:tc>
          <w:tcPr>
            <w:tcW w:w="820" w:type="pct"/>
            <w:tcBorders>
              <w:top w:val="nil"/>
              <w:left w:val="nil"/>
              <w:bottom w:val="single" w:sz="12" w:space="0" w:color="FFFFFF"/>
              <w:right w:val="single" w:sz="12" w:space="0" w:color="FFFFFF"/>
            </w:tcBorders>
            <w:shd w:val="clear" w:color="000000" w:fill="005086"/>
            <w:vAlign w:val="center"/>
            <w:hideMark/>
          </w:tcPr>
          <w:p w14:paraId="1E017BCF"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821" w:type="pct"/>
            <w:tcBorders>
              <w:top w:val="nil"/>
              <w:left w:val="nil"/>
              <w:bottom w:val="single" w:sz="12" w:space="0" w:color="FFFFFF"/>
              <w:right w:val="single" w:sz="12" w:space="0" w:color="FFFFFF"/>
            </w:tcBorders>
            <w:shd w:val="clear" w:color="000000" w:fill="005086"/>
            <w:vAlign w:val="center"/>
            <w:hideMark/>
          </w:tcPr>
          <w:p w14:paraId="39F77430"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820" w:type="pct"/>
            <w:tcBorders>
              <w:top w:val="nil"/>
              <w:left w:val="nil"/>
              <w:bottom w:val="single" w:sz="12" w:space="0" w:color="FFFFFF"/>
              <w:right w:val="single" w:sz="12" w:space="0" w:color="FFFFFF"/>
            </w:tcBorders>
            <w:shd w:val="clear" w:color="000000" w:fill="005086"/>
            <w:vAlign w:val="center"/>
            <w:hideMark/>
          </w:tcPr>
          <w:p w14:paraId="2BA1C073"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c>
          <w:tcPr>
            <w:tcW w:w="821" w:type="pct"/>
            <w:tcBorders>
              <w:top w:val="nil"/>
              <w:left w:val="nil"/>
              <w:bottom w:val="single" w:sz="12" w:space="0" w:color="FFFFFF"/>
              <w:right w:val="single" w:sz="12" w:space="0" w:color="FFFFFF"/>
            </w:tcBorders>
            <w:shd w:val="clear" w:color="000000" w:fill="005086"/>
            <w:vAlign w:val="center"/>
            <w:hideMark/>
          </w:tcPr>
          <w:p w14:paraId="7760BBD7" w14:textId="77777777" w:rsidR="00B454FC" w:rsidRPr="00B454FC" w:rsidRDefault="00B454FC" w:rsidP="00B454FC">
            <w:pPr>
              <w:suppressAutoHyphens w:val="0"/>
              <w:jc w:val="center"/>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31.03.2021</w:t>
            </w:r>
          </w:p>
        </w:tc>
      </w:tr>
      <w:tr w:rsidR="00B454FC" w:rsidRPr="00B454FC" w14:paraId="704B0920" w14:textId="77777777" w:rsidTr="00286419">
        <w:trPr>
          <w:trHeight w:val="170"/>
        </w:trPr>
        <w:tc>
          <w:tcPr>
            <w:tcW w:w="1717" w:type="pct"/>
            <w:tcBorders>
              <w:top w:val="nil"/>
              <w:left w:val="single" w:sz="12" w:space="0" w:color="FFFFFF"/>
              <w:bottom w:val="single" w:sz="12" w:space="0" w:color="FFFFFF"/>
              <w:right w:val="single" w:sz="12" w:space="0" w:color="FFFFFF"/>
            </w:tcBorders>
            <w:shd w:val="clear" w:color="000000" w:fill="E6F5FF"/>
            <w:vAlign w:val="center"/>
            <w:hideMark/>
          </w:tcPr>
          <w:p w14:paraId="56D5A1B0"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Despesas de depósitos de poupança</w:t>
            </w:r>
          </w:p>
        </w:tc>
        <w:tc>
          <w:tcPr>
            <w:tcW w:w="820" w:type="pct"/>
            <w:tcBorders>
              <w:top w:val="nil"/>
              <w:left w:val="nil"/>
              <w:bottom w:val="single" w:sz="12" w:space="0" w:color="FFFFFF"/>
              <w:right w:val="single" w:sz="12" w:space="0" w:color="FFFFFF"/>
            </w:tcBorders>
            <w:shd w:val="clear" w:color="000000" w:fill="E6F5FF"/>
            <w:vAlign w:val="center"/>
            <w:hideMark/>
          </w:tcPr>
          <w:p w14:paraId="5380B38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(12.371)</w:t>
            </w:r>
          </w:p>
        </w:tc>
        <w:tc>
          <w:tcPr>
            <w:tcW w:w="821" w:type="pct"/>
            <w:tcBorders>
              <w:top w:val="nil"/>
              <w:left w:val="nil"/>
              <w:bottom w:val="single" w:sz="12" w:space="0" w:color="FFFFFF"/>
              <w:right w:val="single" w:sz="12" w:space="0" w:color="FFFFFF"/>
            </w:tcBorders>
            <w:shd w:val="clear" w:color="000000" w:fill="E6F5FF"/>
            <w:vAlign w:val="center"/>
            <w:hideMark/>
          </w:tcPr>
          <w:p w14:paraId="0B7478DF"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(17.615)</w:t>
            </w:r>
          </w:p>
        </w:tc>
        <w:tc>
          <w:tcPr>
            <w:tcW w:w="820" w:type="pct"/>
            <w:tcBorders>
              <w:top w:val="nil"/>
              <w:left w:val="nil"/>
              <w:bottom w:val="single" w:sz="12" w:space="0" w:color="FFFFFF"/>
              <w:right w:val="single" w:sz="12" w:space="0" w:color="FFFFFF"/>
            </w:tcBorders>
            <w:shd w:val="clear" w:color="000000" w:fill="E6F5FF"/>
            <w:vAlign w:val="center"/>
            <w:hideMark/>
          </w:tcPr>
          <w:p w14:paraId="57899DA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(12.371)</w:t>
            </w:r>
          </w:p>
        </w:tc>
        <w:tc>
          <w:tcPr>
            <w:tcW w:w="821" w:type="pct"/>
            <w:tcBorders>
              <w:top w:val="nil"/>
              <w:left w:val="nil"/>
              <w:bottom w:val="single" w:sz="12" w:space="0" w:color="FFFFFF"/>
              <w:right w:val="single" w:sz="12" w:space="0" w:color="FFFFFF"/>
            </w:tcBorders>
            <w:shd w:val="clear" w:color="000000" w:fill="E6F5FF"/>
            <w:vAlign w:val="center"/>
            <w:hideMark/>
          </w:tcPr>
          <w:p w14:paraId="557122A5"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(17.615)</w:t>
            </w:r>
          </w:p>
        </w:tc>
      </w:tr>
      <w:tr w:rsidR="00B454FC" w:rsidRPr="00B454FC" w14:paraId="5FDE5383" w14:textId="77777777" w:rsidTr="00286419">
        <w:trPr>
          <w:trHeight w:val="170"/>
        </w:trPr>
        <w:tc>
          <w:tcPr>
            <w:tcW w:w="1717" w:type="pct"/>
            <w:tcBorders>
              <w:top w:val="nil"/>
              <w:left w:val="single" w:sz="12" w:space="0" w:color="FFFFFF"/>
              <w:bottom w:val="single" w:sz="12" w:space="0" w:color="FFFFFF"/>
              <w:right w:val="single" w:sz="12" w:space="0" w:color="FFFFFF"/>
            </w:tcBorders>
            <w:shd w:val="clear" w:color="000000" w:fill="E6F5FF"/>
            <w:vAlign w:val="center"/>
            <w:hideMark/>
          </w:tcPr>
          <w:p w14:paraId="09AA1421"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Despesas de depósitos interfinanceiros</w:t>
            </w:r>
          </w:p>
        </w:tc>
        <w:tc>
          <w:tcPr>
            <w:tcW w:w="820" w:type="pct"/>
            <w:tcBorders>
              <w:top w:val="nil"/>
              <w:left w:val="nil"/>
              <w:bottom w:val="single" w:sz="12" w:space="0" w:color="FFFFFF"/>
              <w:right w:val="single" w:sz="12" w:space="0" w:color="FFFFFF"/>
            </w:tcBorders>
            <w:shd w:val="clear" w:color="000000" w:fill="E6F5FF"/>
            <w:vAlign w:val="center"/>
            <w:hideMark/>
          </w:tcPr>
          <w:p w14:paraId="21115A64"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(8.784)</w:t>
            </w:r>
          </w:p>
        </w:tc>
        <w:tc>
          <w:tcPr>
            <w:tcW w:w="821" w:type="pct"/>
            <w:tcBorders>
              <w:top w:val="nil"/>
              <w:left w:val="nil"/>
              <w:bottom w:val="single" w:sz="12" w:space="0" w:color="FFFFFF"/>
              <w:right w:val="single" w:sz="12" w:space="0" w:color="FFFFFF"/>
            </w:tcBorders>
            <w:shd w:val="clear" w:color="000000" w:fill="E6F5FF"/>
            <w:vAlign w:val="center"/>
            <w:hideMark/>
          </w:tcPr>
          <w:p w14:paraId="31C5628E"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w:t>
            </w:r>
          </w:p>
        </w:tc>
        <w:tc>
          <w:tcPr>
            <w:tcW w:w="820" w:type="pct"/>
            <w:tcBorders>
              <w:top w:val="nil"/>
              <w:left w:val="nil"/>
              <w:bottom w:val="single" w:sz="12" w:space="0" w:color="FFFFFF"/>
              <w:right w:val="single" w:sz="12" w:space="0" w:color="FFFFFF"/>
            </w:tcBorders>
            <w:shd w:val="clear" w:color="000000" w:fill="E6F5FF"/>
            <w:vAlign w:val="center"/>
            <w:hideMark/>
          </w:tcPr>
          <w:p w14:paraId="70759085"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(8.784)</w:t>
            </w:r>
          </w:p>
        </w:tc>
        <w:tc>
          <w:tcPr>
            <w:tcW w:w="821" w:type="pct"/>
            <w:tcBorders>
              <w:top w:val="nil"/>
              <w:left w:val="nil"/>
              <w:bottom w:val="single" w:sz="12" w:space="0" w:color="FFFFFF"/>
              <w:right w:val="single" w:sz="12" w:space="0" w:color="FFFFFF"/>
            </w:tcBorders>
            <w:shd w:val="clear" w:color="000000" w:fill="E6F5FF"/>
            <w:vAlign w:val="center"/>
            <w:hideMark/>
          </w:tcPr>
          <w:p w14:paraId="693636B9"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(13)</w:t>
            </w:r>
          </w:p>
        </w:tc>
      </w:tr>
      <w:tr w:rsidR="00B454FC" w:rsidRPr="00B454FC" w14:paraId="30EF54C5" w14:textId="77777777" w:rsidTr="00286419">
        <w:trPr>
          <w:trHeight w:val="170"/>
        </w:trPr>
        <w:tc>
          <w:tcPr>
            <w:tcW w:w="1717" w:type="pct"/>
            <w:tcBorders>
              <w:top w:val="nil"/>
              <w:left w:val="single" w:sz="12" w:space="0" w:color="FFFFFF"/>
              <w:bottom w:val="single" w:sz="12" w:space="0" w:color="FFFFFF"/>
              <w:right w:val="single" w:sz="12" w:space="0" w:color="FFFFFF"/>
            </w:tcBorders>
            <w:shd w:val="clear" w:color="000000" w:fill="E6F5FF"/>
            <w:vAlign w:val="center"/>
            <w:hideMark/>
          </w:tcPr>
          <w:p w14:paraId="6F36AF8A"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Despesas de depósitos a prazo</w:t>
            </w:r>
          </w:p>
        </w:tc>
        <w:tc>
          <w:tcPr>
            <w:tcW w:w="820" w:type="pct"/>
            <w:tcBorders>
              <w:top w:val="nil"/>
              <w:left w:val="nil"/>
              <w:bottom w:val="single" w:sz="12" w:space="0" w:color="FFFFFF"/>
              <w:right w:val="single" w:sz="12" w:space="0" w:color="FFFFFF"/>
            </w:tcBorders>
            <w:shd w:val="clear" w:color="000000" w:fill="E6F5FF"/>
            <w:vAlign w:val="center"/>
            <w:hideMark/>
          </w:tcPr>
          <w:p w14:paraId="35D9AE2F"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(51.591)</w:t>
            </w:r>
          </w:p>
        </w:tc>
        <w:tc>
          <w:tcPr>
            <w:tcW w:w="821" w:type="pct"/>
            <w:tcBorders>
              <w:top w:val="nil"/>
              <w:left w:val="nil"/>
              <w:bottom w:val="single" w:sz="12" w:space="0" w:color="FFFFFF"/>
              <w:right w:val="single" w:sz="12" w:space="0" w:color="FFFFFF"/>
            </w:tcBorders>
            <w:shd w:val="clear" w:color="000000" w:fill="E6F5FF"/>
            <w:vAlign w:val="center"/>
            <w:hideMark/>
          </w:tcPr>
          <w:p w14:paraId="7AFC0B1A"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(64.247)</w:t>
            </w:r>
          </w:p>
        </w:tc>
        <w:tc>
          <w:tcPr>
            <w:tcW w:w="820" w:type="pct"/>
            <w:tcBorders>
              <w:top w:val="nil"/>
              <w:left w:val="nil"/>
              <w:bottom w:val="single" w:sz="12" w:space="0" w:color="FFFFFF"/>
              <w:right w:val="single" w:sz="12" w:space="0" w:color="FFFFFF"/>
            </w:tcBorders>
            <w:shd w:val="clear" w:color="000000" w:fill="E6F5FF"/>
            <w:vAlign w:val="center"/>
            <w:hideMark/>
          </w:tcPr>
          <w:p w14:paraId="483129BF"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(49.314)</w:t>
            </w:r>
          </w:p>
        </w:tc>
        <w:tc>
          <w:tcPr>
            <w:tcW w:w="821" w:type="pct"/>
            <w:tcBorders>
              <w:top w:val="nil"/>
              <w:left w:val="nil"/>
              <w:bottom w:val="single" w:sz="12" w:space="0" w:color="FFFFFF"/>
              <w:right w:val="single" w:sz="12" w:space="0" w:color="FFFFFF"/>
            </w:tcBorders>
            <w:shd w:val="clear" w:color="000000" w:fill="E6F5FF"/>
            <w:vAlign w:val="center"/>
            <w:hideMark/>
          </w:tcPr>
          <w:p w14:paraId="211B5742"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(59.438)</w:t>
            </w:r>
          </w:p>
        </w:tc>
      </w:tr>
      <w:tr w:rsidR="00B454FC" w:rsidRPr="00B454FC" w14:paraId="33927EC9" w14:textId="77777777" w:rsidTr="00286419">
        <w:trPr>
          <w:trHeight w:val="170"/>
        </w:trPr>
        <w:tc>
          <w:tcPr>
            <w:tcW w:w="1717" w:type="pct"/>
            <w:tcBorders>
              <w:top w:val="nil"/>
              <w:left w:val="single" w:sz="12" w:space="0" w:color="FFFFFF"/>
              <w:bottom w:val="single" w:sz="12" w:space="0" w:color="FFFFFF"/>
              <w:right w:val="single" w:sz="12" w:space="0" w:color="FFFFFF"/>
            </w:tcBorders>
            <w:shd w:val="clear" w:color="000000" w:fill="E6F5FF"/>
            <w:vAlign w:val="center"/>
            <w:hideMark/>
          </w:tcPr>
          <w:p w14:paraId="6893E294" w14:textId="77777777" w:rsidR="00B454FC" w:rsidRPr="00B454FC" w:rsidRDefault="00B454FC" w:rsidP="00B454FC">
            <w:pPr>
              <w:suppressAutoHyphens w:val="0"/>
              <w:rPr>
                <w:rFonts w:ascii="Verdana" w:hAnsi="Verdana" w:cs="Calibri"/>
                <w:color w:val="auto"/>
                <w:sz w:val="14"/>
                <w:szCs w:val="14"/>
                <w:lang w:eastAsia="pt-BR"/>
              </w:rPr>
            </w:pPr>
            <w:r w:rsidRPr="00B454FC">
              <w:rPr>
                <w:rFonts w:ascii="Verdana" w:hAnsi="Verdana" w:cs="Calibri"/>
                <w:color w:val="auto"/>
                <w:sz w:val="14"/>
                <w:szCs w:val="14"/>
                <w:lang w:eastAsia="pt-BR"/>
              </w:rPr>
              <w:t xml:space="preserve">Outros </w:t>
            </w:r>
          </w:p>
        </w:tc>
        <w:tc>
          <w:tcPr>
            <w:tcW w:w="820" w:type="pct"/>
            <w:tcBorders>
              <w:top w:val="nil"/>
              <w:left w:val="nil"/>
              <w:bottom w:val="single" w:sz="12" w:space="0" w:color="FFFFFF"/>
              <w:right w:val="single" w:sz="12" w:space="0" w:color="FFFFFF"/>
            </w:tcBorders>
            <w:shd w:val="clear" w:color="000000" w:fill="E6F5FF"/>
            <w:vAlign w:val="center"/>
            <w:hideMark/>
          </w:tcPr>
          <w:p w14:paraId="166754BC"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(14.798)</w:t>
            </w:r>
          </w:p>
        </w:tc>
        <w:tc>
          <w:tcPr>
            <w:tcW w:w="821" w:type="pct"/>
            <w:tcBorders>
              <w:top w:val="nil"/>
              <w:left w:val="nil"/>
              <w:bottom w:val="single" w:sz="12" w:space="0" w:color="FFFFFF"/>
              <w:right w:val="single" w:sz="12" w:space="0" w:color="FFFFFF"/>
            </w:tcBorders>
            <w:shd w:val="clear" w:color="000000" w:fill="E6F5FF"/>
            <w:vAlign w:val="center"/>
            <w:hideMark/>
          </w:tcPr>
          <w:p w14:paraId="152A7A67"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(19.465)</w:t>
            </w:r>
          </w:p>
        </w:tc>
        <w:tc>
          <w:tcPr>
            <w:tcW w:w="820" w:type="pct"/>
            <w:tcBorders>
              <w:top w:val="nil"/>
              <w:left w:val="nil"/>
              <w:bottom w:val="single" w:sz="12" w:space="0" w:color="FFFFFF"/>
              <w:right w:val="single" w:sz="12" w:space="0" w:color="FFFFFF"/>
            </w:tcBorders>
            <w:shd w:val="clear" w:color="000000" w:fill="E6F5FF"/>
            <w:vAlign w:val="center"/>
            <w:hideMark/>
          </w:tcPr>
          <w:p w14:paraId="2590FC51"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(14.799)</w:t>
            </w:r>
          </w:p>
        </w:tc>
        <w:tc>
          <w:tcPr>
            <w:tcW w:w="821" w:type="pct"/>
            <w:tcBorders>
              <w:top w:val="nil"/>
              <w:left w:val="nil"/>
              <w:bottom w:val="single" w:sz="12" w:space="0" w:color="FFFFFF"/>
              <w:right w:val="single" w:sz="12" w:space="0" w:color="FFFFFF"/>
            </w:tcBorders>
            <w:shd w:val="clear" w:color="000000" w:fill="E6F5FF"/>
            <w:vAlign w:val="center"/>
            <w:hideMark/>
          </w:tcPr>
          <w:p w14:paraId="462C7BB4" w14:textId="77777777" w:rsidR="00B454FC" w:rsidRPr="00B454FC" w:rsidRDefault="00B454FC" w:rsidP="00B454FC">
            <w:pPr>
              <w:suppressAutoHyphens w:val="0"/>
              <w:jc w:val="right"/>
              <w:rPr>
                <w:rFonts w:ascii="Verdana" w:hAnsi="Verdana" w:cs="Calibri"/>
                <w:color w:val="auto"/>
                <w:sz w:val="14"/>
                <w:szCs w:val="14"/>
                <w:lang w:eastAsia="pt-BR"/>
              </w:rPr>
            </w:pPr>
            <w:r w:rsidRPr="00B454FC">
              <w:rPr>
                <w:rFonts w:ascii="Verdana" w:hAnsi="Verdana" w:cs="Calibri"/>
                <w:color w:val="auto"/>
                <w:sz w:val="14"/>
                <w:szCs w:val="14"/>
                <w:lang w:eastAsia="pt-BR"/>
              </w:rPr>
              <w:t>(19.465)</w:t>
            </w:r>
          </w:p>
        </w:tc>
      </w:tr>
      <w:tr w:rsidR="00B454FC" w:rsidRPr="00B454FC" w14:paraId="1323D792" w14:textId="77777777" w:rsidTr="00286419">
        <w:trPr>
          <w:trHeight w:val="170"/>
        </w:trPr>
        <w:tc>
          <w:tcPr>
            <w:tcW w:w="1717" w:type="pct"/>
            <w:tcBorders>
              <w:top w:val="nil"/>
              <w:left w:val="single" w:sz="12" w:space="0" w:color="FFFFFF"/>
              <w:bottom w:val="single" w:sz="12" w:space="0" w:color="FFFFFF"/>
              <w:right w:val="single" w:sz="12" w:space="0" w:color="FFFFFF"/>
            </w:tcBorders>
            <w:shd w:val="clear" w:color="000000" w:fill="005086"/>
            <w:vAlign w:val="center"/>
            <w:hideMark/>
          </w:tcPr>
          <w:p w14:paraId="1616A90F" w14:textId="77777777" w:rsidR="00B454FC" w:rsidRPr="00B454FC" w:rsidRDefault="00B454FC" w:rsidP="00B454FC">
            <w:pPr>
              <w:suppressAutoHyphens w:val="0"/>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Total</w:t>
            </w:r>
          </w:p>
        </w:tc>
        <w:tc>
          <w:tcPr>
            <w:tcW w:w="820" w:type="pct"/>
            <w:tcBorders>
              <w:top w:val="nil"/>
              <w:left w:val="nil"/>
              <w:bottom w:val="single" w:sz="12" w:space="0" w:color="FFFFFF"/>
              <w:right w:val="single" w:sz="12" w:space="0" w:color="FFFFFF"/>
            </w:tcBorders>
            <w:shd w:val="clear" w:color="000000" w:fill="005086"/>
            <w:vAlign w:val="center"/>
            <w:hideMark/>
          </w:tcPr>
          <w:p w14:paraId="50B2756D"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(87.544)</w:t>
            </w:r>
          </w:p>
        </w:tc>
        <w:tc>
          <w:tcPr>
            <w:tcW w:w="821" w:type="pct"/>
            <w:tcBorders>
              <w:top w:val="nil"/>
              <w:left w:val="nil"/>
              <w:bottom w:val="single" w:sz="12" w:space="0" w:color="FFFFFF"/>
              <w:right w:val="single" w:sz="12" w:space="0" w:color="FFFFFF"/>
            </w:tcBorders>
            <w:shd w:val="clear" w:color="000000" w:fill="005086"/>
            <w:vAlign w:val="center"/>
            <w:hideMark/>
          </w:tcPr>
          <w:p w14:paraId="694FAB0A"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(101.340)</w:t>
            </w:r>
          </w:p>
        </w:tc>
        <w:tc>
          <w:tcPr>
            <w:tcW w:w="820" w:type="pct"/>
            <w:tcBorders>
              <w:top w:val="nil"/>
              <w:left w:val="nil"/>
              <w:bottom w:val="single" w:sz="12" w:space="0" w:color="FFFFFF"/>
              <w:right w:val="single" w:sz="12" w:space="0" w:color="FFFFFF"/>
            </w:tcBorders>
            <w:shd w:val="clear" w:color="000000" w:fill="005086"/>
            <w:vAlign w:val="center"/>
            <w:hideMark/>
          </w:tcPr>
          <w:p w14:paraId="2A6AFCAF"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(85.268)</w:t>
            </w:r>
          </w:p>
        </w:tc>
        <w:tc>
          <w:tcPr>
            <w:tcW w:w="821" w:type="pct"/>
            <w:tcBorders>
              <w:top w:val="nil"/>
              <w:left w:val="nil"/>
              <w:bottom w:val="single" w:sz="12" w:space="0" w:color="FFFFFF"/>
              <w:right w:val="single" w:sz="12" w:space="0" w:color="FFFFFF"/>
            </w:tcBorders>
            <w:shd w:val="clear" w:color="000000" w:fill="005086"/>
            <w:vAlign w:val="center"/>
            <w:hideMark/>
          </w:tcPr>
          <w:p w14:paraId="656C9F30" w14:textId="77777777" w:rsidR="00B454FC" w:rsidRPr="00B454FC" w:rsidRDefault="00B454FC" w:rsidP="00B454FC">
            <w:pPr>
              <w:suppressAutoHyphens w:val="0"/>
              <w:jc w:val="right"/>
              <w:rPr>
                <w:rFonts w:ascii="Verdana" w:hAnsi="Verdana" w:cs="Calibri"/>
                <w:b/>
                <w:bCs/>
                <w:color w:val="FFFFFF"/>
                <w:sz w:val="14"/>
                <w:szCs w:val="14"/>
                <w:lang w:eastAsia="pt-BR"/>
              </w:rPr>
            </w:pPr>
            <w:r w:rsidRPr="00B454FC">
              <w:rPr>
                <w:rFonts w:ascii="Verdana" w:hAnsi="Verdana" w:cs="Calibri"/>
                <w:b/>
                <w:bCs/>
                <w:color w:val="FFFFFF"/>
                <w:sz w:val="14"/>
                <w:szCs w:val="14"/>
                <w:lang w:eastAsia="pt-BR"/>
              </w:rPr>
              <w:t>(96.531)</w:t>
            </w:r>
          </w:p>
        </w:tc>
      </w:tr>
    </w:tbl>
    <w:p w14:paraId="23425059" w14:textId="77777777" w:rsidR="007F7D1F" w:rsidRPr="00675DEB" w:rsidRDefault="007F7D1F" w:rsidP="00675DEB">
      <w:pPr>
        <w:pStyle w:val="Corpodetexto"/>
        <w:rPr>
          <w:rFonts w:ascii="Verdana" w:hAnsi="Verdana"/>
          <w:sz w:val="20"/>
          <w:szCs w:val="20"/>
        </w:rPr>
      </w:pPr>
    </w:p>
    <w:p w14:paraId="356ABFC4" w14:textId="6854CF7A" w:rsidR="008E1678" w:rsidRPr="00675DEB" w:rsidRDefault="008E1678" w:rsidP="00675DEB">
      <w:pPr>
        <w:pStyle w:val="Ttulo1"/>
        <w:numPr>
          <w:ilvl w:val="0"/>
          <w:numId w:val="0"/>
        </w:numPr>
        <w:jc w:val="both"/>
        <w:rPr>
          <w:rFonts w:ascii="Verdana" w:hAnsi="Verdana" w:cs="Verdana"/>
          <w:color w:val="2E74B5"/>
          <w:sz w:val="20"/>
        </w:rPr>
      </w:pPr>
      <w:bookmarkStart w:id="432" w:name="_Nota_16_Capta%2525C3%2525A7%2525C3%2525"/>
      <w:bookmarkStart w:id="433" w:name="_Toc28333612"/>
      <w:bookmarkStart w:id="434" w:name="_Toc30582225"/>
      <w:bookmarkStart w:id="435" w:name="_Toc31392853"/>
      <w:bookmarkStart w:id="436" w:name="_Toc31392998"/>
      <w:bookmarkStart w:id="437" w:name="_Toc32000817"/>
      <w:bookmarkStart w:id="438" w:name="_Toc32001000"/>
      <w:bookmarkStart w:id="439" w:name="_Toc39395183"/>
      <w:bookmarkStart w:id="440" w:name="_Toc39527079"/>
      <w:bookmarkStart w:id="441" w:name="_Toc39849993"/>
      <w:bookmarkStart w:id="442" w:name="_Toc47436630"/>
      <w:bookmarkStart w:id="443" w:name="_Toc47649709"/>
      <w:bookmarkStart w:id="444" w:name="_Toc47649972"/>
      <w:bookmarkStart w:id="445" w:name="_Toc48252848"/>
      <w:bookmarkStart w:id="446" w:name="_Toc63088436"/>
      <w:bookmarkStart w:id="447" w:name="_Toc63868979"/>
      <w:bookmarkStart w:id="448" w:name="_Toc70953656"/>
      <w:bookmarkEnd w:id="432"/>
      <w:r w:rsidRPr="00675DEB">
        <w:rPr>
          <w:rFonts w:ascii="Verdana" w:hAnsi="Verdana" w:cs="Verdana"/>
          <w:color w:val="2E74B5"/>
          <w:sz w:val="20"/>
        </w:rPr>
        <w:t>Nota 1</w:t>
      </w:r>
      <w:r w:rsidR="008D4A0F" w:rsidRPr="00675DEB">
        <w:rPr>
          <w:rFonts w:ascii="Verdana" w:hAnsi="Verdana" w:cs="Verdana"/>
          <w:color w:val="2E74B5"/>
          <w:sz w:val="20"/>
        </w:rPr>
        <w:t>9</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Captação no mercado aberto</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5B4B9ED0" w14:textId="77777777" w:rsidR="008E1678" w:rsidRPr="00FA4D85" w:rsidRDefault="008E1678" w:rsidP="00675DEB">
      <w:pPr>
        <w:pStyle w:val="Corpodetexto"/>
        <w:rPr>
          <w:rFonts w:ascii="Verdana" w:hAnsi="Verdana" w:cs="Verdana"/>
          <w:b/>
          <w:sz w:val="20"/>
          <w:szCs w:val="20"/>
        </w:rPr>
      </w:pPr>
    </w:p>
    <w:p w14:paraId="7F187EE1" w14:textId="77777777" w:rsidR="00CF47A6" w:rsidRPr="00675DEB" w:rsidRDefault="00CF47A6" w:rsidP="00675DEB">
      <w:pPr>
        <w:jc w:val="both"/>
        <w:rPr>
          <w:rFonts w:ascii="Verdana" w:hAnsi="Verdana"/>
        </w:rPr>
      </w:pPr>
      <w:r w:rsidRPr="00675DEB">
        <w:rPr>
          <w:rFonts w:ascii="Verdana" w:hAnsi="Verdana" w:cs="Verdana"/>
          <w:sz w:val="20"/>
          <w:szCs w:val="24"/>
          <w:lang w:val="x-none"/>
        </w:rPr>
        <w:t>a)</w:t>
      </w:r>
      <w:r w:rsidRPr="00675DEB">
        <w:rPr>
          <w:rFonts w:ascii="Verdana" w:hAnsi="Verdana" w:cs="Verdana"/>
          <w:sz w:val="20"/>
          <w:szCs w:val="24"/>
        </w:rPr>
        <w:t xml:space="preserve"> </w:t>
      </w:r>
      <w:r w:rsidRPr="00675DEB">
        <w:rPr>
          <w:rFonts w:ascii="Verdana" w:hAnsi="Verdana" w:cs="Verdana"/>
          <w:sz w:val="20"/>
        </w:rPr>
        <w:t>Resumo</w:t>
      </w:r>
    </w:p>
    <w:p w14:paraId="69C87E76" w14:textId="24E301E3" w:rsidR="00CF47A6" w:rsidRPr="00FA4D85" w:rsidRDefault="00CF47A6" w:rsidP="00675DEB">
      <w:pPr>
        <w:pStyle w:val="Corpodetexto"/>
        <w:rPr>
          <w:rFonts w:ascii="Verdana" w:hAnsi="Verdana" w:cs="Verdana"/>
          <w:b/>
          <w:sz w:val="20"/>
          <w:szCs w:val="20"/>
        </w:rPr>
      </w:pPr>
    </w:p>
    <w:tbl>
      <w:tblPr>
        <w:tblW w:w="5000" w:type="pct"/>
        <w:tblCellMar>
          <w:left w:w="70" w:type="dxa"/>
          <w:right w:w="70" w:type="dxa"/>
        </w:tblCellMar>
        <w:tblLook w:val="04A0" w:firstRow="1" w:lastRow="0" w:firstColumn="1" w:lastColumn="0" w:noHBand="0" w:noVBand="1"/>
      </w:tblPr>
      <w:tblGrid>
        <w:gridCol w:w="2816"/>
        <w:gridCol w:w="1768"/>
        <w:gridCol w:w="1769"/>
        <w:gridCol w:w="1769"/>
        <w:gridCol w:w="1769"/>
      </w:tblGrid>
      <w:tr w:rsidR="00140CC4" w:rsidRPr="00140CC4" w14:paraId="48AE777A" w14:textId="77777777" w:rsidTr="00286419">
        <w:trPr>
          <w:trHeight w:val="170"/>
        </w:trPr>
        <w:tc>
          <w:tcPr>
            <w:tcW w:w="1424"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AC937AE" w14:textId="77777777" w:rsidR="00140CC4" w:rsidRPr="00140CC4" w:rsidRDefault="00140CC4" w:rsidP="00140CC4">
            <w:pPr>
              <w:suppressAutoHyphens w:val="0"/>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 </w:t>
            </w:r>
          </w:p>
        </w:tc>
        <w:tc>
          <w:tcPr>
            <w:tcW w:w="178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469EF52"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BRB - Múltiplo</w:t>
            </w:r>
          </w:p>
        </w:tc>
        <w:tc>
          <w:tcPr>
            <w:tcW w:w="178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F0EDFDA"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BRB - Consolidado</w:t>
            </w:r>
          </w:p>
        </w:tc>
      </w:tr>
      <w:tr w:rsidR="00140CC4" w:rsidRPr="00140CC4" w14:paraId="2B28BEFE" w14:textId="77777777" w:rsidTr="00286419">
        <w:trPr>
          <w:trHeight w:val="170"/>
        </w:trPr>
        <w:tc>
          <w:tcPr>
            <w:tcW w:w="1424" w:type="pct"/>
            <w:vMerge/>
            <w:tcBorders>
              <w:top w:val="single" w:sz="12" w:space="0" w:color="FFFFFF"/>
              <w:left w:val="single" w:sz="12" w:space="0" w:color="FFFFFF"/>
              <w:bottom w:val="single" w:sz="12" w:space="0" w:color="FFFFFF"/>
              <w:right w:val="single" w:sz="12" w:space="0" w:color="FFFFFF"/>
            </w:tcBorders>
            <w:vAlign w:val="center"/>
            <w:hideMark/>
          </w:tcPr>
          <w:p w14:paraId="682A4F85" w14:textId="77777777" w:rsidR="00140CC4" w:rsidRPr="00140CC4" w:rsidRDefault="00140CC4" w:rsidP="00140CC4">
            <w:pPr>
              <w:suppressAutoHyphens w:val="0"/>
              <w:rPr>
                <w:rFonts w:ascii="Verdana" w:hAnsi="Verdana" w:cs="Calibri"/>
                <w:b/>
                <w:bCs/>
                <w:color w:val="FFFFFF"/>
                <w:sz w:val="14"/>
                <w:szCs w:val="14"/>
                <w:lang w:eastAsia="pt-BR"/>
              </w:rPr>
            </w:pPr>
          </w:p>
        </w:tc>
        <w:tc>
          <w:tcPr>
            <w:tcW w:w="894" w:type="pct"/>
            <w:tcBorders>
              <w:top w:val="nil"/>
              <w:left w:val="nil"/>
              <w:bottom w:val="single" w:sz="12" w:space="0" w:color="FFFFFF"/>
              <w:right w:val="single" w:sz="12" w:space="0" w:color="FFFFFF"/>
            </w:tcBorders>
            <w:shd w:val="clear" w:color="000000" w:fill="005086"/>
            <w:vAlign w:val="center"/>
            <w:hideMark/>
          </w:tcPr>
          <w:p w14:paraId="3A39971B"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31.03.2021</w:t>
            </w:r>
          </w:p>
        </w:tc>
        <w:tc>
          <w:tcPr>
            <w:tcW w:w="894" w:type="pct"/>
            <w:tcBorders>
              <w:top w:val="nil"/>
              <w:left w:val="nil"/>
              <w:bottom w:val="single" w:sz="12" w:space="0" w:color="FFFFFF"/>
              <w:right w:val="single" w:sz="12" w:space="0" w:color="FFFFFF"/>
            </w:tcBorders>
            <w:shd w:val="clear" w:color="000000" w:fill="005086"/>
            <w:vAlign w:val="center"/>
            <w:hideMark/>
          </w:tcPr>
          <w:p w14:paraId="4E66AEF7"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31.12.2020</w:t>
            </w:r>
          </w:p>
        </w:tc>
        <w:tc>
          <w:tcPr>
            <w:tcW w:w="894" w:type="pct"/>
            <w:tcBorders>
              <w:top w:val="nil"/>
              <w:left w:val="nil"/>
              <w:bottom w:val="single" w:sz="12" w:space="0" w:color="FFFFFF"/>
              <w:right w:val="single" w:sz="12" w:space="0" w:color="FFFFFF"/>
            </w:tcBorders>
            <w:shd w:val="clear" w:color="000000" w:fill="005086"/>
            <w:vAlign w:val="center"/>
            <w:hideMark/>
          </w:tcPr>
          <w:p w14:paraId="5453107F"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31.03.2021</w:t>
            </w:r>
          </w:p>
        </w:tc>
        <w:tc>
          <w:tcPr>
            <w:tcW w:w="894" w:type="pct"/>
            <w:tcBorders>
              <w:top w:val="nil"/>
              <w:left w:val="nil"/>
              <w:bottom w:val="single" w:sz="12" w:space="0" w:color="FFFFFF"/>
              <w:right w:val="single" w:sz="12" w:space="0" w:color="FFFFFF"/>
            </w:tcBorders>
            <w:shd w:val="clear" w:color="000000" w:fill="005086"/>
            <w:vAlign w:val="center"/>
            <w:hideMark/>
          </w:tcPr>
          <w:p w14:paraId="11ACBF04"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31.12.2020</w:t>
            </w:r>
          </w:p>
        </w:tc>
      </w:tr>
      <w:tr w:rsidR="00140CC4" w:rsidRPr="00140CC4" w14:paraId="6E39A224" w14:textId="77777777" w:rsidTr="00286419">
        <w:trPr>
          <w:trHeight w:val="170"/>
        </w:trPr>
        <w:tc>
          <w:tcPr>
            <w:tcW w:w="1424" w:type="pct"/>
            <w:tcBorders>
              <w:top w:val="nil"/>
              <w:left w:val="single" w:sz="12" w:space="0" w:color="FFFFFF"/>
              <w:bottom w:val="single" w:sz="12" w:space="0" w:color="FFFFFF"/>
              <w:right w:val="single" w:sz="12" w:space="0" w:color="FFFFFF"/>
            </w:tcBorders>
            <w:shd w:val="clear" w:color="000000" w:fill="00B0F0"/>
            <w:vAlign w:val="center"/>
            <w:hideMark/>
          </w:tcPr>
          <w:p w14:paraId="08E1104F" w14:textId="77777777" w:rsidR="00140CC4" w:rsidRPr="00140CC4" w:rsidRDefault="00140CC4" w:rsidP="00140CC4">
            <w:pPr>
              <w:suppressAutoHyphens w:val="0"/>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Carteira de terceiros</w:t>
            </w:r>
          </w:p>
        </w:tc>
        <w:tc>
          <w:tcPr>
            <w:tcW w:w="894" w:type="pct"/>
            <w:tcBorders>
              <w:top w:val="nil"/>
              <w:left w:val="nil"/>
              <w:bottom w:val="single" w:sz="12" w:space="0" w:color="FFFFFF"/>
              <w:right w:val="single" w:sz="12" w:space="0" w:color="FFFFFF"/>
            </w:tcBorders>
            <w:shd w:val="clear" w:color="000000" w:fill="00B0F0"/>
            <w:vAlign w:val="center"/>
            <w:hideMark/>
          </w:tcPr>
          <w:p w14:paraId="3D3B49D7" w14:textId="12958A3B"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418.878</w:t>
            </w:r>
          </w:p>
        </w:tc>
        <w:tc>
          <w:tcPr>
            <w:tcW w:w="894" w:type="pct"/>
            <w:tcBorders>
              <w:top w:val="nil"/>
              <w:left w:val="nil"/>
              <w:bottom w:val="single" w:sz="12" w:space="0" w:color="FFFFFF"/>
              <w:right w:val="single" w:sz="12" w:space="0" w:color="FFFFFF"/>
            </w:tcBorders>
            <w:shd w:val="clear" w:color="000000" w:fill="00B0F0"/>
            <w:vAlign w:val="center"/>
            <w:hideMark/>
          </w:tcPr>
          <w:p w14:paraId="268C9E37" w14:textId="1ABE61D1"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340.857</w:t>
            </w:r>
          </w:p>
        </w:tc>
        <w:tc>
          <w:tcPr>
            <w:tcW w:w="894" w:type="pct"/>
            <w:tcBorders>
              <w:top w:val="nil"/>
              <w:left w:val="nil"/>
              <w:bottom w:val="single" w:sz="12" w:space="0" w:color="FFFFFF"/>
              <w:right w:val="single" w:sz="12" w:space="0" w:color="FFFFFF"/>
            </w:tcBorders>
            <w:shd w:val="clear" w:color="000000" w:fill="00B0F0"/>
            <w:vAlign w:val="center"/>
            <w:hideMark/>
          </w:tcPr>
          <w:p w14:paraId="7B9E670A" w14:textId="70A4276E"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400.558</w:t>
            </w:r>
          </w:p>
        </w:tc>
        <w:tc>
          <w:tcPr>
            <w:tcW w:w="894" w:type="pct"/>
            <w:tcBorders>
              <w:top w:val="nil"/>
              <w:left w:val="nil"/>
              <w:bottom w:val="single" w:sz="12" w:space="0" w:color="FFFFFF"/>
              <w:right w:val="single" w:sz="12" w:space="0" w:color="FFFFFF"/>
            </w:tcBorders>
            <w:shd w:val="clear" w:color="000000" w:fill="00B0F0"/>
            <w:vAlign w:val="center"/>
            <w:hideMark/>
          </w:tcPr>
          <w:p w14:paraId="06E3DA48" w14:textId="0DEA9E83"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317.826</w:t>
            </w:r>
          </w:p>
        </w:tc>
      </w:tr>
      <w:tr w:rsidR="00140CC4" w:rsidRPr="00140CC4" w14:paraId="27FD6201" w14:textId="77777777" w:rsidTr="00286419">
        <w:trPr>
          <w:trHeight w:val="170"/>
        </w:trPr>
        <w:tc>
          <w:tcPr>
            <w:tcW w:w="1424" w:type="pct"/>
            <w:tcBorders>
              <w:top w:val="nil"/>
              <w:left w:val="single" w:sz="12" w:space="0" w:color="FFFFFF"/>
              <w:bottom w:val="single" w:sz="12" w:space="0" w:color="FFFFFF"/>
              <w:right w:val="single" w:sz="12" w:space="0" w:color="FFFFFF"/>
            </w:tcBorders>
            <w:shd w:val="clear" w:color="000000" w:fill="1F4E78"/>
            <w:vAlign w:val="center"/>
            <w:hideMark/>
          </w:tcPr>
          <w:p w14:paraId="340E42CE" w14:textId="77777777" w:rsidR="00140CC4" w:rsidRPr="00140CC4" w:rsidRDefault="00140CC4" w:rsidP="00140CC4">
            <w:pPr>
              <w:suppressAutoHyphens w:val="0"/>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Recompras a liquidar</w:t>
            </w:r>
          </w:p>
        </w:tc>
        <w:tc>
          <w:tcPr>
            <w:tcW w:w="894" w:type="pct"/>
            <w:tcBorders>
              <w:top w:val="nil"/>
              <w:left w:val="nil"/>
              <w:bottom w:val="single" w:sz="12" w:space="0" w:color="FFFFFF"/>
              <w:right w:val="single" w:sz="12" w:space="0" w:color="FFFFFF"/>
            </w:tcBorders>
            <w:shd w:val="clear" w:color="000000" w:fill="1F4E78"/>
            <w:vAlign w:val="center"/>
            <w:hideMark/>
          </w:tcPr>
          <w:p w14:paraId="222598E7" w14:textId="477C3608"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418.878</w:t>
            </w:r>
          </w:p>
        </w:tc>
        <w:tc>
          <w:tcPr>
            <w:tcW w:w="894" w:type="pct"/>
            <w:tcBorders>
              <w:top w:val="nil"/>
              <w:left w:val="nil"/>
              <w:bottom w:val="single" w:sz="12" w:space="0" w:color="FFFFFF"/>
              <w:right w:val="single" w:sz="12" w:space="0" w:color="FFFFFF"/>
            </w:tcBorders>
            <w:shd w:val="clear" w:color="000000" w:fill="1F4E78"/>
            <w:vAlign w:val="center"/>
            <w:hideMark/>
          </w:tcPr>
          <w:p w14:paraId="17679503" w14:textId="213CCC69"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340.857</w:t>
            </w:r>
          </w:p>
        </w:tc>
        <w:tc>
          <w:tcPr>
            <w:tcW w:w="894" w:type="pct"/>
            <w:tcBorders>
              <w:top w:val="nil"/>
              <w:left w:val="nil"/>
              <w:bottom w:val="single" w:sz="12" w:space="0" w:color="FFFFFF"/>
              <w:right w:val="single" w:sz="12" w:space="0" w:color="FFFFFF"/>
            </w:tcBorders>
            <w:shd w:val="clear" w:color="000000" w:fill="1F4E78"/>
            <w:vAlign w:val="center"/>
            <w:hideMark/>
          </w:tcPr>
          <w:p w14:paraId="7BCC4550" w14:textId="5C8A7897"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400.558</w:t>
            </w:r>
          </w:p>
        </w:tc>
        <w:tc>
          <w:tcPr>
            <w:tcW w:w="894" w:type="pct"/>
            <w:tcBorders>
              <w:top w:val="nil"/>
              <w:left w:val="nil"/>
              <w:bottom w:val="single" w:sz="12" w:space="0" w:color="FFFFFF"/>
              <w:right w:val="single" w:sz="12" w:space="0" w:color="FFFFFF"/>
            </w:tcBorders>
            <w:shd w:val="clear" w:color="000000" w:fill="1F4E78"/>
            <w:vAlign w:val="center"/>
            <w:hideMark/>
          </w:tcPr>
          <w:p w14:paraId="668C1B3A" w14:textId="28B30E9A"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317.826</w:t>
            </w:r>
          </w:p>
        </w:tc>
      </w:tr>
      <w:tr w:rsidR="00140CC4" w:rsidRPr="00140CC4" w14:paraId="3B6F108D" w14:textId="77777777" w:rsidTr="00286419">
        <w:trPr>
          <w:trHeight w:val="170"/>
        </w:trPr>
        <w:tc>
          <w:tcPr>
            <w:tcW w:w="1424" w:type="pct"/>
            <w:tcBorders>
              <w:top w:val="nil"/>
              <w:left w:val="single" w:sz="12" w:space="0" w:color="FFFFFF"/>
              <w:bottom w:val="single" w:sz="12" w:space="0" w:color="FFFFFF"/>
              <w:right w:val="single" w:sz="12" w:space="0" w:color="FFFFFF"/>
            </w:tcBorders>
            <w:shd w:val="clear" w:color="000000" w:fill="E6F5FF"/>
            <w:vAlign w:val="center"/>
            <w:hideMark/>
          </w:tcPr>
          <w:p w14:paraId="3EA58359" w14:textId="77777777" w:rsidR="00140CC4" w:rsidRPr="00140CC4" w:rsidRDefault="00140CC4" w:rsidP="00140CC4">
            <w:pPr>
              <w:suppressAutoHyphens w:val="0"/>
              <w:rPr>
                <w:rFonts w:ascii="Verdana" w:hAnsi="Verdana" w:cs="Calibri"/>
                <w:color w:val="auto"/>
                <w:sz w:val="14"/>
                <w:szCs w:val="14"/>
                <w:lang w:eastAsia="pt-BR"/>
              </w:rPr>
            </w:pPr>
            <w:r w:rsidRPr="00140CC4">
              <w:rPr>
                <w:rFonts w:ascii="Verdana" w:hAnsi="Verdana" w:cs="Calibri"/>
                <w:color w:val="auto"/>
                <w:sz w:val="14"/>
                <w:szCs w:val="14"/>
                <w:lang w:eastAsia="pt-BR"/>
              </w:rPr>
              <w:t xml:space="preserve">  Letras Financeiras do Tesouro</w:t>
            </w:r>
          </w:p>
        </w:tc>
        <w:tc>
          <w:tcPr>
            <w:tcW w:w="894" w:type="pct"/>
            <w:tcBorders>
              <w:top w:val="nil"/>
              <w:left w:val="nil"/>
              <w:bottom w:val="single" w:sz="12" w:space="0" w:color="FFFFFF"/>
              <w:right w:val="single" w:sz="12" w:space="0" w:color="FFFFFF"/>
            </w:tcBorders>
            <w:shd w:val="clear" w:color="000000" w:fill="E6F5FF"/>
            <w:vAlign w:val="center"/>
            <w:hideMark/>
          </w:tcPr>
          <w:p w14:paraId="6EACD601" w14:textId="6216016D"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385.927</w:t>
            </w:r>
          </w:p>
        </w:tc>
        <w:tc>
          <w:tcPr>
            <w:tcW w:w="894" w:type="pct"/>
            <w:tcBorders>
              <w:top w:val="nil"/>
              <w:left w:val="nil"/>
              <w:bottom w:val="single" w:sz="12" w:space="0" w:color="FFFFFF"/>
              <w:right w:val="single" w:sz="12" w:space="0" w:color="FFFFFF"/>
            </w:tcBorders>
            <w:shd w:val="clear" w:color="000000" w:fill="E6F5FF"/>
            <w:vAlign w:val="center"/>
            <w:hideMark/>
          </w:tcPr>
          <w:p w14:paraId="779ADB0C" w14:textId="4CD1DE0C"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182.300</w:t>
            </w:r>
          </w:p>
        </w:tc>
        <w:tc>
          <w:tcPr>
            <w:tcW w:w="894" w:type="pct"/>
            <w:tcBorders>
              <w:top w:val="nil"/>
              <w:left w:val="nil"/>
              <w:bottom w:val="single" w:sz="12" w:space="0" w:color="FFFFFF"/>
              <w:right w:val="single" w:sz="12" w:space="0" w:color="FFFFFF"/>
            </w:tcBorders>
            <w:shd w:val="clear" w:color="000000" w:fill="E6F5FF"/>
            <w:vAlign w:val="center"/>
            <w:hideMark/>
          </w:tcPr>
          <w:p w14:paraId="0AD250C7" w14:textId="7E876B5E"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385.927</w:t>
            </w:r>
          </w:p>
        </w:tc>
        <w:tc>
          <w:tcPr>
            <w:tcW w:w="894" w:type="pct"/>
            <w:tcBorders>
              <w:top w:val="nil"/>
              <w:left w:val="nil"/>
              <w:bottom w:val="single" w:sz="12" w:space="0" w:color="FFFFFF"/>
              <w:right w:val="single" w:sz="12" w:space="0" w:color="FFFFFF"/>
            </w:tcBorders>
            <w:shd w:val="clear" w:color="000000" w:fill="E6F5FF"/>
            <w:vAlign w:val="center"/>
            <w:hideMark/>
          </w:tcPr>
          <w:p w14:paraId="417187AF" w14:textId="217BA460"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159.301</w:t>
            </w:r>
          </w:p>
        </w:tc>
      </w:tr>
      <w:tr w:rsidR="00140CC4" w:rsidRPr="00140CC4" w14:paraId="157C03C5" w14:textId="77777777" w:rsidTr="00286419">
        <w:trPr>
          <w:trHeight w:val="170"/>
        </w:trPr>
        <w:tc>
          <w:tcPr>
            <w:tcW w:w="1424" w:type="pct"/>
            <w:tcBorders>
              <w:top w:val="nil"/>
              <w:left w:val="single" w:sz="12" w:space="0" w:color="FFFFFF"/>
              <w:bottom w:val="single" w:sz="12" w:space="0" w:color="FFFFFF"/>
              <w:right w:val="single" w:sz="12" w:space="0" w:color="FFFFFF"/>
            </w:tcBorders>
            <w:shd w:val="clear" w:color="000000" w:fill="E6F5FF"/>
            <w:vAlign w:val="center"/>
            <w:hideMark/>
          </w:tcPr>
          <w:p w14:paraId="2EDAD21B" w14:textId="77777777" w:rsidR="00140CC4" w:rsidRPr="00140CC4" w:rsidRDefault="00140CC4" w:rsidP="00140CC4">
            <w:pPr>
              <w:suppressAutoHyphens w:val="0"/>
              <w:rPr>
                <w:rFonts w:ascii="Verdana" w:hAnsi="Verdana" w:cs="Calibri"/>
                <w:color w:val="auto"/>
                <w:sz w:val="14"/>
                <w:szCs w:val="14"/>
                <w:lang w:eastAsia="pt-BR"/>
              </w:rPr>
            </w:pPr>
            <w:r w:rsidRPr="00140CC4">
              <w:rPr>
                <w:rFonts w:ascii="Verdana" w:hAnsi="Verdana" w:cs="Calibri"/>
                <w:color w:val="auto"/>
                <w:sz w:val="14"/>
                <w:szCs w:val="14"/>
                <w:lang w:eastAsia="pt-BR"/>
              </w:rPr>
              <w:t xml:space="preserve">  Letras do Tesouro Nacional</w:t>
            </w:r>
          </w:p>
        </w:tc>
        <w:tc>
          <w:tcPr>
            <w:tcW w:w="894" w:type="pct"/>
            <w:tcBorders>
              <w:top w:val="nil"/>
              <w:left w:val="nil"/>
              <w:bottom w:val="single" w:sz="12" w:space="0" w:color="FFFFFF"/>
              <w:right w:val="single" w:sz="12" w:space="0" w:color="FFFFFF"/>
            </w:tcBorders>
            <w:shd w:val="clear" w:color="000000" w:fill="E6F5FF"/>
            <w:vAlign w:val="center"/>
            <w:hideMark/>
          </w:tcPr>
          <w:p w14:paraId="1BBB2A55" w14:textId="6C4AF797"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32.951</w:t>
            </w:r>
          </w:p>
        </w:tc>
        <w:tc>
          <w:tcPr>
            <w:tcW w:w="894" w:type="pct"/>
            <w:tcBorders>
              <w:top w:val="nil"/>
              <w:left w:val="nil"/>
              <w:bottom w:val="single" w:sz="12" w:space="0" w:color="FFFFFF"/>
              <w:right w:val="single" w:sz="12" w:space="0" w:color="FFFFFF"/>
            </w:tcBorders>
            <w:shd w:val="clear" w:color="000000" w:fill="E6F5FF"/>
            <w:vAlign w:val="center"/>
            <w:hideMark/>
          </w:tcPr>
          <w:p w14:paraId="7653AE28" w14:textId="6823685F"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11.736</w:t>
            </w:r>
          </w:p>
        </w:tc>
        <w:tc>
          <w:tcPr>
            <w:tcW w:w="894" w:type="pct"/>
            <w:tcBorders>
              <w:top w:val="nil"/>
              <w:left w:val="nil"/>
              <w:bottom w:val="single" w:sz="12" w:space="0" w:color="FFFFFF"/>
              <w:right w:val="single" w:sz="12" w:space="0" w:color="FFFFFF"/>
            </w:tcBorders>
            <w:shd w:val="clear" w:color="000000" w:fill="E6F5FF"/>
            <w:vAlign w:val="center"/>
            <w:hideMark/>
          </w:tcPr>
          <w:p w14:paraId="034D25FA" w14:textId="2D9CDA84"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14.63</w:t>
            </w:r>
            <w:r w:rsidR="008B6037">
              <w:rPr>
                <w:rFonts w:ascii="Verdana" w:hAnsi="Verdana" w:cs="Calibri"/>
                <w:color w:val="auto"/>
                <w:sz w:val="14"/>
                <w:szCs w:val="14"/>
                <w:lang w:eastAsia="pt-BR"/>
              </w:rPr>
              <w:t>1</w:t>
            </w:r>
          </w:p>
        </w:tc>
        <w:tc>
          <w:tcPr>
            <w:tcW w:w="894" w:type="pct"/>
            <w:tcBorders>
              <w:top w:val="nil"/>
              <w:left w:val="nil"/>
              <w:bottom w:val="single" w:sz="12" w:space="0" w:color="FFFFFF"/>
              <w:right w:val="single" w:sz="12" w:space="0" w:color="FFFFFF"/>
            </w:tcBorders>
            <w:shd w:val="clear" w:color="000000" w:fill="E6F5FF"/>
            <w:vAlign w:val="center"/>
            <w:hideMark/>
          </w:tcPr>
          <w:p w14:paraId="41B69B99" w14:textId="23127608"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11.704</w:t>
            </w:r>
          </w:p>
        </w:tc>
      </w:tr>
      <w:tr w:rsidR="00140CC4" w:rsidRPr="00140CC4" w14:paraId="68B84E9C" w14:textId="77777777" w:rsidTr="00286419">
        <w:trPr>
          <w:trHeight w:val="170"/>
        </w:trPr>
        <w:tc>
          <w:tcPr>
            <w:tcW w:w="1424" w:type="pct"/>
            <w:tcBorders>
              <w:top w:val="nil"/>
              <w:left w:val="single" w:sz="12" w:space="0" w:color="FFFFFF"/>
              <w:bottom w:val="single" w:sz="12" w:space="0" w:color="FFFFFF"/>
              <w:right w:val="single" w:sz="12" w:space="0" w:color="FFFFFF"/>
            </w:tcBorders>
            <w:shd w:val="clear" w:color="000000" w:fill="E6F5FF"/>
            <w:vAlign w:val="center"/>
            <w:hideMark/>
          </w:tcPr>
          <w:p w14:paraId="51A9561C" w14:textId="77777777" w:rsidR="00140CC4" w:rsidRPr="00140CC4" w:rsidRDefault="00140CC4" w:rsidP="00140CC4">
            <w:pPr>
              <w:suppressAutoHyphens w:val="0"/>
              <w:rPr>
                <w:rFonts w:ascii="Verdana" w:hAnsi="Verdana" w:cs="Calibri"/>
                <w:color w:val="auto"/>
                <w:sz w:val="14"/>
                <w:szCs w:val="14"/>
                <w:lang w:eastAsia="pt-BR"/>
              </w:rPr>
            </w:pPr>
            <w:r w:rsidRPr="00140CC4">
              <w:rPr>
                <w:rFonts w:ascii="Verdana" w:hAnsi="Verdana" w:cs="Calibri"/>
                <w:color w:val="auto"/>
                <w:sz w:val="14"/>
                <w:szCs w:val="14"/>
                <w:lang w:eastAsia="pt-BR"/>
              </w:rPr>
              <w:t xml:space="preserve">  Notas do Tesouro Nacional</w:t>
            </w:r>
          </w:p>
        </w:tc>
        <w:tc>
          <w:tcPr>
            <w:tcW w:w="894" w:type="pct"/>
            <w:tcBorders>
              <w:top w:val="nil"/>
              <w:left w:val="nil"/>
              <w:bottom w:val="single" w:sz="12" w:space="0" w:color="FFFFFF"/>
              <w:right w:val="single" w:sz="12" w:space="0" w:color="FFFFFF"/>
            </w:tcBorders>
            <w:shd w:val="clear" w:color="000000" w:fill="E6F5FF"/>
            <w:vAlign w:val="center"/>
            <w:hideMark/>
          </w:tcPr>
          <w:p w14:paraId="68595D31" w14:textId="39499754"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w:t>
            </w:r>
          </w:p>
        </w:tc>
        <w:tc>
          <w:tcPr>
            <w:tcW w:w="894" w:type="pct"/>
            <w:tcBorders>
              <w:top w:val="nil"/>
              <w:left w:val="nil"/>
              <w:bottom w:val="single" w:sz="12" w:space="0" w:color="FFFFFF"/>
              <w:right w:val="single" w:sz="12" w:space="0" w:color="FFFFFF"/>
            </w:tcBorders>
            <w:shd w:val="clear" w:color="000000" w:fill="E6F5FF"/>
            <w:vAlign w:val="center"/>
            <w:hideMark/>
          </w:tcPr>
          <w:p w14:paraId="475905A7" w14:textId="2F8BB2A4"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146.821</w:t>
            </w:r>
          </w:p>
        </w:tc>
        <w:tc>
          <w:tcPr>
            <w:tcW w:w="894" w:type="pct"/>
            <w:tcBorders>
              <w:top w:val="nil"/>
              <w:left w:val="nil"/>
              <w:bottom w:val="single" w:sz="12" w:space="0" w:color="FFFFFF"/>
              <w:right w:val="single" w:sz="12" w:space="0" w:color="FFFFFF"/>
            </w:tcBorders>
            <w:shd w:val="clear" w:color="000000" w:fill="E6F5FF"/>
            <w:vAlign w:val="center"/>
          </w:tcPr>
          <w:p w14:paraId="3D3AC43D" w14:textId="40D9F2DA" w:rsidR="00140CC4" w:rsidRPr="00140CC4" w:rsidRDefault="00E33FF0" w:rsidP="008B6037">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894" w:type="pct"/>
            <w:tcBorders>
              <w:top w:val="nil"/>
              <w:left w:val="nil"/>
              <w:bottom w:val="single" w:sz="12" w:space="0" w:color="FFFFFF"/>
              <w:right w:val="single" w:sz="12" w:space="0" w:color="FFFFFF"/>
            </w:tcBorders>
            <w:shd w:val="clear" w:color="000000" w:fill="E6F5FF"/>
            <w:vAlign w:val="center"/>
            <w:hideMark/>
          </w:tcPr>
          <w:p w14:paraId="12873992" w14:textId="43095FCD" w:rsidR="00140CC4" w:rsidRPr="00140CC4" w:rsidRDefault="00140CC4"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146.821</w:t>
            </w:r>
          </w:p>
        </w:tc>
      </w:tr>
      <w:tr w:rsidR="00140CC4" w:rsidRPr="00140CC4" w14:paraId="73159413" w14:textId="77777777" w:rsidTr="00286419">
        <w:trPr>
          <w:trHeight w:val="170"/>
        </w:trPr>
        <w:tc>
          <w:tcPr>
            <w:tcW w:w="1424" w:type="pct"/>
            <w:tcBorders>
              <w:top w:val="nil"/>
              <w:left w:val="single" w:sz="12" w:space="0" w:color="FFFFFF"/>
              <w:bottom w:val="single" w:sz="12" w:space="0" w:color="FFFFFF"/>
              <w:right w:val="single" w:sz="12" w:space="0" w:color="FFFFFF"/>
            </w:tcBorders>
            <w:shd w:val="clear" w:color="000000" w:fill="005086"/>
            <w:vAlign w:val="center"/>
            <w:hideMark/>
          </w:tcPr>
          <w:p w14:paraId="01AC95D6" w14:textId="77777777" w:rsidR="00140CC4" w:rsidRPr="00140CC4" w:rsidRDefault="00140CC4" w:rsidP="00140CC4">
            <w:pPr>
              <w:suppressAutoHyphens w:val="0"/>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Total</w:t>
            </w:r>
          </w:p>
        </w:tc>
        <w:tc>
          <w:tcPr>
            <w:tcW w:w="894" w:type="pct"/>
            <w:tcBorders>
              <w:top w:val="nil"/>
              <w:left w:val="nil"/>
              <w:bottom w:val="single" w:sz="12" w:space="0" w:color="FFFFFF"/>
              <w:right w:val="single" w:sz="12" w:space="0" w:color="FFFFFF"/>
            </w:tcBorders>
            <w:shd w:val="clear" w:color="000000" w:fill="005086"/>
            <w:vAlign w:val="center"/>
            <w:hideMark/>
          </w:tcPr>
          <w:p w14:paraId="54FCDA14" w14:textId="6022EF37"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418.878</w:t>
            </w:r>
          </w:p>
        </w:tc>
        <w:tc>
          <w:tcPr>
            <w:tcW w:w="894" w:type="pct"/>
            <w:tcBorders>
              <w:top w:val="nil"/>
              <w:left w:val="nil"/>
              <w:bottom w:val="single" w:sz="12" w:space="0" w:color="FFFFFF"/>
              <w:right w:val="single" w:sz="12" w:space="0" w:color="FFFFFF"/>
            </w:tcBorders>
            <w:shd w:val="clear" w:color="000000" w:fill="005086"/>
            <w:vAlign w:val="center"/>
            <w:hideMark/>
          </w:tcPr>
          <w:p w14:paraId="034718F9" w14:textId="2D5666FA"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340.857</w:t>
            </w:r>
          </w:p>
        </w:tc>
        <w:tc>
          <w:tcPr>
            <w:tcW w:w="894" w:type="pct"/>
            <w:tcBorders>
              <w:top w:val="nil"/>
              <w:left w:val="nil"/>
              <w:bottom w:val="single" w:sz="12" w:space="0" w:color="FFFFFF"/>
              <w:right w:val="single" w:sz="12" w:space="0" w:color="FFFFFF"/>
            </w:tcBorders>
            <w:shd w:val="clear" w:color="000000" w:fill="005086"/>
            <w:vAlign w:val="center"/>
            <w:hideMark/>
          </w:tcPr>
          <w:p w14:paraId="5995BB8F" w14:textId="6C387BB1"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400.558</w:t>
            </w:r>
          </w:p>
        </w:tc>
        <w:tc>
          <w:tcPr>
            <w:tcW w:w="894" w:type="pct"/>
            <w:tcBorders>
              <w:top w:val="nil"/>
              <w:left w:val="nil"/>
              <w:bottom w:val="single" w:sz="12" w:space="0" w:color="FFFFFF"/>
              <w:right w:val="single" w:sz="12" w:space="0" w:color="FFFFFF"/>
            </w:tcBorders>
            <w:shd w:val="clear" w:color="000000" w:fill="005086"/>
            <w:vAlign w:val="center"/>
            <w:hideMark/>
          </w:tcPr>
          <w:p w14:paraId="60493225" w14:textId="42F550BC" w:rsidR="00140CC4" w:rsidRPr="00140CC4" w:rsidRDefault="00140CC4"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317.826</w:t>
            </w:r>
          </w:p>
        </w:tc>
      </w:tr>
    </w:tbl>
    <w:p w14:paraId="326E1D55" w14:textId="77777777" w:rsidR="002A136A" w:rsidRPr="00FA4D85" w:rsidRDefault="002A136A" w:rsidP="00675DEB">
      <w:pPr>
        <w:pStyle w:val="Corpodetexto"/>
        <w:rPr>
          <w:rFonts w:ascii="Verdana" w:hAnsi="Verdana" w:cs="Verdana"/>
          <w:b/>
          <w:sz w:val="20"/>
          <w:szCs w:val="20"/>
        </w:rPr>
      </w:pPr>
    </w:p>
    <w:p w14:paraId="1AE8A813" w14:textId="77777777" w:rsidR="00FE2F44" w:rsidRPr="00675DEB" w:rsidRDefault="00CF47A6" w:rsidP="00675DEB">
      <w:pPr>
        <w:pStyle w:val="Corpodetexto"/>
        <w:rPr>
          <w:rFonts w:ascii="Verdana" w:hAnsi="Verdana"/>
          <w:sz w:val="20"/>
          <w:lang w:val="pt-BR"/>
        </w:rPr>
      </w:pPr>
      <w:r w:rsidRPr="00675DEB">
        <w:rPr>
          <w:rFonts w:ascii="Verdana" w:hAnsi="Verdana"/>
          <w:sz w:val="20"/>
          <w:lang w:val="pt-BR"/>
        </w:rPr>
        <w:t>b) Despesa de captação</w:t>
      </w:r>
    </w:p>
    <w:p w14:paraId="6A84901B" w14:textId="01CBA65E" w:rsidR="005E6BD6" w:rsidRPr="00FA4D85" w:rsidRDefault="005E6BD6" w:rsidP="00675DEB">
      <w:pPr>
        <w:pStyle w:val="Corpodetexto"/>
        <w:rPr>
          <w:rFonts w:ascii="Verdana" w:hAnsi="Verdana"/>
          <w:sz w:val="20"/>
          <w:szCs w:val="20"/>
          <w:lang w:val="pt-BR"/>
        </w:rPr>
      </w:pPr>
    </w:p>
    <w:tbl>
      <w:tblPr>
        <w:tblW w:w="5000" w:type="pct"/>
        <w:tblCellMar>
          <w:left w:w="70" w:type="dxa"/>
          <w:right w:w="70" w:type="dxa"/>
        </w:tblCellMar>
        <w:tblLook w:val="04A0" w:firstRow="1" w:lastRow="0" w:firstColumn="1" w:lastColumn="0" w:noHBand="0" w:noVBand="1"/>
      </w:tblPr>
      <w:tblGrid>
        <w:gridCol w:w="2393"/>
        <w:gridCol w:w="1876"/>
        <w:gridCol w:w="1876"/>
        <w:gridCol w:w="1875"/>
        <w:gridCol w:w="1871"/>
      </w:tblGrid>
      <w:tr w:rsidR="00140CC4" w:rsidRPr="00140CC4" w14:paraId="6493B802" w14:textId="77777777" w:rsidTr="00286419">
        <w:trPr>
          <w:trHeight w:val="170"/>
        </w:trPr>
        <w:tc>
          <w:tcPr>
            <w:tcW w:w="1209"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7A9568F" w14:textId="77777777" w:rsidR="00140CC4" w:rsidRPr="00140CC4" w:rsidRDefault="00140CC4" w:rsidP="00140CC4">
            <w:pPr>
              <w:suppressAutoHyphens w:val="0"/>
              <w:rPr>
                <w:rFonts w:ascii="Verdana" w:hAnsi="Verdana" w:cs="Calibri"/>
                <w:b/>
                <w:bCs/>
                <w:color w:val="FFFFFF"/>
                <w:sz w:val="14"/>
                <w:szCs w:val="14"/>
                <w:lang w:eastAsia="pt-BR"/>
              </w:rPr>
            </w:pPr>
            <w:bookmarkStart w:id="449" w:name="_Toc28333613"/>
            <w:bookmarkStart w:id="450" w:name="_Toc30582226"/>
            <w:bookmarkStart w:id="451" w:name="_Toc31392854"/>
            <w:bookmarkStart w:id="452" w:name="_Toc31392999"/>
            <w:bookmarkStart w:id="453" w:name="_Toc32000818"/>
            <w:bookmarkStart w:id="454" w:name="_Toc32001001"/>
            <w:r w:rsidRPr="00140CC4">
              <w:rPr>
                <w:rFonts w:ascii="Verdana" w:hAnsi="Verdana" w:cs="Calibri"/>
                <w:b/>
                <w:bCs/>
                <w:color w:val="FFFFFF"/>
                <w:sz w:val="14"/>
                <w:szCs w:val="14"/>
                <w:lang w:eastAsia="pt-BR"/>
              </w:rPr>
              <w:t> </w:t>
            </w:r>
          </w:p>
        </w:tc>
        <w:tc>
          <w:tcPr>
            <w:tcW w:w="1896"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31F1F94"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BRB - Múltiplo</w:t>
            </w:r>
          </w:p>
        </w:tc>
        <w:tc>
          <w:tcPr>
            <w:tcW w:w="1894"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C0B3241" w14:textId="77777777" w:rsidR="00140CC4" w:rsidRPr="00140CC4" w:rsidRDefault="00140CC4"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BRB - Consolidado</w:t>
            </w:r>
          </w:p>
        </w:tc>
      </w:tr>
      <w:tr w:rsidR="004178D3" w:rsidRPr="00140CC4" w14:paraId="23E4F34A" w14:textId="77777777" w:rsidTr="00286419">
        <w:trPr>
          <w:trHeight w:val="170"/>
        </w:trPr>
        <w:tc>
          <w:tcPr>
            <w:tcW w:w="1209" w:type="pct"/>
            <w:vMerge/>
            <w:tcBorders>
              <w:top w:val="single" w:sz="12" w:space="0" w:color="FFFFFF"/>
              <w:left w:val="single" w:sz="12" w:space="0" w:color="FFFFFF"/>
              <w:bottom w:val="single" w:sz="12" w:space="0" w:color="FFFFFF"/>
              <w:right w:val="single" w:sz="12" w:space="0" w:color="FFFFFF"/>
            </w:tcBorders>
            <w:vAlign w:val="center"/>
            <w:hideMark/>
          </w:tcPr>
          <w:p w14:paraId="1207211C" w14:textId="77777777" w:rsidR="004178D3" w:rsidRPr="00140CC4" w:rsidRDefault="004178D3" w:rsidP="00140CC4">
            <w:pPr>
              <w:suppressAutoHyphens w:val="0"/>
              <w:rPr>
                <w:rFonts w:ascii="Verdana" w:hAnsi="Verdana" w:cs="Calibri"/>
                <w:b/>
                <w:bCs/>
                <w:color w:val="FFFFFF"/>
                <w:sz w:val="14"/>
                <w:szCs w:val="14"/>
                <w:lang w:eastAsia="pt-BR"/>
              </w:rPr>
            </w:pPr>
          </w:p>
        </w:tc>
        <w:tc>
          <w:tcPr>
            <w:tcW w:w="948" w:type="pct"/>
            <w:tcBorders>
              <w:top w:val="nil"/>
              <w:left w:val="nil"/>
              <w:bottom w:val="single" w:sz="12" w:space="0" w:color="FFFFFF"/>
              <w:right w:val="single" w:sz="12" w:space="0" w:color="FFFFFF"/>
            </w:tcBorders>
            <w:shd w:val="clear" w:color="000000" w:fill="005086"/>
            <w:vAlign w:val="center"/>
            <w:hideMark/>
          </w:tcPr>
          <w:p w14:paraId="4ABA4F42" w14:textId="77777777" w:rsidR="004178D3" w:rsidRPr="00140CC4" w:rsidRDefault="004178D3"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31.03.2021</w:t>
            </w:r>
          </w:p>
        </w:tc>
        <w:tc>
          <w:tcPr>
            <w:tcW w:w="948" w:type="pct"/>
            <w:tcBorders>
              <w:top w:val="nil"/>
              <w:left w:val="nil"/>
              <w:bottom w:val="single" w:sz="12" w:space="0" w:color="FFFFFF"/>
              <w:right w:val="single" w:sz="12" w:space="0" w:color="FFFFFF"/>
            </w:tcBorders>
            <w:shd w:val="clear" w:color="000000" w:fill="005086"/>
            <w:vAlign w:val="center"/>
            <w:hideMark/>
          </w:tcPr>
          <w:p w14:paraId="687F78FB" w14:textId="77777777" w:rsidR="004178D3" w:rsidRPr="00140CC4" w:rsidRDefault="004178D3"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31.03.2020</w:t>
            </w:r>
          </w:p>
        </w:tc>
        <w:tc>
          <w:tcPr>
            <w:tcW w:w="948" w:type="pct"/>
            <w:tcBorders>
              <w:top w:val="nil"/>
              <w:left w:val="nil"/>
              <w:bottom w:val="single" w:sz="12" w:space="0" w:color="FFFFFF"/>
              <w:right w:val="single" w:sz="12" w:space="0" w:color="FFFFFF"/>
            </w:tcBorders>
            <w:shd w:val="clear" w:color="000000" w:fill="005086"/>
            <w:vAlign w:val="center"/>
            <w:hideMark/>
          </w:tcPr>
          <w:p w14:paraId="2D18840E" w14:textId="77777777" w:rsidR="004178D3" w:rsidRPr="00140CC4" w:rsidRDefault="004178D3"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31.03.2021</w:t>
            </w:r>
          </w:p>
        </w:tc>
        <w:tc>
          <w:tcPr>
            <w:tcW w:w="946" w:type="pct"/>
            <w:tcBorders>
              <w:top w:val="nil"/>
              <w:left w:val="nil"/>
              <w:bottom w:val="single" w:sz="12" w:space="0" w:color="FFFFFF"/>
              <w:right w:val="single" w:sz="12" w:space="0" w:color="FFFFFF"/>
            </w:tcBorders>
            <w:shd w:val="clear" w:color="000000" w:fill="005086"/>
            <w:vAlign w:val="center"/>
            <w:hideMark/>
          </w:tcPr>
          <w:p w14:paraId="208EDDF0" w14:textId="77777777" w:rsidR="004178D3" w:rsidRPr="00140CC4" w:rsidRDefault="004178D3" w:rsidP="00140CC4">
            <w:pPr>
              <w:suppressAutoHyphens w:val="0"/>
              <w:jc w:val="center"/>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31.03.2020</w:t>
            </w:r>
          </w:p>
        </w:tc>
      </w:tr>
      <w:tr w:rsidR="004178D3" w:rsidRPr="00140CC4" w14:paraId="2A6718D0" w14:textId="77777777" w:rsidTr="00286419">
        <w:trPr>
          <w:trHeight w:val="170"/>
        </w:trPr>
        <w:tc>
          <w:tcPr>
            <w:tcW w:w="1209" w:type="pct"/>
            <w:tcBorders>
              <w:top w:val="nil"/>
              <w:left w:val="single" w:sz="12" w:space="0" w:color="FFFFFF"/>
              <w:bottom w:val="single" w:sz="12" w:space="0" w:color="FFFFFF"/>
              <w:right w:val="single" w:sz="12" w:space="0" w:color="FFFFFF"/>
            </w:tcBorders>
            <w:shd w:val="clear" w:color="000000" w:fill="E6F5FF"/>
            <w:vAlign w:val="center"/>
            <w:hideMark/>
          </w:tcPr>
          <w:p w14:paraId="21563314" w14:textId="77777777" w:rsidR="004178D3" w:rsidRPr="00140CC4" w:rsidRDefault="004178D3" w:rsidP="00140CC4">
            <w:pPr>
              <w:suppressAutoHyphens w:val="0"/>
              <w:rPr>
                <w:rFonts w:ascii="Verdana" w:hAnsi="Verdana" w:cs="Calibri"/>
                <w:color w:val="auto"/>
                <w:sz w:val="14"/>
                <w:szCs w:val="14"/>
                <w:lang w:eastAsia="pt-BR"/>
              </w:rPr>
            </w:pPr>
            <w:r w:rsidRPr="00140CC4">
              <w:rPr>
                <w:rFonts w:ascii="Verdana" w:hAnsi="Verdana" w:cs="Calibri"/>
                <w:color w:val="auto"/>
                <w:sz w:val="14"/>
                <w:szCs w:val="14"/>
                <w:lang w:eastAsia="pt-BR"/>
              </w:rPr>
              <w:t>Carteira própria</w:t>
            </w:r>
          </w:p>
        </w:tc>
        <w:tc>
          <w:tcPr>
            <w:tcW w:w="948" w:type="pct"/>
            <w:tcBorders>
              <w:top w:val="nil"/>
              <w:left w:val="nil"/>
              <w:bottom w:val="single" w:sz="12" w:space="0" w:color="FFFFFF"/>
              <w:right w:val="single" w:sz="12" w:space="0" w:color="FFFFFF"/>
            </w:tcBorders>
            <w:shd w:val="clear" w:color="000000" w:fill="E6F5FF"/>
            <w:vAlign w:val="center"/>
            <w:hideMark/>
          </w:tcPr>
          <w:p w14:paraId="18CF29DC"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(48)</w:t>
            </w:r>
          </w:p>
        </w:tc>
        <w:tc>
          <w:tcPr>
            <w:tcW w:w="948" w:type="pct"/>
            <w:tcBorders>
              <w:top w:val="nil"/>
              <w:left w:val="nil"/>
              <w:bottom w:val="single" w:sz="12" w:space="0" w:color="FFFFFF"/>
              <w:right w:val="single" w:sz="12" w:space="0" w:color="FFFFFF"/>
            </w:tcBorders>
            <w:shd w:val="clear" w:color="000000" w:fill="E6F5FF"/>
            <w:vAlign w:val="center"/>
            <w:hideMark/>
          </w:tcPr>
          <w:p w14:paraId="5E85AB5F"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(3.942)</w:t>
            </w:r>
          </w:p>
        </w:tc>
        <w:tc>
          <w:tcPr>
            <w:tcW w:w="948" w:type="pct"/>
            <w:tcBorders>
              <w:top w:val="nil"/>
              <w:left w:val="nil"/>
              <w:bottom w:val="single" w:sz="12" w:space="0" w:color="FFFFFF"/>
              <w:right w:val="single" w:sz="12" w:space="0" w:color="FFFFFF"/>
            </w:tcBorders>
            <w:shd w:val="clear" w:color="000000" w:fill="E6F5FF"/>
            <w:vAlign w:val="center"/>
            <w:hideMark/>
          </w:tcPr>
          <w:p w14:paraId="756D2398"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(45)</w:t>
            </w:r>
          </w:p>
        </w:tc>
        <w:tc>
          <w:tcPr>
            <w:tcW w:w="946" w:type="pct"/>
            <w:tcBorders>
              <w:top w:val="nil"/>
              <w:left w:val="nil"/>
              <w:bottom w:val="single" w:sz="12" w:space="0" w:color="FFFFFF"/>
              <w:right w:val="single" w:sz="12" w:space="0" w:color="FFFFFF"/>
            </w:tcBorders>
            <w:shd w:val="clear" w:color="000000" w:fill="E6F5FF"/>
            <w:vAlign w:val="center"/>
            <w:hideMark/>
          </w:tcPr>
          <w:p w14:paraId="76FB8696"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(3.942)</w:t>
            </w:r>
          </w:p>
        </w:tc>
      </w:tr>
      <w:tr w:rsidR="004178D3" w:rsidRPr="00140CC4" w14:paraId="2FE072E9" w14:textId="77777777" w:rsidTr="00286419">
        <w:trPr>
          <w:trHeight w:val="170"/>
        </w:trPr>
        <w:tc>
          <w:tcPr>
            <w:tcW w:w="1209" w:type="pct"/>
            <w:tcBorders>
              <w:top w:val="nil"/>
              <w:left w:val="single" w:sz="12" w:space="0" w:color="FFFFFF"/>
              <w:bottom w:val="single" w:sz="12" w:space="0" w:color="FFFFFF"/>
              <w:right w:val="single" w:sz="12" w:space="0" w:color="FFFFFF"/>
            </w:tcBorders>
            <w:shd w:val="clear" w:color="000000" w:fill="E6F5FF"/>
            <w:vAlign w:val="center"/>
            <w:hideMark/>
          </w:tcPr>
          <w:p w14:paraId="502FA1D4" w14:textId="77777777" w:rsidR="004178D3" w:rsidRPr="00140CC4" w:rsidRDefault="004178D3" w:rsidP="00140CC4">
            <w:pPr>
              <w:suppressAutoHyphens w:val="0"/>
              <w:rPr>
                <w:rFonts w:ascii="Verdana" w:hAnsi="Verdana" w:cs="Calibri"/>
                <w:color w:val="auto"/>
                <w:sz w:val="14"/>
                <w:szCs w:val="14"/>
                <w:lang w:eastAsia="pt-BR"/>
              </w:rPr>
            </w:pPr>
            <w:r w:rsidRPr="00140CC4">
              <w:rPr>
                <w:rFonts w:ascii="Verdana" w:hAnsi="Verdana" w:cs="Calibri"/>
                <w:color w:val="auto"/>
                <w:sz w:val="14"/>
                <w:szCs w:val="14"/>
                <w:lang w:eastAsia="pt-BR"/>
              </w:rPr>
              <w:t>Carteira de terceiros</w:t>
            </w:r>
          </w:p>
        </w:tc>
        <w:tc>
          <w:tcPr>
            <w:tcW w:w="948" w:type="pct"/>
            <w:tcBorders>
              <w:top w:val="nil"/>
              <w:left w:val="nil"/>
              <w:bottom w:val="single" w:sz="12" w:space="0" w:color="FFFFFF"/>
              <w:right w:val="single" w:sz="12" w:space="0" w:color="FFFFFF"/>
            </w:tcBorders>
            <w:shd w:val="clear" w:color="000000" w:fill="E6F5FF"/>
            <w:vAlign w:val="center"/>
            <w:hideMark/>
          </w:tcPr>
          <w:p w14:paraId="4DACC8FF"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(1.904)</w:t>
            </w:r>
          </w:p>
        </w:tc>
        <w:tc>
          <w:tcPr>
            <w:tcW w:w="948" w:type="pct"/>
            <w:tcBorders>
              <w:top w:val="nil"/>
              <w:left w:val="nil"/>
              <w:bottom w:val="single" w:sz="12" w:space="0" w:color="FFFFFF"/>
              <w:right w:val="single" w:sz="12" w:space="0" w:color="FFFFFF"/>
            </w:tcBorders>
            <w:shd w:val="clear" w:color="000000" w:fill="E6F5FF"/>
            <w:vAlign w:val="center"/>
            <w:hideMark/>
          </w:tcPr>
          <w:p w14:paraId="78A7C3C9"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(1.906)</w:t>
            </w:r>
          </w:p>
        </w:tc>
        <w:tc>
          <w:tcPr>
            <w:tcW w:w="948" w:type="pct"/>
            <w:tcBorders>
              <w:top w:val="nil"/>
              <w:left w:val="nil"/>
              <w:bottom w:val="single" w:sz="12" w:space="0" w:color="FFFFFF"/>
              <w:right w:val="single" w:sz="12" w:space="0" w:color="FFFFFF"/>
            </w:tcBorders>
            <w:shd w:val="clear" w:color="000000" w:fill="E6F5FF"/>
            <w:vAlign w:val="center"/>
            <w:hideMark/>
          </w:tcPr>
          <w:p w14:paraId="7544EC3A"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(1.799)</w:t>
            </w:r>
          </w:p>
        </w:tc>
        <w:tc>
          <w:tcPr>
            <w:tcW w:w="946" w:type="pct"/>
            <w:tcBorders>
              <w:top w:val="nil"/>
              <w:left w:val="nil"/>
              <w:bottom w:val="single" w:sz="12" w:space="0" w:color="FFFFFF"/>
              <w:right w:val="single" w:sz="12" w:space="0" w:color="FFFFFF"/>
            </w:tcBorders>
            <w:shd w:val="clear" w:color="000000" w:fill="E6F5FF"/>
            <w:vAlign w:val="center"/>
            <w:hideMark/>
          </w:tcPr>
          <w:p w14:paraId="70275478" w14:textId="77777777" w:rsidR="004178D3" w:rsidRPr="00140CC4" w:rsidRDefault="004178D3" w:rsidP="00140CC4">
            <w:pPr>
              <w:suppressAutoHyphens w:val="0"/>
              <w:jc w:val="right"/>
              <w:rPr>
                <w:rFonts w:ascii="Verdana" w:hAnsi="Verdana" w:cs="Calibri"/>
                <w:color w:val="auto"/>
                <w:sz w:val="14"/>
                <w:szCs w:val="14"/>
                <w:lang w:eastAsia="pt-BR"/>
              </w:rPr>
            </w:pPr>
            <w:r w:rsidRPr="00140CC4">
              <w:rPr>
                <w:rFonts w:ascii="Verdana" w:hAnsi="Verdana" w:cs="Calibri"/>
                <w:color w:val="auto"/>
                <w:sz w:val="14"/>
                <w:szCs w:val="14"/>
                <w:lang w:eastAsia="pt-BR"/>
              </w:rPr>
              <w:t>(1.775)</w:t>
            </w:r>
          </w:p>
        </w:tc>
      </w:tr>
      <w:tr w:rsidR="004178D3" w:rsidRPr="00140CC4" w14:paraId="1B8258EE" w14:textId="77777777" w:rsidTr="00286419">
        <w:trPr>
          <w:trHeight w:val="170"/>
        </w:trPr>
        <w:tc>
          <w:tcPr>
            <w:tcW w:w="1209" w:type="pct"/>
            <w:tcBorders>
              <w:top w:val="nil"/>
              <w:left w:val="single" w:sz="12" w:space="0" w:color="FFFFFF"/>
              <w:bottom w:val="single" w:sz="12" w:space="0" w:color="FFFFFF"/>
              <w:right w:val="single" w:sz="12" w:space="0" w:color="FFFFFF"/>
            </w:tcBorders>
            <w:shd w:val="clear" w:color="000000" w:fill="005086"/>
            <w:vAlign w:val="center"/>
            <w:hideMark/>
          </w:tcPr>
          <w:p w14:paraId="50A51D19" w14:textId="77777777" w:rsidR="004178D3" w:rsidRPr="00140CC4" w:rsidRDefault="004178D3" w:rsidP="00140CC4">
            <w:pPr>
              <w:suppressAutoHyphens w:val="0"/>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Total</w:t>
            </w:r>
          </w:p>
        </w:tc>
        <w:tc>
          <w:tcPr>
            <w:tcW w:w="948" w:type="pct"/>
            <w:tcBorders>
              <w:top w:val="nil"/>
              <w:left w:val="nil"/>
              <w:bottom w:val="single" w:sz="12" w:space="0" w:color="FFFFFF"/>
              <w:right w:val="single" w:sz="12" w:space="0" w:color="FFFFFF"/>
            </w:tcBorders>
            <w:shd w:val="clear" w:color="000000" w:fill="005086"/>
            <w:vAlign w:val="center"/>
            <w:hideMark/>
          </w:tcPr>
          <w:p w14:paraId="189FF854" w14:textId="77777777" w:rsidR="004178D3" w:rsidRPr="00140CC4" w:rsidRDefault="004178D3"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(1.952)</w:t>
            </w:r>
          </w:p>
        </w:tc>
        <w:tc>
          <w:tcPr>
            <w:tcW w:w="948" w:type="pct"/>
            <w:tcBorders>
              <w:top w:val="nil"/>
              <w:left w:val="nil"/>
              <w:bottom w:val="single" w:sz="12" w:space="0" w:color="FFFFFF"/>
              <w:right w:val="single" w:sz="12" w:space="0" w:color="FFFFFF"/>
            </w:tcBorders>
            <w:shd w:val="clear" w:color="000000" w:fill="005086"/>
            <w:vAlign w:val="center"/>
            <w:hideMark/>
          </w:tcPr>
          <w:p w14:paraId="4C066B82" w14:textId="77777777" w:rsidR="004178D3" w:rsidRPr="00140CC4" w:rsidRDefault="004178D3"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(5.848)</w:t>
            </w:r>
          </w:p>
        </w:tc>
        <w:tc>
          <w:tcPr>
            <w:tcW w:w="948" w:type="pct"/>
            <w:tcBorders>
              <w:top w:val="nil"/>
              <w:left w:val="nil"/>
              <w:bottom w:val="single" w:sz="12" w:space="0" w:color="FFFFFF"/>
              <w:right w:val="single" w:sz="12" w:space="0" w:color="FFFFFF"/>
            </w:tcBorders>
            <w:shd w:val="clear" w:color="000000" w:fill="005086"/>
            <w:vAlign w:val="center"/>
            <w:hideMark/>
          </w:tcPr>
          <w:p w14:paraId="04A08B6C" w14:textId="77777777" w:rsidR="004178D3" w:rsidRPr="00140CC4" w:rsidRDefault="004178D3"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(1.844)</w:t>
            </w:r>
          </w:p>
        </w:tc>
        <w:tc>
          <w:tcPr>
            <w:tcW w:w="946" w:type="pct"/>
            <w:tcBorders>
              <w:top w:val="nil"/>
              <w:left w:val="nil"/>
              <w:bottom w:val="single" w:sz="12" w:space="0" w:color="FFFFFF"/>
              <w:right w:val="single" w:sz="12" w:space="0" w:color="FFFFFF"/>
            </w:tcBorders>
            <w:shd w:val="clear" w:color="000000" w:fill="005086"/>
            <w:vAlign w:val="center"/>
            <w:hideMark/>
          </w:tcPr>
          <w:p w14:paraId="1E115F51" w14:textId="77777777" w:rsidR="004178D3" w:rsidRPr="00140CC4" w:rsidRDefault="004178D3" w:rsidP="00140CC4">
            <w:pPr>
              <w:suppressAutoHyphens w:val="0"/>
              <w:jc w:val="right"/>
              <w:rPr>
                <w:rFonts w:ascii="Verdana" w:hAnsi="Verdana" w:cs="Calibri"/>
                <w:b/>
                <w:bCs/>
                <w:color w:val="FFFFFF"/>
                <w:sz w:val="14"/>
                <w:szCs w:val="14"/>
                <w:lang w:eastAsia="pt-BR"/>
              </w:rPr>
            </w:pPr>
            <w:r w:rsidRPr="00140CC4">
              <w:rPr>
                <w:rFonts w:ascii="Verdana" w:hAnsi="Verdana" w:cs="Calibri"/>
                <w:b/>
                <w:bCs/>
                <w:color w:val="FFFFFF"/>
                <w:sz w:val="14"/>
                <w:szCs w:val="14"/>
                <w:lang w:eastAsia="pt-BR"/>
              </w:rPr>
              <w:t>(5.717)</w:t>
            </w:r>
          </w:p>
        </w:tc>
      </w:tr>
    </w:tbl>
    <w:p w14:paraId="6455B325" w14:textId="77777777" w:rsidR="000D1FDA" w:rsidRPr="00FA4D85" w:rsidRDefault="000D1FDA" w:rsidP="000D1FDA">
      <w:pPr>
        <w:rPr>
          <w:rFonts w:ascii="Verdana" w:hAnsi="Verdana"/>
          <w:sz w:val="20"/>
        </w:rPr>
      </w:pPr>
    </w:p>
    <w:p w14:paraId="5B50A558" w14:textId="21DA289F" w:rsidR="00B746C4" w:rsidRPr="00675DEB" w:rsidRDefault="00B746C4" w:rsidP="00675DEB">
      <w:pPr>
        <w:pStyle w:val="Ttulo1"/>
        <w:numPr>
          <w:ilvl w:val="0"/>
          <w:numId w:val="0"/>
        </w:numPr>
        <w:jc w:val="both"/>
        <w:rPr>
          <w:rFonts w:ascii="Verdana" w:hAnsi="Verdana" w:cs="Verdana"/>
          <w:color w:val="2E74B5"/>
          <w:sz w:val="20"/>
        </w:rPr>
      </w:pPr>
      <w:bookmarkStart w:id="455" w:name="_Toc39395184"/>
      <w:bookmarkStart w:id="456" w:name="_Toc39527080"/>
      <w:bookmarkStart w:id="457" w:name="_Toc39849994"/>
      <w:bookmarkStart w:id="458" w:name="_Toc47436631"/>
      <w:bookmarkStart w:id="459" w:name="_Toc47649710"/>
      <w:bookmarkStart w:id="460" w:name="_Toc47649973"/>
      <w:bookmarkStart w:id="461" w:name="_Toc48252849"/>
      <w:bookmarkStart w:id="462" w:name="_Toc63088437"/>
      <w:bookmarkStart w:id="463" w:name="_Toc63868980"/>
      <w:bookmarkStart w:id="464" w:name="_Toc70953657"/>
      <w:r w:rsidRPr="00675DEB">
        <w:rPr>
          <w:rFonts w:ascii="Verdana" w:hAnsi="Verdana" w:cs="Verdana"/>
          <w:color w:val="2E74B5"/>
          <w:sz w:val="20"/>
        </w:rPr>
        <w:t xml:space="preserve">Nota </w:t>
      </w:r>
      <w:r w:rsidR="008D4A0F" w:rsidRPr="00675DEB">
        <w:rPr>
          <w:rFonts w:ascii="Verdana" w:hAnsi="Verdana" w:cs="Verdana"/>
          <w:color w:val="2E74B5"/>
          <w:sz w:val="20"/>
        </w:rPr>
        <w:t>20</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Dívidas subordinadas</w:t>
      </w:r>
      <w:bookmarkEnd w:id="455"/>
      <w:bookmarkEnd w:id="456"/>
      <w:bookmarkEnd w:id="457"/>
      <w:bookmarkEnd w:id="458"/>
      <w:bookmarkEnd w:id="459"/>
      <w:bookmarkEnd w:id="460"/>
      <w:bookmarkEnd w:id="461"/>
      <w:bookmarkEnd w:id="462"/>
      <w:bookmarkEnd w:id="463"/>
      <w:bookmarkEnd w:id="464"/>
    </w:p>
    <w:p w14:paraId="3FE417A8" w14:textId="77777777" w:rsidR="00B746C4" w:rsidRPr="000D1FDA" w:rsidRDefault="00B746C4" w:rsidP="00675DEB">
      <w:pPr>
        <w:pStyle w:val="ndice"/>
        <w:suppressLineNumbers w:val="0"/>
        <w:jc w:val="both"/>
        <w:rPr>
          <w:rFonts w:ascii="Verdana" w:hAnsi="Verdana" w:cs="Verdana"/>
          <w:b/>
          <w:sz w:val="10"/>
          <w:szCs w:val="10"/>
        </w:rPr>
      </w:pPr>
    </w:p>
    <w:p w14:paraId="2C6C5715" w14:textId="409019F1" w:rsidR="00B746C4" w:rsidRDefault="00B746C4" w:rsidP="00675DEB">
      <w:pPr>
        <w:jc w:val="both"/>
        <w:rPr>
          <w:rFonts w:ascii="Verdana" w:hAnsi="Verdana" w:cs="Verdana"/>
          <w:sz w:val="20"/>
        </w:rPr>
      </w:pPr>
      <w:r w:rsidRPr="00675DEB">
        <w:rPr>
          <w:rFonts w:ascii="Verdana" w:hAnsi="Verdana" w:cs="Verdana"/>
          <w:sz w:val="20"/>
        </w:rPr>
        <w:t>A letra financeira subordinada – LFS/LFSN foi criada pela Medida Provisória n.º 472/2009, posteriormente convertida em Lei n.º 12.249/2010. É um título de crédito que consiste em promessa de pagamento em dinheiro, nominativo, transferível e de livre negociação, cuja emissão, exclusiva de instituições financeiras, foi regulamentada por meio da Resolução CMN n.º 4.</w:t>
      </w:r>
      <w:r w:rsidR="004178D3">
        <w:rPr>
          <w:rFonts w:ascii="Verdana" w:hAnsi="Verdana" w:cs="Verdana"/>
          <w:sz w:val="20"/>
        </w:rPr>
        <w:t>733/2019</w:t>
      </w:r>
      <w:r w:rsidRPr="00675DEB">
        <w:rPr>
          <w:rFonts w:ascii="Verdana" w:hAnsi="Verdana" w:cs="Verdana"/>
          <w:sz w:val="20"/>
        </w:rPr>
        <w:t xml:space="preserve">. </w:t>
      </w:r>
    </w:p>
    <w:p w14:paraId="23D8FC68" w14:textId="77777777" w:rsidR="00286419" w:rsidRPr="00675DEB" w:rsidRDefault="00286419" w:rsidP="00675DEB">
      <w:pPr>
        <w:jc w:val="both"/>
        <w:rPr>
          <w:rFonts w:ascii="Verdana" w:hAnsi="Verdana"/>
        </w:rPr>
      </w:pPr>
    </w:p>
    <w:p w14:paraId="13F477B6" w14:textId="6FD1B9ED" w:rsidR="00B746C4" w:rsidRDefault="002F0690" w:rsidP="00675DEB">
      <w:pPr>
        <w:jc w:val="both"/>
        <w:rPr>
          <w:rFonts w:ascii="Verdana" w:hAnsi="Verdana" w:cs="Verdana"/>
          <w:sz w:val="20"/>
        </w:rPr>
      </w:pPr>
      <w:r w:rsidRPr="00675DEB">
        <w:rPr>
          <w:rFonts w:ascii="Verdana" w:hAnsi="Verdana" w:cs="Verdana"/>
          <w:sz w:val="20"/>
        </w:rPr>
        <w:t xml:space="preserve">a) </w:t>
      </w:r>
      <w:r w:rsidR="00B746C4" w:rsidRPr="00675DEB">
        <w:rPr>
          <w:rFonts w:ascii="Verdana" w:hAnsi="Verdana" w:cs="Verdana"/>
          <w:sz w:val="20"/>
        </w:rPr>
        <w:t>Resumo do título por indexador e vencimento:</w:t>
      </w:r>
    </w:p>
    <w:p w14:paraId="5BD6BD32" w14:textId="77777777" w:rsidR="00E359AF" w:rsidRPr="00675DEB" w:rsidRDefault="00E359AF"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1827"/>
        <w:gridCol w:w="1942"/>
        <w:gridCol w:w="788"/>
        <w:gridCol w:w="788"/>
        <w:gridCol w:w="780"/>
        <w:gridCol w:w="689"/>
        <w:gridCol w:w="788"/>
        <w:gridCol w:w="1246"/>
        <w:gridCol w:w="1043"/>
      </w:tblGrid>
      <w:tr w:rsidR="00E359AF" w:rsidRPr="00E359AF" w14:paraId="456FE03A" w14:textId="77777777" w:rsidTr="00286419">
        <w:trPr>
          <w:trHeight w:val="20"/>
        </w:trPr>
        <w:tc>
          <w:tcPr>
            <w:tcW w:w="5000" w:type="pct"/>
            <w:gridSpan w:val="9"/>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A57CD67" w14:textId="77777777" w:rsidR="00E359AF" w:rsidRPr="00E359AF" w:rsidRDefault="00E359AF" w:rsidP="00E359AF">
            <w:pPr>
              <w:suppressAutoHyphens w:val="0"/>
              <w:jc w:val="center"/>
              <w:rPr>
                <w:rFonts w:ascii="Verdana" w:hAnsi="Verdana" w:cs="Calibri"/>
                <w:b/>
                <w:bCs/>
                <w:color w:val="FFFFFF"/>
                <w:sz w:val="14"/>
                <w:szCs w:val="14"/>
                <w:lang w:eastAsia="pt-BR"/>
              </w:rPr>
            </w:pPr>
            <w:bookmarkStart w:id="465" w:name="_Toc39395185"/>
            <w:bookmarkStart w:id="466" w:name="_Toc39527081"/>
            <w:bookmarkStart w:id="467" w:name="_Toc39849995"/>
            <w:bookmarkStart w:id="468" w:name="_Toc47436632"/>
            <w:bookmarkStart w:id="469" w:name="_Toc47649711"/>
            <w:bookmarkStart w:id="470" w:name="_Toc47649974"/>
            <w:bookmarkStart w:id="471" w:name="_Toc48252850"/>
            <w:bookmarkStart w:id="472" w:name="_Toc63088438"/>
            <w:bookmarkStart w:id="473" w:name="_Toc63868981"/>
            <w:r w:rsidRPr="00E359AF">
              <w:rPr>
                <w:rFonts w:ascii="Verdana" w:hAnsi="Verdana" w:cs="Calibri"/>
                <w:b/>
                <w:bCs/>
                <w:color w:val="FFFFFF"/>
                <w:sz w:val="14"/>
                <w:szCs w:val="14"/>
                <w:lang w:eastAsia="pt-BR"/>
              </w:rPr>
              <w:t>BRB - Múltiplo e BRB - Consolidado</w:t>
            </w:r>
          </w:p>
        </w:tc>
      </w:tr>
      <w:tr w:rsidR="00E359AF" w:rsidRPr="00E359AF" w14:paraId="7D595D48" w14:textId="77777777" w:rsidTr="00A129ED">
        <w:trPr>
          <w:trHeight w:val="20"/>
        </w:trPr>
        <w:tc>
          <w:tcPr>
            <w:tcW w:w="924" w:type="pct"/>
            <w:tcBorders>
              <w:top w:val="nil"/>
              <w:left w:val="single" w:sz="12" w:space="0" w:color="FFFFFF"/>
              <w:bottom w:val="single" w:sz="12" w:space="0" w:color="FFFFFF"/>
              <w:right w:val="single" w:sz="12" w:space="0" w:color="FFFFFF"/>
            </w:tcBorders>
            <w:shd w:val="clear" w:color="000000" w:fill="005086"/>
            <w:vAlign w:val="center"/>
            <w:hideMark/>
          </w:tcPr>
          <w:p w14:paraId="6FF9FBEA" w14:textId="77777777" w:rsidR="00E359AF" w:rsidRPr="00E359AF" w:rsidRDefault="00E359AF" w:rsidP="00E359AF">
            <w:pPr>
              <w:suppressAutoHyphens w:val="0"/>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Índice</w:t>
            </w:r>
          </w:p>
        </w:tc>
        <w:tc>
          <w:tcPr>
            <w:tcW w:w="982" w:type="pct"/>
            <w:tcBorders>
              <w:top w:val="nil"/>
              <w:left w:val="nil"/>
              <w:bottom w:val="single" w:sz="12" w:space="0" w:color="FFFFFF"/>
              <w:right w:val="single" w:sz="12" w:space="0" w:color="FFFFFF"/>
            </w:tcBorders>
            <w:shd w:val="clear" w:color="000000" w:fill="005086"/>
            <w:vAlign w:val="center"/>
            <w:hideMark/>
          </w:tcPr>
          <w:p w14:paraId="644240F5"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Indexador</w:t>
            </w:r>
          </w:p>
        </w:tc>
        <w:tc>
          <w:tcPr>
            <w:tcW w:w="398" w:type="pct"/>
            <w:tcBorders>
              <w:top w:val="nil"/>
              <w:left w:val="nil"/>
              <w:bottom w:val="single" w:sz="12" w:space="0" w:color="FFFFFF"/>
              <w:right w:val="single" w:sz="12" w:space="0" w:color="FFFFFF"/>
            </w:tcBorders>
            <w:shd w:val="clear" w:color="000000" w:fill="005086"/>
            <w:vAlign w:val="center"/>
            <w:hideMark/>
          </w:tcPr>
          <w:p w14:paraId="5CC2E812"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Até 3 meses</w:t>
            </w:r>
          </w:p>
        </w:tc>
        <w:tc>
          <w:tcPr>
            <w:tcW w:w="398" w:type="pct"/>
            <w:tcBorders>
              <w:top w:val="nil"/>
              <w:left w:val="nil"/>
              <w:bottom w:val="single" w:sz="12" w:space="0" w:color="FFFFFF"/>
              <w:right w:val="single" w:sz="12" w:space="0" w:color="FFFFFF"/>
            </w:tcBorders>
            <w:shd w:val="clear" w:color="000000" w:fill="005086"/>
            <w:vAlign w:val="center"/>
            <w:hideMark/>
          </w:tcPr>
          <w:p w14:paraId="3C4DD80D"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3 a 12 meses</w:t>
            </w:r>
          </w:p>
        </w:tc>
        <w:tc>
          <w:tcPr>
            <w:tcW w:w="395" w:type="pct"/>
            <w:tcBorders>
              <w:top w:val="nil"/>
              <w:left w:val="nil"/>
              <w:bottom w:val="single" w:sz="12" w:space="0" w:color="FFFFFF"/>
              <w:right w:val="single" w:sz="12" w:space="0" w:color="FFFFFF"/>
            </w:tcBorders>
            <w:shd w:val="clear" w:color="000000" w:fill="005086"/>
            <w:vAlign w:val="center"/>
            <w:hideMark/>
          </w:tcPr>
          <w:p w14:paraId="11663894"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1 a 3 anos</w:t>
            </w:r>
          </w:p>
        </w:tc>
        <w:tc>
          <w:tcPr>
            <w:tcW w:w="348" w:type="pct"/>
            <w:tcBorders>
              <w:top w:val="nil"/>
              <w:left w:val="nil"/>
              <w:bottom w:val="single" w:sz="12" w:space="0" w:color="FFFFFF"/>
              <w:right w:val="single" w:sz="12" w:space="0" w:color="FFFFFF"/>
            </w:tcBorders>
            <w:shd w:val="clear" w:color="000000" w:fill="005086"/>
            <w:vAlign w:val="center"/>
            <w:hideMark/>
          </w:tcPr>
          <w:p w14:paraId="19952EAE"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3 a 5 anos</w:t>
            </w:r>
          </w:p>
        </w:tc>
        <w:tc>
          <w:tcPr>
            <w:tcW w:w="398" w:type="pct"/>
            <w:tcBorders>
              <w:top w:val="nil"/>
              <w:left w:val="nil"/>
              <w:bottom w:val="single" w:sz="12" w:space="0" w:color="FFFFFF"/>
              <w:right w:val="single" w:sz="12" w:space="0" w:color="FFFFFF"/>
            </w:tcBorders>
            <w:shd w:val="clear" w:color="000000" w:fill="005086"/>
            <w:vAlign w:val="center"/>
            <w:hideMark/>
          </w:tcPr>
          <w:p w14:paraId="0B2C836F" w14:textId="6AEBD1DC" w:rsidR="00E359AF" w:rsidRPr="00E359AF" w:rsidRDefault="001A561A" w:rsidP="00E359AF">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 xml:space="preserve">Acima de </w:t>
            </w:r>
            <w:r w:rsidR="00E359AF" w:rsidRPr="00E359AF">
              <w:rPr>
                <w:rFonts w:ascii="Verdana" w:hAnsi="Verdana" w:cs="Calibri"/>
                <w:b/>
                <w:bCs/>
                <w:color w:val="FFFFFF"/>
                <w:sz w:val="14"/>
                <w:szCs w:val="14"/>
                <w:lang w:eastAsia="pt-BR"/>
              </w:rPr>
              <w:t>5 anos</w:t>
            </w:r>
          </w:p>
        </w:tc>
        <w:tc>
          <w:tcPr>
            <w:tcW w:w="630" w:type="pct"/>
            <w:tcBorders>
              <w:top w:val="nil"/>
              <w:left w:val="nil"/>
              <w:bottom w:val="single" w:sz="12" w:space="0" w:color="FFFFFF"/>
              <w:right w:val="single" w:sz="12" w:space="0" w:color="FFFFFF"/>
            </w:tcBorders>
            <w:shd w:val="clear" w:color="000000" w:fill="005086"/>
            <w:vAlign w:val="center"/>
            <w:hideMark/>
          </w:tcPr>
          <w:p w14:paraId="45BAF1F8"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31.03.2021</w:t>
            </w:r>
          </w:p>
        </w:tc>
        <w:tc>
          <w:tcPr>
            <w:tcW w:w="526" w:type="pct"/>
            <w:tcBorders>
              <w:top w:val="nil"/>
              <w:left w:val="nil"/>
              <w:bottom w:val="single" w:sz="12" w:space="0" w:color="FFFFFF"/>
              <w:right w:val="single" w:sz="12" w:space="0" w:color="FFFFFF"/>
            </w:tcBorders>
            <w:shd w:val="clear" w:color="000000" w:fill="005086"/>
            <w:vAlign w:val="center"/>
            <w:hideMark/>
          </w:tcPr>
          <w:p w14:paraId="2FE19D39"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31.12.2020</w:t>
            </w:r>
          </w:p>
        </w:tc>
      </w:tr>
      <w:tr w:rsidR="00E359AF" w:rsidRPr="00E359AF" w14:paraId="6952C741" w14:textId="77777777" w:rsidTr="00A129ED">
        <w:trPr>
          <w:trHeight w:val="20"/>
        </w:trPr>
        <w:tc>
          <w:tcPr>
            <w:tcW w:w="924" w:type="pct"/>
            <w:tcBorders>
              <w:top w:val="single" w:sz="12" w:space="0" w:color="FFFFFF"/>
              <w:left w:val="single" w:sz="12" w:space="0" w:color="FFFFFF"/>
              <w:bottom w:val="nil"/>
              <w:right w:val="single" w:sz="12" w:space="0" w:color="FFFFFF"/>
            </w:tcBorders>
            <w:shd w:val="clear" w:color="000000" w:fill="E6F5FF"/>
            <w:vAlign w:val="center"/>
            <w:hideMark/>
          </w:tcPr>
          <w:p w14:paraId="3182ED4E" w14:textId="77777777" w:rsidR="00E359AF" w:rsidRPr="00E359AF" w:rsidRDefault="00E359AF" w:rsidP="00E359AF">
            <w:pPr>
              <w:suppressAutoHyphens w:val="0"/>
              <w:rPr>
                <w:rFonts w:ascii="Verdana" w:hAnsi="Verdana" w:cs="Calibri"/>
                <w:sz w:val="14"/>
                <w:szCs w:val="14"/>
                <w:lang w:eastAsia="pt-BR"/>
              </w:rPr>
            </w:pPr>
            <w:r w:rsidRPr="00E359AF">
              <w:rPr>
                <w:rFonts w:ascii="Verdana" w:hAnsi="Verdana" w:cs="Calibri"/>
                <w:sz w:val="14"/>
                <w:szCs w:val="14"/>
                <w:lang w:eastAsia="pt-BR"/>
              </w:rPr>
              <w:t>LFSN</w:t>
            </w:r>
          </w:p>
        </w:tc>
        <w:tc>
          <w:tcPr>
            <w:tcW w:w="982" w:type="pct"/>
            <w:tcBorders>
              <w:top w:val="single" w:sz="12" w:space="0" w:color="FFFFFF"/>
              <w:left w:val="nil"/>
              <w:bottom w:val="nil"/>
              <w:right w:val="single" w:sz="12" w:space="0" w:color="FFFFFF"/>
            </w:tcBorders>
            <w:shd w:val="clear" w:color="000000" w:fill="E6F5FF"/>
            <w:vAlign w:val="center"/>
            <w:hideMark/>
          </w:tcPr>
          <w:p w14:paraId="06D6A2E1" w14:textId="77777777" w:rsidR="00E359AF" w:rsidRPr="00E359AF" w:rsidRDefault="00E359AF" w:rsidP="00E359AF">
            <w:pPr>
              <w:suppressAutoHyphens w:val="0"/>
              <w:jc w:val="center"/>
              <w:rPr>
                <w:rFonts w:ascii="Verdana" w:hAnsi="Verdana" w:cs="Calibri"/>
                <w:sz w:val="14"/>
                <w:szCs w:val="14"/>
                <w:lang w:eastAsia="pt-BR"/>
              </w:rPr>
            </w:pPr>
            <w:r w:rsidRPr="00E359AF">
              <w:rPr>
                <w:rFonts w:ascii="Verdana" w:hAnsi="Verdana" w:cs="Calibri"/>
                <w:sz w:val="14"/>
                <w:szCs w:val="14"/>
                <w:lang w:eastAsia="pt-BR"/>
              </w:rPr>
              <w:t>CDI 119% a 150%</w:t>
            </w:r>
          </w:p>
        </w:tc>
        <w:tc>
          <w:tcPr>
            <w:tcW w:w="398" w:type="pct"/>
            <w:tcBorders>
              <w:top w:val="single" w:sz="12" w:space="0" w:color="FFFFFF"/>
              <w:left w:val="nil"/>
              <w:bottom w:val="nil"/>
              <w:right w:val="single" w:sz="12" w:space="0" w:color="FFFFFF"/>
            </w:tcBorders>
            <w:shd w:val="clear" w:color="000000" w:fill="E6F5FF"/>
            <w:vAlign w:val="center"/>
            <w:hideMark/>
          </w:tcPr>
          <w:p w14:paraId="73334789" w14:textId="3E758AAD"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21.378</w:t>
            </w:r>
          </w:p>
        </w:tc>
        <w:tc>
          <w:tcPr>
            <w:tcW w:w="398" w:type="pct"/>
            <w:tcBorders>
              <w:top w:val="single" w:sz="12" w:space="0" w:color="FFFFFF"/>
              <w:left w:val="nil"/>
              <w:bottom w:val="nil"/>
              <w:right w:val="single" w:sz="12" w:space="0" w:color="FFFFFF"/>
            </w:tcBorders>
            <w:shd w:val="clear" w:color="000000" w:fill="E6F5FF"/>
            <w:vAlign w:val="center"/>
            <w:hideMark/>
          </w:tcPr>
          <w:p w14:paraId="114C3CA5" w14:textId="7F7948DE"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126.342</w:t>
            </w:r>
          </w:p>
        </w:tc>
        <w:tc>
          <w:tcPr>
            <w:tcW w:w="395" w:type="pct"/>
            <w:tcBorders>
              <w:top w:val="single" w:sz="12" w:space="0" w:color="FFFFFF"/>
              <w:left w:val="nil"/>
              <w:bottom w:val="nil"/>
              <w:right w:val="single" w:sz="12" w:space="0" w:color="FFFFFF"/>
            </w:tcBorders>
            <w:shd w:val="clear" w:color="000000" w:fill="E6F5FF"/>
            <w:vAlign w:val="center"/>
            <w:hideMark/>
          </w:tcPr>
          <w:p w14:paraId="34BF52BE" w14:textId="2F874F30"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48" w:type="pct"/>
            <w:tcBorders>
              <w:top w:val="single" w:sz="12" w:space="0" w:color="FFFFFF"/>
              <w:left w:val="nil"/>
              <w:bottom w:val="nil"/>
              <w:right w:val="single" w:sz="12" w:space="0" w:color="FFFFFF"/>
            </w:tcBorders>
            <w:shd w:val="clear" w:color="000000" w:fill="E6F5FF"/>
            <w:vAlign w:val="center"/>
            <w:hideMark/>
          </w:tcPr>
          <w:p w14:paraId="2AD623D5" w14:textId="108C12BF"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11.264</w:t>
            </w:r>
          </w:p>
        </w:tc>
        <w:tc>
          <w:tcPr>
            <w:tcW w:w="398" w:type="pct"/>
            <w:tcBorders>
              <w:top w:val="single" w:sz="12" w:space="0" w:color="FFFFFF"/>
              <w:left w:val="nil"/>
              <w:bottom w:val="nil"/>
              <w:right w:val="single" w:sz="12" w:space="0" w:color="FFFFFF"/>
            </w:tcBorders>
            <w:shd w:val="clear" w:color="000000" w:fill="E6F5FF"/>
            <w:vAlign w:val="center"/>
            <w:hideMark/>
          </w:tcPr>
          <w:p w14:paraId="74296FED" w14:textId="7283C63A"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106.055</w:t>
            </w:r>
          </w:p>
        </w:tc>
        <w:tc>
          <w:tcPr>
            <w:tcW w:w="630" w:type="pct"/>
            <w:tcBorders>
              <w:top w:val="single" w:sz="12" w:space="0" w:color="FFFFFF"/>
              <w:left w:val="nil"/>
              <w:bottom w:val="nil"/>
              <w:right w:val="single" w:sz="12" w:space="0" w:color="FFFFFF"/>
            </w:tcBorders>
            <w:shd w:val="clear" w:color="000000" w:fill="E6F5FF"/>
            <w:vAlign w:val="center"/>
            <w:hideMark/>
          </w:tcPr>
          <w:p w14:paraId="74B7D739" w14:textId="168CD60F"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265.039</w:t>
            </w:r>
          </w:p>
        </w:tc>
        <w:tc>
          <w:tcPr>
            <w:tcW w:w="526" w:type="pct"/>
            <w:tcBorders>
              <w:top w:val="single" w:sz="12" w:space="0" w:color="FFFFFF"/>
              <w:left w:val="nil"/>
              <w:bottom w:val="nil"/>
              <w:right w:val="single" w:sz="12" w:space="0" w:color="FFFFFF"/>
            </w:tcBorders>
            <w:shd w:val="clear" w:color="000000" w:fill="E6F5FF"/>
            <w:vAlign w:val="center"/>
            <w:hideMark/>
          </w:tcPr>
          <w:p w14:paraId="4BC896EC" w14:textId="025E0BC7"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263.204</w:t>
            </w:r>
          </w:p>
        </w:tc>
      </w:tr>
      <w:tr w:rsidR="00E359AF" w:rsidRPr="00E359AF" w14:paraId="19885A95" w14:textId="77777777" w:rsidTr="00A129ED">
        <w:trPr>
          <w:trHeight w:val="20"/>
        </w:trPr>
        <w:tc>
          <w:tcPr>
            <w:tcW w:w="924" w:type="pct"/>
            <w:tcBorders>
              <w:top w:val="single" w:sz="12" w:space="0" w:color="FFFFFF"/>
              <w:left w:val="single" w:sz="12" w:space="0" w:color="FFFFFF"/>
              <w:bottom w:val="nil"/>
              <w:right w:val="single" w:sz="12" w:space="0" w:color="FFFFFF"/>
            </w:tcBorders>
            <w:shd w:val="clear" w:color="000000" w:fill="E6F5FF"/>
            <w:vAlign w:val="center"/>
            <w:hideMark/>
          </w:tcPr>
          <w:p w14:paraId="27B2FB8E" w14:textId="77777777" w:rsidR="00E359AF" w:rsidRPr="00E359AF" w:rsidRDefault="00E359AF" w:rsidP="00E359AF">
            <w:pPr>
              <w:suppressAutoHyphens w:val="0"/>
              <w:rPr>
                <w:rFonts w:ascii="Verdana" w:hAnsi="Verdana" w:cs="Calibri"/>
                <w:sz w:val="14"/>
                <w:szCs w:val="14"/>
                <w:lang w:eastAsia="pt-BR"/>
              </w:rPr>
            </w:pPr>
            <w:r w:rsidRPr="00E359AF">
              <w:rPr>
                <w:rFonts w:ascii="Verdana" w:hAnsi="Verdana" w:cs="Calibri"/>
                <w:sz w:val="14"/>
                <w:szCs w:val="14"/>
                <w:lang w:eastAsia="pt-BR"/>
              </w:rPr>
              <w:t>LFSN</w:t>
            </w:r>
          </w:p>
        </w:tc>
        <w:tc>
          <w:tcPr>
            <w:tcW w:w="982" w:type="pct"/>
            <w:tcBorders>
              <w:top w:val="single" w:sz="12" w:space="0" w:color="FFFFFF"/>
              <w:left w:val="nil"/>
              <w:bottom w:val="nil"/>
              <w:right w:val="single" w:sz="12" w:space="0" w:color="FFFFFF"/>
            </w:tcBorders>
            <w:shd w:val="clear" w:color="000000" w:fill="E6F5FF"/>
            <w:vAlign w:val="center"/>
            <w:hideMark/>
          </w:tcPr>
          <w:p w14:paraId="1869427E" w14:textId="572D62C1" w:rsidR="00E359AF" w:rsidRPr="00E359AF" w:rsidRDefault="00E359AF" w:rsidP="00E359AF">
            <w:pPr>
              <w:suppressAutoHyphens w:val="0"/>
              <w:jc w:val="center"/>
              <w:rPr>
                <w:rFonts w:ascii="Verdana" w:hAnsi="Verdana" w:cs="Calibri"/>
                <w:sz w:val="14"/>
                <w:szCs w:val="14"/>
                <w:lang w:eastAsia="pt-BR"/>
              </w:rPr>
            </w:pPr>
            <w:r w:rsidRPr="00E359AF">
              <w:rPr>
                <w:rFonts w:ascii="Verdana" w:hAnsi="Verdana" w:cs="Calibri"/>
                <w:sz w:val="14"/>
                <w:szCs w:val="14"/>
                <w:lang w:eastAsia="pt-BR"/>
              </w:rPr>
              <w:t>IPCA</w:t>
            </w:r>
            <w:r w:rsidR="001A561A">
              <w:rPr>
                <w:rFonts w:ascii="Verdana" w:hAnsi="Verdana" w:cs="Calibri"/>
                <w:sz w:val="14"/>
                <w:szCs w:val="14"/>
                <w:lang w:eastAsia="pt-BR"/>
              </w:rPr>
              <w:t xml:space="preserve"> </w:t>
            </w:r>
            <w:r w:rsidR="00210EBB">
              <w:rPr>
                <w:rFonts w:ascii="Verdana" w:hAnsi="Verdana" w:cs="Calibri"/>
                <w:sz w:val="14"/>
                <w:szCs w:val="14"/>
                <w:lang w:eastAsia="pt-BR"/>
              </w:rPr>
              <w:t xml:space="preserve">+ </w:t>
            </w:r>
            <w:r w:rsidRPr="00E359AF">
              <w:rPr>
                <w:rFonts w:ascii="Verdana" w:hAnsi="Verdana" w:cs="Calibri"/>
                <w:sz w:val="14"/>
                <w:szCs w:val="14"/>
                <w:lang w:eastAsia="pt-BR"/>
              </w:rPr>
              <w:t>4,48% a 8,36%</w:t>
            </w:r>
          </w:p>
        </w:tc>
        <w:tc>
          <w:tcPr>
            <w:tcW w:w="398" w:type="pct"/>
            <w:tcBorders>
              <w:top w:val="single" w:sz="12" w:space="0" w:color="FFFFFF"/>
              <w:left w:val="nil"/>
              <w:bottom w:val="nil"/>
              <w:right w:val="single" w:sz="12" w:space="0" w:color="FFFFFF"/>
            </w:tcBorders>
            <w:shd w:val="clear" w:color="000000" w:fill="E6F5FF"/>
            <w:vAlign w:val="center"/>
            <w:hideMark/>
          </w:tcPr>
          <w:p w14:paraId="19288F54" w14:textId="4A97D0FD"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271.289</w:t>
            </w:r>
          </w:p>
        </w:tc>
        <w:tc>
          <w:tcPr>
            <w:tcW w:w="398" w:type="pct"/>
            <w:tcBorders>
              <w:top w:val="single" w:sz="12" w:space="0" w:color="FFFFFF"/>
              <w:left w:val="nil"/>
              <w:bottom w:val="nil"/>
              <w:right w:val="single" w:sz="12" w:space="0" w:color="FFFFFF"/>
            </w:tcBorders>
            <w:shd w:val="clear" w:color="000000" w:fill="E6F5FF"/>
            <w:vAlign w:val="center"/>
            <w:hideMark/>
          </w:tcPr>
          <w:p w14:paraId="440F3BCB" w14:textId="5A0CCCE8"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19.956</w:t>
            </w:r>
          </w:p>
        </w:tc>
        <w:tc>
          <w:tcPr>
            <w:tcW w:w="395" w:type="pct"/>
            <w:tcBorders>
              <w:top w:val="single" w:sz="12" w:space="0" w:color="FFFFFF"/>
              <w:left w:val="nil"/>
              <w:bottom w:val="nil"/>
              <w:right w:val="single" w:sz="12" w:space="0" w:color="FFFFFF"/>
            </w:tcBorders>
            <w:shd w:val="clear" w:color="000000" w:fill="E6F5FF"/>
            <w:vAlign w:val="center"/>
            <w:hideMark/>
          </w:tcPr>
          <w:p w14:paraId="1775B004" w14:textId="6796C7A3"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48" w:type="pct"/>
            <w:tcBorders>
              <w:top w:val="single" w:sz="12" w:space="0" w:color="FFFFFF"/>
              <w:left w:val="nil"/>
              <w:bottom w:val="nil"/>
              <w:right w:val="single" w:sz="12" w:space="0" w:color="FFFFFF"/>
            </w:tcBorders>
            <w:shd w:val="clear" w:color="000000" w:fill="E6F5FF"/>
            <w:vAlign w:val="center"/>
            <w:hideMark/>
          </w:tcPr>
          <w:p w14:paraId="18EE580E" w14:textId="24B2383C"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98" w:type="pct"/>
            <w:tcBorders>
              <w:top w:val="single" w:sz="12" w:space="0" w:color="FFFFFF"/>
              <w:left w:val="nil"/>
              <w:bottom w:val="nil"/>
              <w:right w:val="single" w:sz="12" w:space="0" w:color="FFFFFF"/>
            </w:tcBorders>
            <w:shd w:val="clear" w:color="000000" w:fill="E6F5FF"/>
            <w:vAlign w:val="center"/>
            <w:hideMark/>
          </w:tcPr>
          <w:p w14:paraId="0AB4D952" w14:textId="59A0A4C4"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87.509</w:t>
            </w:r>
          </w:p>
        </w:tc>
        <w:tc>
          <w:tcPr>
            <w:tcW w:w="630" w:type="pct"/>
            <w:tcBorders>
              <w:top w:val="single" w:sz="12" w:space="0" w:color="FFFFFF"/>
              <w:left w:val="nil"/>
              <w:bottom w:val="nil"/>
              <w:right w:val="single" w:sz="12" w:space="0" w:color="FFFFFF"/>
            </w:tcBorders>
            <w:shd w:val="clear" w:color="000000" w:fill="E6F5FF"/>
            <w:vAlign w:val="center"/>
            <w:hideMark/>
          </w:tcPr>
          <w:p w14:paraId="5701D629" w14:textId="15ECC42F"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378.754</w:t>
            </w:r>
          </w:p>
        </w:tc>
        <w:tc>
          <w:tcPr>
            <w:tcW w:w="526" w:type="pct"/>
            <w:tcBorders>
              <w:top w:val="single" w:sz="12" w:space="0" w:color="FFFFFF"/>
              <w:left w:val="nil"/>
              <w:bottom w:val="nil"/>
              <w:right w:val="single" w:sz="12" w:space="0" w:color="FFFFFF"/>
            </w:tcBorders>
            <w:shd w:val="clear" w:color="000000" w:fill="E6F5FF"/>
            <w:vAlign w:val="center"/>
            <w:hideMark/>
          </w:tcPr>
          <w:p w14:paraId="7C81C5A6" w14:textId="1F4FB192"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448.308</w:t>
            </w:r>
          </w:p>
        </w:tc>
      </w:tr>
      <w:tr w:rsidR="00E359AF" w:rsidRPr="00E359AF" w14:paraId="7503A7D3" w14:textId="77777777" w:rsidTr="00A129ED">
        <w:trPr>
          <w:trHeight w:val="20"/>
        </w:trPr>
        <w:tc>
          <w:tcPr>
            <w:tcW w:w="924" w:type="pct"/>
            <w:tcBorders>
              <w:top w:val="single" w:sz="12" w:space="0" w:color="FFFFFF"/>
              <w:left w:val="single" w:sz="12" w:space="0" w:color="FFFFFF"/>
              <w:bottom w:val="nil"/>
              <w:right w:val="single" w:sz="12" w:space="0" w:color="FFFFFF"/>
            </w:tcBorders>
            <w:shd w:val="clear" w:color="000000" w:fill="E6F5FF"/>
            <w:vAlign w:val="center"/>
            <w:hideMark/>
          </w:tcPr>
          <w:p w14:paraId="1F07C18D" w14:textId="77777777" w:rsidR="00E359AF" w:rsidRPr="00E359AF" w:rsidRDefault="00E359AF" w:rsidP="00E359AF">
            <w:pPr>
              <w:suppressAutoHyphens w:val="0"/>
              <w:rPr>
                <w:rFonts w:ascii="Verdana" w:hAnsi="Verdana" w:cs="Calibri"/>
                <w:sz w:val="14"/>
                <w:szCs w:val="14"/>
                <w:lang w:eastAsia="pt-BR"/>
              </w:rPr>
            </w:pPr>
            <w:r w:rsidRPr="00E359AF">
              <w:rPr>
                <w:rFonts w:ascii="Verdana" w:hAnsi="Verdana" w:cs="Calibri"/>
                <w:sz w:val="14"/>
                <w:szCs w:val="14"/>
                <w:lang w:eastAsia="pt-BR"/>
              </w:rPr>
              <w:t>LFSC</w:t>
            </w:r>
          </w:p>
        </w:tc>
        <w:tc>
          <w:tcPr>
            <w:tcW w:w="982" w:type="pct"/>
            <w:tcBorders>
              <w:top w:val="single" w:sz="12" w:space="0" w:color="FFFFFF"/>
              <w:left w:val="nil"/>
              <w:bottom w:val="nil"/>
              <w:right w:val="single" w:sz="12" w:space="0" w:color="FFFFFF"/>
            </w:tcBorders>
            <w:shd w:val="clear" w:color="000000" w:fill="E6F5FF"/>
            <w:vAlign w:val="center"/>
            <w:hideMark/>
          </w:tcPr>
          <w:p w14:paraId="0798F347" w14:textId="3AFAA957" w:rsidR="00E359AF" w:rsidRPr="00E359AF" w:rsidRDefault="00E359AF" w:rsidP="00210EBB">
            <w:pPr>
              <w:suppressAutoHyphens w:val="0"/>
              <w:jc w:val="center"/>
              <w:rPr>
                <w:rFonts w:ascii="Verdana" w:hAnsi="Verdana" w:cs="Calibri"/>
                <w:sz w:val="14"/>
                <w:szCs w:val="14"/>
                <w:lang w:eastAsia="pt-BR"/>
              </w:rPr>
            </w:pPr>
            <w:r w:rsidRPr="00E359AF">
              <w:rPr>
                <w:rFonts w:ascii="Verdana" w:hAnsi="Verdana" w:cs="Calibri"/>
                <w:sz w:val="14"/>
                <w:szCs w:val="14"/>
                <w:lang w:eastAsia="pt-BR"/>
              </w:rPr>
              <w:t>IPCA</w:t>
            </w:r>
            <w:r w:rsidR="001A561A">
              <w:rPr>
                <w:rFonts w:ascii="Verdana" w:hAnsi="Verdana" w:cs="Calibri"/>
                <w:sz w:val="14"/>
                <w:szCs w:val="14"/>
                <w:lang w:eastAsia="pt-BR"/>
              </w:rPr>
              <w:t xml:space="preserve"> </w:t>
            </w:r>
            <w:r w:rsidR="00210EBB">
              <w:rPr>
                <w:rFonts w:ascii="Verdana" w:hAnsi="Verdana" w:cs="Calibri"/>
                <w:sz w:val="14"/>
                <w:szCs w:val="14"/>
                <w:lang w:eastAsia="pt-BR"/>
              </w:rPr>
              <w:t>+</w:t>
            </w:r>
            <w:r w:rsidRPr="00E359AF">
              <w:rPr>
                <w:rFonts w:ascii="Verdana" w:hAnsi="Verdana" w:cs="Calibri"/>
                <w:sz w:val="14"/>
                <w:szCs w:val="14"/>
                <w:lang w:eastAsia="pt-BR"/>
              </w:rPr>
              <w:t xml:space="preserve"> 7,05%</w:t>
            </w:r>
          </w:p>
        </w:tc>
        <w:tc>
          <w:tcPr>
            <w:tcW w:w="398" w:type="pct"/>
            <w:tcBorders>
              <w:top w:val="single" w:sz="12" w:space="0" w:color="FFFFFF"/>
              <w:left w:val="nil"/>
              <w:bottom w:val="nil"/>
              <w:right w:val="single" w:sz="12" w:space="0" w:color="FFFFFF"/>
            </w:tcBorders>
            <w:shd w:val="clear" w:color="000000" w:fill="E6F5FF"/>
            <w:vAlign w:val="center"/>
            <w:hideMark/>
          </w:tcPr>
          <w:p w14:paraId="11B98EFD" w14:textId="179BC071"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98" w:type="pct"/>
            <w:tcBorders>
              <w:top w:val="single" w:sz="12" w:space="0" w:color="FFFFFF"/>
              <w:left w:val="nil"/>
              <w:bottom w:val="nil"/>
              <w:right w:val="single" w:sz="12" w:space="0" w:color="FFFFFF"/>
            </w:tcBorders>
            <w:shd w:val="clear" w:color="000000" w:fill="E6F5FF"/>
            <w:vAlign w:val="center"/>
            <w:hideMark/>
          </w:tcPr>
          <w:p w14:paraId="16AF2920" w14:textId="20DB0824"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95" w:type="pct"/>
            <w:tcBorders>
              <w:top w:val="single" w:sz="12" w:space="0" w:color="FFFFFF"/>
              <w:left w:val="nil"/>
              <w:bottom w:val="nil"/>
              <w:right w:val="single" w:sz="12" w:space="0" w:color="FFFFFF"/>
            </w:tcBorders>
            <w:shd w:val="clear" w:color="000000" w:fill="E6F5FF"/>
            <w:vAlign w:val="center"/>
            <w:hideMark/>
          </w:tcPr>
          <w:p w14:paraId="58C9605A" w14:textId="1A202E02"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48" w:type="pct"/>
            <w:tcBorders>
              <w:top w:val="single" w:sz="12" w:space="0" w:color="FFFFFF"/>
              <w:left w:val="nil"/>
              <w:bottom w:val="nil"/>
              <w:right w:val="single" w:sz="12" w:space="0" w:color="FFFFFF"/>
            </w:tcBorders>
            <w:shd w:val="clear" w:color="000000" w:fill="E6F5FF"/>
            <w:vAlign w:val="center"/>
            <w:hideMark/>
          </w:tcPr>
          <w:p w14:paraId="40825195" w14:textId="77B97003"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w:t>
            </w:r>
          </w:p>
        </w:tc>
        <w:tc>
          <w:tcPr>
            <w:tcW w:w="398" w:type="pct"/>
            <w:tcBorders>
              <w:top w:val="single" w:sz="12" w:space="0" w:color="FFFFFF"/>
              <w:left w:val="nil"/>
              <w:bottom w:val="nil"/>
              <w:right w:val="single" w:sz="12" w:space="0" w:color="FFFFFF"/>
            </w:tcBorders>
            <w:shd w:val="clear" w:color="000000" w:fill="E6F5FF"/>
            <w:vAlign w:val="center"/>
            <w:hideMark/>
          </w:tcPr>
          <w:p w14:paraId="6280A8C1" w14:textId="644D7D79"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95.266</w:t>
            </w:r>
          </w:p>
        </w:tc>
        <w:tc>
          <w:tcPr>
            <w:tcW w:w="630" w:type="pct"/>
            <w:tcBorders>
              <w:top w:val="single" w:sz="12" w:space="0" w:color="FFFFFF"/>
              <w:left w:val="nil"/>
              <w:bottom w:val="nil"/>
              <w:right w:val="single" w:sz="12" w:space="0" w:color="FFFFFF"/>
            </w:tcBorders>
            <w:shd w:val="clear" w:color="000000" w:fill="E6F5FF"/>
            <w:vAlign w:val="center"/>
            <w:hideMark/>
          </w:tcPr>
          <w:p w14:paraId="7CD6D5F7" w14:textId="4C60A325"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95.266</w:t>
            </w:r>
          </w:p>
        </w:tc>
        <w:tc>
          <w:tcPr>
            <w:tcW w:w="526" w:type="pct"/>
            <w:tcBorders>
              <w:top w:val="single" w:sz="12" w:space="0" w:color="FFFFFF"/>
              <w:left w:val="nil"/>
              <w:bottom w:val="nil"/>
              <w:right w:val="single" w:sz="12" w:space="0" w:color="FFFFFF"/>
            </w:tcBorders>
            <w:shd w:val="clear" w:color="000000" w:fill="E6F5FF"/>
            <w:vAlign w:val="center"/>
            <w:hideMark/>
          </w:tcPr>
          <w:p w14:paraId="58DB6D79" w14:textId="1A85161D" w:rsidR="00E359AF" w:rsidRPr="00E359AF" w:rsidRDefault="00E359AF" w:rsidP="00E359AF">
            <w:pPr>
              <w:suppressAutoHyphens w:val="0"/>
              <w:jc w:val="right"/>
              <w:rPr>
                <w:rFonts w:ascii="Verdana" w:hAnsi="Verdana" w:cs="Calibri"/>
                <w:sz w:val="14"/>
                <w:szCs w:val="14"/>
                <w:lang w:eastAsia="pt-BR"/>
              </w:rPr>
            </w:pPr>
            <w:r w:rsidRPr="00E359AF">
              <w:rPr>
                <w:rFonts w:ascii="Verdana" w:hAnsi="Verdana" w:cs="Calibri"/>
                <w:sz w:val="14"/>
                <w:szCs w:val="14"/>
                <w:lang w:eastAsia="pt-BR"/>
              </w:rPr>
              <w:t>54.681</w:t>
            </w:r>
          </w:p>
        </w:tc>
      </w:tr>
      <w:tr w:rsidR="00E359AF" w:rsidRPr="00E359AF" w14:paraId="2FF819DA" w14:textId="77777777" w:rsidTr="00A129ED">
        <w:trPr>
          <w:trHeight w:val="20"/>
        </w:trPr>
        <w:tc>
          <w:tcPr>
            <w:tcW w:w="924" w:type="pct"/>
            <w:tcBorders>
              <w:top w:val="nil"/>
              <w:left w:val="single" w:sz="12" w:space="0" w:color="FFFFFF"/>
              <w:bottom w:val="single" w:sz="12" w:space="0" w:color="FFFFFF"/>
              <w:right w:val="single" w:sz="12" w:space="0" w:color="FFFFFF"/>
            </w:tcBorders>
            <w:shd w:val="clear" w:color="000000" w:fill="005086"/>
            <w:vAlign w:val="center"/>
            <w:hideMark/>
          </w:tcPr>
          <w:p w14:paraId="284A46EF" w14:textId="77777777" w:rsidR="00E359AF" w:rsidRPr="00E359AF" w:rsidRDefault="00E359AF" w:rsidP="00E359AF">
            <w:pPr>
              <w:suppressAutoHyphens w:val="0"/>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Total em 31.03.2021</w:t>
            </w:r>
          </w:p>
        </w:tc>
        <w:tc>
          <w:tcPr>
            <w:tcW w:w="982" w:type="pct"/>
            <w:tcBorders>
              <w:top w:val="nil"/>
              <w:left w:val="nil"/>
              <w:bottom w:val="single" w:sz="12" w:space="0" w:color="FFFFFF"/>
              <w:right w:val="single" w:sz="12" w:space="0" w:color="FFFFFF"/>
            </w:tcBorders>
            <w:shd w:val="clear" w:color="000000" w:fill="005086"/>
            <w:vAlign w:val="center"/>
            <w:hideMark/>
          </w:tcPr>
          <w:p w14:paraId="44900D46"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w:t>
            </w:r>
          </w:p>
        </w:tc>
        <w:tc>
          <w:tcPr>
            <w:tcW w:w="398" w:type="pct"/>
            <w:tcBorders>
              <w:top w:val="nil"/>
              <w:left w:val="nil"/>
              <w:bottom w:val="single" w:sz="12" w:space="0" w:color="FFFFFF"/>
              <w:right w:val="single" w:sz="12" w:space="0" w:color="FFFFFF"/>
            </w:tcBorders>
            <w:shd w:val="clear" w:color="000000" w:fill="005086"/>
            <w:vAlign w:val="center"/>
            <w:hideMark/>
          </w:tcPr>
          <w:p w14:paraId="655A1716" w14:textId="775274C8"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292.667</w:t>
            </w:r>
          </w:p>
        </w:tc>
        <w:tc>
          <w:tcPr>
            <w:tcW w:w="398" w:type="pct"/>
            <w:tcBorders>
              <w:top w:val="nil"/>
              <w:left w:val="nil"/>
              <w:bottom w:val="single" w:sz="12" w:space="0" w:color="FFFFFF"/>
              <w:right w:val="single" w:sz="12" w:space="0" w:color="FFFFFF"/>
            </w:tcBorders>
            <w:shd w:val="clear" w:color="000000" w:fill="005086"/>
            <w:vAlign w:val="center"/>
            <w:hideMark/>
          </w:tcPr>
          <w:p w14:paraId="4C348CF8" w14:textId="765131C9"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146.298</w:t>
            </w:r>
          </w:p>
        </w:tc>
        <w:tc>
          <w:tcPr>
            <w:tcW w:w="395" w:type="pct"/>
            <w:tcBorders>
              <w:top w:val="nil"/>
              <w:left w:val="nil"/>
              <w:bottom w:val="single" w:sz="12" w:space="0" w:color="FFFFFF"/>
              <w:right w:val="single" w:sz="12" w:space="0" w:color="FFFFFF"/>
            </w:tcBorders>
            <w:shd w:val="clear" w:color="000000" w:fill="005086"/>
            <w:vAlign w:val="center"/>
            <w:hideMark/>
          </w:tcPr>
          <w:p w14:paraId="1710E81A" w14:textId="45F87BDF"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w:t>
            </w:r>
          </w:p>
        </w:tc>
        <w:tc>
          <w:tcPr>
            <w:tcW w:w="348" w:type="pct"/>
            <w:tcBorders>
              <w:top w:val="nil"/>
              <w:left w:val="nil"/>
              <w:bottom w:val="single" w:sz="12" w:space="0" w:color="FFFFFF"/>
              <w:right w:val="single" w:sz="12" w:space="0" w:color="FFFFFF"/>
            </w:tcBorders>
            <w:shd w:val="clear" w:color="000000" w:fill="005086"/>
            <w:vAlign w:val="center"/>
            <w:hideMark/>
          </w:tcPr>
          <w:p w14:paraId="7EA4F765" w14:textId="0057EB3E"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11.264</w:t>
            </w:r>
          </w:p>
        </w:tc>
        <w:tc>
          <w:tcPr>
            <w:tcW w:w="398" w:type="pct"/>
            <w:tcBorders>
              <w:top w:val="nil"/>
              <w:left w:val="nil"/>
              <w:bottom w:val="single" w:sz="12" w:space="0" w:color="FFFFFF"/>
              <w:right w:val="single" w:sz="12" w:space="0" w:color="FFFFFF"/>
            </w:tcBorders>
            <w:shd w:val="clear" w:color="000000" w:fill="005086"/>
            <w:vAlign w:val="center"/>
            <w:hideMark/>
          </w:tcPr>
          <w:p w14:paraId="19B3E89C" w14:textId="38E8734D"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288.830</w:t>
            </w:r>
          </w:p>
        </w:tc>
        <w:tc>
          <w:tcPr>
            <w:tcW w:w="630" w:type="pct"/>
            <w:tcBorders>
              <w:top w:val="nil"/>
              <w:left w:val="nil"/>
              <w:bottom w:val="single" w:sz="12" w:space="0" w:color="FFFFFF"/>
              <w:right w:val="single" w:sz="12" w:space="0" w:color="FFFFFF"/>
            </w:tcBorders>
            <w:shd w:val="clear" w:color="000000" w:fill="005086"/>
            <w:vAlign w:val="center"/>
            <w:hideMark/>
          </w:tcPr>
          <w:p w14:paraId="25EF7985" w14:textId="2B84CF54"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739.059</w:t>
            </w:r>
          </w:p>
        </w:tc>
        <w:tc>
          <w:tcPr>
            <w:tcW w:w="526" w:type="pct"/>
            <w:tcBorders>
              <w:top w:val="nil"/>
              <w:left w:val="nil"/>
              <w:bottom w:val="single" w:sz="12" w:space="0" w:color="FFFFFF"/>
              <w:right w:val="single" w:sz="12" w:space="0" w:color="FFFFFF"/>
            </w:tcBorders>
            <w:shd w:val="clear" w:color="000000" w:fill="005086"/>
            <w:vAlign w:val="center"/>
            <w:hideMark/>
          </w:tcPr>
          <w:p w14:paraId="6F15BCC7" w14:textId="61C71A9A"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w:t>
            </w:r>
          </w:p>
        </w:tc>
      </w:tr>
      <w:tr w:rsidR="00E359AF" w:rsidRPr="00E359AF" w14:paraId="1062297D" w14:textId="77777777" w:rsidTr="00A129ED">
        <w:trPr>
          <w:trHeight w:val="20"/>
        </w:trPr>
        <w:tc>
          <w:tcPr>
            <w:tcW w:w="924" w:type="pct"/>
            <w:tcBorders>
              <w:top w:val="nil"/>
              <w:left w:val="single" w:sz="12" w:space="0" w:color="FFFFFF"/>
              <w:bottom w:val="single" w:sz="12" w:space="0" w:color="FFFFFF"/>
              <w:right w:val="single" w:sz="12" w:space="0" w:color="FFFFFF"/>
            </w:tcBorders>
            <w:shd w:val="clear" w:color="000000" w:fill="005086"/>
            <w:vAlign w:val="center"/>
            <w:hideMark/>
          </w:tcPr>
          <w:p w14:paraId="5C0487E6" w14:textId="77777777" w:rsidR="00E359AF" w:rsidRPr="00E359AF" w:rsidRDefault="00E359AF" w:rsidP="00E359AF">
            <w:pPr>
              <w:suppressAutoHyphens w:val="0"/>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Total em 31.12.2020</w:t>
            </w:r>
          </w:p>
        </w:tc>
        <w:tc>
          <w:tcPr>
            <w:tcW w:w="982" w:type="pct"/>
            <w:tcBorders>
              <w:top w:val="nil"/>
              <w:left w:val="nil"/>
              <w:bottom w:val="single" w:sz="12" w:space="0" w:color="FFFFFF"/>
              <w:right w:val="single" w:sz="12" w:space="0" w:color="FFFFFF"/>
            </w:tcBorders>
            <w:shd w:val="clear" w:color="000000" w:fill="005086"/>
            <w:vAlign w:val="center"/>
            <w:hideMark/>
          </w:tcPr>
          <w:p w14:paraId="34DE7C3D" w14:textId="77777777" w:rsidR="00E359AF" w:rsidRPr="00E359AF" w:rsidRDefault="00E359AF" w:rsidP="00E359AF">
            <w:pPr>
              <w:suppressAutoHyphens w:val="0"/>
              <w:jc w:val="center"/>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w:t>
            </w:r>
          </w:p>
        </w:tc>
        <w:tc>
          <w:tcPr>
            <w:tcW w:w="398" w:type="pct"/>
            <w:tcBorders>
              <w:top w:val="nil"/>
              <w:left w:val="nil"/>
              <w:bottom w:val="single" w:sz="12" w:space="0" w:color="FFFFFF"/>
              <w:right w:val="single" w:sz="12" w:space="0" w:color="FFFFFF"/>
            </w:tcBorders>
            <w:shd w:val="clear" w:color="000000" w:fill="005086"/>
            <w:vAlign w:val="center"/>
            <w:hideMark/>
          </w:tcPr>
          <w:p w14:paraId="56510966" w14:textId="77E27D0E"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86.696</w:t>
            </w:r>
          </w:p>
        </w:tc>
        <w:tc>
          <w:tcPr>
            <w:tcW w:w="398" w:type="pct"/>
            <w:tcBorders>
              <w:top w:val="nil"/>
              <w:left w:val="nil"/>
              <w:bottom w:val="single" w:sz="12" w:space="0" w:color="FFFFFF"/>
              <w:right w:val="single" w:sz="12" w:space="0" w:color="FFFFFF"/>
            </w:tcBorders>
            <w:shd w:val="clear" w:color="000000" w:fill="005086"/>
            <w:vAlign w:val="center"/>
            <w:hideMark/>
          </w:tcPr>
          <w:p w14:paraId="7DE274B4" w14:textId="487DF603"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424.942</w:t>
            </w:r>
          </w:p>
        </w:tc>
        <w:tc>
          <w:tcPr>
            <w:tcW w:w="395" w:type="pct"/>
            <w:tcBorders>
              <w:top w:val="nil"/>
              <w:left w:val="nil"/>
              <w:bottom w:val="single" w:sz="12" w:space="0" w:color="FFFFFF"/>
              <w:right w:val="single" w:sz="12" w:space="0" w:color="FFFFFF"/>
            </w:tcBorders>
            <w:shd w:val="clear" w:color="000000" w:fill="005086"/>
            <w:vAlign w:val="center"/>
            <w:hideMark/>
          </w:tcPr>
          <w:p w14:paraId="73A417BF" w14:textId="5955FAB6"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w:t>
            </w:r>
          </w:p>
        </w:tc>
        <w:tc>
          <w:tcPr>
            <w:tcW w:w="348" w:type="pct"/>
            <w:tcBorders>
              <w:top w:val="nil"/>
              <w:left w:val="nil"/>
              <w:bottom w:val="single" w:sz="12" w:space="0" w:color="FFFFFF"/>
              <w:right w:val="single" w:sz="12" w:space="0" w:color="FFFFFF"/>
            </w:tcBorders>
            <w:shd w:val="clear" w:color="000000" w:fill="005086"/>
            <w:vAlign w:val="center"/>
            <w:hideMark/>
          </w:tcPr>
          <w:p w14:paraId="792FEC0D" w14:textId="15A24571"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11.197</w:t>
            </w:r>
          </w:p>
        </w:tc>
        <w:tc>
          <w:tcPr>
            <w:tcW w:w="398" w:type="pct"/>
            <w:tcBorders>
              <w:top w:val="nil"/>
              <w:left w:val="nil"/>
              <w:bottom w:val="single" w:sz="12" w:space="0" w:color="FFFFFF"/>
              <w:right w:val="single" w:sz="12" w:space="0" w:color="FFFFFF"/>
            </w:tcBorders>
            <w:shd w:val="clear" w:color="000000" w:fill="005086"/>
            <w:vAlign w:val="center"/>
            <w:hideMark/>
          </w:tcPr>
          <w:p w14:paraId="3E7F9DB1" w14:textId="1ED43905"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243.358</w:t>
            </w:r>
          </w:p>
        </w:tc>
        <w:tc>
          <w:tcPr>
            <w:tcW w:w="630" w:type="pct"/>
            <w:tcBorders>
              <w:top w:val="nil"/>
              <w:left w:val="nil"/>
              <w:bottom w:val="single" w:sz="12" w:space="0" w:color="FFFFFF"/>
              <w:right w:val="single" w:sz="12" w:space="0" w:color="FFFFFF"/>
            </w:tcBorders>
            <w:shd w:val="clear" w:color="000000" w:fill="005086"/>
            <w:vAlign w:val="center"/>
            <w:hideMark/>
          </w:tcPr>
          <w:p w14:paraId="40D16997" w14:textId="5A045CEC"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w:t>
            </w:r>
          </w:p>
        </w:tc>
        <w:tc>
          <w:tcPr>
            <w:tcW w:w="526" w:type="pct"/>
            <w:tcBorders>
              <w:top w:val="nil"/>
              <w:left w:val="nil"/>
              <w:bottom w:val="single" w:sz="12" w:space="0" w:color="FFFFFF"/>
              <w:right w:val="single" w:sz="12" w:space="0" w:color="FFFFFF"/>
            </w:tcBorders>
            <w:shd w:val="clear" w:color="000000" w:fill="005086"/>
            <w:vAlign w:val="center"/>
            <w:hideMark/>
          </w:tcPr>
          <w:p w14:paraId="3CCC9AF9" w14:textId="2F7095D3" w:rsidR="00E359AF" w:rsidRPr="00E359AF" w:rsidRDefault="00E359AF" w:rsidP="00E359AF">
            <w:pPr>
              <w:suppressAutoHyphens w:val="0"/>
              <w:jc w:val="right"/>
              <w:rPr>
                <w:rFonts w:ascii="Verdana" w:hAnsi="Verdana" w:cs="Calibri"/>
                <w:b/>
                <w:bCs/>
                <w:color w:val="FFFFFF"/>
                <w:sz w:val="14"/>
                <w:szCs w:val="14"/>
                <w:lang w:eastAsia="pt-BR"/>
              </w:rPr>
            </w:pPr>
            <w:r w:rsidRPr="00E359AF">
              <w:rPr>
                <w:rFonts w:ascii="Verdana" w:hAnsi="Verdana" w:cs="Calibri"/>
                <w:b/>
                <w:bCs/>
                <w:color w:val="FFFFFF"/>
                <w:sz w:val="14"/>
                <w:szCs w:val="14"/>
                <w:lang w:eastAsia="pt-BR"/>
              </w:rPr>
              <w:t>766.193</w:t>
            </w:r>
          </w:p>
        </w:tc>
      </w:tr>
    </w:tbl>
    <w:p w14:paraId="6D65331B" w14:textId="77777777" w:rsidR="004B7837" w:rsidRDefault="004B7837" w:rsidP="00675DEB">
      <w:pPr>
        <w:pStyle w:val="Ttulo1"/>
        <w:numPr>
          <w:ilvl w:val="0"/>
          <w:numId w:val="0"/>
        </w:numPr>
        <w:jc w:val="both"/>
        <w:rPr>
          <w:rFonts w:ascii="Verdana" w:hAnsi="Verdana" w:cs="Verdana"/>
          <w:color w:val="2E74B5"/>
          <w:sz w:val="20"/>
        </w:rPr>
      </w:pPr>
    </w:p>
    <w:p w14:paraId="0300CFA0" w14:textId="49701F15" w:rsidR="00B746C4" w:rsidRPr="00675DEB" w:rsidRDefault="008E1678" w:rsidP="00675DEB">
      <w:pPr>
        <w:pStyle w:val="Ttulo1"/>
        <w:numPr>
          <w:ilvl w:val="0"/>
          <w:numId w:val="0"/>
        </w:numPr>
        <w:jc w:val="both"/>
        <w:rPr>
          <w:rFonts w:ascii="Verdana" w:hAnsi="Verdana" w:cs="Verdana"/>
          <w:color w:val="2E74B5"/>
          <w:sz w:val="20"/>
        </w:rPr>
      </w:pPr>
      <w:bookmarkStart w:id="474" w:name="_Toc70953658"/>
      <w:r w:rsidRPr="00675DEB">
        <w:rPr>
          <w:rFonts w:ascii="Verdana" w:hAnsi="Verdana" w:cs="Verdana"/>
          <w:color w:val="2E74B5"/>
          <w:sz w:val="20"/>
        </w:rPr>
        <w:t xml:space="preserve">Nota </w:t>
      </w:r>
      <w:r w:rsidR="00A50C3B" w:rsidRPr="00675DEB">
        <w:rPr>
          <w:rFonts w:ascii="Verdana" w:hAnsi="Verdana" w:cs="Verdana"/>
          <w:color w:val="2E74B5"/>
          <w:sz w:val="20"/>
        </w:rPr>
        <w:t>2</w:t>
      </w:r>
      <w:r w:rsidR="008D4A0F" w:rsidRPr="00675DEB">
        <w:rPr>
          <w:rFonts w:ascii="Verdana" w:hAnsi="Verdana" w:cs="Verdana"/>
          <w:color w:val="2E74B5"/>
          <w:sz w:val="20"/>
        </w:rPr>
        <w:t>1</w:t>
      </w:r>
      <w:r w:rsidR="00B746C4"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00B746C4" w:rsidRPr="00675DEB">
        <w:rPr>
          <w:rFonts w:ascii="Verdana" w:hAnsi="Verdana" w:cs="Verdana"/>
          <w:color w:val="2E74B5"/>
          <w:sz w:val="20"/>
        </w:rPr>
        <w:t>Outros passivos financeiros</w:t>
      </w:r>
      <w:bookmarkEnd w:id="465"/>
      <w:bookmarkEnd w:id="466"/>
      <w:bookmarkEnd w:id="467"/>
      <w:bookmarkEnd w:id="468"/>
      <w:bookmarkEnd w:id="469"/>
      <w:bookmarkEnd w:id="470"/>
      <w:bookmarkEnd w:id="471"/>
      <w:bookmarkEnd w:id="472"/>
      <w:bookmarkEnd w:id="473"/>
      <w:bookmarkEnd w:id="474"/>
    </w:p>
    <w:p w14:paraId="481631B6" w14:textId="13038A3A" w:rsidR="002B675A" w:rsidRPr="00FA4D85" w:rsidRDefault="002B675A" w:rsidP="00675DEB">
      <w:pPr>
        <w:rPr>
          <w:rFonts w:ascii="Verdana" w:hAnsi="Verdana" w:cs="Verdana"/>
          <w:sz w:val="20"/>
        </w:rPr>
      </w:pPr>
    </w:p>
    <w:p w14:paraId="09DA9A7B" w14:textId="103664BB" w:rsidR="002B675A" w:rsidRPr="00675DEB" w:rsidRDefault="002B675A" w:rsidP="00675DEB">
      <w:pPr>
        <w:rPr>
          <w:rFonts w:ascii="Verdana" w:hAnsi="Verdana" w:cs="Verdana"/>
          <w:sz w:val="20"/>
          <w:szCs w:val="24"/>
        </w:rPr>
      </w:pPr>
      <w:r w:rsidRPr="00675DEB">
        <w:rPr>
          <w:rFonts w:ascii="Verdana" w:hAnsi="Verdana" w:cs="Verdana"/>
          <w:sz w:val="20"/>
          <w:szCs w:val="24"/>
        </w:rPr>
        <w:t>a) Resumo</w:t>
      </w:r>
    </w:p>
    <w:p w14:paraId="11C31EA5" w14:textId="77777777" w:rsidR="002B675A" w:rsidRPr="00FA4D85" w:rsidRDefault="002B675A"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992"/>
        <w:gridCol w:w="2028"/>
        <w:gridCol w:w="1871"/>
      </w:tblGrid>
      <w:tr w:rsidR="00477D34" w:rsidRPr="00477D34" w14:paraId="3642F053" w14:textId="77777777" w:rsidTr="00286419">
        <w:trPr>
          <w:trHeight w:val="170"/>
        </w:trPr>
        <w:tc>
          <w:tcPr>
            <w:tcW w:w="3029" w:type="pct"/>
            <w:tcBorders>
              <w:top w:val="nil"/>
              <w:left w:val="single" w:sz="12" w:space="0" w:color="FFFFFF"/>
              <w:bottom w:val="single" w:sz="12" w:space="0" w:color="FFFFFF"/>
              <w:right w:val="single" w:sz="12" w:space="0" w:color="FFFFFF"/>
            </w:tcBorders>
            <w:shd w:val="clear" w:color="000000" w:fill="005086"/>
            <w:vAlign w:val="center"/>
            <w:hideMark/>
          </w:tcPr>
          <w:bookmarkEnd w:id="449"/>
          <w:bookmarkEnd w:id="450"/>
          <w:bookmarkEnd w:id="451"/>
          <w:bookmarkEnd w:id="452"/>
          <w:bookmarkEnd w:id="453"/>
          <w:bookmarkEnd w:id="454"/>
          <w:p w14:paraId="3748BBF3"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1971"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8AC54ED"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 e BRB - Consolidado</w:t>
            </w:r>
          </w:p>
        </w:tc>
      </w:tr>
      <w:tr w:rsidR="00477D34" w:rsidRPr="00477D34" w14:paraId="412E3657" w14:textId="77777777" w:rsidTr="00286419">
        <w:trPr>
          <w:trHeight w:val="170"/>
        </w:trPr>
        <w:tc>
          <w:tcPr>
            <w:tcW w:w="3029" w:type="pct"/>
            <w:tcBorders>
              <w:top w:val="nil"/>
              <w:left w:val="single" w:sz="12" w:space="0" w:color="FFFFFF"/>
              <w:bottom w:val="single" w:sz="12" w:space="0" w:color="FFFFFF"/>
              <w:right w:val="single" w:sz="12" w:space="0" w:color="FFFFFF"/>
            </w:tcBorders>
            <w:shd w:val="clear" w:color="000000" w:fill="005086"/>
            <w:vAlign w:val="center"/>
            <w:hideMark/>
          </w:tcPr>
          <w:p w14:paraId="410A6D07"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1025" w:type="pct"/>
            <w:tcBorders>
              <w:top w:val="nil"/>
              <w:left w:val="nil"/>
              <w:bottom w:val="single" w:sz="12" w:space="0" w:color="FFFFFF"/>
              <w:right w:val="single" w:sz="12" w:space="0" w:color="FFFFFF"/>
            </w:tcBorders>
            <w:shd w:val="clear" w:color="000000" w:fill="005086"/>
            <w:vAlign w:val="center"/>
            <w:hideMark/>
          </w:tcPr>
          <w:p w14:paraId="0477DA7D"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946" w:type="pct"/>
            <w:tcBorders>
              <w:top w:val="nil"/>
              <w:left w:val="nil"/>
              <w:bottom w:val="single" w:sz="12" w:space="0" w:color="FFFFFF"/>
              <w:right w:val="single" w:sz="12" w:space="0" w:color="FFFFFF"/>
            </w:tcBorders>
            <w:shd w:val="clear" w:color="000000" w:fill="005086"/>
            <w:vAlign w:val="center"/>
            <w:hideMark/>
          </w:tcPr>
          <w:p w14:paraId="05058E3C"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31.12.2020</w:t>
            </w:r>
          </w:p>
        </w:tc>
      </w:tr>
      <w:tr w:rsidR="009D03C4" w:rsidRPr="00477D34" w14:paraId="4A4D3B2D" w14:textId="77777777" w:rsidTr="00286419">
        <w:trPr>
          <w:trHeight w:val="170"/>
        </w:trPr>
        <w:tc>
          <w:tcPr>
            <w:tcW w:w="3029" w:type="pct"/>
            <w:tcBorders>
              <w:top w:val="nil"/>
              <w:left w:val="single" w:sz="12" w:space="0" w:color="FFFFFF"/>
              <w:bottom w:val="single" w:sz="12" w:space="0" w:color="FFFFFF"/>
              <w:right w:val="single" w:sz="12" w:space="0" w:color="FFFFFF"/>
            </w:tcBorders>
            <w:shd w:val="clear" w:color="000000" w:fill="E6F5FF"/>
            <w:vAlign w:val="center"/>
            <w:hideMark/>
          </w:tcPr>
          <w:p w14:paraId="24E77755" w14:textId="4C7D040C" w:rsidR="009D03C4" w:rsidRPr="00477D34" w:rsidRDefault="009D03C4" w:rsidP="009D03C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Recursos letras hipotecárias, imobiliárias, créditos e similares (nota 2</w:t>
            </w:r>
            <w:r>
              <w:rPr>
                <w:rFonts w:ascii="Verdana" w:hAnsi="Verdana" w:cs="Calibri"/>
                <w:color w:val="auto"/>
                <w:sz w:val="14"/>
                <w:szCs w:val="14"/>
                <w:lang w:eastAsia="pt-BR"/>
              </w:rPr>
              <w:t>1</w:t>
            </w:r>
            <w:r w:rsidRPr="00477D34">
              <w:rPr>
                <w:rFonts w:ascii="Verdana" w:hAnsi="Verdana" w:cs="Calibri"/>
                <w:color w:val="auto"/>
                <w:sz w:val="14"/>
                <w:szCs w:val="14"/>
                <w:lang w:eastAsia="pt-BR"/>
              </w:rPr>
              <w:t>b)</w:t>
            </w:r>
          </w:p>
        </w:tc>
        <w:tc>
          <w:tcPr>
            <w:tcW w:w="1025" w:type="pct"/>
            <w:tcBorders>
              <w:top w:val="nil"/>
              <w:left w:val="nil"/>
              <w:bottom w:val="single" w:sz="12" w:space="0" w:color="FFFFFF"/>
              <w:right w:val="single" w:sz="12" w:space="0" w:color="FFFFFF"/>
            </w:tcBorders>
            <w:shd w:val="clear" w:color="000000" w:fill="E6F5FF"/>
            <w:vAlign w:val="center"/>
            <w:hideMark/>
          </w:tcPr>
          <w:p w14:paraId="378B8774" w14:textId="2CFE47AA" w:rsidR="009D03C4" w:rsidRPr="00477D34" w:rsidRDefault="009D03C4" w:rsidP="009D03C4">
            <w:pPr>
              <w:suppressAutoHyphens w:val="0"/>
              <w:jc w:val="right"/>
              <w:rPr>
                <w:rFonts w:ascii="Verdana" w:hAnsi="Verdana" w:cs="Calibri"/>
                <w:sz w:val="14"/>
                <w:szCs w:val="14"/>
                <w:lang w:eastAsia="pt-BR"/>
              </w:rPr>
            </w:pPr>
            <w:r>
              <w:rPr>
                <w:rFonts w:ascii="Verdana" w:hAnsi="Verdana" w:cs="Calibri"/>
                <w:sz w:val="14"/>
                <w:szCs w:val="14"/>
              </w:rPr>
              <w:t>239.796</w:t>
            </w:r>
          </w:p>
        </w:tc>
        <w:tc>
          <w:tcPr>
            <w:tcW w:w="946" w:type="pct"/>
            <w:tcBorders>
              <w:top w:val="nil"/>
              <w:left w:val="nil"/>
              <w:bottom w:val="single" w:sz="12" w:space="0" w:color="FFFFFF"/>
              <w:right w:val="single" w:sz="12" w:space="0" w:color="FFFFFF"/>
            </w:tcBorders>
            <w:shd w:val="clear" w:color="000000" w:fill="E6F5FF"/>
            <w:vAlign w:val="center"/>
            <w:hideMark/>
          </w:tcPr>
          <w:p w14:paraId="7ED847F3" w14:textId="77777777" w:rsidR="009D03C4" w:rsidRPr="00477D34" w:rsidRDefault="009D03C4" w:rsidP="009D03C4">
            <w:pPr>
              <w:suppressAutoHyphens w:val="0"/>
              <w:jc w:val="right"/>
              <w:rPr>
                <w:rFonts w:ascii="Verdana" w:hAnsi="Verdana" w:cs="Calibri"/>
                <w:sz w:val="14"/>
                <w:szCs w:val="14"/>
                <w:lang w:eastAsia="pt-BR"/>
              </w:rPr>
            </w:pPr>
            <w:r w:rsidRPr="00477D34">
              <w:rPr>
                <w:rFonts w:ascii="Verdana" w:hAnsi="Verdana" w:cs="Calibri"/>
                <w:sz w:val="14"/>
                <w:szCs w:val="14"/>
                <w:lang w:eastAsia="pt-BR"/>
              </w:rPr>
              <w:t>225.724</w:t>
            </w:r>
          </w:p>
        </w:tc>
      </w:tr>
      <w:tr w:rsidR="009D03C4" w:rsidRPr="00477D34" w14:paraId="48477FE7" w14:textId="77777777" w:rsidTr="00286419">
        <w:trPr>
          <w:trHeight w:val="170"/>
        </w:trPr>
        <w:tc>
          <w:tcPr>
            <w:tcW w:w="3029" w:type="pct"/>
            <w:tcBorders>
              <w:top w:val="nil"/>
              <w:left w:val="single" w:sz="12" w:space="0" w:color="FFFFFF"/>
              <w:bottom w:val="single" w:sz="12" w:space="0" w:color="FFFFFF"/>
              <w:right w:val="single" w:sz="12" w:space="0" w:color="FFFFFF"/>
            </w:tcBorders>
            <w:shd w:val="clear" w:color="000000" w:fill="E6F5FF"/>
            <w:vAlign w:val="center"/>
            <w:hideMark/>
          </w:tcPr>
          <w:p w14:paraId="0FE3F79B" w14:textId="26FCAA03" w:rsidR="009D03C4" w:rsidRPr="00477D34" w:rsidRDefault="009D03C4" w:rsidP="009D03C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 xml:space="preserve">Obrigações por empréstimo no país - instituições oficiais </w:t>
            </w:r>
            <w:r>
              <w:rPr>
                <w:rFonts w:ascii="Verdana" w:hAnsi="Verdana" w:cs="Calibri"/>
                <w:color w:val="auto"/>
                <w:sz w:val="14"/>
                <w:szCs w:val="14"/>
                <w:lang w:eastAsia="pt-BR"/>
              </w:rPr>
              <w:t xml:space="preserve">(nota </w:t>
            </w:r>
            <w:r w:rsidR="0078718B">
              <w:rPr>
                <w:rFonts w:ascii="Verdana" w:hAnsi="Verdana" w:cs="Calibri"/>
                <w:color w:val="auto"/>
                <w:sz w:val="14"/>
                <w:szCs w:val="14"/>
                <w:lang w:eastAsia="pt-BR"/>
              </w:rPr>
              <w:t>21</w:t>
            </w:r>
            <w:r>
              <w:rPr>
                <w:rFonts w:ascii="Verdana" w:hAnsi="Verdana" w:cs="Calibri"/>
                <w:color w:val="auto"/>
                <w:sz w:val="14"/>
                <w:szCs w:val="14"/>
                <w:lang w:eastAsia="pt-BR"/>
              </w:rPr>
              <w:t>c)</w:t>
            </w:r>
          </w:p>
        </w:tc>
        <w:tc>
          <w:tcPr>
            <w:tcW w:w="1025" w:type="pct"/>
            <w:tcBorders>
              <w:top w:val="nil"/>
              <w:left w:val="nil"/>
              <w:bottom w:val="single" w:sz="12" w:space="0" w:color="FFFFFF"/>
              <w:right w:val="single" w:sz="12" w:space="0" w:color="FFFFFF"/>
            </w:tcBorders>
            <w:shd w:val="clear" w:color="000000" w:fill="E6F5FF"/>
            <w:vAlign w:val="center"/>
            <w:hideMark/>
          </w:tcPr>
          <w:p w14:paraId="49CDB55D" w14:textId="4C344173" w:rsidR="009D03C4" w:rsidRPr="00477D34" w:rsidRDefault="009D03C4" w:rsidP="009D03C4">
            <w:pPr>
              <w:suppressAutoHyphens w:val="0"/>
              <w:jc w:val="right"/>
              <w:rPr>
                <w:rFonts w:ascii="Verdana" w:hAnsi="Verdana" w:cs="Calibri"/>
                <w:sz w:val="14"/>
                <w:szCs w:val="14"/>
                <w:lang w:eastAsia="pt-BR"/>
              </w:rPr>
            </w:pPr>
            <w:r>
              <w:rPr>
                <w:rFonts w:ascii="Verdana" w:hAnsi="Verdana" w:cs="Calibri"/>
                <w:sz w:val="14"/>
                <w:szCs w:val="14"/>
              </w:rPr>
              <w:t>1.856.583</w:t>
            </w:r>
          </w:p>
        </w:tc>
        <w:tc>
          <w:tcPr>
            <w:tcW w:w="946" w:type="pct"/>
            <w:tcBorders>
              <w:top w:val="nil"/>
              <w:left w:val="nil"/>
              <w:bottom w:val="single" w:sz="12" w:space="0" w:color="FFFFFF"/>
              <w:right w:val="single" w:sz="12" w:space="0" w:color="FFFFFF"/>
            </w:tcBorders>
            <w:shd w:val="clear" w:color="000000" w:fill="E6F5FF"/>
            <w:vAlign w:val="center"/>
            <w:hideMark/>
          </w:tcPr>
          <w:p w14:paraId="73B38022" w14:textId="3EBE1B01" w:rsidR="009D03C4" w:rsidRPr="00477D34" w:rsidRDefault="009D03C4" w:rsidP="009D03C4">
            <w:pPr>
              <w:suppressAutoHyphens w:val="0"/>
              <w:jc w:val="right"/>
              <w:rPr>
                <w:rFonts w:ascii="Verdana" w:hAnsi="Verdana" w:cs="Calibri"/>
                <w:sz w:val="14"/>
                <w:szCs w:val="14"/>
                <w:lang w:eastAsia="pt-BR"/>
              </w:rPr>
            </w:pPr>
            <w:r w:rsidRPr="00477D34">
              <w:rPr>
                <w:rFonts w:ascii="Verdana" w:hAnsi="Verdana" w:cs="Calibri"/>
                <w:sz w:val="14"/>
                <w:szCs w:val="14"/>
                <w:lang w:eastAsia="pt-BR"/>
              </w:rPr>
              <w:t>1.844.948</w:t>
            </w:r>
          </w:p>
        </w:tc>
      </w:tr>
      <w:tr w:rsidR="00477D34" w:rsidRPr="00477D34" w14:paraId="3A448184" w14:textId="77777777" w:rsidTr="00286419">
        <w:trPr>
          <w:trHeight w:val="170"/>
        </w:trPr>
        <w:tc>
          <w:tcPr>
            <w:tcW w:w="3029" w:type="pct"/>
            <w:tcBorders>
              <w:top w:val="nil"/>
              <w:left w:val="single" w:sz="12" w:space="0" w:color="FFFFFF"/>
              <w:bottom w:val="single" w:sz="12" w:space="0" w:color="FFFFFF"/>
              <w:right w:val="single" w:sz="12" w:space="0" w:color="FFFFFF"/>
            </w:tcBorders>
            <w:shd w:val="clear" w:color="000000" w:fill="E6F5FF"/>
            <w:vAlign w:val="center"/>
            <w:hideMark/>
          </w:tcPr>
          <w:p w14:paraId="7A029BF4" w14:textId="671B91BD"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Obrigações por repasses do país - instituições oficiais (nota 2</w:t>
            </w:r>
            <w:r w:rsidR="009D3DD6">
              <w:rPr>
                <w:rFonts w:ascii="Verdana" w:hAnsi="Verdana" w:cs="Calibri"/>
                <w:color w:val="auto"/>
                <w:sz w:val="14"/>
                <w:szCs w:val="14"/>
                <w:lang w:eastAsia="pt-BR"/>
              </w:rPr>
              <w:t>1</w:t>
            </w:r>
            <w:r w:rsidRPr="00477D34">
              <w:rPr>
                <w:rFonts w:ascii="Verdana" w:hAnsi="Verdana" w:cs="Calibri"/>
                <w:color w:val="auto"/>
                <w:sz w:val="14"/>
                <w:szCs w:val="14"/>
                <w:lang w:eastAsia="pt-BR"/>
              </w:rPr>
              <w:t>d)</w:t>
            </w:r>
          </w:p>
        </w:tc>
        <w:tc>
          <w:tcPr>
            <w:tcW w:w="1025" w:type="pct"/>
            <w:tcBorders>
              <w:top w:val="nil"/>
              <w:left w:val="nil"/>
              <w:bottom w:val="single" w:sz="12" w:space="0" w:color="FFFFFF"/>
              <w:right w:val="single" w:sz="12" w:space="0" w:color="FFFFFF"/>
            </w:tcBorders>
            <w:shd w:val="clear" w:color="000000" w:fill="E6F5FF"/>
            <w:vAlign w:val="center"/>
            <w:hideMark/>
          </w:tcPr>
          <w:p w14:paraId="1BD29461"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773.743</w:t>
            </w:r>
          </w:p>
        </w:tc>
        <w:tc>
          <w:tcPr>
            <w:tcW w:w="946" w:type="pct"/>
            <w:tcBorders>
              <w:top w:val="nil"/>
              <w:left w:val="nil"/>
              <w:bottom w:val="single" w:sz="12" w:space="0" w:color="FFFFFF"/>
              <w:right w:val="single" w:sz="12" w:space="0" w:color="FFFFFF"/>
            </w:tcBorders>
            <w:shd w:val="clear" w:color="000000" w:fill="E6F5FF"/>
            <w:vAlign w:val="center"/>
            <w:hideMark/>
          </w:tcPr>
          <w:p w14:paraId="7892FEC3"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754.485</w:t>
            </w:r>
          </w:p>
        </w:tc>
      </w:tr>
      <w:tr w:rsidR="00477D34" w:rsidRPr="00477D34" w14:paraId="2CB8C5D3" w14:textId="77777777" w:rsidTr="00286419">
        <w:trPr>
          <w:trHeight w:val="170"/>
        </w:trPr>
        <w:tc>
          <w:tcPr>
            <w:tcW w:w="3029" w:type="pct"/>
            <w:tcBorders>
              <w:top w:val="nil"/>
              <w:left w:val="single" w:sz="12" w:space="0" w:color="FFFFFF"/>
              <w:bottom w:val="single" w:sz="12" w:space="0" w:color="FFFFFF"/>
              <w:right w:val="single" w:sz="12" w:space="0" w:color="FFFFFF"/>
            </w:tcBorders>
            <w:shd w:val="clear" w:color="000000" w:fill="005086"/>
            <w:vAlign w:val="center"/>
            <w:hideMark/>
          </w:tcPr>
          <w:p w14:paraId="71297666" w14:textId="516B5421" w:rsidR="00477D34" w:rsidRPr="00477D34" w:rsidRDefault="00382134" w:rsidP="00477D34">
            <w:pPr>
              <w:suppressAutoHyphens w:val="0"/>
              <w:rPr>
                <w:rFonts w:ascii="Verdana" w:hAnsi="Verdana" w:cs="Calibri"/>
                <w:b/>
                <w:bCs/>
                <w:color w:val="FFFFFF"/>
                <w:sz w:val="14"/>
                <w:szCs w:val="14"/>
                <w:lang w:eastAsia="pt-BR"/>
              </w:rPr>
            </w:pPr>
            <w:r>
              <w:rPr>
                <w:rFonts w:ascii="Verdana" w:hAnsi="Verdana" w:cs="Calibri"/>
                <w:b/>
                <w:bCs/>
                <w:color w:val="FFFFFF"/>
                <w:sz w:val="14"/>
                <w:szCs w:val="14"/>
                <w:lang w:eastAsia="pt-BR"/>
              </w:rPr>
              <w:t>Total</w:t>
            </w:r>
            <w:r w:rsidR="00477D34" w:rsidRPr="00477D34">
              <w:rPr>
                <w:rFonts w:ascii="Verdana" w:hAnsi="Verdana" w:cs="Calibri"/>
                <w:b/>
                <w:bCs/>
                <w:color w:val="FFFFFF"/>
                <w:sz w:val="14"/>
                <w:szCs w:val="14"/>
                <w:lang w:eastAsia="pt-BR"/>
              </w:rPr>
              <w:t xml:space="preserve"> </w:t>
            </w:r>
          </w:p>
        </w:tc>
        <w:tc>
          <w:tcPr>
            <w:tcW w:w="1025" w:type="pct"/>
            <w:tcBorders>
              <w:top w:val="nil"/>
              <w:left w:val="nil"/>
              <w:bottom w:val="single" w:sz="12" w:space="0" w:color="FFFFFF"/>
              <w:right w:val="single" w:sz="12" w:space="0" w:color="FFFFFF"/>
            </w:tcBorders>
            <w:shd w:val="clear" w:color="000000" w:fill="005086"/>
            <w:vAlign w:val="center"/>
            <w:hideMark/>
          </w:tcPr>
          <w:p w14:paraId="0AFEF69A"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2.870.122</w:t>
            </w:r>
          </w:p>
        </w:tc>
        <w:tc>
          <w:tcPr>
            <w:tcW w:w="946" w:type="pct"/>
            <w:tcBorders>
              <w:top w:val="nil"/>
              <w:left w:val="nil"/>
              <w:bottom w:val="single" w:sz="12" w:space="0" w:color="FFFFFF"/>
              <w:right w:val="single" w:sz="12" w:space="0" w:color="FFFFFF"/>
            </w:tcBorders>
            <w:shd w:val="clear" w:color="000000" w:fill="005086"/>
            <w:vAlign w:val="center"/>
            <w:hideMark/>
          </w:tcPr>
          <w:p w14:paraId="724719E1"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2.825.157</w:t>
            </w:r>
          </w:p>
        </w:tc>
      </w:tr>
    </w:tbl>
    <w:p w14:paraId="791DDA0E" w14:textId="77777777" w:rsidR="004B7837" w:rsidRDefault="004B7837" w:rsidP="00675DEB">
      <w:pPr>
        <w:jc w:val="both"/>
        <w:rPr>
          <w:rFonts w:ascii="Verdana" w:hAnsi="Verdana" w:cs="Verdana"/>
          <w:sz w:val="20"/>
          <w:szCs w:val="24"/>
          <w:lang w:val="x-none"/>
        </w:rPr>
      </w:pPr>
    </w:p>
    <w:p w14:paraId="50F8CA55" w14:textId="322F6EA4" w:rsidR="00F01246" w:rsidRDefault="002B675A" w:rsidP="00675DEB">
      <w:pPr>
        <w:jc w:val="both"/>
        <w:rPr>
          <w:rFonts w:ascii="Verdana" w:hAnsi="Verdana" w:cs="Verdana"/>
          <w:sz w:val="20"/>
          <w:szCs w:val="24"/>
        </w:rPr>
      </w:pPr>
      <w:r w:rsidRPr="00675DEB">
        <w:rPr>
          <w:rFonts w:ascii="Verdana" w:hAnsi="Verdana" w:cs="Verdana"/>
          <w:sz w:val="20"/>
          <w:szCs w:val="24"/>
          <w:lang w:val="x-none"/>
        </w:rPr>
        <w:t>b</w:t>
      </w:r>
      <w:r w:rsidR="00D80A08" w:rsidRPr="00675DEB">
        <w:rPr>
          <w:rFonts w:ascii="Verdana" w:hAnsi="Verdana" w:cs="Verdana"/>
          <w:sz w:val="20"/>
          <w:szCs w:val="24"/>
          <w:lang w:val="x-none"/>
        </w:rPr>
        <w:t>)</w:t>
      </w:r>
      <w:r w:rsidR="00D80A08" w:rsidRPr="00675DEB">
        <w:rPr>
          <w:rFonts w:ascii="Verdana" w:hAnsi="Verdana" w:cs="Verdana"/>
          <w:sz w:val="20"/>
          <w:szCs w:val="24"/>
        </w:rPr>
        <w:t xml:space="preserve"> </w:t>
      </w:r>
      <w:r w:rsidR="00B746C4" w:rsidRPr="00675DEB">
        <w:rPr>
          <w:rFonts w:ascii="Verdana" w:hAnsi="Verdana" w:cs="Verdana"/>
          <w:sz w:val="20"/>
          <w:szCs w:val="24"/>
        </w:rPr>
        <w:t xml:space="preserve">Recursos letras hipotecárias, imobiliárias, créditos e similares </w:t>
      </w:r>
    </w:p>
    <w:p w14:paraId="60B448AB" w14:textId="77777777" w:rsidR="00286419" w:rsidRPr="004B7837" w:rsidRDefault="00286419" w:rsidP="00675DEB">
      <w:pPr>
        <w:jc w:val="both"/>
        <w:rPr>
          <w:rFonts w:ascii="Verdana" w:hAnsi="Verdana" w:cs="Verdana"/>
          <w:sz w:val="20"/>
          <w:szCs w:val="24"/>
          <w:lang w:val="x-none"/>
        </w:rPr>
      </w:pPr>
    </w:p>
    <w:p w14:paraId="35BD81B1" w14:textId="34E460F0" w:rsidR="00D80A08" w:rsidRPr="00675DEB" w:rsidRDefault="002B675A" w:rsidP="00675DEB">
      <w:pPr>
        <w:jc w:val="both"/>
        <w:rPr>
          <w:rFonts w:ascii="Verdana" w:hAnsi="Verdana"/>
        </w:rPr>
      </w:pPr>
      <w:r w:rsidRPr="00675DEB">
        <w:rPr>
          <w:rFonts w:ascii="Verdana" w:hAnsi="Verdana" w:cs="Verdana"/>
          <w:sz w:val="20"/>
          <w:szCs w:val="24"/>
        </w:rPr>
        <w:t>b</w:t>
      </w:r>
      <w:r w:rsidR="00F01246" w:rsidRPr="00675DEB">
        <w:rPr>
          <w:rFonts w:ascii="Verdana" w:hAnsi="Verdana" w:cs="Verdana"/>
          <w:sz w:val="20"/>
          <w:szCs w:val="24"/>
        </w:rPr>
        <w:t xml:space="preserve">.1 </w:t>
      </w:r>
      <w:r w:rsidR="00D80A08" w:rsidRPr="00675DEB">
        <w:rPr>
          <w:rFonts w:ascii="Verdana" w:hAnsi="Verdana" w:cs="Verdana"/>
          <w:sz w:val="20"/>
          <w:szCs w:val="24"/>
        </w:rPr>
        <w:t>Composição e prazos</w:t>
      </w:r>
    </w:p>
    <w:p w14:paraId="3BD325F0" w14:textId="77777777" w:rsidR="00D70B66" w:rsidRPr="00FA4D85" w:rsidRDefault="00D70B6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2976"/>
        <w:gridCol w:w="788"/>
        <w:gridCol w:w="1044"/>
        <w:gridCol w:w="942"/>
        <w:gridCol w:w="861"/>
        <w:gridCol w:w="689"/>
        <w:gridCol w:w="513"/>
        <w:gridCol w:w="1039"/>
        <w:gridCol w:w="1039"/>
      </w:tblGrid>
      <w:tr w:rsidR="00477D34" w:rsidRPr="00477D34" w14:paraId="77116E26" w14:textId="77777777" w:rsidTr="00A129ED">
        <w:trPr>
          <w:trHeight w:val="170"/>
          <w:tblHeader/>
        </w:trPr>
        <w:tc>
          <w:tcPr>
            <w:tcW w:w="5000" w:type="pct"/>
            <w:gridSpan w:val="9"/>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AD7E24C"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 e BRB - Consolidado</w:t>
            </w:r>
          </w:p>
        </w:tc>
      </w:tr>
      <w:tr w:rsidR="00477D34" w:rsidRPr="00477D34" w14:paraId="6BC15C6C" w14:textId="77777777" w:rsidTr="00A129ED">
        <w:trPr>
          <w:trHeight w:val="170"/>
          <w:tblHeader/>
        </w:trPr>
        <w:tc>
          <w:tcPr>
            <w:tcW w:w="1505" w:type="pct"/>
            <w:tcBorders>
              <w:top w:val="nil"/>
              <w:left w:val="single" w:sz="12" w:space="0" w:color="FFFFFF"/>
              <w:bottom w:val="single" w:sz="12" w:space="0" w:color="FFFFFF"/>
              <w:right w:val="single" w:sz="12" w:space="0" w:color="FFFFFF"/>
            </w:tcBorders>
            <w:shd w:val="clear" w:color="000000" w:fill="005086"/>
            <w:vAlign w:val="center"/>
            <w:hideMark/>
          </w:tcPr>
          <w:p w14:paraId="72BBA169"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399" w:type="pct"/>
            <w:tcBorders>
              <w:top w:val="nil"/>
              <w:left w:val="nil"/>
              <w:bottom w:val="single" w:sz="12" w:space="0" w:color="FFFFFF"/>
              <w:right w:val="single" w:sz="12" w:space="0" w:color="FFFFFF"/>
            </w:tcBorders>
            <w:shd w:val="clear" w:color="000000" w:fill="005086"/>
            <w:vAlign w:val="center"/>
            <w:hideMark/>
          </w:tcPr>
          <w:p w14:paraId="232C31DB"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Até 30 dias</w:t>
            </w:r>
          </w:p>
        </w:tc>
        <w:tc>
          <w:tcPr>
            <w:tcW w:w="528" w:type="pct"/>
            <w:tcBorders>
              <w:top w:val="nil"/>
              <w:left w:val="nil"/>
              <w:bottom w:val="single" w:sz="12" w:space="0" w:color="FFFFFF"/>
              <w:right w:val="single" w:sz="12" w:space="0" w:color="FFFFFF"/>
            </w:tcBorders>
            <w:shd w:val="clear" w:color="000000" w:fill="005086"/>
            <w:vAlign w:val="center"/>
            <w:hideMark/>
          </w:tcPr>
          <w:p w14:paraId="71816A02"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31 a 90 dias</w:t>
            </w:r>
          </w:p>
        </w:tc>
        <w:tc>
          <w:tcPr>
            <w:tcW w:w="476" w:type="pct"/>
            <w:tcBorders>
              <w:top w:val="nil"/>
              <w:left w:val="nil"/>
              <w:bottom w:val="single" w:sz="12" w:space="0" w:color="FFFFFF"/>
              <w:right w:val="single" w:sz="12" w:space="0" w:color="FFFFFF"/>
            </w:tcBorders>
            <w:shd w:val="clear" w:color="000000" w:fill="005086"/>
            <w:vAlign w:val="center"/>
            <w:hideMark/>
          </w:tcPr>
          <w:p w14:paraId="0CCCCB90"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91 a 180 dias</w:t>
            </w:r>
          </w:p>
        </w:tc>
        <w:tc>
          <w:tcPr>
            <w:tcW w:w="435" w:type="pct"/>
            <w:tcBorders>
              <w:top w:val="nil"/>
              <w:left w:val="nil"/>
              <w:bottom w:val="single" w:sz="12" w:space="0" w:color="FFFFFF"/>
              <w:right w:val="single" w:sz="12" w:space="0" w:color="FFFFFF"/>
            </w:tcBorders>
            <w:shd w:val="clear" w:color="000000" w:fill="005086"/>
            <w:vAlign w:val="center"/>
            <w:hideMark/>
          </w:tcPr>
          <w:p w14:paraId="27A9F81B"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181 dias a 1 ano</w:t>
            </w:r>
          </w:p>
        </w:tc>
        <w:tc>
          <w:tcPr>
            <w:tcW w:w="348" w:type="pct"/>
            <w:tcBorders>
              <w:top w:val="nil"/>
              <w:left w:val="nil"/>
              <w:bottom w:val="single" w:sz="12" w:space="0" w:color="FFFFFF"/>
              <w:right w:val="single" w:sz="12" w:space="0" w:color="FFFFFF"/>
            </w:tcBorders>
            <w:shd w:val="clear" w:color="000000" w:fill="005086"/>
            <w:vAlign w:val="center"/>
            <w:hideMark/>
          </w:tcPr>
          <w:p w14:paraId="3E9FDE67"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1 a 3 anos</w:t>
            </w:r>
          </w:p>
        </w:tc>
        <w:tc>
          <w:tcPr>
            <w:tcW w:w="259" w:type="pct"/>
            <w:tcBorders>
              <w:top w:val="nil"/>
              <w:left w:val="nil"/>
              <w:bottom w:val="nil"/>
              <w:right w:val="single" w:sz="12" w:space="0" w:color="FFFFFF"/>
            </w:tcBorders>
            <w:shd w:val="clear" w:color="000000" w:fill="005086"/>
            <w:vAlign w:val="center"/>
            <w:hideMark/>
          </w:tcPr>
          <w:p w14:paraId="1623F0E9"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3 a 5 anos</w:t>
            </w:r>
          </w:p>
        </w:tc>
        <w:tc>
          <w:tcPr>
            <w:tcW w:w="525" w:type="pct"/>
            <w:tcBorders>
              <w:top w:val="nil"/>
              <w:left w:val="nil"/>
              <w:bottom w:val="single" w:sz="12" w:space="0" w:color="FFFFFF"/>
              <w:right w:val="single" w:sz="12" w:space="0" w:color="FFFFFF"/>
            </w:tcBorders>
            <w:shd w:val="clear" w:color="000000" w:fill="005086"/>
            <w:vAlign w:val="center"/>
            <w:hideMark/>
          </w:tcPr>
          <w:p w14:paraId="7BDDC5CD"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525" w:type="pct"/>
            <w:tcBorders>
              <w:top w:val="nil"/>
              <w:left w:val="nil"/>
              <w:bottom w:val="single" w:sz="12" w:space="0" w:color="FFFFFF"/>
              <w:right w:val="single" w:sz="12" w:space="0" w:color="FFFFFF"/>
            </w:tcBorders>
            <w:shd w:val="clear" w:color="000000" w:fill="005086"/>
            <w:vAlign w:val="center"/>
            <w:hideMark/>
          </w:tcPr>
          <w:p w14:paraId="05FA3B4B"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31.12.2020</w:t>
            </w:r>
          </w:p>
        </w:tc>
      </w:tr>
      <w:tr w:rsidR="00477D34" w:rsidRPr="00477D34" w14:paraId="709E54F6" w14:textId="77777777" w:rsidTr="00286419">
        <w:trPr>
          <w:trHeight w:val="170"/>
        </w:trPr>
        <w:tc>
          <w:tcPr>
            <w:tcW w:w="1505" w:type="pct"/>
            <w:tcBorders>
              <w:top w:val="nil"/>
              <w:left w:val="single" w:sz="12" w:space="0" w:color="FFFFFF"/>
              <w:bottom w:val="single" w:sz="12" w:space="0" w:color="FFFFFF"/>
              <w:right w:val="single" w:sz="12" w:space="0" w:color="FFFFFF"/>
            </w:tcBorders>
            <w:shd w:val="clear" w:color="000000" w:fill="E6F5FF"/>
            <w:vAlign w:val="center"/>
            <w:hideMark/>
          </w:tcPr>
          <w:p w14:paraId="74039391"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Recursos de letras de crédito imobiliário</w:t>
            </w:r>
          </w:p>
        </w:tc>
        <w:tc>
          <w:tcPr>
            <w:tcW w:w="399" w:type="pct"/>
            <w:tcBorders>
              <w:top w:val="nil"/>
              <w:left w:val="nil"/>
              <w:bottom w:val="single" w:sz="12" w:space="0" w:color="FFFFFF"/>
              <w:right w:val="single" w:sz="12" w:space="0" w:color="FFFFFF"/>
            </w:tcBorders>
            <w:shd w:val="clear" w:color="000000" w:fill="E6F5FF"/>
            <w:vAlign w:val="center"/>
            <w:hideMark/>
          </w:tcPr>
          <w:p w14:paraId="48411717" w14:textId="2F964542" w:rsidR="00477D34" w:rsidRPr="00477D34" w:rsidRDefault="009D03C4" w:rsidP="00477D3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12.704</w:t>
            </w:r>
          </w:p>
        </w:tc>
        <w:tc>
          <w:tcPr>
            <w:tcW w:w="528" w:type="pct"/>
            <w:tcBorders>
              <w:top w:val="nil"/>
              <w:left w:val="nil"/>
              <w:bottom w:val="single" w:sz="12" w:space="0" w:color="FFFFFF"/>
              <w:right w:val="single" w:sz="12" w:space="0" w:color="FFFFFF"/>
            </w:tcBorders>
            <w:shd w:val="clear" w:color="000000" w:fill="E6F5FF"/>
            <w:vAlign w:val="center"/>
            <w:hideMark/>
          </w:tcPr>
          <w:p w14:paraId="041F991D" w14:textId="582E5BD8"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27.298</w:t>
            </w:r>
          </w:p>
        </w:tc>
        <w:tc>
          <w:tcPr>
            <w:tcW w:w="476" w:type="pct"/>
            <w:tcBorders>
              <w:top w:val="nil"/>
              <w:left w:val="nil"/>
              <w:bottom w:val="single" w:sz="12" w:space="0" w:color="FFFFFF"/>
              <w:right w:val="single" w:sz="12" w:space="0" w:color="FFFFFF"/>
            </w:tcBorders>
            <w:shd w:val="clear" w:color="000000" w:fill="E6F5FF"/>
            <w:vAlign w:val="center"/>
            <w:hideMark/>
          </w:tcPr>
          <w:p w14:paraId="4B419326" w14:textId="0C5628C5"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28.930</w:t>
            </w:r>
          </w:p>
        </w:tc>
        <w:tc>
          <w:tcPr>
            <w:tcW w:w="435" w:type="pct"/>
            <w:tcBorders>
              <w:top w:val="nil"/>
              <w:left w:val="nil"/>
              <w:bottom w:val="single" w:sz="12" w:space="0" w:color="FFFFFF"/>
              <w:right w:val="single" w:sz="12" w:space="0" w:color="FFFFFF"/>
            </w:tcBorders>
            <w:shd w:val="clear" w:color="000000" w:fill="E6F5FF"/>
            <w:vAlign w:val="center"/>
            <w:hideMark/>
          </w:tcPr>
          <w:p w14:paraId="2DB6F9B0" w14:textId="621108C5"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76.960</w:t>
            </w:r>
          </w:p>
        </w:tc>
        <w:tc>
          <w:tcPr>
            <w:tcW w:w="348" w:type="pct"/>
            <w:tcBorders>
              <w:top w:val="nil"/>
              <w:left w:val="nil"/>
              <w:bottom w:val="single" w:sz="12" w:space="0" w:color="FFFFFF"/>
              <w:right w:val="single" w:sz="12" w:space="0" w:color="FFFFFF"/>
            </w:tcBorders>
            <w:shd w:val="clear" w:color="000000" w:fill="E6F5FF"/>
            <w:vAlign w:val="center"/>
            <w:hideMark/>
          </w:tcPr>
          <w:p w14:paraId="5F95A974" w14:textId="4E7D6B78"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92.795</w:t>
            </w:r>
          </w:p>
        </w:tc>
        <w:tc>
          <w:tcPr>
            <w:tcW w:w="259" w:type="pct"/>
            <w:tcBorders>
              <w:top w:val="nil"/>
              <w:left w:val="nil"/>
              <w:bottom w:val="single" w:sz="12" w:space="0" w:color="FFFFFF"/>
              <w:right w:val="single" w:sz="12" w:space="0" w:color="FFFFFF"/>
            </w:tcBorders>
            <w:shd w:val="clear" w:color="000000" w:fill="E6F5FF"/>
            <w:vAlign w:val="center"/>
            <w:hideMark/>
          </w:tcPr>
          <w:p w14:paraId="0B92C327" w14:textId="177ACB95"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790</w:t>
            </w:r>
          </w:p>
        </w:tc>
        <w:tc>
          <w:tcPr>
            <w:tcW w:w="525" w:type="pct"/>
            <w:tcBorders>
              <w:top w:val="nil"/>
              <w:left w:val="nil"/>
              <w:bottom w:val="single" w:sz="12" w:space="0" w:color="FFFFFF"/>
              <w:right w:val="single" w:sz="12" w:space="0" w:color="FFFFFF"/>
            </w:tcBorders>
            <w:shd w:val="clear" w:color="000000" w:fill="E6F5FF"/>
            <w:vAlign w:val="center"/>
            <w:hideMark/>
          </w:tcPr>
          <w:p w14:paraId="185553E3" w14:textId="35467D0A" w:rsidR="00477D34" w:rsidRPr="00477D34" w:rsidRDefault="00477D34" w:rsidP="009D03C4">
            <w:pPr>
              <w:suppressAutoHyphens w:val="0"/>
              <w:jc w:val="right"/>
              <w:rPr>
                <w:rFonts w:ascii="Verdana" w:hAnsi="Verdana" w:cs="Calibri"/>
                <w:sz w:val="14"/>
                <w:szCs w:val="14"/>
                <w:lang w:eastAsia="pt-BR"/>
              </w:rPr>
            </w:pPr>
            <w:r w:rsidRPr="00477D34">
              <w:rPr>
                <w:rFonts w:ascii="Verdana" w:hAnsi="Verdana" w:cs="Calibri"/>
                <w:sz w:val="14"/>
                <w:szCs w:val="14"/>
                <w:lang w:eastAsia="pt-BR"/>
              </w:rPr>
              <w:t>239.47</w:t>
            </w:r>
            <w:r w:rsidR="009D03C4">
              <w:rPr>
                <w:rFonts w:ascii="Verdana" w:hAnsi="Verdana" w:cs="Calibri"/>
                <w:sz w:val="14"/>
                <w:szCs w:val="14"/>
                <w:lang w:eastAsia="pt-BR"/>
              </w:rPr>
              <w:t>7</w:t>
            </w:r>
          </w:p>
        </w:tc>
        <w:tc>
          <w:tcPr>
            <w:tcW w:w="525" w:type="pct"/>
            <w:tcBorders>
              <w:top w:val="nil"/>
              <w:left w:val="nil"/>
              <w:bottom w:val="single" w:sz="12" w:space="0" w:color="FFFFFF"/>
              <w:right w:val="single" w:sz="12" w:space="0" w:color="FFFFFF"/>
            </w:tcBorders>
            <w:shd w:val="clear" w:color="000000" w:fill="E6F5FF"/>
            <w:vAlign w:val="center"/>
            <w:hideMark/>
          </w:tcPr>
          <w:p w14:paraId="1C7FDF18" w14:textId="2C9F9AC9"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225.633</w:t>
            </w:r>
          </w:p>
        </w:tc>
      </w:tr>
      <w:tr w:rsidR="00477D34" w:rsidRPr="00477D34" w14:paraId="793CE79D" w14:textId="77777777" w:rsidTr="00286419">
        <w:trPr>
          <w:trHeight w:val="170"/>
        </w:trPr>
        <w:tc>
          <w:tcPr>
            <w:tcW w:w="1505" w:type="pct"/>
            <w:tcBorders>
              <w:top w:val="nil"/>
              <w:left w:val="single" w:sz="12" w:space="0" w:color="FFFFFF"/>
              <w:bottom w:val="single" w:sz="12" w:space="0" w:color="FFFFFF"/>
              <w:right w:val="single" w:sz="12" w:space="0" w:color="FFFFFF"/>
            </w:tcBorders>
            <w:shd w:val="clear" w:color="000000" w:fill="E6F5FF"/>
            <w:vAlign w:val="center"/>
            <w:hideMark/>
          </w:tcPr>
          <w:p w14:paraId="052E58E2"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Letras de crédito do agronegócio</w:t>
            </w:r>
          </w:p>
        </w:tc>
        <w:tc>
          <w:tcPr>
            <w:tcW w:w="399" w:type="pct"/>
            <w:tcBorders>
              <w:top w:val="nil"/>
              <w:left w:val="nil"/>
              <w:bottom w:val="single" w:sz="12" w:space="0" w:color="FFFFFF"/>
              <w:right w:val="single" w:sz="12" w:space="0" w:color="FFFFFF"/>
            </w:tcBorders>
            <w:shd w:val="clear" w:color="000000" w:fill="E6F5FF"/>
            <w:vAlign w:val="center"/>
            <w:hideMark/>
          </w:tcPr>
          <w:p w14:paraId="5E147EC9" w14:textId="1DE3D3DF"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w:t>
            </w:r>
          </w:p>
        </w:tc>
        <w:tc>
          <w:tcPr>
            <w:tcW w:w="528" w:type="pct"/>
            <w:tcBorders>
              <w:top w:val="nil"/>
              <w:left w:val="nil"/>
              <w:bottom w:val="single" w:sz="12" w:space="0" w:color="FFFFFF"/>
              <w:right w:val="single" w:sz="12" w:space="0" w:color="FFFFFF"/>
            </w:tcBorders>
            <w:shd w:val="clear" w:color="000000" w:fill="E6F5FF"/>
            <w:vAlign w:val="center"/>
            <w:hideMark/>
          </w:tcPr>
          <w:p w14:paraId="5350D70F" w14:textId="6FF2BBEC"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w:t>
            </w:r>
          </w:p>
        </w:tc>
        <w:tc>
          <w:tcPr>
            <w:tcW w:w="476" w:type="pct"/>
            <w:tcBorders>
              <w:top w:val="nil"/>
              <w:left w:val="nil"/>
              <w:bottom w:val="single" w:sz="12" w:space="0" w:color="FFFFFF"/>
              <w:right w:val="single" w:sz="12" w:space="0" w:color="FFFFFF"/>
            </w:tcBorders>
            <w:shd w:val="clear" w:color="000000" w:fill="E6F5FF"/>
            <w:vAlign w:val="center"/>
            <w:hideMark/>
          </w:tcPr>
          <w:p w14:paraId="5F5745D2" w14:textId="4404353F"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w:t>
            </w:r>
          </w:p>
        </w:tc>
        <w:tc>
          <w:tcPr>
            <w:tcW w:w="435" w:type="pct"/>
            <w:tcBorders>
              <w:top w:val="nil"/>
              <w:left w:val="nil"/>
              <w:bottom w:val="single" w:sz="12" w:space="0" w:color="FFFFFF"/>
              <w:right w:val="single" w:sz="12" w:space="0" w:color="FFFFFF"/>
            </w:tcBorders>
            <w:shd w:val="clear" w:color="000000" w:fill="E6F5FF"/>
            <w:vAlign w:val="center"/>
            <w:hideMark/>
          </w:tcPr>
          <w:p w14:paraId="321E6E4B" w14:textId="51163470"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178</w:t>
            </w:r>
          </w:p>
        </w:tc>
        <w:tc>
          <w:tcPr>
            <w:tcW w:w="348" w:type="pct"/>
            <w:tcBorders>
              <w:top w:val="nil"/>
              <w:left w:val="nil"/>
              <w:bottom w:val="single" w:sz="12" w:space="0" w:color="FFFFFF"/>
              <w:right w:val="single" w:sz="12" w:space="0" w:color="FFFFFF"/>
            </w:tcBorders>
            <w:shd w:val="clear" w:color="000000" w:fill="E6F5FF"/>
            <w:vAlign w:val="center"/>
            <w:hideMark/>
          </w:tcPr>
          <w:p w14:paraId="547A0764" w14:textId="352881B3"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141</w:t>
            </w:r>
          </w:p>
        </w:tc>
        <w:tc>
          <w:tcPr>
            <w:tcW w:w="259" w:type="pct"/>
            <w:tcBorders>
              <w:top w:val="nil"/>
              <w:left w:val="nil"/>
              <w:bottom w:val="single" w:sz="12" w:space="0" w:color="FFFFFF"/>
              <w:right w:val="single" w:sz="12" w:space="0" w:color="FFFFFF"/>
            </w:tcBorders>
            <w:shd w:val="clear" w:color="000000" w:fill="E6F5FF"/>
            <w:vAlign w:val="center"/>
            <w:hideMark/>
          </w:tcPr>
          <w:p w14:paraId="687A607E" w14:textId="3DF3694A"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39D4A175" w14:textId="2DC746C8"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319</w:t>
            </w:r>
          </w:p>
        </w:tc>
        <w:tc>
          <w:tcPr>
            <w:tcW w:w="525" w:type="pct"/>
            <w:tcBorders>
              <w:top w:val="nil"/>
              <w:left w:val="nil"/>
              <w:bottom w:val="single" w:sz="12" w:space="0" w:color="FFFFFF"/>
              <w:right w:val="single" w:sz="12" w:space="0" w:color="FFFFFF"/>
            </w:tcBorders>
            <w:shd w:val="clear" w:color="000000" w:fill="E6F5FF"/>
            <w:vAlign w:val="center"/>
            <w:hideMark/>
          </w:tcPr>
          <w:p w14:paraId="2D42DD9F" w14:textId="1B27060A"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91</w:t>
            </w:r>
          </w:p>
        </w:tc>
      </w:tr>
      <w:tr w:rsidR="00477D34" w:rsidRPr="00477D34" w14:paraId="3A0CB8FD" w14:textId="77777777" w:rsidTr="00286419">
        <w:trPr>
          <w:trHeight w:val="170"/>
        </w:trPr>
        <w:tc>
          <w:tcPr>
            <w:tcW w:w="1505" w:type="pct"/>
            <w:tcBorders>
              <w:top w:val="nil"/>
              <w:left w:val="single" w:sz="12" w:space="0" w:color="FFFFFF"/>
              <w:bottom w:val="single" w:sz="12" w:space="0" w:color="FFFFFF"/>
              <w:right w:val="single" w:sz="12" w:space="0" w:color="FFFFFF"/>
            </w:tcBorders>
            <w:shd w:val="clear" w:color="000000" w:fill="005086"/>
            <w:vAlign w:val="center"/>
            <w:hideMark/>
          </w:tcPr>
          <w:p w14:paraId="3829A0F1"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 em 31.03.2021</w:t>
            </w:r>
          </w:p>
        </w:tc>
        <w:tc>
          <w:tcPr>
            <w:tcW w:w="399" w:type="pct"/>
            <w:tcBorders>
              <w:top w:val="nil"/>
              <w:left w:val="nil"/>
              <w:bottom w:val="single" w:sz="12" w:space="0" w:color="FFFFFF"/>
              <w:right w:val="single" w:sz="12" w:space="0" w:color="FFFFFF"/>
            </w:tcBorders>
            <w:shd w:val="clear" w:color="000000" w:fill="005086"/>
            <w:vAlign w:val="center"/>
            <w:hideMark/>
          </w:tcPr>
          <w:p w14:paraId="30101C43" w14:textId="3B8AC2F2" w:rsidR="00477D34" w:rsidRPr="00477D34" w:rsidRDefault="009D03C4"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12.704</w:t>
            </w:r>
          </w:p>
        </w:tc>
        <w:tc>
          <w:tcPr>
            <w:tcW w:w="528" w:type="pct"/>
            <w:tcBorders>
              <w:top w:val="nil"/>
              <w:left w:val="nil"/>
              <w:bottom w:val="single" w:sz="12" w:space="0" w:color="FFFFFF"/>
              <w:right w:val="single" w:sz="12" w:space="0" w:color="FFFFFF"/>
            </w:tcBorders>
            <w:shd w:val="clear" w:color="000000" w:fill="005086"/>
            <w:vAlign w:val="center"/>
            <w:hideMark/>
          </w:tcPr>
          <w:p w14:paraId="75190097" w14:textId="1A14D348"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27.298</w:t>
            </w:r>
          </w:p>
        </w:tc>
        <w:tc>
          <w:tcPr>
            <w:tcW w:w="476" w:type="pct"/>
            <w:tcBorders>
              <w:top w:val="nil"/>
              <w:left w:val="nil"/>
              <w:bottom w:val="single" w:sz="12" w:space="0" w:color="FFFFFF"/>
              <w:right w:val="single" w:sz="12" w:space="0" w:color="FFFFFF"/>
            </w:tcBorders>
            <w:shd w:val="clear" w:color="000000" w:fill="005086"/>
            <w:vAlign w:val="center"/>
            <w:hideMark/>
          </w:tcPr>
          <w:p w14:paraId="5B38A148" w14:textId="3A0B021B"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28.930</w:t>
            </w:r>
          </w:p>
        </w:tc>
        <w:tc>
          <w:tcPr>
            <w:tcW w:w="435" w:type="pct"/>
            <w:tcBorders>
              <w:top w:val="nil"/>
              <w:left w:val="nil"/>
              <w:bottom w:val="single" w:sz="12" w:space="0" w:color="FFFFFF"/>
              <w:right w:val="single" w:sz="12" w:space="0" w:color="FFFFFF"/>
            </w:tcBorders>
            <w:shd w:val="clear" w:color="000000" w:fill="005086"/>
            <w:vAlign w:val="center"/>
            <w:hideMark/>
          </w:tcPr>
          <w:p w14:paraId="26902DE3" w14:textId="21FB4546"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77.138</w:t>
            </w:r>
          </w:p>
        </w:tc>
        <w:tc>
          <w:tcPr>
            <w:tcW w:w="348" w:type="pct"/>
            <w:tcBorders>
              <w:top w:val="nil"/>
              <w:left w:val="nil"/>
              <w:bottom w:val="single" w:sz="12" w:space="0" w:color="FFFFFF"/>
              <w:right w:val="single" w:sz="12" w:space="0" w:color="FFFFFF"/>
            </w:tcBorders>
            <w:shd w:val="clear" w:color="000000" w:fill="005086"/>
            <w:vAlign w:val="center"/>
            <w:hideMark/>
          </w:tcPr>
          <w:p w14:paraId="043D1212" w14:textId="11F8904C"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92.936</w:t>
            </w:r>
          </w:p>
        </w:tc>
        <w:tc>
          <w:tcPr>
            <w:tcW w:w="259" w:type="pct"/>
            <w:tcBorders>
              <w:top w:val="nil"/>
              <w:left w:val="nil"/>
              <w:bottom w:val="single" w:sz="12" w:space="0" w:color="FFFFFF"/>
              <w:right w:val="single" w:sz="12" w:space="0" w:color="FFFFFF"/>
            </w:tcBorders>
            <w:shd w:val="clear" w:color="000000" w:fill="005086"/>
            <w:vAlign w:val="center"/>
            <w:hideMark/>
          </w:tcPr>
          <w:p w14:paraId="35EADD49" w14:textId="15D8BB7A"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790</w:t>
            </w:r>
          </w:p>
        </w:tc>
        <w:tc>
          <w:tcPr>
            <w:tcW w:w="525" w:type="pct"/>
            <w:tcBorders>
              <w:top w:val="nil"/>
              <w:left w:val="nil"/>
              <w:bottom w:val="single" w:sz="12" w:space="0" w:color="FFFFFF"/>
              <w:right w:val="single" w:sz="12" w:space="0" w:color="FFFFFF"/>
            </w:tcBorders>
            <w:shd w:val="clear" w:color="000000" w:fill="005086"/>
            <w:vAlign w:val="center"/>
            <w:hideMark/>
          </w:tcPr>
          <w:p w14:paraId="0E37FB76" w14:textId="56963A70" w:rsidR="00477D34" w:rsidRPr="00477D34" w:rsidRDefault="009D03C4"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239.796</w:t>
            </w:r>
          </w:p>
        </w:tc>
        <w:tc>
          <w:tcPr>
            <w:tcW w:w="525" w:type="pct"/>
            <w:tcBorders>
              <w:top w:val="nil"/>
              <w:left w:val="nil"/>
              <w:bottom w:val="single" w:sz="12" w:space="0" w:color="FFFFFF"/>
              <w:right w:val="single" w:sz="12" w:space="0" w:color="FFFFFF"/>
            </w:tcBorders>
            <w:shd w:val="clear" w:color="000000" w:fill="005086"/>
            <w:vAlign w:val="center"/>
            <w:hideMark/>
          </w:tcPr>
          <w:p w14:paraId="14B68B5A" w14:textId="499634D4"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r>
      <w:tr w:rsidR="00477D34" w:rsidRPr="00477D34" w14:paraId="2E66B9F9" w14:textId="77777777" w:rsidTr="00286419">
        <w:trPr>
          <w:trHeight w:val="170"/>
        </w:trPr>
        <w:tc>
          <w:tcPr>
            <w:tcW w:w="1505" w:type="pct"/>
            <w:tcBorders>
              <w:top w:val="nil"/>
              <w:left w:val="single" w:sz="12" w:space="0" w:color="FFFFFF"/>
              <w:bottom w:val="single" w:sz="12" w:space="0" w:color="FFFFFF"/>
              <w:right w:val="single" w:sz="12" w:space="0" w:color="FFFFFF"/>
            </w:tcBorders>
            <w:shd w:val="clear" w:color="000000" w:fill="005086"/>
            <w:vAlign w:val="center"/>
            <w:hideMark/>
          </w:tcPr>
          <w:p w14:paraId="15218BB8"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 em 31.12.2020</w:t>
            </w:r>
          </w:p>
        </w:tc>
        <w:tc>
          <w:tcPr>
            <w:tcW w:w="399" w:type="pct"/>
            <w:tcBorders>
              <w:top w:val="nil"/>
              <w:left w:val="nil"/>
              <w:bottom w:val="single" w:sz="12" w:space="0" w:color="FFFFFF"/>
              <w:right w:val="single" w:sz="12" w:space="0" w:color="FFFFFF"/>
            </w:tcBorders>
            <w:shd w:val="clear" w:color="000000" w:fill="005086"/>
            <w:vAlign w:val="center"/>
            <w:hideMark/>
          </w:tcPr>
          <w:p w14:paraId="42F9C219" w14:textId="121B525F"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28.697</w:t>
            </w:r>
          </w:p>
        </w:tc>
        <w:tc>
          <w:tcPr>
            <w:tcW w:w="528" w:type="pct"/>
            <w:tcBorders>
              <w:top w:val="nil"/>
              <w:left w:val="nil"/>
              <w:bottom w:val="single" w:sz="12" w:space="0" w:color="FFFFFF"/>
              <w:right w:val="single" w:sz="12" w:space="0" w:color="FFFFFF"/>
            </w:tcBorders>
            <w:shd w:val="clear" w:color="000000" w:fill="005086"/>
            <w:vAlign w:val="center"/>
            <w:hideMark/>
          </w:tcPr>
          <w:p w14:paraId="02981207" w14:textId="043F32EA"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36.866</w:t>
            </w:r>
          </w:p>
        </w:tc>
        <w:tc>
          <w:tcPr>
            <w:tcW w:w="476" w:type="pct"/>
            <w:tcBorders>
              <w:top w:val="nil"/>
              <w:left w:val="nil"/>
              <w:bottom w:val="single" w:sz="12" w:space="0" w:color="FFFFFF"/>
              <w:right w:val="single" w:sz="12" w:space="0" w:color="FFFFFF"/>
            </w:tcBorders>
            <w:shd w:val="clear" w:color="000000" w:fill="005086"/>
            <w:vAlign w:val="center"/>
            <w:hideMark/>
          </w:tcPr>
          <w:p w14:paraId="1EF83AF6" w14:textId="5DA6E1E4"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33.886</w:t>
            </w:r>
          </w:p>
        </w:tc>
        <w:tc>
          <w:tcPr>
            <w:tcW w:w="435" w:type="pct"/>
            <w:tcBorders>
              <w:top w:val="nil"/>
              <w:left w:val="nil"/>
              <w:bottom w:val="single" w:sz="12" w:space="0" w:color="FFFFFF"/>
              <w:right w:val="single" w:sz="12" w:space="0" w:color="FFFFFF"/>
            </w:tcBorders>
            <w:shd w:val="clear" w:color="000000" w:fill="005086"/>
            <w:vAlign w:val="center"/>
            <w:hideMark/>
          </w:tcPr>
          <w:p w14:paraId="33FAAD7C" w14:textId="129A3BEA"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43.852</w:t>
            </w:r>
          </w:p>
        </w:tc>
        <w:tc>
          <w:tcPr>
            <w:tcW w:w="348" w:type="pct"/>
            <w:tcBorders>
              <w:top w:val="nil"/>
              <w:left w:val="nil"/>
              <w:bottom w:val="single" w:sz="12" w:space="0" w:color="FFFFFF"/>
              <w:right w:val="single" w:sz="12" w:space="0" w:color="FFFFFF"/>
            </w:tcBorders>
            <w:shd w:val="clear" w:color="000000" w:fill="005086"/>
            <w:vAlign w:val="center"/>
            <w:hideMark/>
          </w:tcPr>
          <w:p w14:paraId="32DE4EC8" w14:textId="11F9598C"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81.702</w:t>
            </w:r>
          </w:p>
        </w:tc>
        <w:tc>
          <w:tcPr>
            <w:tcW w:w="259" w:type="pct"/>
            <w:tcBorders>
              <w:top w:val="nil"/>
              <w:left w:val="nil"/>
              <w:bottom w:val="single" w:sz="12" w:space="0" w:color="FFFFFF"/>
              <w:right w:val="single" w:sz="12" w:space="0" w:color="FFFFFF"/>
            </w:tcBorders>
            <w:shd w:val="clear" w:color="000000" w:fill="005086"/>
            <w:vAlign w:val="center"/>
            <w:hideMark/>
          </w:tcPr>
          <w:p w14:paraId="1581153E" w14:textId="11F8FCA8"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721</w:t>
            </w:r>
          </w:p>
        </w:tc>
        <w:tc>
          <w:tcPr>
            <w:tcW w:w="525" w:type="pct"/>
            <w:tcBorders>
              <w:top w:val="nil"/>
              <w:left w:val="nil"/>
              <w:bottom w:val="single" w:sz="12" w:space="0" w:color="FFFFFF"/>
              <w:right w:val="single" w:sz="12" w:space="0" w:color="FFFFFF"/>
            </w:tcBorders>
            <w:shd w:val="clear" w:color="000000" w:fill="005086"/>
            <w:vAlign w:val="center"/>
            <w:hideMark/>
          </w:tcPr>
          <w:p w14:paraId="1418A30C" w14:textId="0B787436"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c>
          <w:tcPr>
            <w:tcW w:w="525" w:type="pct"/>
            <w:tcBorders>
              <w:top w:val="nil"/>
              <w:left w:val="nil"/>
              <w:bottom w:val="single" w:sz="12" w:space="0" w:color="FFFFFF"/>
              <w:right w:val="single" w:sz="12" w:space="0" w:color="FFFFFF"/>
            </w:tcBorders>
            <w:shd w:val="clear" w:color="000000" w:fill="005086"/>
            <w:vAlign w:val="center"/>
            <w:hideMark/>
          </w:tcPr>
          <w:p w14:paraId="1033CDB1" w14:textId="01D20A96"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225.724</w:t>
            </w:r>
          </w:p>
        </w:tc>
      </w:tr>
    </w:tbl>
    <w:p w14:paraId="3647BC6C" w14:textId="5CDBCAA2" w:rsidR="002B675A" w:rsidRPr="00FA4D85" w:rsidRDefault="002B675A" w:rsidP="00675DEB">
      <w:pPr>
        <w:rPr>
          <w:rFonts w:ascii="Verdana" w:hAnsi="Verdana" w:cs="Verdana"/>
          <w:sz w:val="20"/>
        </w:rPr>
      </w:pPr>
    </w:p>
    <w:p w14:paraId="4DD42AC7" w14:textId="31A8AA9B" w:rsidR="00D80A08" w:rsidRPr="00675DEB" w:rsidRDefault="002B675A" w:rsidP="00675DEB">
      <w:pPr>
        <w:jc w:val="both"/>
        <w:rPr>
          <w:rFonts w:ascii="Verdana" w:hAnsi="Verdana"/>
        </w:rPr>
      </w:pPr>
      <w:r w:rsidRPr="00675DEB">
        <w:rPr>
          <w:rFonts w:ascii="Verdana" w:hAnsi="Verdana" w:cs="Verdana"/>
          <w:sz w:val="20"/>
          <w:szCs w:val="24"/>
        </w:rPr>
        <w:t>b</w:t>
      </w:r>
      <w:r w:rsidR="00F01246" w:rsidRPr="00675DEB">
        <w:rPr>
          <w:rFonts w:ascii="Verdana" w:hAnsi="Verdana" w:cs="Verdana"/>
          <w:sz w:val="20"/>
          <w:szCs w:val="24"/>
        </w:rPr>
        <w:t xml:space="preserve">.2 </w:t>
      </w:r>
      <w:r w:rsidR="00D80A08" w:rsidRPr="00675DEB">
        <w:rPr>
          <w:rFonts w:ascii="Verdana" w:hAnsi="Verdana" w:cs="Verdana"/>
          <w:sz w:val="20"/>
          <w:szCs w:val="24"/>
        </w:rPr>
        <w:t>Despesa de letras</w:t>
      </w:r>
    </w:p>
    <w:p w14:paraId="5F79F0FA" w14:textId="58B79438" w:rsidR="00FE2F44" w:rsidRPr="00871EA7" w:rsidRDefault="00FE2F44" w:rsidP="00675DEB">
      <w:pPr>
        <w:jc w:val="both"/>
        <w:rPr>
          <w:rFonts w:ascii="Verdana" w:hAnsi="Verdana" w:cs="Verdana"/>
          <w:sz w:val="10"/>
        </w:rPr>
      </w:pPr>
    </w:p>
    <w:tbl>
      <w:tblPr>
        <w:tblW w:w="5000" w:type="pct"/>
        <w:tblCellMar>
          <w:left w:w="70" w:type="dxa"/>
          <w:right w:w="70" w:type="dxa"/>
        </w:tblCellMar>
        <w:tblLook w:val="04A0" w:firstRow="1" w:lastRow="0" w:firstColumn="1" w:lastColumn="0" w:noHBand="0" w:noVBand="1"/>
      </w:tblPr>
      <w:tblGrid>
        <w:gridCol w:w="6191"/>
        <w:gridCol w:w="1708"/>
        <w:gridCol w:w="2007"/>
      </w:tblGrid>
      <w:tr w:rsidR="00477D34" w:rsidRPr="00477D34" w14:paraId="68010343" w14:textId="77777777" w:rsidTr="00286419">
        <w:trPr>
          <w:trHeight w:val="170"/>
        </w:trPr>
        <w:tc>
          <w:tcPr>
            <w:tcW w:w="5000" w:type="pct"/>
            <w:gridSpan w:val="3"/>
            <w:tcBorders>
              <w:top w:val="nil"/>
              <w:left w:val="single" w:sz="12" w:space="0" w:color="FFFFFF"/>
              <w:bottom w:val="single" w:sz="12" w:space="0" w:color="FFFFFF"/>
              <w:right w:val="nil"/>
            </w:tcBorders>
            <w:shd w:val="clear" w:color="000000" w:fill="005086"/>
            <w:vAlign w:val="center"/>
            <w:hideMark/>
          </w:tcPr>
          <w:p w14:paraId="31AA2959"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 e BRB - Consolidado</w:t>
            </w:r>
          </w:p>
        </w:tc>
      </w:tr>
      <w:tr w:rsidR="0015135F" w:rsidRPr="00477D34" w14:paraId="38C882C9" w14:textId="77777777" w:rsidTr="00286419">
        <w:trPr>
          <w:trHeight w:val="170"/>
        </w:trPr>
        <w:tc>
          <w:tcPr>
            <w:tcW w:w="3125" w:type="pct"/>
            <w:tcBorders>
              <w:top w:val="nil"/>
              <w:left w:val="single" w:sz="12" w:space="0" w:color="FFFFFF"/>
              <w:bottom w:val="single" w:sz="12" w:space="0" w:color="FFFFFF"/>
              <w:right w:val="single" w:sz="12" w:space="0" w:color="FFFFFF"/>
            </w:tcBorders>
            <w:shd w:val="clear" w:color="000000" w:fill="005086"/>
            <w:vAlign w:val="center"/>
            <w:hideMark/>
          </w:tcPr>
          <w:p w14:paraId="09E70992" w14:textId="77777777" w:rsidR="0015135F" w:rsidRPr="00477D34" w:rsidRDefault="0015135F" w:rsidP="00477D34">
            <w:pPr>
              <w:suppressAutoHyphens w:val="0"/>
              <w:jc w:val="center"/>
              <w:rPr>
                <w:rFonts w:ascii="Verdana" w:hAnsi="Verdana" w:cs="Calibri"/>
                <w:color w:val="FFFFFF"/>
                <w:sz w:val="14"/>
                <w:szCs w:val="14"/>
                <w:lang w:eastAsia="pt-BR"/>
              </w:rPr>
            </w:pPr>
            <w:r w:rsidRPr="00477D34">
              <w:rPr>
                <w:rFonts w:ascii="Verdana" w:hAnsi="Verdana" w:cs="Calibri"/>
                <w:color w:val="FFFFFF"/>
                <w:sz w:val="14"/>
                <w:szCs w:val="14"/>
                <w:lang w:eastAsia="pt-BR"/>
              </w:rPr>
              <w:t> </w:t>
            </w:r>
          </w:p>
        </w:tc>
        <w:tc>
          <w:tcPr>
            <w:tcW w:w="862" w:type="pct"/>
            <w:tcBorders>
              <w:top w:val="nil"/>
              <w:left w:val="nil"/>
              <w:bottom w:val="single" w:sz="12" w:space="0" w:color="FFFFFF"/>
              <w:right w:val="single" w:sz="12" w:space="0" w:color="FFFFFF"/>
            </w:tcBorders>
            <w:shd w:val="clear" w:color="000000" w:fill="005086"/>
            <w:vAlign w:val="center"/>
            <w:hideMark/>
          </w:tcPr>
          <w:p w14:paraId="4AE4DE84" w14:textId="77777777" w:rsidR="0015135F" w:rsidRPr="00477D34" w:rsidRDefault="0015135F"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1013" w:type="pct"/>
            <w:tcBorders>
              <w:top w:val="nil"/>
              <w:left w:val="nil"/>
              <w:bottom w:val="single" w:sz="12" w:space="0" w:color="FFFFFF"/>
              <w:right w:val="single" w:sz="12" w:space="0" w:color="FFFFFF"/>
            </w:tcBorders>
            <w:shd w:val="clear" w:color="000000" w:fill="005086"/>
            <w:vAlign w:val="center"/>
            <w:hideMark/>
          </w:tcPr>
          <w:p w14:paraId="49395D99" w14:textId="77777777" w:rsidR="0015135F" w:rsidRPr="00477D34" w:rsidRDefault="0015135F"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31.03.2020</w:t>
            </w:r>
          </w:p>
        </w:tc>
      </w:tr>
      <w:tr w:rsidR="0015135F" w:rsidRPr="00477D34" w14:paraId="2490736B" w14:textId="77777777" w:rsidTr="00286419">
        <w:trPr>
          <w:trHeight w:val="170"/>
        </w:trPr>
        <w:tc>
          <w:tcPr>
            <w:tcW w:w="3125" w:type="pct"/>
            <w:tcBorders>
              <w:top w:val="nil"/>
              <w:left w:val="single" w:sz="12" w:space="0" w:color="FFFFFF"/>
              <w:bottom w:val="single" w:sz="12" w:space="0" w:color="FFFFFF"/>
              <w:right w:val="single" w:sz="12" w:space="0" w:color="FFFFFF"/>
            </w:tcBorders>
            <w:shd w:val="clear" w:color="000000" w:fill="E6F5FF"/>
            <w:vAlign w:val="center"/>
            <w:hideMark/>
          </w:tcPr>
          <w:p w14:paraId="7F4E2871" w14:textId="77777777" w:rsidR="0015135F" w:rsidRPr="00477D34" w:rsidRDefault="0015135F"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Despesas de letras de crédito imobiliário</w:t>
            </w:r>
          </w:p>
        </w:tc>
        <w:tc>
          <w:tcPr>
            <w:tcW w:w="862" w:type="pct"/>
            <w:tcBorders>
              <w:top w:val="nil"/>
              <w:left w:val="nil"/>
              <w:bottom w:val="single" w:sz="12" w:space="0" w:color="FFFFFF"/>
              <w:right w:val="single" w:sz="12" w:space="0" w:color="FFFFFF"/>
            </w:tcBorders>
            <w:shd w:val="clear" w:color="000000" w:fill="E6F5FF"/>
            <w:vAlign w:val="center"/>
            <w:hideMark/>
          </w:tcPr>
          <w:p w14:paraId="35AF00C7" w14:textId="77777777" w:rsidR="0015135F" w:rsidRPr="00477D34" w:rsidRDefault="0015135F"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(1.024)</w:t>
            </w:r>
          </w:p>
        </w:tc>
        <w:tc>
          <w:tcPr>
            <w:tcW w:w="1013" w:type="pct"/>
            <w:tcBorders>
              <w:top w:val="nil"/>
              <w:left w:val="nil"/>
              <w:bottom w:val="single" w:sz="12" w:space="0" w:color="FFFFFF"/>
              <w:right w:val="single" w:sz="12" w:space="0" w:color="FFFFFF"/>
            </w:tcBorders>
            <w:shd w:val="clear" w:color="000000" w:fill="E6F5FF"/>
            <w:vAlign w:val="center"/>
            <w:hideMark/>
          </w:tcPr>
          <w:p w14:paraId="15BD91D6" w14:textId="77777777" w:rsidR="0015135F" w:rsidRPr="00477D34" w:rsidRDefault="0015135F"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(5.041)</w:t>
            </w:r>
          </w:p>
        </w:tc>
      </w:tr>
      <w:tr w:rsidR="0015135F" w:rsidRPr="00477D34" w14:paraId="50883668" w14:textId="77777777" w:rsidTr="00286419">
        <w:trPr>
          <w:trHeight w:val="170"/>
        </w:trPr>
        <w:tc>
          <w:tcPr>
            <w:tcW w:w="3125" w:type="pct"/>
            <w:tcBorders>
              <w:top w:val="nil"/>
              <w:left w:val="single" w:sz="12" w:space="0" w:color="FFFFFF"/>
              <w:bottom w:val="single" w:sz="12" w:space="0" w:color="FFFFFF"/>
              <w:right w:val="single" w:sz="12" w:space="0" w:color="FFFFFF"/>
            </w:tcBorders>
            <w:shd w:val="clear" w:color="000000" w:fill="E6F5FF"/>
            <w:vAlign w:val="center"/>
            <w:hideMark/>
          </w:tcPr>
          <w:p w14:paraId="54A89DF2" w14:textId="77777777" w:rsidR="0015135F" w:rsidRPr="00477D34" w:rsidRDefault="0015135F"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Despesas de letras financeiras</w:t>
            </w:r>
          </w:p>
        </w:tc>
        <w:tc>
          <w:tcPr>
            <w:tcW w:w="862" w:type="pct"/>
            <w:tcBorders>
              <w:top w:val="nil"/>
              <w:left w:val="nil"/>
              <w:bottom w:val="single" w:sz="12" w:space="0" w:color="FFFFFF"/>
              <w:right w:val="single" w:sz="12" w:space="0" w:color="FFFFFF"/>
            </w:tcBorders>
            <w:shd w:val="clear" w:color="000000" w:fill="E6F5FF"/>
            <w:vAlign w:val="center"/>
            <w:hideMark/>
          </w:tcPr>
          <w:p w14:paraId="431FB230" w14:textId="77777777" w:rsidR="0015135F" w:rsidRPr="00477D34" w:rsidRDefault="0015135F"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(36.444)</w:t>
            </w:r>
          </w:p>
        </w:tc>
        <w:tc>
          <w:tcPr>
            <w:tcW w:w="1013" w:type="pct"/>
            <w:tcBorders>
              <w:top w:val="nil"/>
              <w:left w:val="nil"/>
              <w:bottom w:val="single" w:sz="12" w:space="0" w:color="FFFFFF"/>
              <w:right w:val="single" w:sz="12" w:space="0" w:color="FFFFFF"/>
            </w:tcBorders>
            <w:shd w:val="clear" w:color="000000" w:fill="E6F5FF"/>
            <w:vAlign w:val="center"/>
            <w:hideMark/>
          </w:tcPr>
          <w:p w14:paraId="3203A2C5" w14:textId="77777777" w:rsidR="0015135F" w:rsidRPr="00477D34" w:rsidRDefault="0015135F"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(68.337)</w:t>
            </w:r>
          </w:p>
        </w:tc>
      </w:tr>
      <w:tr w:rsidR="0015135F" w:rsidRPr="00477D34" w14:paraId="013BB35B" w14:textId="77777777" w:rsidTr="00286419">
        <w:trPr>
          <w:trHeight w:val="170"/>
        </w:trPr>
        <w:tc>
          <w:tcPr>
            <w:tcW w:w="3125" w:type="pct"/>
            <w:tcBorders>
              <w:top w:val="nil"/>
              <w:left w:val="single" w:sz="12" w:space="0" w:color="FFFFFF"/>
              <w:bottom w:val="single" w:sz="12" w:space="0" w:color="FFFFFF"/>
              <w:right w:val="single" w:sz="12" w:space="0" w:color="FFFFFF"/>
            </w:tcBorders>
            <w:shd w:val="clear" w:color="000000" w:fill="005086"/>
            <w:vAlign w:val="center"/>
            <w:hideMark/>
          </w:tcPr>
          <w:p w14:paraId="149C21A1" w14:textId="77777777" w:rsidR="0015135F" w:rsidRPr="00477D34" w:rsidRDefault="0015135F"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w:t>
            </w:r>
          </w:p>
        </w:tc>
        <w:tc>
          <w:tcPr>
            <w:tcW w:w="862" w:type="pct"/>
            <w:tcBorders>
              <w:top w:val="nil"/>
              <w:left w:val="nil"/>
              <w:bottom w:val="single" w:sz="12" w:space="0" w:color="FFFFFF"/>
              <w:right w:val="single" w:sz="12" w:space="0" w:color="FFFFFF"/>
            </w:tcBorders>
            <w:shd w:val="clear" w:color="000000" w:fill="005086"/>
            <w:vAlign w:val="center"/>
            <w:hideMark/>
          </w:tcPr>
          <w:p w14:paraId="2F8F343A" w14:textId="77777777" w:rsidR="0015135F" w:rsidRPr="00477D34" w:rsidRDefault="0015135F"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(37.468)</w:t>
            </w:r>
          </w:p>
        </w:tc>
        <w:tc>
          <w:tcPr>
            <w:tcW w:w="1013" w:type="pct"/>
            <w:tcBorders>
              <w:top w:val="nil"/>
              <w:left w:val="nil"/>
              <w:bottom w:val="single" w:sz="12" w:space="0" w:color="FFFFFF"/>
              <w:right w:val="single" w:sz="12" w:space="0" w:color="FFFFFF"/>
            </w:tcBorders>
            <w:shd w:val="clear" w:color="000000" w:fill="005086"/>
            <w:vAlign w:val="center"/>
            <w:hideMark/>
          </w:tcPr>
          <w:p w14:paraId="23D36E50" w14:textId="77777777" w:rsidR="0015135F" w:rsidRPr="00477D34" w:rsidRDefault="0015135F"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(73.378)</w:t>
            </w:r>
          </w:p>
        </w:tc>
      </w:tr>
    </w:tbl>
    <w:p w14:paraId="0C38E739" w14:textId="1BC82F3F" w:rsidR="002B675A" w:rsidRPr="00FA4D85" w:rsidRDefault="002B675A" w:rsidP="00675DEB">
      <w:pPr>
        <w:jc w:val="both"/>
        <w:rPr>
          <w:rFonts w:ascii="Verdana" w:hAnsi="Verdana" w:cs="Verdana"/>
          <w:sz w:val="20"/>
          <w:lang w:val="x-none"/>
        </w:rPr>
      </w:pPr>
    </w:p>
    <w:p w14:paraId="69C93962" w14:textId="75081CE9" w:rsidR="00D9063F" w:rsidRPr="00675DEB" w:rsidRDefault="00781B3D" w:rsidP="00675DEB">
      <w:pPr>
        <w:pStyle w:val="PargrafodaLista"/>
        <w:ind w:left="0"/>
        <w:jc w:val="both"/>
        <w:rPr>
          <w:rFonts w:ascii="Verdana" w:hAnsi="Verdana" w:cs="Verdana"/>
          <w:sz w:val="20"/>
          <w:szCs w:val="24"/>
          <w:lang w:val="x-none"/>
        </w:rPr>
      </w:pPr>
      <w:r w:rsidRPr="00675DEB">
        <w:rPr>
          <w:rFonts w:ascii="Verdana" w:hAnsi="Verdana" w:cs="Verdana"/>
          <w:sz w:val="20"/>
          <w:szCs w:val="24"/>
        </w:rPr>
        <w:t xml:space="preserve">c) </w:t>
      </w:r>
      <w:r w:rsidR="00D9063F" w:rsidRPr="00675DEB">
        <w:rPr>
          <w:rFonts w:ascii="Verdana" w:hAnsi="Verdana" w:cs="Verdana"/>
          <w:sz w:val="20"/>
          <w:szCs w:val="24"/>
          <w:lang w:val="x-none"/>
        </w:rPr>
        <w:t>Obrigações por empréstimo</w:t>
      </w:r>
      <w:r w:rsidR="00D9063F" w:rsidRPr="00675DEB">
        <w:rPr>
          <w:rFonts w:ascii="Verdana" w:hAnsi="Verdana" w:cs="Verdana"/>
          <w:sz w:val="20"/>
          <w:szCs w:val="24"/>
        </w:rPr>
        <w:t>s</w:t>
      </w:r>
      <w:r w:rsidR="00D9063F" w:rsidRPr="00675DEB">
        <w:rPr>
          <w:rFonts w:ascii="Verdana" w:hAnsi="Verdana" w:cs="Verdana"/>
          <w:sz w:val="20"/>
          <w:szCs w:val="24"/>
          <w:lang w:val="x-none"/>
        </w:rPr>
        <w:t xml:space="preserve"> no país - instituições oficiais</w:t>
      </w:r>
    </w:p>
    <w:p w14:paraId="77848DCC" w14:textId="148F8568" w:rsidR="00062DD1" w:rsidRPr="00675DEB" w:rsidRDefault="00062DD1" w:rsidP="00675DEB">
      <w:pPr>
        <w:jc w:val="both"/>
        <w:rPr>
          <w:rFonts w:ascii="Verdana" w:hAnsi="Verdana" w:cs="Verdana"/>
          <w:sz w:val="20"/>
          <w:szCs w:val="24"/>
          <w:lang w:val="x-none"/>
        </w:rPr>
      </w:pPr>
    </w:p>
    <w:tbl>
      <w:tblPr>
        <w:tblW w:w="5000" w:type="pct"/>
        <w:tblCellMar>
          <w:left w:w="70" w:type="dxa"/>
          <w:right w:w="70" w:type="dxa"/>
        </w:tblCellMar>
        <w:tblLook w:val="04A0" w:firstRow="1" w:lastRow="0" w:firstColumn="1" w:lastColumn="0" w:noHBand="0" w:noVBand="1"/>
      </w:tblPr>
      <w:tblGrid>
        <w:gridCol w:w="3452"/>
        <w:gridCol w:w="960"/>
        <w:gridCol w:w="1249"/>
        <w:gridCol w:w="1130"/>
        <w:gridCol w:w="1039"/>
        <w:gridCol w:w="1038"/>
        <w:gridCol w:w="1038"/>
      </w:tblGrid>
      <w:tr w:rsidR="00477D34" w:rsidRPr="00477D34" w14:paraId="51D07931" w14:textId="77777777" w:rsidTr="00286419">
        <w:trPr>
          <w:trHeight w:val="170"/>
        </w:trPr>
        <w:tc>
          <w:tcPr>
            <w:tcW w:w="5000" w:type="pct"/>
            <w:gridSpan w:val="7"/>
            <w:tcBorders>
              <w:top w:val="nil"/>
              <w:left w:val="single" w:sz="12" w:space="0" w:color="FFFFFF"/>
              <w:bottom w:val="single" w:sz="12" w:space="0" w:color="FFFFFF"/>
              <w:right w:val="nil"/>
            </w:tcBorders>
            <w:shd w:val="clear" w:color="000000" w:fill="005086"/>
            <w:vAlign w:val="center"/>
            <w:hideMark/>
          </w:tcPr>
          <w:p w14:paraId="493A04A1"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 e BRB - Consolidado</w:t>
            </w:r>
          </w:p>
        </w:tc>
      </w:tr>
      <w:tr w:rsidR="00477D34" w:rsidRPr="00477D34" w14:paraId="517D0C51"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45C62B6F"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543" w:type="pct"/>
            <w:tcBorders>
              <w:top w:val="nil"/>
              <w:left w:val="nil"/>
              <w:bottom w:val="single" w:sz="12" w:space="0" w:color="FFFFFF"/>
              <w:right w:val="single" w:sz="12" w:space="0" w:color="FFFFFF"/>
            </w:tcBorders>
            <w:shd w:val="clear" w:color="000000" w:fill="005086"/>
            <w:vAlign w:val="center"/>
            <w:hideMark/>
          </w:tcPr>
          <w:p w14:paraId="5E7D2AF9"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Até 30 dias</w:t>
            </w:r>
          </w:p>
        </w:tc>
        <w:tc>
          <w:tcPr>
            <w:tcW w:w="689" w:type="pct"/>
            <w:tcBorders>
              <w:top w:val="nil"/>
              <w:left w:val="nil"/>
              <w:bottom w:val="single" w:sz="12" w:space="0" w:color="FFFFFF"/>
              <w:right w:val="single" w:sz="12" w:space="0" w:color="FFFFFF"/>
            </w:tcBorders>
            <w:shd w:val="clear" w:color="000000" w:fill="005086"/>
            <w:vAlign w:val="center"/>
            <w:hideMark/>
          </w:tcPr>
          <w:p w14:paraId="02E670A5"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31 a 90 dias</w:t>
            </w:r>
          </w:p>
        </w:tc>
        <w:tc>
          <w:tcPr>
            <w:tcW w:w="629" w:type="pct"/>
            <w:tcBorders>
              <w:top w:val="nil"/>
              <w:left w:val="nil"/>
              <w:bottom w:val="single" w:sz="12" w:space="0" w:color="FFFFFF"/>
              <w:right w:val="single" w:sz="12" w:space="0" w:color="FFFFFF"/>
            </w:tcBorders>
            <w:shd w:val="clear" w:color="000000" w:fill="005086"/>
            <w:vAlign w:val="center"/>
            <w:hideMark/>
          </w:tcPr>
          <w:p w14:paraId="5D7C29C7"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91 a 180 dias</w:t>
            </w:r>
          </w:p>
        </w:tc>
        <w:tc>
          <w:tcPr>
            <w:tcW w:w="583" w:type="pct"/>
            <w:tcBorders>
              <w:top w:val="nil"/>
              <w:left w:val="nil"/>
              <w:bottom w:val="single" w:sz="12" w:space="0" w:color="FFFFFF"/>
              <w:right w:val="single" w:sz="12" w:space="0" w:color="FFFFFF"/>
            </w:tcBorders>
            <w:shd w:val="clear" w:color="000000" w:fill="005086"/>
            <w:vAlign w:val="center"/>
            <w:hideMark/>
          </w:tcPr>
          <w:p w14:paraId="7F5BAE34"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De 181 dias a 1 ano</w:t>
            </w:r>
          </w:p>
        </w:tc>
        <w:tc>
          <w:tcPr>
            <w:tcW w:w="377" w:type="pct"/>
            <w:tcBorders>
              <w:top w:val="nil"/>
              <w:left w:val="nil"/>
              <w:bottom w:val="single" w:sz="12" w:space="0" w:color="FFFFFF"/>
              <w:right w:val="single" w:sz="12" w:space="0" w:color="FFFFFF"/>
            </w:tcBorders>
            <w:shd w:val="clear" w:color="000000" w:fill="005086"/>
            <w:vAlign w:val="center"/>
            <w:hideMark/>
          </w:tcPr>
          <w:p w14:paraId="7B36FBD8"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377" w:type="pct"/>
            <w:tcBorders>
              <w:top w:val="nil"/>
              <w:left w:val="nil"/>
              <w:bottom w:val="single" w:sz="12" w:space="0" w:color="FFFFFF"/>
              <w:right w:val="single" w:sz="12" w:space="0" w:color="FFFFFF"/>
            </w:tcBorders>
            <w:shd w:val="clear" w:color="000000" w:fill="005086"/>
            <w:vAlign w:val="center"/>
            <w:hideMark/>
          </w:tcPr>
          <w:p w14:paraId="07689086"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31.03.2020</w:t>
            </w:r>
          </w:p>
        </w:tc>
      </w:tr>
      <w:tr w:rsidR="00477D34" w:rsidRPr="00477D34" w14:paraId="6EAAE185"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454E5CA3"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Letras financeiras garantidas</w:t>
            </w:r>
          </w:p>
        </w:tc>
        <w:tc>
          <w:tcPr>
            <w:tcW w:w="543" w:type="pct"/>
            <w:tcBorders>
              <w:top w:val="nil"/>
              <w:left w:val="nil"/>
              <w:bottom w:val="single" w:sz="12" w:space="0" w:color="FFFFFF"/>
              <w:right w:val="single" w:sz="12" w:space="0" w:color="FFFFFF"/>
            </w:tcBorders>
            <w:shd w:val="clear" w:color="000000" w:fill="E6F5FF"/>
            <w:vAlign w:val="center"/>
            <w:hideMark/>
          </w:tcPr>
          <w:p w14:paraId="6A44B18E" w14:textId="582C90C2"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w:t>
            </w:r>
          </w:p>
        </w:tc>
        <w:tc>
          <w:tcPr>
            <w:tcW w:w="689" w:type="pct"/>
            <w:tcBorders>
              <w:top w:val="nil"/>
              <w:left w:val="nil"/>
              <w:bottom w:val="single" w:sz="12" w:space="0" w:color="FFFFFF"/>
              <w:right w:val="single" w:sz="12" w:space="0" w:color="FFFFFF"/>
            </w:tcBorders>
            <w:shd w:val="clear" w:color="000000" w:fill="E6F5FF"/>
            <w:vAlign w:val="center"/>
            <w:hideMark/>
          </w:tcPr>
          <w:p w14:paraId="685C7458" w14:textId="44E7D2BE"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430.213</w:t>
            </w:r>
          </w:p>
        </w:tc>
        <w:tc>
          <w:tcPr>
            <w:tcW w:w="629" w:type="pct"/>
            <w:tcBorders>
              <w:top w:val="nil"/>
              <w:left w:val="nil"/>
              <w:bottom w:val="single" w:sz="12" w:space="0" w:color="FFFFFF"/>
              <w:right w:val="single" w:sz="12" w:space="0" w:color="FFFFFF"/>
            </w:tcBorders>
            <w:shd w:val="clear" w:color="000000" w:fill="E6F5FF"/>
            <w:vAlign w:val="center"/>
            <w:hideMark/>
          </w:tcPr>
          <w:p w14:paraId="3DE8330E" w14:textId="3F4FAA08"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8</w:t>
            </w:r>
            <w:r w:rsidR="009D03C4">
              <w:rPr>
                <w:rFonts w:ascii="Verdana" w:hAnsi="Verdana" w:cs="Calibri"/>
                <w:color w:val="auto"/>
                <w:sz w:val="14"/>
                <w:szCs w:val="14"/>
                <w:lang w:eastAsia="pt-BR"/>
              </w:rPr>
              <w:t>02.375</w:t>
            </w:r>
          </w:p>
        </w:tc>
        <w:tc>
          <w:tcPr>
            <w:tcW w:w="583" w:type="pct"/>
            <w:tcBorders>
              <w:top w:val="nil"/>
              <w:left w:val="nil"/>
              <w:bottom w:val="single" w:sz="12" w:space="0" w:color="FFFFFF"/>
              <w:right w:val="single" w:sz="12" w:space="0" w:color="FFFFFF"/>
            </w:tcBorders>
            <w:shd w:val="clear" w:color="000000" w:fill="E6F5FF"/>
            <w:vAlign w:val="center"/>
            <w:hideMark/>
          </w:tcPr>
          <w:p w14:paraId="0FFB66D2" w14:textId="02764A9D"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623.995</w:t>
            </w:r>
          </w:p>
        </w:tc>
        <w:tc>
          <w:tcPr>
            <w:tcW w:w="377" w:type="pct"/>
            <w:tcBorders>
              <w:top w:val="nil"/>
              <w:left w:val="nil"/>
              <w:bottom w:val="single" w:sz="12" w:space="0" w:color="FFFFFF"/>
              <w:right w:val="single" w:sz="12" w:space="0" w:color="FFFFFF"/>
            </w:tcBorders>
            <w:shd w:val="clear" w:color="000000" w:fill="E6F5FF"/>
            <w:vAlign w:val="center"/>
            <w:hideMark/>
          </w:tcPr>
          <w:p w14:paraId="3AA44BC0" w14:textId="0383B242" w:rsidR="00477D34" w:rsidRPr="00477D34" w:rsidRDefault="009D03C4" w:rsidP="00477D34">
            <w:pPr>
              <w:suppressAutoHyphens w:val="0"/>
              <w:jc w:val="right"/>
              <w:rPr>
                <w:rFonts w:ascii="Verdana" w:hAnsi="Verdana" w:cs="Calibri"/>
                <w:sz w:val="14"/>
                <w:szCs w:val="14"/>
                <w:lang w:eastAsia="pt-BR"/>
              </w:rPr>
            </w:pPr>
            <w:r>
              <w:rPr>
                <w:rFonts w:ascii="Verdana" w:hAnsi="Verdana" w:cs="Calibri"/>
                <w:sz w:val="14"/>
                <w:szCs w:val="14"/>
                <w:lang w:eastAsia="pt-BR"/>
              </w:rPr>
              <w:t>1.856.583</w:t>
            </w:r>
          </w:p>
        </w:tc>
        <w:tc>
          <w:tcPr>
            <w:tcW w:w="377" w:type="pct"/>
            <w:tcBorders>
              <w:top w:val="nil"/>
              <w:left w:val="nil"/>
              <w:bottom w:val="single" w:sz="12" w:space="0" w:color="FFFFFF"/>
              <w:right w:val="single" w:sz="12" w:space="0" w:color="FFFFFF"/>
            </w:tcBorders>
            <w:shd w:val="clear" w:color="000000" w:fill="E6F5FF"/>
            <w:vAlign w:val="center"/>
            <w:hideMark/>
          </w:tcPr>
          <w:p w14:paraId="4BFAC6D6" w14:textId="49D9014B"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1.844.948</w:t>
            </w:r>
          </w:p>
        </w:tc>
      </w:tr>
      <w:tr w:rsidR="00477D34" w:rsidRPr="00477D34" w14:paraId="755A5992"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2C9AAD18"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 em 31.03.2021</w:t>
            </w:r>
          </w:p>
        </w:tc>
        <w:tc>
          <w:tcPr>
            <w:tcW w:w="543" w:type="pct"/>
            <w:tcBorders>
              <w:top w:val="nil"/>
              <w:left w:val="nil"/>
              <w:bottom w:val="single" w:sz="12" w:space="0" w:color="FFFFFF"/>
              <w:right w:val="single" w:sz="12" w:space="0" w:color="FFFFFF"/>
            </w:tcBorders>
            <w:shd w:val="clear" w:color="000000" w:fill="005086"/>
            <w:vAlign w:val="center"/>
            <w:hideMark/>
          </w:tcPr>
          <w:p w14:paraId="44EF3C46" w14:textId="7802AE85"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c>
          <w:tcPr>
            <w:tcW w:w="689" w:type="pct"/>
            <w:tcBorders>
              <w:top w:val="nil"/>
              <w:left w:val="nil"/>
              <w:bottom w:val="single" w:sz="12" w:space="0" w:color="FFFFFF"/>
              <w:right w:val="single" w:sz="12" w:space="0" w:color="FFFFFF"/>
            </w:tcBorders>
            <w:shd w:val="clear" w:color="000000" w:fill="005086"/>
            <w:vAlign w:val="center"/>
            <w:hideMark/>
          </w:tcPr>
          <w:p w14:paraId="28E81901" w14:textId="60800E1D"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430.213</w:t>
            </w:r>
          </w:p>
        </w:tc>
        <w:tc>
          <w:tcPr>
            <w:tcW w:w="629" w:type="pct"/>
            <w:tcBorders>
              <w:top w:val="nil"/>
              <w:left w:val="nil"/>
              <w:bottom w:val="single" w:sz="12" w:space="0" w:color="FFFFFF"/>
              <w:right w:val="single" w:sz="12" w:space="0" w:color="FFFFFF"/>
            </w:tcBorders>
            <w:shd w:val="clear" w:color="000000" w:fill="005086"/>
            <w:vAlign w:val="center"/>
            <w:hideMark/>
          </w:tcPr>
          <w:p w14:paraId="6B141174" w14:textId="2C45F57B" w:rsidR="00477D34" w:rsidRPr="00477D34" w:rsidRDefault="009D03C4"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802.375</w:t>
            </w:r>
          </w:p>
        </w:tc>
        <w:tc>
          <w:tcPr>
            <w:tcW w:w="583" w:type="pct"/>
            <w:tcBorders>
              <w:top w:val="nil"/>
              <w:left w:val="nil"/>
              <w:bottom w:val="single" w:sz="12" w:space="0" w:color="FFFFFF"/>
              <w:right w:val="single" w:sz="12" w:space="0" w:color="FFFFFF"/>
            </w:tcBorders>
            <w:shd w:val="clear" w:color="000000" w:fill="005086"/>
            <w:vAlign w:val="center"/>
            <w:hideMark/>
          </w:tcPr>
          <w:p w14:paraId="7BEE8407" w14:textId="620C4D32"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623.995</w:t>
            </w:r>
          </w:p>
        </w:tc>
        <w:tc>
          <w:tcPr>
            <w:tcW w:w="377" w:type="pct"/>
            <w:tcBorders>
              <w:top w:val="nil"/>
              <w:left w:val="nil"/>
              <w:bottom w:val="single" w:sz="12" w:space="0" w:color="FFFFFF"/>
              <w:right w:val="single" w:sz="12" w:space="0" w:color="FFFFFF"/>
            </w:tcBorders>
            <w:shd w:val="clear" w:color="000000" w:fill="005086"/>
            <w:vAlign w:val="center"/>
            <w:hideMark/>
          </w:tcPr>
          <w:p w14:paraId="084BE82C" w14:textId="1A6EA910" w:rsidR="00477D34" w:rsidRPr="00477D34" w:rsidRDefault="009D03C4"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1.856.583</w:t>
            </w:r>
          </w:p>
        </w:tc>
        <w:tc>
          <w:tcPr>
            <w:tcW w:w="377" w:type="pct"/>
            <w:tcBorders>
              <w:top w:val="nil"/>
              <w:left w:val="nil"/>
              <w:bottom w:val="single" w:sz="12" w:space="0" w:color="FFFFFF"/>
              <w:right w:val="single" w:sz="12" w:space="0" w:color="FFFFFF"/>
            </w:tcBorders>
            <w:shd w:val="clear" w:color="000000" w:fill="005086"/>
            <w:vAlign w:val="center"/>
            <w:hideMark/>
          </w:tcPr>
          <w:p w14:paraId="63169B8D" w14:textId="5967C56F"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r>
      <w:tr w:rsidR="00477D34" w:rsidRPr="00477D34" w14:paraId="481368CB"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262B1EB7"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 em 31.12.2020</w:t>
            </w:r>
          </w:p>
        </w:tc>
        <w:tc>
          <w:tcPr>
            <w:tcW w:w="543" w:type="pct"/>
            <w:tcBorders>
              <w:top w:val="nil"/>
              <w:left w:val="nil"/>
              <w:bottom w:val="single" w:sz="12" w:space="0" w:color="FFFFFF"/>
              <w:right w:val="single" w:sz="12" w:space="0" w:color="FFFFFF"/>
            </w:tcBorders>
            <w:shd w:val="clear" w:color="000000" w:fill="005086"/>
            <w:vAlign w:val="center"/>
            <w:hideMark/>
          </w:tcPr>
          <w:p w14:paraId="5F4622E0"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c>
          <w:tcPr>
            <w:tcW w:w="689" w:type="pct"/>
            <w:tcBorders>
              <w:top w:val="nil"/>
              <w:left w:val="nil"/>
              <w:bottom w:val="single" w:sz="12" w:space="0" w:color="FFFFFF"/>
              <w:right w:val="single" w:sz="12" w:space="0" w:color="FFFFFF"/>
            </w:tcBorders>
            <w:shd w:val="clear" w:color="000000" w:fill="005086"/>
            <w:vAlign w:val="center"/>
            <w:hideMark/>
          </w:tcPr>
          <w:p w14:paraId="20B4E7C2"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c>
          <w:tcPr>
            <w:tcW w:w="629" w:type="pct"/>
            <w:tcBorders>
              <w:top w:val="nil"/>
              <w:left w:val="nil"/>
              <w:bottom w:val="single" w:sz="12" w:space="0" w:color="FFFFFF"/>
              <w:right w:val="single" w:sz="12" w:space="0" w:color="FFFFFF"/>
            </w:tcBorders>
            <w:shd w:val="clear" w:color="000000" w:fill="005086"/>
            <w:vAlign w:val="center"/>
            <w:hideMark/>
          </w:tcPr>
          <w:p w14:paraId="572BC508"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427.518</w:t>
            </w:r>
          </w:p>
        </w:tc>
        <w:tc>
          <w:tcPr>
            <w:tcW w:w="583" w:type="pct"/>
            <w:tcBorders>
              <w:top w:val="nil"/>
              <w:left w:val="nil"/>
              <w:bottom w:val="single" w:sz="12" w:space="0" w:color="FFFFFF"/>
              <w:right w:val="single" w:sz="12" w:space="0" w:color="FFFFFF"/>
            </w:tcBorders>
            <w:shd w:val="clear" w:color="000000" w:fill="005086"/>
            <w:vAlign w:val="center"/>
            <w:hideMark/>
          </w:tcPr>
          <w:p w14:paraId="4532AFA7" w14:textId="1F5DF2F5"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1.417.430</w:t>
            </w:r>
          </w:p>
        </w:tc>
        <w:tc>
          <w:tcPr>
            <w:tcW w:w="377" w:type="pct"/>
            <w:tcBorders>
              <w:top w:val="nil"/>
              <w:left w:val="nil"/>
              <w:bottom w:val="single" w:sz="12" w:space="0" w:color="FFFFFF"/>
              <w:right w:val="single" w:sz="12" w:space="0" w:color="FFFFFF"/>
            </w:tcBorders>
            <w:shd w:val="clear" w:color="000000" w:fill="005086"/>
            <w:vAlign w:val="center"/>
            <w:hideMark/>
          </w:tcPr>
          <w:p w14:paraId="44897B26" w14:textId="5F3861F4"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c>
          <w:tcPr>
            <w:tcW w:w="377" w:type="pct"/>
            <w:tcBorders>
              <w:top w:val="nil"/>
              <w:left w:val="nil"/>
              <w:bottom w:val="single" w:sz="12" w:space="0" w:color="FFFFFF"/>
              <w:right w:val="single" w:sz="12" w:space="0" w:color="FFFFFF"/>
            </w:tcBorders>
            <w:shd w:val="clear" w:color="000000" w:fill="005086"/>
            <w:vAlign w:val="center"/>
            <w:hideMark/>
          </w:tcPr>
          <w:p w14:paraId="694646B4" w14:textId="16114FF1"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1.844.948</w:t>
            </w:r>
          </w:p>
        </w:tc>
      </w:tr>
    </w:tbl>
    <w:p w14:paraId="48BD690A" w14:textId="77777777" w:rsidR="00C57A54" w:rsidRPr="00675DEB" w:rsidRDefault="00C57A54" w:rsidP="00675DEB">
      <w:pPr>
        <w:jc w:val="both"/>
        <w:rPr>
          <w:rFonts w:ascii="Verdana" w:hAnsi="Verdana" w:cs="Verdana"/>
          <w:sz w:val="20"/>
          <w:szCs w:val="24"/>
          <w:lang w:val="x-none"/>
        </w:rPr>
      </w:pPr>
    </w:p>
    <w:p w14:paraId="7E0B323F" w14:textId="160EC5A3" w:rsidR="002B675A" w:rsidRPr="00675DEB" w:rsidRDefault="00D9063F" w:rsidP="00675DEB">
      <w:pPr>
        <w:jc w:val="both"/>
        <w:rPr>
          <w:rFonts w:ascii="Verdana" w:hAnsi="Verdana" w:cs="Verdana"/>
          <w:sz w:val="20"/>
          <w:szCs w:val="24"/>
        </w:rPr>
      </w:pPr>
      <w:r w:rsidRPr="00675DEB">
        <w:rPr>
          <w:rFonts w:ascii="Verdana" w:hAnsi="Verdana" w:cs="Verdana"/>
          <w:sz w:val="20"/>
          <w:szCs w:val="24"/>
        </w:rPr>
        <w:t>d</w:t>
      </w:r>
      <w:r w:rsidR="002B675A" w:rsidRPr="00675DEB">
        <w:rPr>
          <w:rFonts w:ascii="Verdana" w:hAnsi="Verdana" w:cs="Verdana"/>
          <w:sz w:val="20"/>
          <w:szCs w:val="24"/>
        </w:rPr>
        <w:t>) Obrigações por repasses do país - instituições oficiais</w:t>
      </w:r>
    </w:p>
    <w:p w14:paraId="0E93921A" w14:textId="77777777" w:rsidR="002B675A" w:rsidRPr="00FA4D85" w:rsidRDefault="002B675A" w:rsidP="00675DEB">
      <w:pPr>
        <w:pStyle w:val="Ttulo1"/>
        <w:numPr>
          <w:ilvl w:val="0"/>
          <w:numId w:val="0"/>
        </w:numPr>
        <w:jc w:val="both"/>
        <w:rPr>
          <w:rFonts w:ascii="Verdana" w:hAnsi="Verdana" w:cs="Verdana"/>
          <w:b w:val="0"/>
          <w:sz w:val="20"/>
        </w:rPr>
      </w:pPr>
    </w:p>
    <w:p w14:paraId="1E987FC7" w14:textId="43658C63" w:rsidR="00504940" w:rsidRDefault="00EA6B42" w:rsidP="00675DEB">
      <w:pPr>
        <w:pStyle w:val="Recuodecorpodetexto"/>
        <w:tabs>
          <w:tab w:val="left" w:pos="1260"/>
        </w:tabs>
        <w:rPr>
          <w:rFonts w:ascii="Verdana" w:hAnsi="Verdana" w:cs="Verdana"/>
          <w:sz w:val="20"/>
        </w:rPr>
      </w:pPr>
      <w:r w:rsidRPr="00EA6B42">
        <w:rPr>
          <w:rFonts w:ascii="Verdana" w:hAnsi="Verdana" w:cs="Verdana"/>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29C78104" w14:textId="77777777" w:rsidR="00EA6B42" w:rsidRPr="008D67A0" w:rsidRDefault="00EA6B42" w:rsidP="00675DEB">
      <w:pPr>
        <w:pStyle w:val="Recuodecorpodetexto"/>
        <w:tabs>
          <w:tab w:val="left" w:pos="1260"/>
        </w:tabs>
        <w:rPr>
          <w:rFonts w:ascii="Verdana" w:hAnsi="Verdana" w:cs="Verdana"/>
          <w:sz w:val="20"/>
          <w:szCs w:val="20"/>
        </w:rPr>
      </w:pPr>
    </w:p>
    <w:p w14:paraId="3AAF0C9C" w14:textId="3545663E" w:rsidR="002B675A" w:rsidRPr="00675DEB" w:rsidRDefault="00E74BCE" w:rsidP="00675DEB">
      <w:pPr>
        <w:pStyle w:val="Recuodecorpodetexto"/>
        <w:rPr>
          <w:rFonts w:ascii="Verdana" w:hAnsi="Verdana"/>
        </w:rPr>
      </w:pPr>
      <w:r w:rsidRPr="00675DEB">
        <w:rPr>
          <w:rFonts w:ascii="Verdana" w:hAnsi="Verdana" w:cs="Verdana"/>
          <w:sz w:val="20"/>
        </w:rPr>
        <w:t>d</w:t>
      </w:r>
      <w:r w:rsidR="002B675A" w:rsidRPr="00675DEB">
        <w:rPr>
          <w:rFonts w:ascii="Verdana" w:hAnsi="Verdana" w:cs="Verdana"/>
          <w:sz w:val="20"/>
        </w:rPr>
        <w:t>.1 Segregação por tipo de recursos</w:t>
      </w:r>
    </w:p>
    <w:p w14:paraId="5AFE6789" w14:textId="77777777" w:rsidR="00FA4D85" w:rsidRPr="00675DEB" w:rsidRDefault="00FA4D85" w:rsidP="00675DEB">
      <w:pPr>
        <w:pStyle w:val="Recuodecorpodetexto"/>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2112"/>
        <w:gridCol w:w="1841"/>
        <w:gridCol w:w="2745"/>
        <w:gridCol w:w="1116"/>
        <w:gridCol w:w="1039"/>
        <w:gridCol w:w="1038"/>
      </w:tblGrid>
      <w:tr w:rsidR="00477D34" w:rsidRPr="00477D34" w14:paraId="4A1244D3" w14:textId="77777777" w:rsidTr="00286419">
        <w:trPr>
          <w:trHeight w:val="170"/>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C761BB9"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 e BRB - Consolidado</w:t>
            </w:r>
          </w:p>
        </w:tc>
      </w:tr>
      <w:tr w:rsidR="00477D34" w:rsidRPr="00477D34" w14:paraId="26B186AE" w14:textId="77777777" w:rsidTr="00286419">
        <w:trPr>
          <w:trHeight w:val="170"/>
        </w:trPr>
        <w:tc>
          <w:tcPr>
            <w:tcW w:w="106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9E72A78"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Origem dos Recursos</w:t>
            </w:r>
          </w:p>
        </w:tc>
        <w:tc>
          <w:tcPr>
            <w:tcW w:w="931" w:type="pct"/>
            <w:tcBorders>
              <w:top w:val="nil"/>
              <w:left w:val="nil"/>
              <w:bottom w:val="nil"/>
              <w:right w:val="single" w:sz="12" w:space="0" w:color="FFFFFF"/>
            </w:tcBorders>
            <w:shd w:val="clear" w:color="000000" w:fill="005086"/>
            <w:vAlign w:val="center"/>
            <w:hideMark/>
          </w:tcPr>
          <w:p w14:paraId="745512EF"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Taxas/</w:t>
            </w:r>
          </w:p>
        </w:tc>
        <w:tc>
          <w:tcPr>
            <w:tcW w:w="138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EC456C1"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Finalidade/Programas</w:t>
            </w:r>
          </w:p>
        </w:tc>
        <w:tc>
          <w:tcPr>
            <w:tcW w:w="564"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D4114BC"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Vencimento final</w:t>
            </w:r>
          </w:p>
        </w:tc>
        <w:tc>
          <w:tcPr>
            <w:tcW w:w="525"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54C55C6B"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525"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27752D5"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31.03.2020</w:t>
            </w:r>
          </w:p>
        </w:tc>
      </w:tr>
      <w:tr w:rsidR="00477D34" w:rsidRPr="00477D34" w14:paraId="7C2D8BEE" w14:textId="77777777" w:rsidTr="00286419">
        <w:trPr>
          <w:trHeight w:val="170"/>
        </w:trPr>
        <w:tc>
          <w:tcPr>
            <w:tcW w:w="1068" w:type="pct"/>
            <w:vMerge/>
            <w:tcBorders>
              <w:top w:val="nil"/>
              <w:left w:val="single" w:sz="12" w:space="0" w:color="FFFFFF"/>
              <w:bottom w:val="single" w:sz="12" w:space="0" w:color="FFFFFF"/>
              <w:right w:val="single" w:sz="12" w:space="0" w:color="FFFFFF"/>
            </w:tcBorders>
            <w:vAlign w:val="center"/>
            <w:hideMark/>
          </w:tcPr>
          <w:p w14:paraId="038877C3" w14:textId="77777777" w:rsidR="00477D34" w:rsidRPr="00477D34" w:rsidRDefault="00477D34" w:rsidP="00477D34">
            <w:pPr>
              <w:suppressAutoHyphens w:val="0"/>
              <w:rPr>
                <w:rFonts w:ascii="Verdana" w:hAnsi="Verdana" w:cs="Calibri"/>
                <w:b/>
                <w:bCs/>
                <w:color w:val="FFFFFF"/>
                <w:sz w:val="14"/>
                <w:szCs w:val="14"/>
                <w:lang w:eastAsia="pt-BR"/>
              </w:rPr>
            </w:pPr>
          </w:p>
        </w:tc>
        <w:tc>
          <w:tcPr>
            <w:tcW w:w="931" w:type="pct"/>
            <w:tcBorders>
              <w:top w:val="nil"/>
              <w:left w:val="nil"/>
              <w:bottom w:val="single" w:sz="12" w:space="0" w:color="FFFFFF"/>
              <w:right w:val="single" w:sz="12" w:space="0" w:color="FFFFFF"/>
            </w:tcBorders>
            <w:shd w:val="clear" w:color="000000" w:fill="005086"/>
            <w:vAlign w:val="center"/>
            <w:hideMark/>
          </w:tcPr>
          <w:p w14:paraId="2567304F"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remuneração</w:t>
            </w:r>
          </w:p>
        </w:tc>
        <w:tc>
          <w:tcPr>
            <w:tcW w:w="1388" w:type="pct"/>
            <w:vMerge/>
            <w:tcBorders>
              <w:top w:val="nil"/>
              <w:left w:val="single" w:sz="12" w:space="0" w:color="FFFFFF"/>
              <w:bottom w:val="single" w:sz="12" w:space="0" w:color="FFFFFF"/>
              <w:right w:val="single" w:sz="12" w:space="0" w:color="FFFFFF"/>
            </w:tcBorders>
            <w:vAlign w:val="center"/>
            <w:hideMark/>
          </w:tcPr>
          <w:p w14:paraId="02B51095" w14:textId="77777777" w:rsidR="00477D34" w:rsidRPr="00477D34" w:rsidRDefault="00477D34" w:rsidP="00477D34">
            <w:pPr>
              <w:suppressAutoHyphens w:val="0"/>
              <w:rPr>
                <w:rFonts w:ascii="Verdana" w:hAnsi="Verdana" w:cs="Calibri"/>
                <w:b/>
                <w:bCs/>
                <w:color w:val="FFFFFF"/>
                <w:sz w:val="14"/>
                <w:szCs w:val="14"/>
                <w:lang w:eastAsia="pt-BR"/>
              </w:rPr>
            </w:pPr>
          </w:p>
        </w:tc>
        <w:tc>
          <w:tcPr>
            <w:tcW w:w="564" w:type="pct"/>
            <w:vMerge/>
            <w:tcBorders>
              <w:top w:val="nil"/>
              <w:left w:val="single" w:sz="12" w:space="0" w:color="FFFFFF"/>
              <w:bottom w:val="single" w:sz="12" w:space="0" w:color="FFFFFF"/>
              <w:right w:val="single" w:sz="12" w:space="0" w:color="FFFFFF"/>
            </w:tcBorders>
            <w:vAlign w:val="center"/>
            <w:hideMark/>
          </w:tcPr>
          <w:p w14:paraId="7749DB59" w14:textId="77777777" w:rsidR="00477D34" w:rsidRPr="00477D34" w:rsidRDefault="00477D34" w:rsidP="00477D34">
            <w:pPr>
              <w:suppressAutoHyphens w:val="0"/>
              <w:rPr>
                <w:rFonts w:ascii="Verdana" w:hAnsi="Verdana" w:cs="Calibri"/>
                <w:b/>
                <w:bCs/>
                <w:color w:val="FFFFFF"/>
                <w:sz w:val="14"/>
                <w:szCs w:val="14"/>
                <w:lang w:eastAsia="pt-BR"/>
              </w:rPr>
            </w:pPr>
          </w:p>
        </w:tc>
        <w:tc>
          <w:tcPr>
            <w:tcW w:w="525" w:type="pct"/>
            <w:vMerge/>
            <w:tcBorders>
              <w:top w:val="nil"/>
              <w:left w:val="single" w:sz="12" w:space="0" w:color="FFFFFF"/>
              <w:bottom w:val="single" w:sz="12" w:space="0" w:color="FFFFFF"/>
              <w:right w:val="single" w:sz="12" w:space="0" w:color="FFFFFF"/>
            </w:tcBorders>
            <w:vAlign w:val="center"/>
            <w:hideMark/>
          </w:tcPr>
          <w:p w14:paraId="6770E084" w14:textId="77777777" w:rsidR="00477D34" w:rsidRPr="00477D34" w:rsidRDefault="00477D34" w:rsidP="00477D34">
            <w:pPr>
              <w:suppressAutoHyphens w:val="0"/>
              <w:rPr>
                <w:rFonts w:ascii="Verdana" w:hAnsi="Verdana" w:cs="Calibri"/>
                <w:b/>
                <w:bCs/>
                <w:color w:val="FFFFFF"/>
                <w:sz w:val="14"/>
                <w:szCs w:val="14"/>
                <w:lang w:eastAsia="pt-BR"/>
              </w:rPr>
            </w:pPr>
          </w:p>
        </w:tc>
        <w:tc>
          <w:tcPr>
            <w:tcW w:w="525" w:type="pct"/>
            <w:vMerge/>
            <w:tcBorders>
              <w:top w:val="nil"/>
              <w:left w:val="single" w:sz="12" w:space="0" w:color="FFFFFF"/>
              <w:bottom w:val="single" w:sz="12" w:space="0" w:color="FFFFFF"/>
              <w:right w:val="single" w:sz="12" w:space="0" w:color="FFFFFF"/>
            </w:tcBorders>
            <w:vAlign w:val="center"/>
            <w:hideMark/>
          </w:tcPr>
          <w:p w14:paraId="70620A2E" w14:textId="77777777" w:rsidR="00477D34" w:rsidRPr="00477D34" w:rsidRDefault="00477D34" w:rsidP="00477D34">
            <w:pPr>
              <w:suppressAutoHyphens w:val="0"/>
              <w:rPr>
                <w:rFonts w:ascii="Verdana" w:hAnsi="Verdana" w:cs="Calibri"/>
                <w:b/>
                <w:bCs/>
                <w:color w:val="FFFFFF"/>
                <w:sz w:val="14"/>
                <w:szCs w:val="14"/>
                <w:lang w:eastAsia="pt-BR"/>
              </w:rPr>
            </w:pPr>
          </w:p>
        </w:tc>
      </w:tr>
      <w:tr w:rsidR="00477D34" w:rsidRPr="00477D34" w14:paraId="6F995108" w14:textId="77777777" w:rsidTr="00286419">
        <w:trPr>
          <w:trHeight w:val="170"/>
        </w:trPr>
        <w:tc>
          <w:tcPr>
            <w:tcW w:w="1068" w:type="pct"/>
            <w:tcBorders>
              <w:top w:val="nil"/>
              <w:left w:val="single" w:sz="12" w:space="0" w:color="FFFFFF"/>
              <w:bottom w:val="single" w:sz="12" w:space="0" w:color="FFFFFF"/>
              <w:right w:val="single" w:sz="12" w:space="0" w:color="FFFFFF"/>
            </w:tcBorders>
            <w:shd w:val="clear" w:color="000000" w:fill="E6F5FF"/>
            <w:vAlign w:val="center"/>
            <w:hideMark/>
          </w:tcPr>
          <w:p w14:paraId="7A5E2829"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Tesouro Nacional</w:t>
            </w:r>
          </w:p>
        </w:tc>
        <w:tc>
          <w:tcPr>
            <w:tcW w:w="931" w:type="pct"/>
            <w:tcBorders>
              <w:top w:val="nil"/>
              <w:left w:val="nil"/>
              <w:bottom w:val="single" w:sz="12" w:space="0" w:color="FFFFFF"/>
              <w:right w:val="single" w:sz="12" w:space="0" w:color="FFFFFF"/>
            </w:tcBorders>
            <w:shd w:val="clear" w:color="000000" w:fill="E6F5FF"/>
            <w:vAlign w:val="center"/>
            <w:hideMark/>
          </w:tcPr>
          <w:p w14:paraId="0937B318"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3% a.a.</w:t>
            </w:r>
          </w:p>
        </w:tc>
        <w:tc>
          <w:tcPr>
            <w:tcW w:w="1388" w:type="pct"/>
            <w:tcBorders>
              <w:top w:val="nil"/>
              <w:left w:val="nil"/>
              <w:bottom w:val="single" w:sz="12" w:space="0" w:color="FFFFFF"/>
              <w:right w:val="single" w:sz="12" w:space="0" w:color="FFFFFF"/>
            </w:tcBorders>
            <w:shd w:val="clear" w:color="000000" w:fill="E6F5FF"/>
            <w:vAlign w:val="center"/>
            <w:hideMark/>
          </w:tcPr>
          <w:p w14:paraId="38DE5F7C"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Polobrasília e Profir/OECF</w:t>
            </w:r>
          </w:p>
        </w:tc>
        <w:tc>
          <w:tcPr>
            <w:tcW w:w="564" w:type="pct"/>
            <w:tcBorders>
              <w:top w:val="nil"/>
              <w:left w:val="nil"/>
              <w:bottom w:val="single" w:sz="12" w:space="0" w:color="FFFFFF"/>
              <w:right w:val="single" w:sz="12" w:space="0" w:color="FFFFFF"/>
            </w:tcBorders>
            <w:shd w:val="clear" w:color="000000" w:fill="E6F5FF"/>
            <w:vAlign w:val="center"/>
            <w:hideMark/>
          </w:tcPr>
          <w:p w14:paraId="4601E1A0"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Outubro de 2025</w:t>
            </w:r>
          </w:p>
        </w:tc>
        <w:tc>
          <w:tcPr>
            <w:tcW w:w="525" w:type="pct"/>
            <w:tcBorders>
              <w:top w:val="nil"/>
              <w:left w:val="nil"/>
              <w:bottom w:val="single" w:sz="12" w:space="0" w:color="FFFFFF"/>
              <w:right w:val="single" w:sz="12" w:space="0" w:color="FFFFFF"/>
            </w:tcBorders>
            <w:shd w:val="clear" w:color="000000" w:fill="E6F5FF"/>
            <w:vAlign w:val="center"/>
            <w:hideMark/>
          </w:tcPr>
          <w:p w14:paraId="51399F33" w14:textId="1BB74B58"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67</w:t>
            </w:r>
          </w:p>
        </w:tc>
        <w:tc>
          <w:tcPr>
            <w:tcW w:w="525" w:type="pct"/>
            <w:tcBorders>
              <w:top w:val="nil"/>
              <w:left w:val="nil"/>
              <w:bottom w:val="single" w:sz="12" w:space="0" w:color="FFFFFF"/>
              <w:right w:val="single" w:sz="12" w:space="0" w:color="FFFFFF"/>
            </w:tcBorders>
            <w:shd w:val="clear" w:color="000000" w:fill="E6F5FF"/>
            <w:vAlign w:val="center"/>
            <w:hideMark/>
          </w:tcPr>
          <w:p w14:paraId="2A9D4CD5" w14:textId="56C7F25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67</w:t>
            </w:r>
          </w:p>
        </w:tc>
      </w:tr>
      <w:tr w:rsidR="00477D34" w:rsidRPr="00477D34" w14:paraId="26180D6D" w14:textId="77777777" w:rsidTr="00286419">
        <w:trPr>
          <w:trHeight w:val="170"/>
        </w:trPr>
        <w:tc>
          <w:tcPr>
            <w:tcW w:w="1068" w:type="pct"/>
            <w:tcBorders>
              <w:top w:val="nil"/>
              <w:left w:val="single" w:sz="12" w:space="0" w:color="FFFFFF"/>
              <w:bottom w:val="single" w:sz="12" w:space="0" w:color="FFFFFF"/>
              <w:right w:val="single" w:sz="12" w:space="0" w:color="FFFFFF"/>
            </w:tcBorders>
            <w:shd w:val="clear" w:color="000000" w:fill="E6F5FF"/>
            <w:vAlign w:val="center"/>
            <w:hideMark/>
          </w:tcPr>
          <w:p w14:paraId="67C68EF3" w14:textId="295340EB"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Banco do Brasil (</w:t>
            </w:r>
            <w:r w:rsidR="001E1C6F" w:rsidRPr="001E1C6F">
              <w:rPr>
                <w:rFonts w:ascii="Verdana" w:hAnsi="Verdana" w:cs="Calibri"/>
                <w:color w:val="auto"/>
                <w:sz w:val="14"/>
                <w:szCs w:val="14"/>
                <w:lang w:eastAsia="pt-BR"/>
              </w:rPr>
              <w:t>Fundo de Financiamento do Centro-Oeste</w:t>
            </w:r>
            <w:r w:rsidR="001E1C6F">
              <w:rPr>
                <w:rFonts w:ascii="Verdana" w:hAnsi="Verdana" w:cs="Calibri"/>
                <w:color w:val="auto"/>
                <w:sz w:val="14"/>
                <w:szCs w:val="14"/>
                <w:lang w:eastAsia="pt-BR"/>
              </w:rPr>
              <w:t xml:space="preserve"> - </w:t>
            </w:r>
            <w:r w:rsidRPr="00477D34">
              <w:rPr>
                <w:rFonts w:ascii="Verdana" w:hAnsi="Verdana" w:cs="Calibri"/>
                <w:color w:val="auto"/>
                <w:sz w:val="14"/>
                <w:szCs w:val="14"/>
                <w:lang w:eastAsia="pt-BR"/>
              </w:rPr>
              <w:t>FCO)</w:t>
            </w:r>
          </w:p>
        </w:tc>
        <w:tc>
          <w:tcPr>
            <w:tcW w:w="931" w:type="pct"/>
            <w:tcBorders>
              <w:top w:val="nil"/>
              <w:left w:val="nil"/>
              <w:bottom w:val="single" w:sz="12" w:space="0" w:color="FFFFFF"/>
              <w:right w:val="single" w:sz="12" w:space="0" w:color="FFFFFF"/>
            </w:tcBorders>
            <w:shd w:val="clear" w:color="000000" w:fill="E6F5FF"/>
            <w:vAlign w:val="center"/>
            <w:hideMark/>
          </w:tcPr>
          <w:p w14:paraId="4766E19C"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2,94% a.a. até 7% a.a.</w:t>
            </w:r>
          </w:p>
        </w:tc>
        <w:tc>
          <w:tcPr>
            <w:tcW w:w="1388" w:type="pct"/>
            <w:tcBorders>
              <w:top w:val="nil"/>
              <w:left w:val="nil"/>
              <w:bottom w:val="single" w:sz="12" w:space="0" w:color="FFFFFF"/>
              <w:right w:val="single" w:sz="12" w:space="0" w:color="FFFFFF"/>
            </w:tcBorders>
            <w:shd w:val="clear" w:color="000000" w:fill="E6F5FF"/>
            <w:vAlign w:val="center"/>
            <w:hideMark/>
          </w:tcPr>
          <w:p w14:paraId="50E9F5A3"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Desenvolvimento industrial, desenvolvimento do turismo regional, desenvolvimento dos setores de comércio, serviços, rural e infraestrutura econômica</w:t>
            </w:r>
          </w:p>
        </w:tc>
        <w:tc>
          <w:tcPr>
            <w:tcW w:w="564" w:type="pct"/>
            <w:tcBorders>
              <w:top w:val="nil"/>
              <w:left w:val="nil"/>
              <w:bottom w:val="single" w:sz="12" w:space="0" w:color="FFFFFF"/>
              <w:right w:val="single" w:sz="12" w:space="0" w:color="FFFFFF"/>
            </w:tcBorders>
            <w:shd w:val="clear" w:color="000000" w:fill="E6F5FF"/>
            <w:vAlign w:val="center"/>
            <w:hideMark/>
          </w:tcPr>
          <w:p w14:paraId="3A81517F"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Maio 2034</w:t>
            </w:r>
          </w:p>
        </w:tc>
        <w:tc>
          <w:tcPr>
            <w:tcW w:w="525" w:type="pct"/>
            <w:tcBorders>
              <w:top w:val="nil"/>
              <w:left w:val="nil"/>
              <w:bottom w:val="single" w:sz="12" w:space="0" w:color="FFFFFF"/>
              <w:right w:val="single" w:sz="12" w:space="0" w:color="FFFFFF"/>
            </w:tcBorders>
            <w:shd w:val="clear" w:color="000000" w:fill="E6F5FF"/>
            <w:vAlign w:val="center"/>
            <w:hideMark/>
          </w:tcPr>
          <w:p w14:paraId="0E204277" w14:textId="6971E4EE" w:rsidR="00477D34" w:rsidRPr="00477D34" w:rsidRDefault="00477D34" w:rsidP="00E94F9B">
            <w:pPr>
              <w:suppressAutoHyphens w:val="0"/>
              <w:jc w:val="right"/>
              <w:rPr>
                <w:rFonts w:ascii="Verdana" w:hAnsi="Verdana" w:cs="Calibri"/>
                <w:sz w:val="14"/>
                <w:szCs w:val="14"/>
                <w:lang w:eastAsia="pt-BR"/>
              </w:rPr>
            </w:pPr>
            <w:r w:rsidRPr="00477D34">
              <w:rPr>
                <w:rFonts w:ascii="Verdana" w:hAnsi="Verdana" w:cs="Calibri"/>
                <w:sz w:val="14"/>
                <w:szCs w:val="14"/>
                <w:lang w:eastAsia="pt-BR"/>
              </w:rPr>
              <w:t>80.60</w:t>
            </w:r>
            <w:r w:rsidR="00E94F9B">
              <w:rPr>
                <w:rFonts w:ascii="Verdana" w:hAnsi="Verdana" w:cs="Calibri"/>
                <w:sz w:val="14"/>
                <w:szCs w:val="14"/>
                <w:lang w:eastAsia="pt-BR"/>
              </w:rPr>
              <w:t>3</w:t>
            </w:r>
          </w:p>
        </w:tc>
        <w:tc>
          <w:tcPr>
            <w:tcW w:w="525" w:type="pct"/>
            <w:tcBorders>
              <w:top w:val="nil"/>
              <w:left w:val="nil"/>
              <w:bottom w:val="single" w:sz="12" w:space="0" w:color="FFFFFF"/>
              <w:right w:val="single" w:sz="12" w:space="0" w:color="FFFFFF"/>
            </w:tcBorders>
            <w:shd w:val="clear" w:color="000000" w:fill="E6F5FF"/>
            <w:vAlign w:val="center"/>
            <w:hideMark/>
          </w:tcPr>
          <w:p w14:paraId="06A29418" w14:textId="55AD8546" w:rsidR="00477D34" w:rsidRPr="00477D34" w:rsidRDefault="002438B4" w:rsidP="00477D34">
            <w:pPr>
              <w:suppressAutoHyphens w:val="0"/>
              <w:jc w:val="right"/>
              <w:rPr>
                <w:rFonts w:ascii="Verdana" w:hAnsi="Verdana" w:cs="Calibri"/>
                <w:sz w:val="14"/>
                <w:szCs w:val="14"/>
                <w:lang w:eastAsia="pt-BR"/>
              </w:rPr>
            </w:pPr>
            <w:r>
              <w:rPr>
                <w:rFonts w:ascii="Verdana" w:hAnsi="Verdana" w:cs="Calibri"/>
                <w:sz w:val="14"/>
                <w:szCs w:val="14"/>
                <w:lang w:eastAsia="pt-BR"/>
              </w:rPr>
              <w:t>75.036</w:t>
            </w:r>
          </w:p>
        </w:tc>
      </w:tr>
      <w:tr w:rsidR="00477D34" w:rsidRPr="00477D34" w14:paraId="28A4F15B" w14:textId="77777777" w:rsidTr="00286419">
        <w:trPr>
          <w:trHeight w:val="170"/>
        </w:trPr>
        <w:tc>
          <w:tcPr>
            <w:tcW w:w="1068" w:type="pct"/>
            <w:tcBorders>
              <w:top w:val="nil"/>
              <w:left w:val="single" w:sz="12" w:space="0" w:color="FFFFFF"/>
              <w:bottom w:val="single" w:sz="12" w:space="0" w:color="FFFFFF"/>
              <w:right w:val="single" w:sz="12" w:space="0" w:color="FFFFFF"/>
            </w:tcBorders>
            <w:shd w:val="clear" w:color="000000" w:fill="E6F5FF"/>
            <w:vAlign w:val="center"/>
            <w:hideMark/>
          </w:tcPr>
          <w:p w14:paraId="03C7C4A0"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BNDES</w:t>
            </w:r>
          </w:p>
        </w:tc>
        <w:tc>
          <w:tcPr>
            <w:tcW w:w="931" w:type="pct"/>
            <w:tcBorders>
              <w:top w:val="nil"/>
              <w:left w:val="nil"/>
              <w:bottom w:val="single" w:sz="12" w:space="0" w:color="FFFFFF"/>
              <w:right w:val="single" w:sz="12" w:space="0" w:color="FFFFFF"/>
            </w:tcBorders>
            <w:shd w:val="clear" w:color="000000" w:fill="E6F5FF"/>
            <w:vAlign w:val="center"/>
            <w:hideMark/>
          </w:tcPr>
          <w:p w14:paraId="21CEE02E"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0,9% a.a. até 4,5% a.a. + TJLP</w:t>
            </w:r>
          </w:p>
        </w:tc>
        <w:tc>
          <w:tcPr>
            <w:tcW w:w="1388" w:type="pct"/>
            <w:tcBorders>
              <w:top w:val="nil"/>
              <w:left w:val="nil"/>
              <w:bottom w:val="single" w:sz="12" w:space="0" w:color="FFFFFF"/>
              <w:right w:val="single" w:sz="12" w:space="0" w:color="FFFFFF"/>
            </w:tcBorders>
            <w:shd w:val="clear" w:color="000000" w:fill="E6F5FF"/>
            <w:vAlign w:val="center"/>
            <w:hideMark/>
          </w:tcPr>
          <w:p w14:paraId="187B0514"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POC/automático, POC/Finem, comércio e serviços e rural</w:t>
            </w:r>
          </w:p>
        </w:tc>
        <w:tc>
          <w:tcPr>
            <w:tcW w:w="564" w:type="pct"/>
            <w:tcBorders>
              <w:top w:val="nil"/>
              <w:left w:val="nil"/>
              <w:bottom w:val="single" w:sz="12" w:space="0" w:color="FFFFFF"/>
              <w:right w:val="single" w:sz="12" w:space="0" w:color="FFFFFF"/>
            </w:tcBorders>
            <w:shd w:val="clear" w:color="000000" w:fill="E6F5FF"/>
            <w:vAlign w:val="center"/>
            <w:hideMark/>
          </w:tcPr>
          <w:p w14:paraId="427E84DE"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Junho de 2030</w:t>
            </w:r>
          </w:p>
        </w:tc>
        <w:tc>
          <w:tcPr>
            <w:tcW w:w="525" w:type="pct"/>
            <w:tcBorders>
              <w:top w:val="nil"/>
              <w:left w:val="nil"/>
              <w:bottom w:val="single" w:sz="12" w:space="0" w:color="FFFFFF"/>
              <w:right w:val="single" w:sz="12" w:space="0" w:color="FFFFFF"/>
            </w:tcBorders>
            <w:shd w:val="clear" w:color="000000" w:fill="E6F5FF"/>
            <w:vAlign w:val="center"/>
            <w:hideMark/>
          </w:tcPr>
          <w:p w14:paraId="0ABBFFC2" w14:textId="20C92FFE"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136.831</w:t>
            </w:r>
          </w:p>
        </w:tc>
        <w:tc>
          <w:tcPr>
            <w:tcW w:w="525" w:type="pct"/>
            <w:tcBorders>
              <w:top w:val="nil"/>
              <w:left w:val="nil"/>
              <w:bottom w:val="single" w:sz="12" w:space="0" w:color="FFFFFF"/>
              <w:right w:val="single" w:sz="12" w:space="0" w:color="FFFFFF"/>
            </w:tcBorders>
            <w:shd w:val="clear" w:color="000000" w:fill="E6F5FF"/>
            <w:vAlign w:val="center"/>
            <w:hideMark/>
          </w:tcPr>
          <w:p w14:paraId="694F7769" w14:textId="6073FB8A"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121.679</w:t>
            </w:r>
          </w:p>
        </w:tc>
      </w:tr>
      <w:tr w:rsidR="00477D34" w:rsidRPr="00477D34" w14:paraId="1066E4DD" w14:textId="77777777" w:rsidTr="00286419">
        <w:trPr>
          <w:trHeight w:val="170"/>
        </w:trPr>
        <w:tc>
          <w:tcPr>
            <w:tcW w:w="1068" w:type="pct"/>
            <w:tcBorders>
              <w:top w:val="nil"/>
              <w:left w:val="single" w:sz="12" w:space="0" w:color="FFFFFF"/>
              <w:bottom w:val="single" w:sz="12" w:space="0" w:color="FFFFFF"/>
              <w:right w:val="single" w:sz="12" w:space="0" w:color="FFFFFF"/>
            </w:tcBorders>
            <w:shd w:val="clear" w:color="000000" w:fill="E6F5FF"/>
            <w:vAlign w:val="center"/>
            <w:hideMark/>
          </w:tcPr>
          <w:p w14:paraId="5ACBED59"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Finame</w:t>
            </w:r>
          </w:p>
        </w:tc>
        <w:tc>
          <w:tcPr>
            <w:tcW w:w="931" w:type="pct"/>
            <w:tcBorders>
              <w:top w:val="nil"/>
              <w:left w:val="nil"/>
              <w:bottom w:val="single" w:sz="12" w:space="0" w:color="FFFFFF"/>
              <w:right w:val="single" w:sz="12" w:space="0" w:color="FFFFFF"/>
            </w:tcBorders>
            <w:shd w:val="clear" w:color="000000" w:fill="E6F5FF"/>
            <w:vAlign w:val="center"/>
            <w:hideMark/>
          </w:tcPr>
          <w:p w14:paraId="5C5D5F80"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0,9% a.a. até 7,0% a.a. + TJLP</w:t>
            </w:r>
          </w:p>
        </w:tc>
        <w:tc>
          <w:tcPr>
            <w:tcW w:w="1388" w:type="pct"/>
            <w:tcBorders>
              <w:top w:val="nil"/>
              <w:left w:val="nil"/>
              <w:bottom w:val="single" w:sz="12" w:space="0" w:color="FFFFFF"/>
              <w:right w:val="single" w:sz="12" w:space="0" w:color="FFFFFF"/>
            </w:tcBorders>
            <w:shd w:val="clear" w:color="000000" w:fill="E6F5FF"/>
            <w:vAlign w:val="center"/>
            <w:hideMark/>
          </w:tcPr>
          <w:p w14:paraId="0525881F"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Programas automático, especial e agrícola</w:t>
            </w:r>
          </w:p>
        </w:tc>
        <w:tc>
          <w:tcPr>
            <w:tcW w:w="564" w:type="pct"/>
            <w:tcBorders>
              <w:top w:val="nil"/>
              <w:left w:val="nil"/>
              <w:bottom w:val="single" w:sz="12" w:space="0" w:color="FFFFFF"/>
              <w:right w:val="single" w:sz="12" w:space="0" w:color="FFFFFF"/>
            </w:tcBorders>
            <w:shd w:val="clear" w:color="000000" w:fill="E6F5FF"/>
            <w:vAlign w:val="center"/>
            <w:hideMark/>
          </w:tcPr>
          <w:p w14:paraId="0BE3BFD8"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Outubro de 2025</w:t>
            </w:r>
          </w:p>
        </w:tc>
        <w:tc>
          <w:tcPr>
            <w:tcW w:w="525" w:type="pct"/>
            <w:tcBorders>
              <w:top w:val="nil"/>
              <w:left w:val="nil"/>
              <w:bottom w:val="single" w:sz="12" w:space="0" w:color="FFFFFF"/>
              <w:right w:val="single" w:sz="12" w:space="0" w:color="FFFFFF"/>
            </w:tcBorders>
            <w:shd w:val="clear" w:color="000000" w:fill="E6F5FF"/>
            <w:vAlign w:val="center"/>
            <w:hideMark/>
          </w:tcPr>
          <w:p w14:paraId="3B4365E2" w14:textId="11A0D66F"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35.044</w:t>
            </w:r>
          </w:p>
        </w:tc>
        <w:tc>
          <w:tcPr>
            <w:tcW w:w="525" w:type="pct"/>
            <w:tcBorders>
              <w:top w:val="nil"/>
              <w:left w:val="nil"/>
              <w:bottom w:val="single" w:sz="12" w:space="0" w:color="FFFFFF"/>
              <w:right w:val="single" w:sz="12" w:space="0" w:color="FFFFFF"/>
            </w:tcBorders>
            <w:shd w:val="clear" w:color="000000" w:fill="E6F5FF"/>
            <w:vAlign w:val="center"/>
            <w:hideMark/>
          </w:tcPr>
          <w:p w14:paraId="23A87395" w14:textId="0E52D5AD"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36.505</w:t>
            </w:r>
          </w:p>
        </w:tc>
      </w:tr>
      <w:tr w:rsidR="00477D34" w:rsidRPr="00477D34" w14:paraId="21D09349" w14:textId="77777777" w:rsidTr="00286419">
        <w:trPr>
          <w:trHeight w:val="170"/>
        </w:trPr>
        <w:tc>
          <w:tcPr>
            <w:tcW w:w="1068" w:type="pct"/>
            <w:tcBorders>
              <w:top w:val="nil"/>
              <w:left w:val="single" w:sz="12" w:space="0" w:color="FFFFFF"/>
              <w:bottom w:val="single" w:sz="12" w:space="0" w:color="FFFFFF"/>
              <w:right w:val="single" w:sz="12" w:space="0" w:color="FFFFFF"/>
            </w:tcBorders>
            <w:shd w:val="clear" w:color="000000" w:fill="E6F5FF"/>
            <w:vAlign w:val="center"/>
            <w:hideMark/>
          </w:tcPr>
          <w:p w14:paraId="56669B92"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Fungetur</w:t>
            </w:r>
          </w:p>
        </w:tc>
        <w:tc>
          <w:tcPr>
            <w:tcW w:w="931" w:type="pct"/>
            <w:tcBorders>
              <w:top w:val="nil"/>
              <w:left w:val="nil"/>
              <w:bottom w:val="single" w:sz="12" w:space="0" w:color="FFFFFF"/>
              <w:right w:val="single" w:sz="12" w:space="0" w:color="FFFFFF"/>
            </w:tcBorders>
            <w:shd w:val="clear" w:color="000000" w:fill="E6F5FF"/>
            <w:vAlign w:val="center"/>
            <w:hideMark/>
          </w:tcPr>
          <w:p w14:paraId="396B0D1A"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5% a.a. + Selic</w:t>
            </w:r>
          </w:p>
        </w:tc>
        <w:tc>
          <w:tcPr>
            <w:tcW w:w="1388" w:type="pct"/>
            <w:tcBorders>
              <w:top w:val="nil"/>
              <w:left w:val="nil"/>
              <w:bottom w:val="single" w:sz="12" w:space="0" w:color="FFFFFF"/>
              <w:right w:val="single" w:sz="12" w:space="0" w:color="FFFFFF"/>
            </w:tcBorders>
            <w:shd w:val="clear" w:color="000000" w:fill="E6F5FF"/>
            <w:vAlign w:val="center"/>
            <w:hideMark/>
          </w:tcPr>
          <w:p w14:paraId="5AE268D9"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Apoio ao setor de serviços turísticos</w:t>
            </w:r>
          </w:p>
        </w:tc>
        <w:tc>
          <w:tcPr>
            <w:tcW w:w="564" w:type="pct"/>
            <w:tcBorders>
              <w:top w:val="nil"/>
              <w:left w:val="nil"/>
              <w:bottom w:val="single" w:sz="12" w:space="0" w:color="FFFFFF"/>
              <w:right w:val="single" w:sz="12" w:space="0" w:color="FFFFFF"/>
            </w:tcBorders>
            <w:shd w:val="clear" w:color="000000" w:fill="E6F5FF"/>
            <w:vAlign w:val="center"/>
            <w:hideMark/>
          </w:tcPr>
          <w:p w14:paraId="3ADD34D5" w14:textId="77777777" w:rsidR="00477D34" w:rsidRPr="00477D34" w:rsidRDefault="00477D34" w:rsidP="00477D34">
            <w:pPr>
              <w:suppressAutoHyphens w:val="0"/>
              <w:jc w:val="center"/>
              <w:rPr>
                <w:rFonts w:ascii="Verdana" w:hAnsi="Verdana" w:cs="Calibri"/>
                <w:color w:val="auto"/>
                <w:sz w:val="14"/>
                <w:szCs w:val="14"/>
                <w:lang w:eastAsia="pt-BR"/>
              </w:rPr>
            </w:pPr>
            <w:r w:rsidRPr="00477D34">
              <w:rPr>
                <w:rFonts w:ascii="Verdana" w:hAnsi="Verdana" w:cs="Calibri"/>
                <w:color w:val="auto"/>
                <w:sz w:val="14"/>
                <w:szCs w:val="14"/>
                <w:lang w:eastAsia="pt-BR"/>
              </w:rPr>
              <w:t>Dezembro de 2021</w:t>
            </w:r>
          </w:p>
        </w:tc>
        <w:tc>
          <w:tcPr>
            <w:tcW w:w="525" w:type="pct"/>
            <w:tcBorders>
              <w:top w:val="nil"/>
              <w:left w:val="nil"/>
              <w:bottom w:val="single" w:sz="12" w:space="0" w:color="FFFFFF"/>
              <w:right w:val="single" w:sz="12" w:space="0" w:color="FFFFFF"/>
            </w:tcBorders>
            <w:shd w:val="clear" w:color="000000" w:fill="E6F5FF"/>
            <w:vAlign w:val="center"/>
            <w:hideMark/>
          </w:tcPr>
          <w:p w14:paraId="5340ADB6" w14:textId="03B8CF83"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521.198</w:t>
            </w:r>
          </w:p>
        </w:tc>
        <w:tc>
          <w:tcPr>
            <w:tcW w:w="525" w:type="pct"/>
            <w:tcBorders>
              <w:top w:val="nil"/>
              <w:left w:val="nil"/>
              <w:bottom w:val="single" w:sz="12" w:space="0" w:color="FFFFFF"/>
              <w:right w:val="single" w:sz="12" w:space="0" w:color="FFFFFF"/>
            </w:tcBorders>
            <w:shd w:val="clear" w:color="000000" w:fill="E6F5FF"/>
            <w:vAlign w:val="center"/>
            <w:hideMark/>
          </w:tcPr>
          <w:p w14:paraId="73551341" w14:textId="0F76B011"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521.198</w:t>
            </w:r>
          </w:p>
        </w:tc>
      </w:tr>
      <w:tr w:rsidR="00477D34" w:rsidRPr="00477D34" w14:paraId="432AE1B3" w14:textId="77777777" w:rsidTr="00286419">
        <w:trPr>
          <w:trHeight w:val="170"/>
        </w:trPr>
        <w:tc>
          <w:tcPr>
            <w:tcW w:w="1068" w:type="pct"/>
            <w:tcBorders>
              <w:top w:val="nil"/>
              <w:left w:val="single" w:sz="12" w:space="0" w:color="FFFFFF"/>
              <w:bottom w:val="single" w:sz="12" w:space="0" w:color="FFFFFF"/>
              <w:right w:val="single" w:sz="12" w:space="0" w:color="FFFFFF"/>
            </w:tcBorders>
            <w:shd w:val="clear" w:color="000000" w:fill="005086"/>
            <w:vAlign w:val="center"/>
            <w:hideMark/>
          </w:tcPr>
          <w:p w14:paraId="59AF15EF"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xml:space="preserve">Total </w:t>
            </w:r>
          </w:p>
        </w:tc>
        <w:tc>
          <w:tcPr>
            <w:tcW w:w="931" w:type="pct"/>
            <w:tcBorders>
              <w:top w:val="nil"/>
              <w:left w:val="nil"/>
              <w:bottom w:val="single" w:sz="12" w:space="0" w:color="FFFFFF"/>
              <w:right w:val="single" w:sz="12" w:space="0" w:color="FFFFFF"/>
            </w:tcBorders>
            <w:shd w:val="clear" w:color="000000" w:fill="005086"/>
            <w:vAlign w:val="center"/>
            <w:hideMark/>
          </w:tcPr>
          <w:p w14:paraId="2CE9576E"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1388" w:type="pct"/>
            <w:tcBorders>
              <w:top w:val="nil"/>
              <w:left w:val="nil"/>
              <w:bottom w:val="single" w:sz="12" w:space="0" w:color="FFFFFF"/>
              <w:right w:val="single" w:sz="12" w:space="0" w:color="FFFFFF"/>
            </w:tcBorders>
            <w:shd w:val="clear" w:color="000000" w:fill="005086"/>
            <w:vAlign w:val="center"/>
            <w:hideMark/>
          </w:tcPr>
          <w:p w14:paraId="0ECBD621"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564" w:type="pct"/>
            <w:tcBorders>
              <w:top w:val="nil"/>
              <w:left w:val="nil"/>
              <w:bottom w:val="single" w:sz="12" w:space="0" w:color="FFFFFF"/>
              <w:right w:val="single" w:sz="12" w:space="0" w:color="FFFFFF"/>
            </w:tcBorders>
            <w:shd w:val="clear" w:color="000000" w:fill="005086"/>
            <w:vAlign w:val="center"/>
            <w:hideMark/>
          </w:tcPr>
          <w:p w14:paraId="3CE2682F"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525" w:type="pct"/>
            <w:tcBorders>
              <w:top w:val="nil"/>
              <w:left w:val="nil"/>
              <w:bottom w:val="single" w:sz="12" w:space="0" w:color="FFFFFF"/>
              <w:right w:val="single" w:sz="12" w:space="0" w:color="FFFFFF"/>
            </w:tcBorders>
            <w:shd w:val="clear" w:color="000000" w:fill="005086"/>
            <w:vAlign w:val="center"/>
            <w:hideMark/>
          </w:tcPr>
          <w:p w14:paraId="54C3B5C1" w14:textId="08E9F520"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773.74</w:t>
            </w:r>
            <w:r w:rsidR="00E94F9B">
              <w:rPr>
                <w:rFonts w:ascii="Verdana" w:hAnsi="Verdana" w:cs="Calibri"/>
                <w:b/>
                <w:bCs/>
                <w:color w:val="FFFFFF"/>
                <w:sz w:val="14"/>
                <w:szCs w:val="14"/>
                <w:lang w:eastAsia="pt-BR"/>
              </w:rPr>
              <w:t>3</w:t>
            </w:r>
          </w:p>
        </w:tc>
        <w:tc>
          <w:tcPr>
            <w:tcW w:w="525" w:type="pct"/>
            <w:tcBorders>
              <w:top w:val="nil"/>
              <w:left w:val="nil"/>
              <w:bottom w:val="single" w:sz="12" w:space="0" w:color="FFFFFF"/>
              <w:right w:val="single" w:sz="12" w:space="0" w:color="FFFFFF"/>
            </w:tcBorders>
            <w:shd w:val="clear" w:color="000000" w:fill="005086"/>
            <w:vAlign w:val="center"/>
            <w:hideMark/>
          </w:tcPr>
          <w:p w14:paraId="73208F6B" w14:textId="241C0F86" w:rsidR="00477D34" w:rsidRPr="00477D34" w:rsidRDefault="001A561A"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754.485</w:t>
            </w:r>
          </w:p>
        </w:tc>
      </w:tr>
    </w:tbl>
    <w:p w14:paraId="2825D18C" w14:textId="77777777" w:rsidR="007F7D1F" w:rsidRPr="00FA4D85" w:rsidRDefault="007F7D1F" w:rsidP="00675DEB">
      <w:pPr>
        <w:pStyle w:val="Recuodecorpodetexto"/>
        <w:rPr>
          <w:rFonts w:ascii="Verdana" w:hAnsi="Verdana" w:cs="Verdana"/>
          <w:sz w:val="20"/>
          <w:szCs w:val="20"/>
        </w:rPr>
      </w:pPr>
    </w:p>
    <w:p w14:paraId="75BA1C50" w14:textId="46FB8E6A" w:rsidR="002B675A" w:rsidRDefault="00D14F7C" w:rsidP="00675DEB">
      <w:pPr>
        <w:pStyle w:val="Recuodecorpodetexto"/>
        <w:rPr>
          <w:rFonts w:ascii="Verdana" w:hAnsi="Verdana" w:cs="Verdana"/>
          <w:sz w:val="20"/>
        </w:rPr>
      </w:pPr>
      <w:r w:rsidRPr="00675DEB">
        <w:rPr>
          <w:rFonts w:ascii="Verdana" w:hAnsi="Verdana" w:cs="Verdana"/>
          <w:sz w:val="20"/>
        </w:rPr>
        <w:t>d</w:t>
      </w:r>
      <w:r w:rsidR="002B675A" w:rsidRPr="00675DEB">
        <w:rPr>
          <w:rFonts w:ascii="Verdana" w:hAnsi="Verdana" w:cs="Verdana"/>
          <w:sz w:val="20"/>
        </w:rPr>
        <w:t>.2 Segregação por vencimento</w:t>
      </w:r>
    </w:p>
    <w:p w14:paraId="7FDD1063" w14:textId="77777777" w:rsidR="002B675A" w:rsidRPr="00FA4D85" w:rsidRDefault="002B675A" w:rsidP="00675DEB">
      <w:pPr>
        <w:pStyle w:val="Recuodecorpodetexto"/>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3446"/>
        <w:gridCol w:w="957"/>
        <w:gridCol w:w="1247"/>
        <w:gridCol w:w="1128"/>
        <w:gridCol w:w="1037"/>
        <w:gridCol w:w="1038"/>
        <w:gridCol w:w="1038"/>
      </w:tblGrid>
      <w:tr w:rsidR="00477D34" w:rsidRPr="00477D34" w14:paraId="26E4C7F3" w14:textId="77777777" w:rsidTr="00286419">
        <w:trPr>
          <w:trHeight w:val="170"/>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FB03B6D"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 e BRB - Consolidado</w:t>
            </w:r>
          </w:p>
        </w:tc>
      </w:tr>
      <w:tr w:rsidR="00477D34" w:rsidRPr="00477D34" w14:paraId="7289E1DB"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31D778CA"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w:t>
            </w:r>
          </w:p>
        </w:tc>
        <w:tc>
          <w:tcPr>
            <w:tcW w:w="543" w:type="pct"/>
            <w:tcBorders>
              <w:top w:val="nil"/>
              <w:left w:val="nil"/>
              <w:bottom w:val="single" w:sz="12" w:space="0" w:color="FFFFFF"/>
              <w:right w:val="single" w:sz="12" w:space="0" w:color="FFFFFF"/>
            </w:tcBorders>
            <w:shd w:val="clear" w:color="000000" w:fill="005086"/>
            <w:vAlign w:val="center"/>
            <w:hideMark/>
          </w:tcPr>
          <w:p w14:paraId="3241AA1C"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Até 1 ano</w:t>
            </w:r>
          </w:p>
        </w:tc>
        <w:tc>
          <w:tcPr>
            <w:tcW w:w="689" w:type="pct"/>
            <w:tcBorders>
              <w:top w:val="nil"/>
              <w:left w:val="nil"/>
              <w:bottom w:val="single" w:sz="12" w:space="0" w:color="FFFFFF"/>
              <w:right w:val="single" w:sz="12" w:space="0" w:color="FFFFFF"/>
            </w:tcBorders>
            <w:shd w:val="clear" w:color="000000" w:fill="005086"/>
            <w:vAlign w:val="center"/>
            <w:hideMark/>
          </w:tcPr>
          <w:p w14:paraId="1C27CE03"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Entre 1 e 3 anos</w:t>
            </w:r>
          </w:p>
        </w:tc>
        <w:tc>
          <w:tcPr>
            <w:tcW w:w="629" w:type="pct"/>
            <w:tcBorders>
              <w:top w:val="nil"/>
              <w:left w:val="nil"/>
              <w:bottom w:val="single" w:sz="12" w:space="0" w:color="FFFFFF"/>
              <w:right w:val="single" w:sz="12" w:space="0" w:color="FFFFFF"/>
            </w:tcBorders>
            <w:shd w:val="clear" w:color="000000" w:fill="005086"/>
            <w:vAlign w:val="center"/>
            <w:hideMark/>
          </w:tcPr>
          <w:p w14:paraId="3E171AC3"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Entre 3 e 5 anos</w:t>
            </w:r>
          </w:p>
        </w:tc>
        <w:tc>
          <w:tcPr>
            <w:tcW w:w="583" w:type="pct"/>
            <w:tcBorders>
              <w:top w:val="nil"/>
              <w:left w:val="nil"/>
              <w:bottom w:val="single" w:sz="12" w:space="0" w:color="FFFFFF"/>
              <w:right w:val="single" w:sz="12" w:space="0" w:color="FFFFFF"/>
            </w:tcBorders>
            <w:shd w:val="clear" w:color="000000" w:fill="005086"/>
            <w:vAlign w:val="center"/>
            <w:hideMark/>
          </w:tcPr>
          <w:p w14:paraId="176A843B"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Entre 5 e 15 anos</w:t>
            </w:r>
          </w:p>
        </w:tc>
        <w:tc>
          <w:tcPr>
            <w:tcW w:w="377" w:type="pct"/>
            <w:tcBorders>
              <w:top w:val="nil"/>
              <w:left w:val="nil"/>
              <w:bottom w:val="single" w:sz="12" w:space="0" w:color="FFFFFF"/>
              <w:right w:val="single" w:sz="12" w:space="0" w:color="FFFFFF"/>
            </w:tcBorders>
            <w:shd w:val="clear" w:color="000000" w:fill="005086"/>
            <w:vAlign w:val="center"/>
            <w:hideMark/>
          </w:tcPr>
          <w:p w14:paraId="6C5F99A8"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377" w:type="pct"/>
            <w:tcBorders>
              <w:top w:val="nil"/>
              <w:left w:val="nil"/>
              <w:bottom w:val="single" w:sz="12" w:space="0" w:color="FFFFFF"/>
              <w:right w:val="single" w:sz="12" w:space="0" w:color="FFFFFF"/>
            </w:tcBorders>
            <w:shd w:val="clear" w:color="000000" w:fill="005086"/>
            <w:vAlign w:val="center"/>
            <w:hideMark/>
          </w:tcPr>
          <w:p w14:paraId="2A96B426"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31.03.2020</w:t>
            </w:r>
          </w:p>
        </w:tc>
      </w:tr>
      <w:tr w:rsidR="00477D34" w:rsidRPr="00477D34" w14:paraId="17C1E894"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2EAA7669" w14:textId="77777777" w:rsidR="00477D34" w:rsidRPr="00477D34" w:rsidRDefault="00477D34" w:rsidP="00477D34">
            <w:pPr>
              <w:suppressAutoHyphens w:val="0"/>
              <w:rPr>
                <w:rFonts w:ascii="Verdana" w:hAnsi="Verdana" w:cs="Calibri"/>
                <w:color w:val="FFFFFF"/>
                <w:sz w:val="14"/>
                <w:szCs w:val="14"/>
                <w:lang w:eastAsia="pt-BR"/>
              </w:rPr>
            </w:pPr>
            <w:r w:rsidRPr="00477D34">
              <w:rPr>
                <w:rFonts w:ascii="Verdana" w:hAnsi="Verdana" w:cs="Calibri"/>
                <w:color w:val="FFFFFF"/>
                <w:sz w:val="14"/>
                <w:szCs w:val="14"/>
                <w:lang w:eastAsia="pt-BR"/>
              </w:rPr>
              <w:t>Tesouro Nacional</w:t>
            </w:r>
          </w:p>
        </w:tc>
        <w:tc>
          <w:tcPr>
            <w:tcW w:w="543" w:type="pct"/>
            <w:tcBorders>
              <w:top w:val="nil"/>
              <w:left w:val="nil"/>
              <w:bottom w:val="single" w:sz="12" w:space="0" w:color="FFFFFF"/>
              <w:right w:val="single" w:sz="12" w:space="0" w:color="FFFFFF"/>
            </w:tcBorders>
            <w:shd w:val="clear" w:color="000000" w:fill="005086"/>
            <w:vAlign w:val="center"/>
            <w:hideMark/>
          </w:tcPr>
          <w:p w14:paraId="5C8D6AB1"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13</w:t>
            </w:r>
          </w:p>
        </w:tc>
        <w:tc>
          <w:tcPr>
            <w:tcW w:w="689" w:type="pct"/>
            <w:tcBorders>
              <w:top w:val="nil"/>
              <w:left w:val="nil"/>
              <w:bottom w:val="single" w:sz="12" w:space="0" w:color="FFFFFF"/>
              <w:right w:val="single" w:sz="12" w:space="0" w:color="FFFFFF"/>
            </w:tcBorders>
            <w:shd w:val="clear" w:color="000000" w:fill="005086"/>
            <w:vAlign w:val="center"/>
            <w:hideMark/>
          </w:tcPr>
          <w:p w14:paraId="3842EC42"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26</w:t>
            </w:r>
          </w:p>
        </w:tc>
        <w:tc>
          <w:tcPr>
            <w:tcW w:w="629" w:type="pct"/>
            <w:tcBorders>
              <w:top w:val="nil"/>
              <w:left w:val="nil"/>
              <w:bottom w:val="single" w:sz="12" w:space="0" w:color="FFFFFF"/>
              <w:right w:val="single" w:sz="12" w:space="0" w:color="FFFFFF"/>
            </w:tcBorders>
            <w:shd w:val="clear" w:color="000000" w:fill="005086"/>
            <w:vAlign w:val="center"/>
            <w:hideMark/>
          </w:tcPr>
          <w:p w14:paraId="7A6E5F4A"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28</w:t>
            </w:r>
          </w:p>
        </w:tc>
        <w:tc>
          <w:tcPr>
            <w:tcW w:w="583" w:type="pct"/>
            <w:tcBorders>
              <w:top w:val="nil"/>
              <w:left w:val="nil"/>
              <w:bottom w:val="single" w:sz="12" w:space="0" w:color="FFFFFF"/>
              <w:right w:val="single" w:sz="12" w:space="0" w:color="FFFFFF"/>
            </w:tcBorders>
            <w:shd w:val="clear" w:color="000000" w:fill="005086"/>
            <w:vAlign w:val="center"/>
            <w:hideMark/>
          </w:tcPr>
          <w:p w14:paraId="774A8660" w14:textId="6F32122C" w:rsidR="00477D34" w:rsidRPr="00477D34" w:rsidRDefault="00A81D32" w:rsidP="00477D34">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377" w:type="pct"/>
            <w:tcBorders>
              <w:top w:val="nil"/>
              <w:left w:val="nil"/>
              <w:bottom w:val="single" w:sz="12" w:space="0" w:color="FFFFFF"/>
              <w:right w:val="single" w:sz="12" w:space="0" w:color="FFFFFF"/>
            </w:tcBorders>
            <w:shd w:val="clear" w:color="000000" w:fill="005086"/>
            <w:vAlign w:val="center"/>
            <w:hideMark/>
          </w:tcPr>
          <w:p w14:paraId="011211AE"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67</w:t>
            </w:r>
          </w:p>
        </w:tc>
        <w:tc>
          <w:tcPr>
            <w:tcW w:w="377" w:type="pct"/>
            <w:tcBorders>
              <w:top w:val="nil"/>
              <w:left w:val="nil"/>
              <w:bottom w:val="single" w:sz="12" w:space="0" w:color="FFFFFF"/>
              <w:right w:val="single" w:sz="12" w:space="0" w:color="FFFFFF"/>
            </w:tcBorders>
            <w:shd w:val="clear" w:color="000000" w:fill="005086"/>
            <w:vAlign w:val="center"/>
            <w:hideMark/>
          </w:tcPr>
          <w:p w14:paraId="2D3CFCFB"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67</w:t>
            </w:r>
          </w:p>
        </w:tc>
      </w:tr>
      <w:tr w:rsidR="00477D34" w:rsidRPr="00477D34" w14:paraId="40D8E429"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05042802" w14:textId="77777777" w:rsidR="00477D34" w:rsidRPr="00477D34" w:rsidRDefault="00477D34" w:rsidP="00477D34">
            <w:pPr>
              <w:suppressAutoHyphens w:val="0"/>
              <w:rPr>
                <w:rFonts w:ascii="Verdana" w:hAnsi="Verdana" w:cs="Calibri"/>
                <w:color w:val="FFFFFF"/>
                <w:sz w:val="14"/>
                <w:szCs w:val="14"/>
                <w:lang w:eastAsia="pt-BR"/>
              </w:rPr>
            </w:pPr>
            <w:r w:rsidRPr="00477D34">
              <w:rPr>
                <w:rFonts w:ascii="Verdana" w:hAnsi="Verdana" w:cs="Calibri"/>
                <w:color w:val="FFFFFF"/>
                <w:sz w:val="14"/>
                <w:szCs w:val="14"/>
                <w:lang w:eastAsia="pt-BR"/>
              </w:rPr>
              <w:t>Fungetur</w:t>
            </w:r>
          </w:p>
        </w:tc>
        <w:tc>
          <w:tcPr>
            <w:tcW w:w="543" w:type="pct"/>
            <w:tcBorders>
              <w:top w:val="nil"/>
              <w:left w:val="nil"/>
              <w:bottom w:val="single" w:sz="12" w:space="0" w:color="FFFFFF"/>
              <w:right w:val="single" w:sz="12" w:space="0" w:color="FFFFFF"/>
            </w:tcBorders>
            <w:shd w:val="clear" w:color="000000" w:fill="005086"/>
            <w:vAlign w:val="center"/>
            <w:hideMark/>
          </w:tcPr>
          <w:p w14:paraId="0B7F9355"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521.198</w:t>
            </w:r>
          </w:p>
        </w:tc>
        <w:tc>
          <w:tcPr>
            <w:tcW w:w="689" w:type="pct"/>
            <w:tcBorders>
              <w:top w:val="nil"/>
              <w:left w:val="nil"/>
              <w:bottom w:val="single" w:sz="12" w:space="0" w:color="FFFFFF"/>
              <w:right w:val="single" w:sz="12" w:space="0" w:color="FFFFFF"/>
            </w:tcBorders>
            <w:shd w:val="clear" w:color="000000" w:fill="005086"/>
            <w:vAlign w:val="center"/>
            <w:hideMark/>
          </w:tcPr>
          <w:p w14:paraId="3843E15C" w14:textId="1000D8C6" w:rsidR="00477D34" w:rsidRPr="00477D34" w:rsidRDefault="00A81D32" w:rsidP="00477D34">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629" w:type="pct"/>
            <w:tcBorders>
              <w:top w:val="nil"/>
              <w:left w:val="nil"/>
              <w:bottom w:val="single" w:sz="12" w:space="0" w:color="FFFFFF"/>
              <w:right w:val="single" w:sz="12" w:space="0" w:color="FFFFFF"/>
            </w:tcBorders>
            <w:shd w:val="clear" w:color="000000" w:fill="005086"/>
            <w:vAlign w:val="center"/>
            <w:hideMark/>
          </w:tcPr>
          <w:p w14:paraId="1F294E78" w14:textId="3349D46F" w:rsidR="00477D34" w:rsidRPr="00477D34" w:rsidRDefault="00A81D32" w:rsidP="00477D34">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583" w:type="pct"/>
            <w:tcBorders>
              <w:top w:val="nil"/>
              <w:left w:val="nil"/>
              <w:bottom w:val="single" w:sz="12" w:space="0" w:color="FFFFFF"/>
              <w:right w:val="single" w:sz="12" w:space="0" w:color="FFFFFF"/>
            </w:tcBorders>
            <w:shd w:val="clear" w:color="000000" w:fill="005086"/>
            <w:vAlign w:val="center"/>
            <w:hideMark/>
          </w:tcPr>
          <w:p w14:paraId="0EB40AB1" w14:textId="1505CF16" w:rsidR="00477D34" w:rsidRPr="00477D34" w:rsidRDefault="00A81D32" w:rsidP="00477D34">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377" w:type="pct"/>
            <w:tcBorders>
              <w:top w:val="nil"/>
              <w:left w:val="nil"/>
              <w:bottom w:val="single" w:sz="12" w:space="0" w:color="FFFFFF"/>
              <w:right w:val="single" w:sz="12" w:space="0" w:color="FFFFFF"/>
            </w:tcBorders>
            <w:shd w:val="clear" w:color="000000" w:fill="005086"/>
            <w:vAlign w:val="center"/>
            <w:hideMark/>
          </w:tcPr>
          <w:p w14:paraId="2C0AEB83"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521.198</w:t>
            </w:r>
          </w:p>
        </w:tc>
        <w:tc>
          <w:tcPr>
            <w:tcW w:w="377" w:type="pct"/>
            <w:tcBorders>
              <w:top w:val="nil"/>
              <w:left w:val="nil"/>
              <w:bottom w:val="single" w:sz="12" w:space="0" w:color="FFFFFF"/>
              <w:right w:val="single" w:sz="12" w:space="0" w:color="FFFFFF"/>
            </w:tcBorders>
            <w:shd w:val="clear" w:color="000000" w:fill="005086"/>
            <w:vAlign w:val="center"/>
            <w:hideMark/>
          </w:tcPr>
          <w:p w14:paraId="39F9D7CF"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521.198</w:t>
            </w:r>
          </w:p>
        </w:tc>
      </w:tr>
      <w:tr w:rsidR="00477D34" w:rsidRPr="00477D34" w14:paraId="22FC57C0"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5BB5C911" w14:textId="7C9A4C9C" w:rsidR="00477D34" w:rsidRPr="00477D34" w:rsidRDefault="00477D34" w:rsidP="00477D34">
            <w:pPr>
              <w:suppressAutoHyphens w:val="0"/>
              <w:rPr>
                <w:rFonts w:ascii="Verdana" w:hAnsi="Verdana" w:cs="Calibri"/>
                <w:color w:val="FFFFFF"/>
                <w:sz w:val="14"/>
                <w:szCs w:val="14"/>
                <w:lang w:eastAsia="pt-BR"/>
              </w:rPr>
            </w:pPr>
            <w:r w:rsidRPr="00477D34">
              <w:rPr>
                <w:rFonts w:ascii="Verdana" w:hAnsi="Verdana" w:cs="Calibri"/>
                <w:color w:val="FFFFFF"/>
                <w:sz w:val="14"/>
                <w:szCs w:val="14"/>
                <w:lang w:eastAsia="pt-BR"/>
              </w:rPr>
              <w:t>Banco do Brasil (</w:t>
            </w:r>
            <w:r w:rsidR="001E1C6F" w:rsidRPr="001E1C6F">
              <w:rPr>
                <w:rFonts w:ascii="Verdana" w:hAnsi="Verdana" w:cs="Calibri"/>
                <w:color w:val="FFFFFF"/>
                <w:sz w:val="14"/>
                <w:szCs w:val="14"/>
                <w:lang w:eastAsia="pt-BR"/>
              </w:rPr>
              <w:t>Fundo de Financiamento do Centro-Oeste</w:t>
            </w:r>
            <w:r w:rsidR="001E1C6F">
              <w:rPr>
                <w:rFonts w:ascii="Verdana" w:hAnsi="Verdana" w:cs="Calibri"/>
                <w:color w:val="FFFFFF"/>
                <w:sz w:val="14"/>
                <w:szCs w:val="14"/>
                <w:lang w:eastAsia="pt-BR"/>
              </w:rPr>
              <w:t xml:space="preserve"> - </w:t>
            </w:r>
            <w:r w:rsidRPr="00477D34">
              <w:rPr>
                <w:rFonts w:ascii="Verdana" w:hAnsi="Verdana" w:cs="Calibri"/>
                <w:color w:val="FFFFFF"/>
                <w:sz w:val="14"/>
                <w:szCs w:val="14"/>
                <w:lang w:eastAsia="pt-BR"/>
              </w:rPr>
              <w:t>FCO)</w:t>
            </w:r>
          </w:p>
        </w:tc>
        <w:tc>
          <w:tcPr>
            <w:tcW w:w="543" w:type="pct"/>
            <w:tcBorders>
              <w:top w:val="nil"/>
              <w:left w:val="nil"/>
              <w:bottom w:val="single" w:sz="12" w:space="0" w:color="FFFFFF"/>
              <w:right w:val="single" w:sz="12" w:space="0" w:color="FFFFFF"/>
            </w:tcBorders>
            <w:shd w:val="clear" w:color="000000" w:fill="005086"/>
            <w:vAlign w:val="center"/>
            <w:hideMark/>
          </w:tcPr>
          <w:p w14:paraId="67EF78A6"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7.398</w:t>
            </w:r>
          </w:p>
        </w:tc>
        <w:tc>
          <w:tcPr>
            <w:tcW w:w="689" w:type="pct"/>
            <w:tcBorders>
              <w:top w:val="nil"/>
              <w:left w:val="nil"/>
              <w:bottom w:val="single" w:sz="12" w:space="0" w:color="FFFFFF"/>
              <w:right w:val="single" w:sz="12" w:space="0" w:color="FFFFFF"/>
            </w:tcBorders>
            <w:shd w:val="clear" w:color="000000" w:fill="005086"/>
            <w:vAlign w:val="center"/>
            <w:hideMark/>
          </w:tcPr>
          <w:p w14:paraId="68F47296"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17.891</w:t>
            </w:r>
          </w:p>
        </w:tc>
        <w:tc>
          <w:tcPr>
            <w:tcW w:w="629" w:type="pct"/>
            <w:tcBorders>
              <w:top w:val="nil"/>
              <w:left w:val="nil"/>
              <w:bottom w:val="single" w:sz="12" w:space="0" w:color="FFFFFF"/>
              <w:right w:val="single" w:sz="12" w:space="0" w:color="FFFFFF"/>
            </w:tcBorders>
            <w:shd w:val="clear" w:color="000000" w:fill="005086"/>
            <w:vAlign w:val="center"/>
            <w:hideMark/>
          </w:tcPr>
          <w:p w14:paraId="04DCCF1E"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18.673</w:t>
            </w:r>
          </w:p>
        </w:tc>
        <w:tc>
          <w:tcPr>
            <w:tcW w:w="583" w:type="pct"/>
            <w:tcBorders>
              <w:top w:val="nil"/>
              <w:left w:val="nil"/>
              <w:bottom w:val="single" w:sz="12" w:space="0" w:color="FFFFFF"/>
              <w:right w:val="single" w:sz="12" w:space="0" w:color="FFFFFF"/>
            </w:tcBorders>
            <w:shd w:val="clear" w:color="000000" w:fill="005086"/>
            <w:vAlign w:val="center"/>
            <w:hideMark/>
          </w:tcPr>
          <w:p w14:paraId="26027795" w14:textId="4B193107" w:rsidR="00477D34" w:rsidRPr="00477D34" w:rsidRDefault="00477D34" w:rsidP="00E94F9B">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36.64</w:t>
            </w:r>
            <w:r w:rsidR="00E94F9B">
              <w:rPr>
                <w:rFonts w:ascii="Verdana" w:hAnsi="Verdana" w:cs="Calibri"/>
                <w:color w:val="FFFFFF"/>
                <w:sz w:val="14"/>
                <w:szCs w:val="14"/>
                <w:lang w:eastAsia="pt-BR"/>
              </w:rPr>
              <w:t>1</w:t>
            </w:r>
          </w:p>
        </w:tc>
        <w:tc>
          <w:tcPr>
            <w:tcW w:w="377" w:type="pct"/>
            <w:tcBorders>
              <w:top w:val="nil"/>
              <w:left w:val="nil"/>
              <w:bottom w:val="single" w:sz="12" w:space="0" w:color="FFFFFF"/>
              <w:right w:val="single" w:sz="12" w:space="0" w:color="FFFFFF"/>
            </w:tcBorders>
            <w:shd w:val="clear" w:color="000000" w:fill="005086"/>
            <w:vAlign w:val="center"/>
            <w:hideMark/>
          </w:tcPr>
          <w:p w14:paraId="47B2661F" w14:textId="56767805" w:rsidR="00477D34" w:rsidRPr="00477D34" w:rsidRDefault="002438B4" w:rsidP="00477D34">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80.603</w:t>
            </w:r>
          </w:p>
        </w:tc>
        <w:tc>
          <w:tcPr>
            <w:tcW w:w="377" w:type="pct"/>
            <w:tcBorders>
              <w:top w:val="nil"/>
              <w:left w:val="nil"/>
              <w:bottom w:val="single" w:sz="12" w:space="0" w:color="FFFFFF"/>
              <w:right w:val="single" w:sz="12" w:space="0" w:color="FFFFFF"/>
            </w:tcBorders>
            <w:shd w:val="clear" w:color="000000" w:fill="005086"/>
            <w:vAlign w:val="center"/>
            <w:hideMark/>
          </w:tcPr>
          <w:p w14:paraId="220488AF" w14:textId="0AB5A469" w:rsidR="00477D34" w:rsidRPr="00477D34" w:rsidRDefault="002438B4" w:rsidP="00477D34">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75.036</w:t>
            </w:r>
          </w:p>
        </w:tc>
      </w:tr>
      <w:tr w:rsidR="00477D34" w:rsidRPr="00477D34" w14:paraId="68148A52"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45BF20BD"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Industrial</w:t>
            </w:r>
          </w:p>
        </w:tc>
        <w:tc>
          <w:tcPr>
            <w:tcW w:w="543" w:type="pct"/>
            <w:tcBorders>
              <w:top w:val="nil"/>
              <w:left w:val="nil"/>
              <w:bottom w:val="single" w:sz="12" w:space="0" w:color="FFFFFF"/>
              <w:right w:val="single" w:sz="12" w:space="0" w:color="FFFFFF"/>
            </w:tcBorders>
            <w:shd w:val="clear" w:color="000000" w:fill="E6F5FF"/>
            <w:vAlign w:val="center"/>
            <w:hideMark/>
          </w:tcPr>
          <w:p w14:paraId="5057D125"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4.035</w:t>
            </w:r>
          </w:p>
        </w:tc>
        <w:tc>
          <w:tcPr>
            <w:tcW w:w="689" w:type="pct"/>
            <w:tcBorders>
              <w:top w:val="nil"/>
              <w:left w:val="nil"/>
              <w:bottom w:val="single" w:sz="12" w:space="0" w:color="FFFFFF"/>
              <w:right w:val="single" w:sz="12" w:space="0" w:color="FFFFFF"/>
            </w:tcBorders>
            <w:shd w:val="clear" w:color="000000" w:fill="E6F5FF"/>
            <w:vAlign w:val="center"/>
            <w:hideMark/>
          </w:tcPr>
          <w:p w14:paraId="53FF5427"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5.897</w:t>
            </w:r>
          </w:p>
        </w:tc>
        <w:tc>
          <w:tcPr>
            <w:tcW w:w="629" w:type="pct"/>
            <w:tcBorders>
              <w:top w:val="nil"/>
              <w:left w:val="nil"/>
              <w:bottom w:val="single" w:sz="12" w:space="0" w:color="FFFFFF"/>
              <w:right w:val="single" w:sz="12" w:space="0" w:color="FFFFFF"/>
            </w:tcBorders>
            <w:shd w:val="clear" w:color="000000" w:fill="E6F5FF"/>
            <w:vAlign w:val="center"/>
            <w:hideMark/>
          </w:tcPr>
          <w:p w14:paraId="054C4299"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3.477</w:t>
            </w:r>
          </w:p>
        </w:tc>
        <w:tc>
          <w:tcPr>
            <w:tcW w:w="583" w:type="pct"/>
            <w:tcBorders>
              <w:top w:val="nil"/>
              <w:left w:val="nil"/>
              <w:bottom w:val="single" w:sz="12" w:space="0" w:color="FFFFFF"/>
              <w:right w:val="single" w:sz="12" w:space="0" w:color="FFFFFF"/>
            </w:tcBorders>
            <w:shd w:val="clear" w:color="000000" w:fill="E6F5FF"/>
            <w:vAlign w:val="center"/>
            <w:hideMark/>
          </w:tcPr>
          <w:p w14:paraId="59A3A6AC"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2.409</w:t>
            </w:r>
          </w:p>
        </w:tc>
        <w:tc>
          <w:tcPr>
            <w:tcW w:w="377" w:type="pct"/>
            <w:tcBorders>
              <w:top w:val="nil"/>
              <w:left w:val="nil"/>
              <w:bottom w:val="single" w:sz="12" w:space="0" w:color="FFFFFF"/>
              <w:right w:val="single" w:sz="12" w:space="0" w:color="FFFFFF"/>
            </w:tcBorders>
            <w:shd w:val="clear" w:color="000000" w:fill="E6F5FF"/>
            <w:vAlign w:val="center"/>
            <w:hideMark/>
          </w:tcPr>
          <w:p w14:paraId="763DEC13"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15.818</w:t>
            </w:r>
          </w:p>
        </w:tc>
        <w:tc>
          <w:tcPr>
            <w:tcW w:w="377" w:type="pct"/>
            <w:tcBorders>
              <w:top w:val="nil"/>
              <w:left w:val="nil"/>
              <w:bottom w:val="single" w:sz="12" w:space="0" w:color="FFFFFF"/>
              <w:right w:val="single" w:sz="12" w:space="0" w:color="FFFFFF"/>
            </w:tcBorders>
            <w:shd w:val="clear" w:color="000000" w:fill="E6F5FF"/>
            <w:vAlign w:val="center"/>
            <w:hideMark/>
          </w:tcPr>
          <w:p w14:paraId="40967BB4"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17.670</w:t>
            </w:r>
          </w:p>
        </w:tc>
      </w:tr>
      <w:tr w:rsidR="00477D34" w:rsidRPr="00477D34" w14:paraId="2BECA89A"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770B5523"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Rural</w:t>
            </w:r>
          </w:p>
        </w:tc>
        <w:tc>
          <w:tcPr>
            <w:tcW w:w="543" w:type="pct"/>
            <w:tcBorders>
              <w:top w:val="nil"/>
              <w:left w:val="nil"/>
              <w:bottom w:val="single" w:sz="12" w:space="0" w:color="FFFFFF"/>
              <w:right w:val="single" w:sz="12" w:space="0" w:color="FFFFFF"/>
            </w:tcBorders>
            <w:shd w:val="clear" w:color="000000" w:fill="E6F5FF"/>
            <w:vAlign w:val="center"/>
            <w:hideMark/>
          </w:tcPr>
          <w:p w14:paraId="08CE0865"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3.363</w:t>
            </w:r>
          </w:p>
        </w:tc>
        <w:tc>
          <w:tcPr>
            <w:tcW w:w="689" w:type="pct"/>
            <w:tcBorders>
              <w:top w:val="nil"/>
              <w:left w:val="nil"/>
              <w:bottom w:val="single" w:sz="12" w:space="0" w:color="FFFFFF"/>
              <w:right w:val="single" w:sz="12" w:space="0" w:color="FFFFFF"/>
            </w:tcBorders>
            <w:shd w:val="clear" w:color="000000" w:fill="E6F5FF"/>
            <w:vAlign w:val="center"/>
            <w:hideMark/>
          </w:tcPr>
          <w:p w14:paraId="6324B4B9"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11.994</w:t>
            </w:r>
          </w:p>
        </w:tc>
        <w:tc>
          <w:tcPr>
            <w:tcW w:w="629" w:type="pct"/>
            <w:tcBorders>
              <w:top w:val="nil"/>
              <w:left w:val="nil"/>
              <w:bottom w:val="single" w:sz="12" w:space="0" w:color="FFFFFF"/>
              <w:right w:val="single" w:sz="12" w:space="0" w:color="FFFFFF"/>
            </w:tcBorders>
            <w:shd w:val="clear" w:color="000000" w:fill="E6F5FF"/>
            <w:vAlign w:val="center"/>
            <w:hideMark/>
          </w:tcPr>
          <w:p w14:paraId="12361997"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15.196</w:t>
            </w:r>
          </w:p>
        </w:tc>
        <w:tc>
          <w:tcPr>
            <w:tcW w:w="583" w:type="pct"/>
            <w:tcBorders>
              <w:top w:val="nil"/>
              <w:left w:val="nil"/>
              <w:bottom w:val="single" w:sz="12" w:space="0" w:color="FFFFFF"/>
              <w:right w:val="single" w:sz="12" w:space="0" w:color="FFFFFF"/>
            </w:tcBorders>
            <w:shd w:val="clear" w:color="000000" w:fill="E6F5FF"/>
            <w:vAlign w:val="center"/>
            <w:hideMark/>
          </w:tcPr>
          <w:p w14:paraId="40807D6A" w14:textId="48819B4B" w:rsidR="00477D34" w:rsidRPr="00477D34" w:rsidRDefault="00477D34" w:rsidP="00E94F9B">
            <w:pPr>
              <w:suppressAutoHyphens w:val="0"/>
              <w:jc w:val="right"/>
              <w:rPr>
                <w:rFonts w:ascii="Verdana" w:hAnsi="Verdana" w:cs="Calibri"/>
                <w:sz w:val="14"/>
                <w:szCs w:val="14"/>
                <w:lang w:eastAsia="pt-BR"/>
              </w:rPr>
            </w:pPr>
            <w:r w:rsidRPr="00477D34">
              <w:rPr>
                <w:rFonts w:ascii="Verdana" w:hAnsi="Verdana" w:cs="Calibri"/>
                <w:sz w:val="14"/>
                <w:szCs w:val="14"/>
                <w:lang w:eastAsia="pt-BR"/>
              </w:rPr>
              <w:t>34.23</w:t>
            </w:r>
            <w:r w:rsidR="00E94F9B">
              <w:rPr>
                <w:rFonts w:ascii="Verdana" w:hAnsi="Verdana" w:cs="Calibri"/>
                <w:sz w:val="14"/>
                <w:szCs w:val="14"/>
                <w:lang w:eastAsia="pt-BR"/>
              </w:rPr>
              <w:t>2</w:t>
            </w:r>
          </w:p>
        </w:tc>
        <w:tc>
          <w:tcPr>
            <w:tcW w:w="377" w:type="pct"/>
            <w:tcBorders>
              <w:top w:val="nil"/>
              <w:left w:val="nil"/>
              <w:bottom w:val="single" w:sz="12" w:space="0" w:color="FFFFFF"/>
              <w:right w:val="single" w:sz="12" w:space="0" w:color="FFFFFF"/>
            </w:tcBorders>
            <w:shd w:val="clear" w:color="000000" w:fill="E6F5FF"/>
            <w:vAlign w:val="center"/>
            <w:hideMark/>
          </w:tcPr>
          <w:p w14:paraId="1C5810E5" w14:textId="19232A1D" w:rsidR="00477D34" w:rsidRPr="00477D34" w:rsidRDefault="002438B4" w:rsidP="00477D34">
            <w:pPr>
              <w:suppressAutoHyphens w:val="0"/>
              <w:jc w:val="right"/>
              <w:rPr>
                <w:rFonts w:ascii="Verdana" w:hAnsi="Verdana" w:cs="Calibri"/>
                <w:sz w:val="14"/>
                <w:szCs w:val="14"/>
                <w:lang w:eastAsia="pt-BR"/>
              </w:rPr>
            </w:pPr>
            <w:r>
              <w:rPr>
                <w:rFonts w:ascii="Verdana" w:hAnsi="Verdana" w:cs="Calibri"/>
                <w:sz w:val="14"/>
                <w:szCs w:val="14"/>
                <w:lang w:eastAsia="pt-BR"/>
              </w:rPr>
              <w:t>64.785</w:t>
            </w:r>
          </w:p>
        </w:tc>
        <w:tc>
          <w:tcPr>
            <w:tcW w:w="377" w:type="pct"/>
            <w:tcBorders>
              <w:top w:val="nil"/>
              <w:left w:val="nil"/>
              <w:bottom w:val="single" w:sz="12" w:space="0" w:color="FFFFFF"/>
              <w:right w:val="single" w:sz="12" w:space="0" w:color="FFFFFF"/>
            </w:tcBorders>
            <w:shd w:val="clear" w:color="000000" w:fill="E6F5FF"/>
            <w:vAlign w:val="center"/>
            <w:hideMark/>
          </w:tcPr>
          <w:p w14:paraId="798CDC4F" w14:textId="4BC3E47E" w:rsidR="00477D34" w:rsidRPr="00477D34" w:rsidRDefault="002438B4" w:rsidP="00477D34">
            <w:pPr>
              <w:suppressAutoHyphens w:val="0"/>
              <w:jc w:val="right"/>
              <w:rPr>
                <w:rFonts w:ascii="Verdana" w:hAnsi="Verdana" w:cs="Calibri"/>
                <w:sz w:val="14"/>
                <w:szCs w:val="14"/>
                <w:lang w:eastAsia="pt-BR"/>
              </w:rPr>
            </w:pPr>
            <w:r>
              <w:rPr>
                <w:rFonts w:ascii="Verdana" w:hAnsi="Verdana" w:cs="Calibri"/>
                <w:sz w:val="14"/>
                <w:szCs w:val="14"/>
                <w:lang w:eastAsia="pt-BR"/>
              </w:rPr>
              <w:t>57.366</w:t>
            </w:r>
          </w:p>
        </w:tc>
      </w:tr>
      <w:tr w:rsidR="00477D34" w:rsidRPr="00477D34" w14:paraId="26542CAA"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310CF6FC" w14:textId="77777777" w:rsidR="00477D34" w:rsidRPr="00477D34" w:rsidRDefault="00477D34" w:rsidP="00477D34">
            <w:pPr>
              <w:suppressAutoHyphens w:val="0"/>
              <w:rPr>
                <w:rFonts w:ascii="Verdana" w:hAnsi="Verdana" w:cs="Calibri"/>
                <w:color w:val="FFFFFF"/>
                <w:sz w:val="14"/>
                <w:szCs w:val="14"/>
                <w:lang w:eastAsia="pt-BR"/>
              </w:rPr>
            </w:pPr>
            <w:r w:rsidRPr="00477D34">
              <w:rPr>
                <w:rFonts w:ascii="Verdana" w:hAnsi="Verdana" w:cs="Calibri"/>
                <w:color w:val="FFFFFF"/>
                <w:sz w:val="14"/>
                <w:szCs w:val="14"/>
                <w:lang w:eastAsia="pt-BR"/>
              </w:rPr>
              <w:t>BNDES</w:t>
            </w:r>
          </w:p>
        </w:tc>
        <w:tc>
          <w:tcPr>
            <w:tcW w:w="543" w:type="pct"/>
            <w:tcBorders>
              <w:top w:val="nil"/>
              <w:left w:val="nil"/>
              <w:bottom w:val="single" w:sz="12" w:space="0" w:color="FFFFFF"/>
              <w:right w:val="single" w:sz="12" w:space="0" w:color="FFFFFF"/>
            </w:tcBorders>
            <w:shd w:val="clear" w:color="000000" w:fill="005086"/>
            <w:vAlign w:val="center"/>
            <w:hideMark/>
          </w:tcPr>
          <w:p w14:paraId="596BEF9F"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21.750</w:t>
            </w:r>
          </w:p>
        </w:tc>
        <w:tc>
          <w:tcPr>
            <w:tcW w:w="689" w:type="pct"/>
            <w:tcBorders>
              <w:top w:val="nil"/>
              <w:left w:val="nil"/>
              <w:bottom w:val="single" w:sz="12" w:space="0" w:color="FFFFFF"/>
              <w:right w:val="single" w:sz="12" w:space="0" w:color="FFFFFF"/>
            </w:tcBorders>
            <w:shd w:val="clear" w:color="000000" w:fill="005086"/>
            <w:vAlign w:val="center"/>
            <w:hideMark/>
          </w:tcPr>
          <w:p w14:paraId="1CD48AF1"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57.854</w:t>
            </w:r>
          </w:p>
        </w:tc>
        <w:tc>
          <w:tcPr>
            <w:tcW w:w="629" w:type="pct"/>
            <w:tcBorders>
              <w:top w:val="nil"/>
              <w:left w:val="nil"/>
              <w:bottom w:val="single" w:sz="12" w:space="0" w:color="FFFFFF"/>
              <w:right w:val="single" w:sz="12" w:space="0" w:color="FFFFFF"/>
            </w:tcBorders>
            <w:shd w:val="clear" w:color="000000" w:fill="005086"/>
            <w:vAlign w:val="center"/>
            <w:hideMark/>
          </w:tcPr>
          <w:p w14:paraId="20E313C6"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43.987</w:t>
            </w:r>
          </w:p>
        </w:tc>
        <w:tc>
          <w:tcPr>
            <w:tcW w:w="583" w:type="pct"/>
            <w:tcBorders>
              <w:top w:val="nil"/>
              <w:left w:val="nil"/>
              <w:bottom w:val="single" w:sz="12" w:space="0" w:color="FFFFFF"/>
              <w:right w:val="single" w:sz="12" w:space="0" w:color="FFFFFF"/>
            </w:tcBorders>
            <w:shd w:val="clear" w:color="000000" w:fill="005086"/>
            <w:vAlign w:val="center"/>
            <w:hideMark/>
          </w:tcPr>
          <w:p w14:paraId="427A4CB3"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13.240</w:t>
            </w:r>
          </w:p>
        </w:tc>
        <w:tc>
          <w:tcPr>
            <w:tcW w:w="377" w:type="pct"/>
            <w:tcBorders>
              <w:top w:val="nil"/>
              <w:left w:val="nil"/>
              <w:bottom w:val="single" w:sz="12" w:space="0" w:color="FFFFFF"/>
              <w:right w:val="single" w:sz="12" w:space="0" w:color="FFFFFF"/>
            </w:tcBorders>
            <w:shd w:val="clear" w:color="000000" w:fill="005086"/>
            <w:vAlign w:val="center"/>
            <w:hideMark/>
          </w:tcPr>
          <w:p w14:paraId="68DD4A96"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136.831</w:t>
            </w:r>
          </w:p>
        </w:tc>
        <w:tc>
          <w:tcPr>
            <w:tcW w:w="377" w:type="pct"/>
            <w:tcBorders>
              <w:top w:val="nil"/>
              <w:left w:val="nil"/>
              <w:bottom w:val="single" w:sz="12" w:space="0" w:color="FFFFFF"/>
              <w:right w:val="single" w:sz="12" w:space="0" w:color="FFFFFF"/>
            </w:tcBorders>
            <w:shd w:val="clear" w:color="000000" w:fill="005086"/>
            <w:vAlign w:val="center"/>
            <w:hideMark/>
          </w:tcPr>
          <w:p w14:paraId="0C835B59"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121.679</w:t>
            </w:r>
          </w:p>
        </w:tc>
      </w:tr>
      <w:tr w:rsidR="00477D34" w:rsidRPr="00477D34" w14:paraId="6703A6D9"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06424C9B"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Industrial</w:t>
            </w:r>
          </w:p>
        </w:tc>
        <w:tc>
          <w:tcPr>
            <w:tcW w:w="543" w:type="pct"/>
            <w:tcBorders>
              <w:top w:val="nil"/>
              <w:left w:val="nil"/>
              <w:bottom w:val="single" w:sz="12" w:space="0" w:color="FFFFFF"/>
              <w:right w:val="single" w:sz="12" w:space="0" w:color="FFFFFF"/>
            </w:tcBorders>
            <w:shd w:val="clear" w:color="000000" w:fill="E6F5FF"/>
            <w:vAlign w:val="center"/>
            <w:hideMark/>
          </w:tcPr>
          <w:p w14:paraId="3881776D"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15.892</w:t>
            </w:r>
          </w:p>
        </w:tc>
        <w:tc>
          <w:tcPr>
            <w:tcW w:w="689" w:type="pct"/>
            <w:tcBorders>
              <w:top w:val="nil"/>
              <w:left w:val="nil"/>
              <w:bottom w:val="single" w:sz="12" w:space="0" w:color="FFFFFF"/>
              <w:right w:val="single" w:sz="12" w:space="0" w:color="FFFFFF"/>
            </w:tcBorders>
            <w:shd w:val="clear" w:color="000000" w:fill="E6F5FF"/>
            <w:vAlign w:val="center"/>
            <w:hideMark/>
          </w:tcPr>
          <w:p w14:paraId="59CF7560"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48.527</w:t>
            </w:r>
          </w:p>
        </w:tc>
        <w:tc>
          <w:tcPr>
            <w:tcW w:w="629" w:type="pct"/>
            <w:tcBorders>
              <w:top w:val="nil"/>
              <w:left w:val="nil"/>
              <w:bottom w:val="single" w:sz="12" w:space="0" w:color="FFFFFF"/>
              <w:right w:val="single" w:sz="12" w:space="0" w:color="FFFFFF"/>
            </w:tcBorders>
            <w:shd w:val="clear" w:color="000000" w:fill="E6F5FF"/>
            <w:vAlign w:val="center"/>
            <w:hideMark/>
          </w:tcPr>
          <w:p w14:paraId="06D6C97B"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37.152</w:t>
            </w:r>
          </w:p>
        </w:tc>
        <w:tc>
          <w:tcPr>
            <w:tcW w:w="583" w:type="pct"/>
            <w:tcBorders>
              <w:top w:val="nil"/>
              <w:left w:val="nil"/>
              <w:bottom w:val="single" w:sz="12" w:space="0" w:color="FFFFFF"/>
              <w:right w:val="single" w:sz="12" w:space="0" w:color="FFFFFF"/>
            </w:tcBorders>
            <w:shd w:val="clear" w:color="000000" w:fill="E6F5FF"/>
            <w:vAlign w:val="center"/>
            <w:hideMark/>
          </w:tcPr>
          <w:p w14:paraId="78FC32D8" w14:textId="45F10DBA" w:rsidR="00477D34" w:rsidRPr="00477D34" w:rsidRDefault="00A81D32" w:rsidP="00477D34">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377" w:type="pct"/>
            <w:tcBorders>
              <w:top w:val="nil"/>
              <w:left w:val="nil"/>
              <w:bottom w:val="single" w:sz="12" w:space="0" w:color="FFFFFF"/>
              <w:right w:val="single" w:sz="12" w:space="0" w:color="FFFFFF"/>
            </w:tcBorders>
            <w:shd w:val="clear" w:color="000000" w:fill="E6F5FF"/>
            <w:vAlign w:val="center"/>
            <w:hideMark/>
          </w:tcPr>
          <w:p w14:paraId="7E378D63"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101.571</w:t>
            </w:r>
          </w:p>
        </w:tc>
        <w:tc>
          <w:tcPr>
            <w:tcW w:w="377" w:type="pct"/>
            <w:tcBorders>
              <w:top w:val="nil"/>
              <w:left w:val="nil"/>
              <w:bottom w:val="single" w:sz="12" w:space="0" w:color="FFFFFF"/>
              <w:right w:val="single" w:sz="12" w:space="0" w:color="FFFFFF"/>
            </w:tcBorders>
            <w:shd w:val="clear" w:color="000000" w:fill="E6F5FF"/>
            <w:vAlign w:val="center"/>
            <w:hideMark/>
          </w:tcPr>
          <w:p w14:paraId="34381829"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84.463</w:t>
            </w:r>
          </w:p>
        </w:tc>
      </w:tr>
      <w:tr w:rsidR="00477D34" w:rsidRPr="00477D34" w14:paraId="7B4F1376"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1224B764"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Rural</w:t>
            </w:r>
          </w:p>
        </w:tc>
        <w:tc>
          <w:tcPr>
            <w:tcW w:w="543" w:type="pct"/>
            <w:tcBorders>
              <w:top w:val="nil"/>
              <w:left w:val="nil"/>
              <w:bottom w:val="single" w:sz="12" w:space="0" w:color="FFFFFF"/>
              <w:right w:val="single" w:sz="12" w:space="0" w:color="FFFFFF"/>
            </w:tcBorders>
            <w:shd w:val="clear" w:color="000000" w:fill="E6F5FF"/>
            <w:vAlign w:val="center"/>
            <w:hideMark/>
          </w:tcPr>
          <w:p w14:paraId="259C21AA"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5.858</w:t>
            </w:r>
          </w:p>
        </w:tc>
        <w:tc>
          <w:tcPr>
            <w:tcW w:w="689" w:type="pct"/>
            <w:tcBorders>
              <w:top w:val="nil"/>
              <w:left w:val="nil"/>
              <w:bottom w:val="single" w:sz="12" w:space="0" w:color="FFFFFF"/>
              <w:right w:val="single" w:sz="12" w:space="0" w:color="FFFFFF"/>
            </w:tcBorders>
            <w:shd w:val="clear" w:color="000000" w:fill="E6F5FF"/>
            <w:vAlign w:val="center"/>
            <w:hideMark/>
          </w:tcPr>
          <w:p w14:paraId="71C44248"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9.327</w:t>
            </w:r>
          </w:p>
        </w:tc>
        <w:tc>
          <w:tcPr>
            <w:tcW w:w="629" w:type="pct"/>
            <w:tcBorders>
              <w:top w:val="nil"/>
              <w:left w:val="nil"/>
              <w:bottom w:val="single" w:sz="12" w:space="0" w:color="FFFFFF"/>
              <w:right w:val="single" w:sz="12" w:space="0" w:color="FFFFFF"/>
            </w:tcBorders>
            <w:shd w:val="clear" w:color="000000" w:fill="E6F5FF"/>
            <w:vAlign w:val="center"/>
            <w:hideMark/>
          </w:tcPr>
          <w:p w14:paraId="112FC7F5"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6.835</w:t>
            </w:r>
          </w:p>
        </w:tc>
        <w:tc>
          <w:tcPr>
            <w:tcW w:w="583" w:type="pct"/>
            <w:tcBorders>
              <w:top w:val="nil"/>
              <w:left w:val="nil"/>
              <w:bottom w:val="single" w:sz="12" w:space="0" w:color="FFFFFF"/>
              <w:right w:val="single" w:sz="12" w:space="0" w:color="FFFFFF"/>
            </w:tcBorders>
            <w:shd w:val="clear" w:color="000000" w:fill="E6F5FF"/>
            <w:vAlign w:val="center"/>
            <w:hideMark/>
          </w:tcPr>
          <w:p w14:paraId="7116C8F5" w14:textId="78207E41"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13.240</w:t>
            </w:r>
          </w:p>
        </w:tc>
        <w:tc>
          <w:tcPr>
            <w:tcW w:w="377" w:type="pct"/>
            <w:tcBorders>
              <w:top w:val="nil"/>
              <w:left w:val="nil"/>
              <w:bottom w:val="single" w:sz="12" w:space="0" w:color="FFFFFF"/>
              <w:right w:val="single" w:sz="12" w:space="0" w:color="FFFFFF"/>
            </w:tcBorders>
            <w:shd w:val="clear" w:color="000000" w:fill="E6F5FF"/>
            <w:vAlign w:val="center"/>
            <w:hideMark/>
          </w:tcPr>
          <w:p w14:paraId="12285FBC"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35.260</w:t>
            </w:r>
          </w:p>
        </w:tc>
        <w:tc>
          <w:tcPr>
            <w:tcW w:w="377" w:type="pct"/>
            <w:tcBorders>
              <w:top w:val="nil"/>
              <w:left w:val="nil"/>
              <w:bottom w:val="single" w:sz="12" w:space="0" w:color="FFFFFF"/>
              <w:right w:val="single" w:sz="12" w:space="0" w:color="FFFFFF"/>
            </w:tcBorders>
            <w:shd w:val="clear" w:color="000000" w:fill="E6F5FF"/>
            <w:vAlign w:val="center"/>
            <w:hideMark/>
          </w:tcPr>
          <w:p w14:paraId="31ED652C"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37.216</w:t>
            </w:r>
          </w:p>
        </w:tc>
      </w:tr>
      <w:tr w:rsidR="00477D34" w:rsidRPr="00477D34" w14:paraId="61404E98"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23AA84D7" w14:textId="77777777" w:rsidR="00477D34" w:rsidRPr="00477D34" w:rsidRDefault="00477D34" w:rsidP="00477D34">
            <w:pPr>
              <w:suppressAutoHyphens w:val="0"/>
              <w:rPr>
                <w:rFonts w:ascii="Verdana" w:hAnsi="Verdana" w:cs="Calibri"/>
                <w:color w:val="FFFFFF"/>
                <w:sz w:val="14"/>
                <w:szCs w:val="14"/>
                <w:lang w:eastAsia="pt-BR"/>
              </w:rPr>
            </w:pPr>
            <w:r w:rsidRPr="00477D34">
              <w:rPr>
                <w:rFonts w:ascii="Verdana" w:hAnsi="Verdana" w:cs="Calibri"/>
                <w:color w:val="FFFFFF"/>
                <w:sz w:val="14"/>
                <w:szCs w:val="14"/>
                <w:lang w:eastAsia="pt-BR"/>
              </w:rPr>
              <w:t>Finame</w:t>
            </w:r>
          </w:p>
        </w:tc>
        <w:tc>
          <w:tcPr>
            <w:tcW w:w="543" w:type="pct"/>
            <w:tcBorders>
              <w:top w:val="nil"/>
              <w:left w:val="nil"/>
              <w:bottom w:val="single" w:sz="12" w:space="0" w:color="FFFFFF"/>
              <w:right w:val="single" w:sz="12" w:space="0" w:color="FFFFFF"/>
            </w:tcBorders>
            <w:shd w:val="clear" w:color="000000" w:fill="005086"/>
            <w:vAlign w:val="center"/>
            <w:hideMark/>
          </w:tcPr>
          <w:p w14:paraId="5FB6E007"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14.196</w:t>
            </w:r>
          </w:p>
        </w:tc>
        <w:tc>
          <w:tcPr>
            <w:tcW w:w="689" w:type="pct"/>
            <w:tcBorders>
              <w:top w:val="nil"/>
              <w:left w:val="nil"/>
              <w:bottom w:val="single" w:sz="12" w:space="0" w:color="FFFFFF"/>
              <w:right w:val="single" w:sz="12" w:space="0" w:color="FFFFFF"/>
            </w:tcBorders>
            <w:shd w:val="clear" w:color="000000" w:fill="005086"/>
            <w:vAlign w:val="center"/>
            <w:hideMark/>
          </w:tcPr>
          <w:p w14:paraId="05BD6807"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16.739</w:t>
            </w:r>
          </w:p>
        </w:tc>
        <w:tc>
          <w:tcPr>
            <w:tcW w:w="629" w:type="pct"/>
            <w:tcBorders>
              <w:top w:val="nil"/>
              <w:left w:val="nil"/>
              <w:bottom w:val="single" w:sz="12" w:space="0" w:color="FFFFFF"/>
              <w:right w:val="single" w:sz="12" w:space="0" w:color="FFFFFF"/>
            </w:tcBorders>
            <w:shd w:val="clear" w:color="000000" w:fill="005086"/>
            <w:vAlign w:val="center"/>
            <w:hideMark/>
          </w:tcPr>
          <w:p w14:paraId="4E4C9535"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2.849</w:t>
            </w:r>
          </w:p>
        </w:tc>
        <w:tc>
          <w:tcPr>
            <w:tcW w:w="583" w:type="pct"/>
            <w:tcBorders>
              <w:top w:val="nil"/>
              <w:left w:val="nil"/>
              <w:bottom w:val="single" w:sz="12" w:space="0" w:color="FFFFFF"/>
              <w:right w:val="single" w:sz="12" w:space="0" w:color="FFFFFF"/>
            </w:tcBorders>
            <w:shd w:val="clear" w:color="000000" w:fill="005086"/>
            <w:vAlign w:val="center"/>
            <w:hideMark/>
          </w:tcPr>
          <w:p w14:paraId="6B04E2B9"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1.260</w:t>
            </w:r>
          </w:p>
        </w:tc>
        <w:tc>
          <w:tcPr>
            <w:tcW w:w="377" w:type="pct"/>
            <w:tcBorders>
              <w:top w:val="nil"/>
              <w:left w:val="nil"/>
              <w:bottom w:val="single" w:sz="12" w:space="0" w:color="FFFFFF"/>
              <w:right w:val="single" w:sz="12" w:space="0" w:color="FFFFFF"/>
            </w:tcBorders>
            <w:shd w:val="clear" w:color="000000" w:fill="005086"/>
            <w:vAlign w:val="center"/>
            <w:hideMark/>
          </w:tcPr>
          <w:p w14:paraId="357AD68F"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35.044</w:t>
            </w:r>
          </w:p>
        </w:tc>
        <w:tc>
          <w:tcPr>
            <w:tcW w:w="377" w:type="pct"/>
            <w:tcBorders>
              <w:top w:val="nil"/>
              <w:left w:val="nil"/>
              <w:bottom w:val="single" w:sz="12" w:space="0" w:color="FFFFFF"/>
              <w:right w:val="single" w:sz="12" w:space="0" w:color="FFFFFF"/>
            </w:tcBorders>
            <w:shd w:val="clear" w:color="000000" w:fill="005086"/>
            <w:vAlign w:val="center"/>
            <w:hideMark/>
          </w:tcPr>
          <w:p w14:paraId="4485EF76" w14:textId="77777777" w:rsidR="00477D34" w:rsidRPr="00477D34" w:rsidRDefault="00477D34" w:rsidP="00477D34">
            <w:pPr>
              <w:suppressAutoHyphens w:val="0"/>
              <w:jc w:val="right"/>
              <w:rPr>
                <w:rFonts w:ascii="Verdana" w:hAnsi="Verdana" w:cs="Calibri"/>
                <w:color w:val="FFFFFF"/>
                <w:sz w:val="14"/>
                <w:szCs w:val="14"/>
                <w:lang w:eastAsia="pt-BR"/>
              </w:rPr>
            </w:pPr>
            <w:r w:rsidRPr="00477D34">
              <w:rPr>
                <w:rFonts w:ascii="Verdana" w:hAnsi="Verdana" w:cs="Calibri"/>
                <w:color w:val="FFFFFF"/>
                <w:sz w:val="14"/>
                <w:szCs w:val="14"/>
                <w:lang w:eastAsia="pt-BR"/>
              </w:rPr>
              <w:t>36.505</w:t>
            </w:r>
          </w:p>
        </w:tc>
      </w:tr>
      <w:tr w:rsidR="00477D34" w:rsidRPr="00477D34" w14:paraId="1B1D9874"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7B13F70E"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Industrial</w:t>
            </w:r>
          </w:p>
        </w:tc>
        <w:tc>
          <w:tcPr>
            <w:tcW w:w="543" w:type="pct"/>
            <w:tcBorders>
              <w:top w:val="nil"/>
              <w:left w:val="nil"/>
              <w:bottom w:val="single" w:sz="12" w:space="0" w:color="FFFFFF"/>
              <w:right w:val="single" w:sz="12" w:space="0" w:color="FFFFFF"/>
            </w:tcBorders>
            <w:shd w:val="clear" w:color="000000" w:fill="E6F5FF"/>
            <w:vAlign w:val="center"/>
            <w:hideMark/>
          </w:tcPr>
          <w:p w14:paraId="47F9CC1F"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4.913</w:t>
            </w:r>
          </w:p>
        </w:tc>
        <w:tc>
          <w:tcPr>
            <w:tcW w:w="689" w:type="pct"/>
            <w:tcBorders>
              <w:top w:val="nil"/>
              <w:left w:val="nil"/>
              <w:bottom w:val="single" w:sz="12" w:space="0" w:color="FFFFFF"/>
              <w:right w:val="single" w:sz="12" w:space="0" w:color="FFFFFF"/>
            </w:tcBorders>
            <w:shd w:val="clear" w:color="000000" w:fill="E6F5FF"/>
            <w:vAlign w:val="center"/>
            <w:hideMark/>
          </w:tcPr>
          <w:p w14:paraId="55189ACD"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5.799</w:t>
            </w:r>
          </w:p>
        </w:tc>
        <w:tc>
          <w:tcPr>
            <w:tcW w:w="629" w:type="pct"/>
            <w:tcBorders>
              <w:top w:val="nil"/>
              <w:left w:val="nil"/>
              <w:bottom w:val="single" w:sz="12" w:space="0" w:color="FFFFFF"/>
              <w:right w:val="single" w:sz="12" w:space="0" w:color="FFFFFF"/>
            </w:tcBorders>
            <w:shd w:val="clear" w:color="000000" w:fill="E6F5FF"/>
            <w:vAlign w:val="center"/>
            <w:hideMark/>
          </w:tcPr>
          <w:p w14:paraId="2BF786A3"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231</w:t>
            </w:r>
          </w:p>
        </w:tc>
        <w:tc>
          <w:tcPr>
            <w:tcW w:w="583" w:type="pct"/>
            <w:tcBorders>
              <w:top w:val="nil"/>
              <w:left w:val="nil"/>
              <w:bottom w:val="single" w:sz="12" w:space="0" w:color="FFFFFF"/>
              <w:right w:val="single" w:sz="12" w:space="0" w:color="FFFFFF"/>
            </w:tcBorders>
            <w:shd w:val="clear" w:color="000000" w:fill="E6F5FF"/>
            <w:vAlign w:val="center"/>
            <w:hideMark/>
          </w:tcPr>
          <w:p w14:paraId="51F4DEB9"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162</w:t>
            </w:r>
          </w:p>
        </w:tc>
        <w:tc>
          <w:tcPr>
            <w:tcW w:w="377" w:type="pct"/>
            <w:tcBorders>
              <w:top w:val="nil"/>
              <w:left w:val="nil"/>
              <w:bottom w:val="single" w:sz="12" w:space="0" w:color="FFFFFF"/>
              <w:right w:val="single" w:sz="12" w:space="0" w:color="FFFFFF"/>
            </w:tcBorders>
            <w:shd w:val="clear" w:color="000000" w:fill="E6F5FF"/>
            <w:vAlign w:val="center"/>
            <w:hideMark/>
          </w:tcPr>
          <w:p w14:paraId="3A11524C"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11.105</w:t>
            </w:r>
          </w:p>
        </w:tc>
        <w:tc>
          <w:tcPr>
            <w:tcW w:w="377" w:type="pct"/>
            <w:tcBorders>
              <w:top w:val="nil"/>
              <w:left w:val="nil"/>
              <w:bottom w:val="single" w:sz="12" w:space="0" w:color="FFFFFF"/>
              <w:right w:val="single" w:sz="12" w:space="0" w:color="FFFFFF"/>
            </w:tcBorders>
            <w:shd w:val="clear" w:color="000000" w:fill="E6F5FF"/>
            <w:vAlign w:val="center"/>
            <w:hideMark/>
          </w:tcPr>
          <w:p w14:paraId="458F0773"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13.342</w:t>
            </w:r>
          </w:p>
        </w:tc>
      </w:tr>
      <w:tr w:rsidR="00477D34" w:rsidRPr="00477D34" w14:paraId="1B331733"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E6F5FF"/>
            <w:vAlign w:val="center"/>
            <w:hideMark/>
          </w:tcPr>
          <w:p w14:paraId="596E4D2A"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Rural</w:t>
            </w:r>
          </w:p>
        </w:tc>
        <w:tc>
          <w:tcPr>
            <w:tcW w:w="543" w:type="pct"/>
            <w:tcBorders>
              <w:top w:val="nil"/>
              <w:left w:val="nil"/>
              <w:bottom w:val="single" w:sz="12" w:space="0" w:color="FFFFFF"/>
              <w:right w:val="single" w:sz="12" w:space="0" w:color="FFFFFF"/>
            </w:tcBorders>
            <w:shd w:val="clear" w:color="000000" w:fill="E6F5FF"/>
            <w:vAlign w:val="center"/>
            <w:hideMark/>
          </w:tcPr>
          <w:p w14:paraId="779338D8"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9.283</w:t>
            </w:r>
          </w:p>
        </w:tc>
        <w:tc>
          <w:tcPr>
            <w:tcW w:w="689" w:type="pct"/>
            <w:tcBorders>
              <w:top w:val="nil"/>
              <w:left w:val="nil"/>
              <w:bottom w:val="single" w:sz="12" w:space="0" w:color="FFFFFF"/>
              <w:right w:val="single" w:sz="12" w:space="0" w:color="FFFFFF"/>
            </w:tcBorders>
            <w:shd w:val="clear" w:color="000000" w:fill="E6F5FF"/>
            <w:vAlign w:val="center"/>
            <w:hideMark/>
          </w:tcPr>
          <w:p w14:paraId="65F8A895"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10.940</w:t>
            </w:r>
          </w:p>
        </w:tc>
        <w:tc>
          <w:tcPr>
            <w:tcW w:w="629" w:type="pct"/>
            <w:tcBorders>
              <w:top w:val="nil"/>
              <w:left w:val="nil"/>
              <w:bottom w:val="single" w:sz="12" w:space="0" w:color="FFFFFF"/>
              <w:right w:val="single" w:sz="12" w:space="0" w:color="FFFFFF"/>
            </w:tcBorders>
            <w:shd w:val="clear" w:color="000000" w:fill="E6F5FF"/>
            <w:vAlign w:val="center"/>
            <w:hideMark/>
          </w:tcPr>
          <w:p w14:paraId="0F684E8C"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2.618</w:t>
            </w:r>
          </w:p>
        </w:tc>
        <w:tc>
          <w:tcPr>
            <w:tcW w:w="583" w:type="pct"/>
            <w:tcBorders>
              <w:top w:val="nil"/>
              <w:left w:val="nil"/>
              <w:bottom w:val="single" w:sz="12" w:space="0" w:color="FFFFFF"/>
              <w:right w:val="single" w:sz="12" w:space="0" w:color="FFFFFF"/>
            </w:tcBorders>
            <w:shd w:val="clear" w:color="000000" w:fill="E6F5FF"/>
            <w:vAlign w:val="center"/>
            <w:hideMark/>
          </w:tcPr>
          <w:p w14:paraId="2F9A1259" w14:textId="20091D13"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1.098</w:t>
            </w:r>
          </w:p>
        </w:tc>
        <w:tc>
          <w:tcPr>
            <w:tcW w:w="377" w:type="pct"/>
            <w:tcBorders>
              <w:top w:val="nil"/>
              <w:left w:val="nil"/>
              <w:bottom w:val="single" w:sz="12" w:space="0" w:color="FFFFFF"/>
              <w:right w:val="single" w:sz="12" w:space="0" w:color="FFFFFF"/>
            </w:tcBorders>
            <w:shd w:val="clear" w:color="000000" w:fill="E6F5FF"/>
            <w:vAlign w:val="center"/>
            <w:hideMark/>
          </w:tcPr>
          <w:p w14:paraId="44BEB0BB"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23.939</w:t>
            </w:r>
          </w:p>
        </w:tc>
        <w:tc>
          <w:tcPr>
            <w:tcW w:w="377" w:type="pct"/>
            <w:tcBorders>
              <w:top w:val="nil"/>
              <w:left w:val="nil"/>
              <w:bottom w:val="single" w:sz="12" w:space="0" w:color="FFFFFF"/>
              <w:right w:val="single" w:sz="12" w:space="0" w:color="FFFFFF"/>
            </w:tcBorders>
            <w:shd w:val="clear" w:color="000000" w:fill="E6F5FF"/>
            <w:vAlign w:val="center"/>
            <w:hideMark/>
          </w:tcPr>
          <w:p w14:paraId="628ECBF3"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23.163</w:t>
            </w:r>
          </w:p>
        </w:tc>
      </w:tr>
      <w:tr w:rsidR="00477D34" w:rsidRPr="00477D34" w14:paraId="4C6F9C1C"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120DC4EA"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 em 31.03.2021</w:t>
            </w:r>
          </w:p>
        </w:tc>
        <w:tc>
          <w:tcPr>
            <w:tcW w:w="543" w:type="pct"/>
            <w:tcBorders>
              <w:top w:val="nil"/>
              <w:left w:val="nil"/>
              <w:bottom w:val="single" w:sz="12" w:space="0" w:color="FFFFFF"/>
              <w:right w:val="single" w:sz="12" w:space="0" w:color="FFFFFF"/>
            </w:tcBorders>
            <w:shd w:val="clear" w:color="000000" w:fill="005086"/>
            <w:vAlign w:val="center"/>
            <w:hideMark/>
          </w:tcPr>
          <w:p w14:paraId="35480021"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564.555</w:t>
            </w:r>
          </w:p>
        </w:tc>
        <w:tc>
          <w:tcPr>
            <w:tcW w:w="689" w:type="pct"/>
            <w:tcBorders>
              <w:top w:val="nil"/>
              <w:left w:val="nil"/>
              <w:bottom w:val="single" w:sz="12" w:space="0" w:color="FFFFFF"/>
              <w:right w:val="single" w:sz="12" w:space="0" w:color="FFFFFF"/>
            </w:tcBorders>
            <w:shd w:val="clear" w:color="000000" w:fill="005086"/>
            <w:vAlign w:val="center"/>
            <w:hideMark/>
          </w:tcPr>
          <w:p w14:paraId="2639B188"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92.510</w:t>
            </w:r>
          </w:p>
        </w:tc>
        <w:tc>
          <w:tcPr>
            <w:tcW w:w="629" w:type="pct"/>
            <w:tcBorders>
              <w:top w:val="nil"/>
              <w:left w:val="nil"/>
              <w:bottom w:val="single" w:sz="12" w:space="0" w:color="FFFFFF"/>
              <w:right w:val="single" w:sz="12" w:space="0" w:color="FFFFFF"/>
            </w:tcBorders>
            <w:shd w:val="clear" w:color="000000" w:fill="005086"/>
            <w:vAlign w:val="center"/>
            <w:hideMark/>
          </w:tcPr>
          <w:p w14:paraId="0E5C6316"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65.537</w:t>
            </w:r>
          </w:p>
        </w:tc>
        <w:tc>
          <w:tcPr>
            <w:tcW w:w="583" w:type="pct"/>
            <w:tcBorders>
              <w:top w:val="nil"/>
              <w:left w:val="nil"/>
              <w:bottom w:val="single" w:sz="12" w:space="0" w:color="FFFFFF"/>
              <w:right w:val="single" w:sz="12" w:space="0" w:color="FFFFFF"/>
            </w:tcBorders>
            <w:shd w:val="clear" w:color="000000" w:fill="005086"/>
            <w:vAlign w:val="center"/>
            <w:hideMark/>
          </w:tcPr>
          <w:p w14:paraId="0951EAB5" w14:textId="28EA5816" w:rsidR="00477D34" w:rsidRPr="00477D34" w:rsidRDefault="00674FFF"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51.141</w:t>
            </w:r>
          </w:p>
        </w:tc>
        <w:tc>
          <w:tcPr>
            <w:tcW w:w="377" w:type="pct"/>
            <w:tcBorders>
              <w:top w:val="nil"/>
              <w:left w:val="nil"/>
              <w:bottom w:val="single" w:sz="12" w:space="0" w:color="FFFFFF"/>
              <w:right w:val="single" w:sz="12" w:space="0" w:color="FFFFFF"/>
            </w:tcBorders>
            <w:shd w:val="clear" w:color="000000" w:fill="005086"/>
            <w:vAlign w:val="center"/>
            <w:hideMark/>
          </w:tcPr>
          <w:p w14:paraId="26A5DF92" w14:textId="00E32C62"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773.74</w:t>
            </w:r>
            <w:r w:rsidR="00E94F9B">
              <w:rPr>
                <w:rFonts w:ascii="Verdana" w:hAnsi="Verdana" w:cs="Calibri"/>
                <w:b/>
                <w:bCs/>
                <w:color w:val="FFFFFF"/>
                <w:sz w:val="14"/>
                <w:szCs w:val="14"/>
                <w:lang w:eastAsia="pt-BR"/>
              </w:rPr>
              <w:t>3</w:t>
            </w:r>
          </w:p>
        </w:tc>
        <w:tc>
          <w:tcPr>
            <w:tcW w:w="377" w:type="pct"/>
            <w:tcBorders>
              <w:top w:val="nil"/>
              <w:left w:val="nil"/>
              <w:bottom w:val="single" w:sz="12" w:space="0" w:color="FFFFFF"/>
              <w:right w:val="single" w:sz="12" w:space="0" w:color="FFFFFF"/>
            </w:tcBorders>
            <w:shd w:val="clear" w:color="000000" w:fill="005086"/>
            <w:vAlign w:val="center"/>
            <w:hideMark/>
          </w:tcPr>
          <w:p w14:paraId="447EB842"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r>
      <w:tr w:rsidR="00477D34" w:rsidRPr="00477D34" w14:paraId="522AFECA" w14:textId="77777777" w:rsidTr="00286419">
        <w:trPr>
          <w:trHeight w:val="170"/>
        </w:trPr>
        <w:tc>
          <w:tcPr>
            <w:tcW w:w="1801" w:type="pct"/>
            <w:tcBorders>
              <w:top w:val="nil"/>
              <w:left w:val="single" w:sz="12" w:space="0" w:color="FFFFFF"/>
              <w:bottom w:val="single" w:sz="12" w:space="0" w:color="FFFFFF"/>
              <w:right w:val="single" w:sz="12" w:space="0" w:color="FFFFFF"/>
            </w:tcBorders>
            <w:shd w:val="clear" w:color="000000" w:fill="005086"/>
            <w:vAlign w:val="center"/>
            <w:hideMark/>
          </w:tcPr>
          <w:p w14:paraId="70C4B9BB"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 em 31.12.2020</w:t>
            </w:r>
          </w:p>
        </w:tc>
        <w:tc>
          <w:tcPr>
            <w:tcW w:w="543" w:type="pct"/>
            <w:tcBorders>
              <w:top w:val="nil"/>
              <w:left w:val="nil"/>
              <w:bottom w:val="single" w:sz="12" w:space="0" w:color="FFFFFF"/>
              <w:right w:val="single" w:sz="12" w:space="0" w:color="FFFFFF"/>
            </w:tcBorders>
            <w:shd w:val="clear" w:color="000000" w:fill="005086"/>
            <w:vAlign w:val="center"/>
            <w:hideMark/>
          </w:tcPr>
          <w:p w14:paraId="461639CA"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558.952</w:t>
            </w:r>
          </w:p>
        </w:tc>
        <w:tc>
          <w:tcPr>
            <w:tcW w:w="689" w:type="pct"/>
            <w:tcBorders>
              <w:top w:val="nil"/>
              <w:left w:val="nil"/>
              <w:bottom w:val="single" w:sz="12" w:space="0" w:color="FFFFFF"/>
              <w:right w:val="single" w:sz="12" w:space="0" w:color="FFFFFF"/>
            </w:tcBorders>
            <w:shd w:val="clear" w:color="000000" w:fill="005086"/>
            <w:vAlign w:val="center"/>
            <w:hideMark/>
          </w:tcPr>
          <w:p w14:paraId="5DB3C1CA"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85.192</w:t>
            </w:r>
          </w:p>
        </w:tc>
        <w:tc>
          <w:tcPr>
            <w:tcW w:w="629" w:type="pct"/>
            <w:tcBorders>
              <w:top w:val="nil"/>
              <w:left w:val="nil"/>
              <w:bottom w:val="single" w:sz="12" w:space="0" w:color="FFFFFF"/>
              <w:right w:val="single" w:sz="12" w:space="0" w:color="FFFFFF"/>
            </w:tcBorders>
            <w:shd w:val="clear" w:color="000000" w:fill="005086"/>
            <w:vAlign w:val="center"/>
            <w:hideMark/>
          </w:tcPr>
          <w:p w14:paraId="541E4031"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63.059</w:t>
            </w:r>
          </w:p>
        </w:tc>
        <w:tc>
          <w:tcPr>
            <w:tcW w:w="583" w:type="pct"/>
            <w:tcBorders>
              <w:top w:val="nil"/>
              <w:left w:val="nil"/>
              <w:bottom w:val="single" w:sz="12" w:space="0" w:color="FFFFFF"/>
              <w:right w:val="single" w:sz="12" w:space="0" w:color="FFFFFF"/>
            </w:tcBorders>
            <w:shd w:val="clear" w:color="000000" w:fill="005086"/>
            <w:vAlign w:val="center"/>
            <w:hideMark/>
          </w:tcPr>
          <w:p w14:paraId="27918187"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47.283</w:t>
            </w:r>
          </w:p>
        </w:tc>
        <w:tc>
          <w:tcPr>
            <w:tcW w:w="377" w:type="pct"/>
            <w:tcBorders>
              <w:top w:val="nil"/>
              <w:left w:val="nil"/>
              <w:bottom w:val="single" w:sz="12" w:space="0" w:color="FFFFFF"/>
              <w:right w:val="single" w:sz="12" w:space="0" w:color="FFFFFF"/>
            </w:tcBorders>
            <w:shd w:val="clear" w:color="000000" w:fill="005086"/>
            <w:vAlign w:val="center"/>
            <w:hideMark/>
          </w:tcPr>
          <w:p w14:paraId="1422D6D6"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w:t>
            </w:r>
          </w:p>
        </w:tc>
        <w:tc>
          <w:tcPr>
            <w:tcW w:w="377" w:type="pct"/>
            <w:tcBorders>
              <w:top w:val="nil"/>
              <w:left w:val="nil"/>
              <w:bottom w:val="single" w:sz="12" w:space="0" w:color="FFFFFF"/>
              <w:right w:val="single" w:sz="12" w:space="0" w:color="FFFFFF"/>
            </w:tcBorders>
            <w:shd w:val="clear" w:color="000000" w:fill="005086"/>
            <w:vAlign w:val="center"/>
            <w:hideMark/>
          </w:tcPr>
          <w:p w14:paraId="17988B76" w14:textId="4F2CCC25" w:rsidR="00477D34" w:rsidRPr="00477D34" w:rsidRDefault="002438B4" w:rsidP="00477D3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754.485</w:t>
            </w:r>
          </w:p>
        </w:tc>
      </w:tr>
    </w:tbl>
    <w:p w14:paraId="1A2CB9D2" w14:textId="3219D4C1" w:rsidR="00A01BEB" w:rsidRDefault="00A01BEB" w:rsidP="00675DEB">
      <w:pPr>
        <w:jc w:val="both"/>
        <w:rPr>
          <w:rFonts w:ascii="Verdana" w:hAnsi="Verdana" w:cs="Verdana"/>
          <w:sz w:val="20"/>
        </w:rPr>
      </w:pPr>
    </w:p>
    <w:p w14:paraId="2403C190" w14:textId="77777777" w:rsidR="00A129ED" w:rsidRPr="000D1FDA" w:rsidRDefault="00A129ED" w:rsidP="00675DEB">
      <w:pPr>
        <w:jc w:val="both"/>
        <w:rPr>
          <w:rFonts w:ascii="Verdana" w:hAnsi="Verdana" w:cs="Verdana"/>
          <w:sz w:val="20"/>
        </w:rPr>
      </w:pPr>
    </w:p>
    <w:p w14:paraId="1C688F6B" w14:textId="6667FF6C" w:rsidR="00F01246" w:rsidRPr="000D1FDA" w:rsidRDefault="00F01246" w:rsidP="00675DEB">
      <w:pPr>
        <w:pStyle w:val="Ttulo1"/>
        <w:numPr>
          <w:ilvl w:val="0"/>
          <w:numId w:val="0"/>
        </w:numPr>
        <w:jc w:val="both"/>
        <w:rPr>
          <w:rFonts w:ascii="Verdana" w:hAnsi="Verdana" w:cs="Verdana"/>
          <w:color w:val="2E74B5"/>
          <w:sz w:val="20"/>
        </w:rPr>
      </w:pPr>
      <w:bookmarkStart w:id="475" w:name="_Toc28333616"/>
      <w:bookmarkStart w:id="476" w:name="_Toc30582229"/>
      <w:bookmarkStart w:id="477" w:name="_Toc31392857"/>
      <w:bookmarkStart w:id="478" w:name="_Toc31393002"/>
      <w:bookmarkStart w:id="479" w:name="_Toc32000821"/>
      <w:bookmarkStart w:id="480" w:name="_Toc32001004"/>
      <w:bookmarkStart w:id="481" w:name="_Toc39395186"/>
      <w:bookmarkStart w:id="482" w:name="_Toc39527082"/>
      <w:bookmarkStart w:id="483" w:name="_Toc39849996"/>
      <w:bookmarkStart w:id="484" w:name="_Toc47436633"/>
      <w:bookmarkStart w:id="485" w:name="_Toc47649712"/>
      <w:bookmarkStart w:id="486" w:name="_Toc47649975"/>
      <w:bookmarkStart w:id="487" w:name="_Toc48252851"/>
      <w:bookmarkStart w:id="488" w:name="_Toc63088439"/>
      <w:bookmarkStart w:id="489" w:name="_Toc63868982"/>
      <w:bookmarkStart w:id="490" w:name="_Toc70953659"/>
      <w:bookmarkStart w:id="491" w:name="OLE_LINK145"/>
      <w:r w:rsidRPr="000D1FDA">
        <w:rPr>
          <w:rFonts w:ascii="Verdana" w:hAnsi="Verdana" w:cs="Verdana"/>
          <w:color w:val="2E74B5"/>
          <w:sz w:val="20"/>
        </w:rPr>
        <w:t xml:space="preserve">Nota </w:t>
      </w:r>
      <w:r w:rsidR="00A50C3B" w:rsidRPr="000D1FDA">
        <w:rPr>
          <w:rFonts w:ascii="Verdana" w:hAnsi="Verdana" w:cs="Verdana"/>
          <w:color w:val="2E74B5"/>
          <w:sz w:val="20"/>
        </w:rPr>
        <w:t>2</w:t>
      </w:r>
      <w:r w:rsidR="008D4A0F" w:rsidRPr="000D1FDA">
        <w:rPr>
          <w:rFonts w:ascii="Verdana" w:hAnsi="Verdana" w:cs="Verdana"/>
          <w:color w:val="2E74B5"/>
          <w:sz w:val="20"/>
        </w:rPr>
        <w:t>2</w:t>
      </w:r>
      <w:r w:rsidRPr="000D1FDA">
        <w:rPr>
          <w:rFonts w:ascii="Verdana" w:hAnsi="Verdana" w:cs="Verdana"/>
          <w:color w:val="2E74B5"/>
          <w:sz w:val="20"/>
        </w:rPr>
        <w:t xml:space="preserve"> </w:t>
      </w:r>
      <w:r w:rsidR="00E40F5F" w:rsidRPr="000D1FDA">
        <w:rPr>
          <w:rFonts w:ascii="Verdana" w:hAnsi="Verdana" w:cs="Verdana"/>
          <w:color w:val="2E74B5"/>
          <w:sz w:val="20"/>
        </w:rPr>
        <w:t xml:space="preserve">- </w:t>
      </w:r>
      <w:r w:rsidRPr="000D1FDA">
        <w:rPr>
          <w:rFonts w:ascii="Verdana" w:hAnsi="Verdana" w:cs="Verdana"/>
          <w:color w:val="2E74B5"/>
          <w:sz w:val="20"/>
        </w:rPr>
        <w:t>Provisões, Passivos Contingentes e Obrigações Legais (Fiscais e Previdenciárias)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0D1FDA">
        <w:rPr>
          <w:rFonts w:ascii="Verdana" w:hAnsi="Verdana" w:cs="Verdana"/>
          <w:color w:val="2E74B5"/>
          <w:sz w:val="20"/>
        </w:rPr>
        <w:t xml:space="preserve"> </w:t>
      </w:r>
    </w:p>
    <w:p w14:paraId="7252D02A" w14:textId="77777777" w:rsidR="00F01246" w:rsidRPr="000D1FDA" w:rsidRDefault="00F01246" w:rsidP="00675DEB">
      <w:pPr>
        <w:rPr>
          <w:rFonts w:ascii="Verdana" w:hAnsi="Verdana" w:cs="Verdana"/>
          <w:b/>
          <w:sz w:val="20"/>
        </w:rPr>
      </w:pPr>
    </w:p>
    <w:p w14:paraId="6E08C25B" w14:textId="77777777" w:rsidR="00F01246" w:rsidRPr="00675DEB" w:rsidRDefault="00F01246" w:rsidP="00675DEB">
      <w:pPr>
        <w:pStyle w:val="ndice"/>
        <w:numPr>
          <w:ilvl w:val="0"/>
          <w:numId w:val="5"/>
        </w:numPr>
        <w:suppressLineNumbers w:val="0"/>
        <w:rPr>
          <w:rFonts w:ascii="Verdana" w:hAnsi="Verdana"/>
        </w:rPr>
      </w:pPr>
      <w:r w:rsidRPr="00675DEB">
        <w:rPr>
          <w:rFonts w:ascii="Verdana" w:hAnsi="Verdana" w:cs="Verdana"/>
          <w:sz w:val="20"/>
        </w:rPr>
        <w:t>Contingências de risco provável e Obrigações Legais</w:t>
      </w:r>
    </w:p>
    <w:p w14:paraId="61151ADD" w14:textId="7FA27D4C" w:rsidR="00F01246" w:rsidRPr="000D1FDA" w:rsidRDefault="00F01246" w:rsidP="00675DEB">
      <w:pPr>
        <w:pStyle w:val="ndice"/>
        <w:suppressLineNumbers w:val="0"/>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868"/>
        <w:gridCol w:w="1038"/>
        <w:gridCol w:w="1116"/>
        <w:gridCol w:w="911"/>
        <w:gridCol w:w="869"/>
        <w:gridCol w:w="1051"/>
        <w:gridCol w:w="1038"/>
      </w:tblGrid>
      <w:tr w:rsidR="00A51ECF" w:rsidRPr="00A51ECF" w14:paraId="7C6E6660" w14:textId="77777777" w:rsidTr="00286419">
        <w:trPr>
          <w:trHeight w:val="170"/>
          <w:tblHeader/>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431FAC7"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 xml:space="preserve">BRB - Múltiplo </w:t>
            </w:r>
          </w:p>
        </w:tc>
      </w:tr>
      <w:tr w:rsidR="00A51ECF" w:rsidRPr="00A51ECF" w14:paraId="31D5D9EC" w14:textId="77777777" w:rsidTr="00286419">
        <w:trPr>
          <w:trHeight w:val="170"/>
          <w:tblHeader/>
        </w:trPr>
        <w:tc>
          <w:tcPr>
            <w:tcW w:w="1993" w:type="pct"/>
            <w:tcBorders>
              <w:top w:val="nil"/>
              <w:left w:val="single" w:sz="12" w:space="0" w:color="FFFFFF"/>
              <w:bottom w:val="single" w:sz="12" w:space="0" w:color="FFFFFF"/>
              <w:right w:val="single" w:sz="12" w:space="0" w:color="FFFFFF"/>
            </w:tcBorders>
            <w:shd w:val="clear" w:color="000000" w:fill="005086"/>
            <w:vAlign w:val="center"/>
            <w:hideMark/>
          </w:tcPr>
          <w:p w14:paraId="325A7905"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Natureza</w:t>
            </w:r>
          </w:p>
        </w:tc>
        <w:tc>
          <w:tcPr>
            <w:tcW w:w="525" w:type="pct"/>
            <w:tcBorders>
              <w:top w:val="nil"/>
              <w:left w:val="nil"/>
              <w:bottom w:val="single" w:sz="12" w:space="0" w:color="FFFFFF"/>
              <w:right w:val="single" w:sz="12" w:space="0" w:color="FFFFFF"/>
            </w:tcBorders>
            <w:shd w:val="clear" w:color="000000" w:fill="005086"/>
            <w:vAlign w:val="center"/>
            <w:hideMark/>
          </w:tcPr>
          <w:p w14:paraId="53E1904E"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Saldo em 31.12.2020</w:t>
            </w:r>
          </w:p>
        </w:tc>
        <w:tc>
          <w:tcPr>
            <w:tcW w:w="516" w:type="pct"/>
            <w:tcBorders>
              <w:top w:val="nil"/>
              <w:left w:val="nil"/>
              <w:bottom w:val="single" w:sz="12" w:space="0" w:color="FFFFFF"/>
              <w:right w:val="single" w:sz="12" w:space="0" w:color="FFFFFF"/>
            </w:tcBorders>
            <w:shd w:val="clear" w:color="000000" w:fill="005086"/>
            <w:vAlign w:val="center"/>
            <w:hideMark/>
          </w:tcPr>
          <w:p w14:paraId="0F69D1DC"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Constituição</w:t>
            </w:r>
          </w:p>
        </w:tc>
        <w:tc>
          <w:tcPr>
            <w:tcW w:w="479" w:type="pct"/>
            <w:tcBorders>
              <w:top w:val="nil"/>
              <w:left w:val="nil"/>
              <w:bottom w:val="single" w:sz="12" w:space="0" w:color="FFFFFF"/>
              <w:right w:val="single" w:sz="12" w:space="0" w:color="FFFFFF"/>
            </w:tcBorders>
            <w:shd w:val="clear" w:color="000000" w:fill="005086"/>
            <w:vAlign w:val="center"/>
            <w:hideMark/>
          </w:tcPr>
          <w:p w14:paraId="69A4B05F"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Utilização</w:t>
            </w:r>
          </w:p>
        </w:tc>
        <w:tc>
          <w:tcPr>
            <w:tcW w:w="479" w:type="pct"/>
            <w:tcBorders>
              <w:top w:val="nil"/>
              <w:left w:val="nil"/>
              <w:bottom w:val="single" w:sz="12" w:space="0" w:color="FFFFFF"/>
              <w:right w:val="single" w:sz="12" w:space="0" w:color="FFFFFF"/>
            </w:tcBorders>
            <w:shd w:val="clear" w:color="000000" w:fill="005086"/>
            <w:vAlign w:val="center"/>
            <w:hideMark/>
          </w:tcPr>
          <w:p w14:paraId="6E0F2957"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Reversão</w:t>
            </w:r>
          </w:p>
        </w:tc>
        <w:tc>
          <w:tcPr>
            <w:tcW w:w="484" w:type="pct"/>
            <w:tcBorders>
              <w:top w:val="nil"/>
              <w:left w:val="nil"/>
              <w:bottom w:val="single" w:sz="12" w:space="0" w:color="FFFFFF"/>
              <w:right w:val="single" w:sz="12" w:space="0" w:color="FFFFFF"/>
            </w:tcBorders>
            <w:shd w:val="clear" w:color="000000" w:fill="005086"/>
            <w:vAlign w:val="center"/>
            <w:hideMark/>
          </w:tcPr>
          <w:p w14:paraId="56B1DFF9"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Atualização</w:t>
            </w:r>
          </w:p>
        </w:tc>
        <w:tc>
          <w:tcPr>
            <w:tcW w:w="525" w:type="pct"/>
            <w:tcBorders>
              <w:top w:val="nil"/>
              <w:left w:val="nil"/>
              <w:bottom w:val="single" w:sz="12" w:space="0" w:color="FFFFFF"/>
              <w:right w:val="single" w:sz="12" w:space="0" w:color="FFFFFF"/>
            </w:tcBorders>
            <w:shd w:val="clear" w:color="000000" w:fill="005086"/>
            <w:vAlign w:val="center"/>
            <w:hideMark/>
          </w:tcPr>
          <w:p w14:paraId="00EA268F"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Saldo em 31.03.2021</w:t>
            </w:r>
          </w:p>
        </w:tc>
      </w:tr>
      <w:tr w:rsidR="00A51ECF" w:rsidRPr="00A51ECF" w14:paraId="46C4730D"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E6F5FF"/>
            <w:vAlign w:val="center"/>
            <w:hideMark/>
          </w:tcPr>
          <w:p w14:paraId="7415FF62"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Trabalhistas</w:t>
            </w:r>
          </w:p>
        </w:tc>
        <w:tc>
          <w:tcPr>
            <w:tcW w:w="525" w:type="pct"/>
            <w:tcBorders>
              <w:top w:val="nil"/>
              <w:left w:val="nil"/>
              <w:bottom w:val="single" w:sz="12" w:space="0" w:color="FFFFFF"/>
              <w:right w:val="single" w:sz="12" w:space="0" w:color="FFFFFF"/>
            </w:tcBorders>
            <w:shd w:val="clear" w:color="000000" w:fill="E6F5FF"/>
            <w:vAlign w:val="center"/>
            <w:hideMark/>
          </w:tcPr>
          <w:p w14:paraId="0AF35757" w14:textId="0D44FCD6"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40.858</w:t>
            </w:r>
          </w:p>
        </w:tc>
        <w:tc>
          <w:tcPr>
            <w:tcW w:w="516" w:type="pct"/>
            <w:tcBorders>
              <w:top w:val="nil"/>
              <w:left w:val="nil"/>
              <w:bottom w:val="single" w:sz="12" w:space="0" w:color="FFFFFF"/>
              <w:right w:val="single" w:sz="12" w:space="0" w:color="FFFFFF"/>
            </w:tcBorders>
            <w:shd w:val="clear" w:color="000000" w:fill="E6F5FF"/>
            <w:vAlign w:val="center"/>
            <w:hideMark/>
          </w:tcPr>
          <w:p w14:paraId="346A62B9" w14:textId="7E33F2D9"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517</w:t>
            </w:r>
          </w:p>
        </w:tc>
        <w:tc>
          <w:tcPr>
            <w:tcW w:w="479" w:type="pct"/>
            <w:tcBorders>
              <w:top w:val="nil"/>
              <w:left w:val="nil"/>
              <w:bottom w:val="single" w:sz="12" w:space="0" w:color="FFFFFF"/>
              <w:right w:val="single" w:sz="12" w:space="0" w:color="FFFFFF"/>
            </w:tcBorders>
            <w:shd w:val="clear" w:color="000000" w:fill="E6F5FF"/>
            <w:vAlign w:val="center"/>
            <w:hideMark/>
          </w:tcPr>
          <w:p w14:paraId="705A1CEF" w14:textId="29F85E2D"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(28)</w:t>
            </w:r>
          </w:p>
        </w:tc>
        <w:tc>
          <w:tcPr>
            <w:tcW w:w="479" w:type="pct"/>
            <w:tcBorders>
              <w:top w:val="nil"/>
              <w:left w:val="nil"/>
              <w:bottom w:val="single" w:sz="12" w:space="0" w:color="FFFFFF"/>
              <w:right w:val="single" w:sz="12" w:space="0" w:color="FFFFFF"/>
            </w:tcBorders>
            <w:shd w:val="clear" w:color="000000" w:fill="E6F5FF"/>
            <w:vAlign w:val="center"/>
            <w:hideMark/>
          </w:tcPr>
          <w:p w14:paraId="4C14F2D6" w14:textId="3841BB31"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(346)</w:t>
            </w:r>
          </w:p>
        </w:tc>
        <w:tc>
          <w:tcPr>
            <w:tcW w:w="484" w:type="pct"/>
            <w:tcBorders>
              <w:top w:val="nil"/>
              <w:left w:val="nil"/>
              <w:bottom w:val="single" w:sz="12" w:space="0" w:color="FFFFFF"/>
              <w:right w:val="single" w:sz="12" w:space="0" w:color="FFFFFF"/>
            </w:tcBorders>
            <w:shd w:val="clear" w:color="000000" w:fill="E6F5FF"/>
            <w:vAlign w:val="center"/>
            <w:hideMark/>
          </w:tcPr>
          <w:p w14:paraId="5AB4D8E0" w14:textId="25ABC4F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1.269</w:t>
            </w:r>
          </w:p>
        </w:tc>
        <w:tc>
          <w:tcPr>
            <w:tcW w:w="525" w:type="pct"/>
            <w:tcBorders>
              <w:top w:val="nil"/>
              <w:left w:val="nil"/>
              <w:bottom w:val="single" w:sz="12" w:space="0" w:color="FFFFFF"/>
              <w:right w:val="single" w:sz="12" w:space="0" w:color="FFFFFF"/>
            </w:tcBorders>
            <w:shd w:val="clear" w:color="000000" w:fill="E6F5FF"/>
            <w:vAlign w:val="center"/>
            <w:hideMark/>
          </w:tcPr>
          <w:p w14:paraId="66F1011C" w14:textId="56643D2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42.270</w:t>
            </w:r>
          </w:p>
        </w:tc>
      </w:tr>
      <w:tr w:rsidR="00A51ECF" w:rsidRPr="00A51ECF" w14:paraId="103CE321"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E6F5FF"/>
            <w:vAlign w:val="center"/>
            <w:hideMark/>
          </w:tcPr>
          <w:p w14:paraId="797E986E"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Cíveis</w:t>
            </w:r>
          </w:p>
        </w:tc>
        <w:tc>
          <w:tcPr>
            <w:tcW w:w="525" w:type="pct"/>
            <w:tcBorders>
              <w:top w:val="nil"/>
              <w:left w:val="nil"/>
              <w:bottom w:val="single" w:sz="12" w:space="0" w:color="FFFFFF"/>
              <w:right w:val="single" w:sz="12" w:space="0" w:color="FFFFFF"/>
            </w:tcBorders>
            <w:shd w:val="clear" w:color="000000" w:fill="E6F5FF"/>
            <w:vAlign w:val="center"/>
            <w:hideMark/>
          </w:tcPr>
          <w:p w14:paraId="08AAA495" w14:textId="687794C1"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27.597</w:t>
            </w:r>
          </w:p>
        </w:tc>
        <w:tc>
          <w:tcPr>
            <w:tcW w:w="516" w:type="pct"/>
            <w:tcBorders>
              <w:top w:val="nil"/>
              <w:left w:val="nil"/>
              <w:bottom w:val="single" w:sz="12" w:space="0" w:color="FFFFFF"/>
              <w:right w:val="single" w:sz="12" w:space="0" w:color="FFFFFF"/>
            </w:tcBorders>
            <w:shd w:val="clear" w:color="000000" w:fill="E6F5FF"/>
            <w:vAlign w:val="center"/>
            <w:hideMark/>
          </w:tcPr>
          <w:p w14:paraId="15789BE8" w14:textId="6807F8B2"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301</w:t>
            </w:r>
          </w:p>
        </w:tc>
        <w:tc>
          <w:tcPr>
            <w:tcW w:w="479" w:type="pct"/>
            <w:tcBorders>
              <w:top w:val="nil"/>
              <w:left w:val="nil"/>
              <w:bottom w:val="single" w:sz="12" w:space="0" w:color="FFFFFF"/>
              <w:right w:val="single" w:sz="12" w:space="0" w:color="FFFFFF"/>
            </w:tcBorders>
            <w:shd w:val="clear" w:color="000000" w:fill="E6F5FF"/>
            <w:vAlign w:val="center"/>
            <w:hideMark/>
          </w:tcPr>
          <w:p w14:paraId="4F01DA76" w14:textId="14DCBF1A"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(143)</w:t>
            </w:r>
          </w:p>
        </w:tc>
        <w:tc>
          <w:tcPr>
            <w:tcW w:w="479" w:type="pct"/>
            <w:tcBorders>
              <w:top w:val="nil"/>
              <w:left w:val="nil"/>
              <w:bottom w:val="single" w:sz="12" w:space="0" w:color="FFFFFF"/>
              <w:right w:val="single" w:sz="12" w:space="0" w:color="FFFFFF"/>
            </w:tcBorders>
            <w:shd w:val="clear" w:color="000000" w:fill="E6F5FF"/>
            <w:vAlign w:val="center"/>
            <w:hideMark/>
          </w:tcPr>
          <w:p w14:paraId="1526D023" w14:textId="739BF44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(134)</w:t>
            </w:r>
          </w:p>
        </w:tc>
        <w:tc>
          <w:tcPr>
            <w:tcW w:w="484" w:type="pct"/>
            <w:tcBorders>
              <w:top w:val="nil"/>
              <w:left w:val="nil"/>
              <w:bottom w:val="single" w:sz="12" w:space="0" w:color="FFFFFF"/>
              <w:right w:val="single" w:sz="12" w:space="0" w:color="FFFFFF"/>
            </w:tcBorders>
            <w:shd w:val="clear" w:color="000000" w:fill="E6F5FF"/>
            <w:vAlign w:val="center"/>
            <w:hideMark/>
          </w:tcPr>
          <w:p w14:paraId="0D0B9E71" w14:textId="65506452"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1.847</w:t>
            </w:r>
          </w:p>
        </w:tc>
        <w:tc>
          <w:tcPr>
            <w:tcW w:w="525" w:type="pct"/>
            <w:tcBorders>
              <w:top w:val="nil"/>
              <w:left w:val="nil"/>
              <w:bottom w:val="single" w:sz="12" w:space="0" w:color="FFFFFF"/>
              <w:right w:val="single" w:sz="12" w:space="0" w:color="FFFFFF"/>
            </w:tcBorders>
            <w:shd w:val="clear" w:color="000000" w:fill="E6F5FF"/>
            <w:vAlign w:val="center"/>
            <w:hideMark/>
          </w:tcPr>
          <w:p w14:paraId="11CA12B8" w14:textId="34731EBC"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29.468</w:t>
            </w:r>
          </w:p>
        </w:tc>
      </w:tr>
      <w:tr w:rsidR="00A51ECF" w:rsidRPr="00A51ECF" w14:paraId="3844A779"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005086"/>
            <w:vAlign w:val="center"/>
            <w:hideMark/>
          </w:tcPr>
          <w:p w14:paraId="0AE22B01" w14:textId="77777777" w:rsidR="00A51ECF" w:rsidRPr="00A51ECF" w:rsidRDefault="00A51ECF" w:rsidP="00A51ECF">
            <w:pPr>
              <w:suppressAutoHyphens w:val="0"/>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Subtotal</w:t>
            </w:r>
          </w:p>
        </w:tc>
        <w:tc>
          <w:tcPr>
            <w:tcW w:w="525" w:type="pct"/>
            <w:tcBorders>
              <w:top w:val="nil"/>
              <w:left w:val="nil"/>
              <w:bottom w:val="single" w:sz="12" w:space="0" w:color="FFFFFF"/>
              <w:right w:val="single" w:sz="12" w:space="0" w:color="FFFFFF"/>
            </w:tcBorders>
            <w:shd w:val="clear" w:color="000000" w:fill="005086"/>
            <w:vAlign w:val="center"/>
            <w:hideMark/>
          </w:tcPr>
          <w:p w14:paraId="219879D1" w14:textId="1A15D28A"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68.455</w:t>
            </w:r>
          </w:p>
        </w:tc>
        <w:tc>
          <w:tcPr>
            <w:tcW w:w="516" w:type="pct"/>
            <w:tcBorders>
              <w:top w:val="nil"/>
              <w:left w:val="nil"/>
              <w:bottom w:val="single" w:sz="12" w:space="0" w:color="FFFFFF"/>
              <w:right w:val="single" w:sz="12" w:space="0" w:color="FFFFFF"/>
            </w:tcBorders>
            <w:shd w:val="clear" w:color="000000" w:fill="005086"/>
            <w:vAlign w:val="center"/>
            <w:hideMark/>
          </w:tcPr>
          <w:p w14:paraId="71860018" w14:textId="33BBC478"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818</w:t>
            </w:r>
          </w:p>
        </w:tc>
        <w:tc>
          <w:tcPr>
            <w:tcW w:w="479" w:type="pct"/>
            <w:tcBorders>
              <w:top w:val="nil"/>
              <w:left w:val="nil"/>
              <w:bottom w:val="single" w:sz="12" w:space="0" w:color="FFFFFF"/>
              <w:right w:val="single" w:sz="12" w:space="0" w:color="FFFFFF"/>
            </w:tcBorders>
            <w:shd w:val="clear" w:color="000000" w:fill="005086"/>
            <w:vAlign w:val="center"/>
            <w:hideMark/>
          </w:tcPr>
          <w:p w14:paraId="3CBE8943" w14:textId="456CFE6B"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(171)</w:t>
            </w:r>
          </w:p>
        </w:tc>
        <w:tc>
          <w:tcPr>
            <w:tcW w:w="479" w:type="pct"/>
            <w:tcBorders>
              <w:top w:val="nil"/>
              <w:left w:val="nil"/>
              <w:bottom w:val="single" w:sz="12" w:space="0" w:color="FFFFFF"/>
              <w:right w:val="single" w:sz="12" w:space="0" w:color="FFFFFF"/>
            </w:tcBorders>
            <w:shd w:val="clear" w:color="000000" w:fill="005086"/>
            <w:vAlign w:val="center"/>
            <w:hideMark/>
          </w:tcPr>
          <w:p w14:paraId="74A4A295" w14:textId="01692C03"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(480)</w:t>
            </w:r>
          </w:p>
        </w:tc>
        <w:tc>
          <w:tcPr>
            <w:tcW w:w="484" w:type="pct"/>
            <w:tcBorders>
              <w:top w:val="nil"/>
              <w:left w:val="nil"/>
              <w:bottom w:val="single" w:sz="12" w:space="0" w:color="FFFFFF"/>
              <w:right w:val="single" w:sz="12" w:space="0" w:color="FFFFFF"/>
            </w:tcBorders>
            <w:shd w:val="clear" w:color="000000" w:fill="005086"/>
            <w:vAlign w:val="center"/>
            <w:hideMark/>
          </w:tcPr>
          <w:p w14:paraId="6AFE26C3" w14:textId="765814F6"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3.116</w:t>
            </w:r>
          </w:p>
        </w:tc>
        <w:tc>
          <w:tcPr>
            <w:tcW w:w="525" w:type="pct"/>
            <w:tcBorders>
              <w:top w:val="nil"/>
              <w:left w:val="nil"/>
              <w:bottom w:val="single" w:sz="12" w:space="0" w:color="FFFFFF"/>
              <w:right w:val="single" w:sz="12" w:space="0" w:color="FFFFFF"/>
            </w:tcBorders>
            <w:shd w:val="clear" w:color="000000" w:fill="005086"/>
            <w:vAlign w:val="center"/>
            <w:hideMark/>
          </w:tcPr>
          <w:p w14:paraId="3321F1C3" w14:textId="3DAC95CF"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71.738</w:t>
            </w:r>
          </w:p>
        </w:tc>
      </w:tr>
      <w:tr w:rsidR="00A51ECF" w:rsidRPr="00A51ECF" w14:paraId="15F6D3D7"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E6F5FF"/>
            <w:vAlign w:val="center"/>
            <w:hideMark/>
          </w:tcPr>
          <w:p w14:paraId="3CD99A6F"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Fiscais – CSLL</w:t>
            </w:r>
          </w:p>
        </w:tc>
        <w:tc>
          <w:tcPr>
            <w:tcW w:w="525" w:type="pct"/>
            <w:tcBorders>
              <w:top w:val="nil"/>
              <w:left w:val="nil"/>
              <w:bottom w:val="single" w:sz="12" w:space="0" w:color="FFFFFF"/>
              <w:right w:val="single" w:sz="12" w:space="0" w:color="FFFFFF"/>
            </w:tcBorders>
            <w:shd w:val="clear" w:color="000000" w:fill="E6F5FF"/>
            <w:vAlign w:val="center"/>
            <w:hideMark/>
          </w:tcPr>
          <w:p w14:paraId="03066720" w14:textId="7D2D41BA"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515.718</w:t>
            </w:r>
          </w:p>
        </w:tc>
        <w:tc>
          <w:tcPr>
            <w:tcW w:w="516" w:type="pct"/>
            <w:tcBorders>
              <w:top w:val="nil"/>
              <w:left w:val="nil"/>
              <w:bottom w:val="single" w:sz="12" w:space="0" w:color="FFFFFF"/>
              <w:right w:val="single" w:sz="12" w:space="0" w:color="FFFFFF"/>
            </w:tcBorders>
            <w:shd w:val="clear" w:color="000000" w:fill="E6F5FF"/>
            <w:vAlign w:val="center"/>
            <w:hideMark/>
          </w:tcPr>
          <w:p w14:paraId="27AEDF17" w14:textId="38834232"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13.010</w:t>
            </w:r>
          </w:p>
        </w:tc>
        <w:tc>
          <w:tcPr>
            <w:tcW w:w="479" w:type="pct"/>
            <w:tcBorders>
              <w:top w:val="nil"/>
              <w:left w:val="nil"/>
              <w:bottom w:val="single" w:sz="12" w:space="0" w:color="FFFFFF"/>
              <w:right w:val="single" w:sz="12" w:space="0" w:color="FFFFFF"/>
            </w:tcBorders>
            <w:shd w:val="clear" w:color="000000" w:fill="E6F5FF"/>
            <w:vAlign w:val="center"/>
            <w:hideMark/>
          </w:tcPr>
          <w:p w14:paraId="7AB12C21" w14:textId="794CF8EC"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79F6D65C" w14:textId="421A29BB"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0D8A88AD" w14:textId="573D597D"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1.535</w:t>
            </w:r>
          </w:p>
        </w:tc>
        <w:tc>
          <w:tcPr>
            <w:tcW w:w="525" w:type="pct"/>
            <w:tcBorders>
              <w:top w:val="nil"/>
              <w:left w:val="nil"/>
              <w:bottom w:val="single" w:sz="12" w:space="0" w:color="FFFFFF"/>
              <w:right w:val="single" w:sz="12" w:space="0" w:color="FFFFFF"/>
            </w:tcBorders>
            <w:shd w:val="clear" w:color="000000" w:fill="E6F5FF"/>
            <w:vAlign w:val="center"/>
            <w:hideMark/>
          </w:tcPr>
          <w:p w14:paraId="16AA1510" w14:textId="59A9B29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530.263</w:t>
            </w:r>
          </w:p>
        </w:tc>
      </w:tr>
      <w:tr w:rsidR="00A51ECF" w:rsidRPr="00A51ECF" w14:paraId="18DC761A"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E6F5FF"/>
            <w:vAlign w:val="center"/>
            <w:hideMark/>
          </w:tcPr>
          <w:p w14:paraId="3929AE75"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INSS – PLR</w:t>
            </w:r>
          </w:p>
        </w:tc>
        <w:tc>
          <w:tcPr>
            <w:tcW w:w="525" w:type="pct"/>
            <w:tcBorders>
              <w:top w:val="nil"/>
              <w:left w:val="nil"/>
              <w:bottom w:val="single" w:sz="12" w:space="0" w:color="FFFFFF"/>
              <w:right w:val="single" w:sz="12" w:space="0" w:color="FFFFFF"/>
            </w:tcBorders>
            <w:shd w:val="clear" w:color="000000" w:fill="E6F5FF"/>
            <w:vAlign w:val="center"/>
            <w:hideMark/>
          </w:tcPr>
          <w:p w14:paraId="0F167FB2" w14:textId="0FB1E04B"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18.905</w:t>
            </w:r>
          </w:p>
        </w:tc>
        <w:tc>
          <w:tcPr>
            <w:tcW w:w="516" w:type="pct"/>
            <w:tcBorders>
              <w:top w:val="nil"/>
              <w:left w:val="nil"/>
              <w:bottom w:val="single" w:sz="12" w:space="0" w:color="FFFFFF"/>
              <w:right w:val="single" w:sz="12" w:space="0" w:color="FFFFFF"/>
            </w:tcBorders>
            <w:shd w:val="clear" w:color="000000" w:fill="E6F5FF"/>
            <w:vAlign w:val="center"/>
            <w:hideMark/>
          </w:tcPr>
          <w:p w14:paraId="6D2D8430" w14:textId="43C8EECC"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06350BF1" w14:textId="0BA017FE"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3C17E29C" w14:textId="7EE64CAE"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7B5D4E24" w14:textId="201FDD80"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29</w:t>
            </w:r>
          </w:p>
        </w:tc>
        <w:tc>
          <w:tcPr>
            <w:tcW w:w="525" w:type="pct"/>
            <w:tcBorders>
              <w:top w:val="nil"/>
              <w:left w:val="nil"/>
              <w:bottom w:val="single" w:sz="12" w:space="0" w:color="FFFFFF"/>
              <w:right w:val="single" w:sz="12" w:space="0" w:color="FFFFFF"/>
            </w:tcBorders>
            <w:shd w:val="clear" w:color="000000" w:fill="E6F5FF"/>
            <w:vAlign w:val="center"/>
            <w:hideMark/>
          </w:tcPr>
          <w:p w14:paraId="458BA241" w14:textId="5711FFAF"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18.934</w:t>
            </w:r>
          </w:p>
        </w:tc>
      </w:tr>
      <w:tr w:rsidR="00A51ECF" w:rsidRPr="00A51ECF" w14:paraId="75F3720E"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E6F5FF"/>
            <w:vAlign w:val="center"/>
            <w:hideMark/>
          </w:tcPr>
          <w:p w14:paraId="5CAB78CB"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Salário Educação</w:t>
            </w:r>
          </w:p>
        </w:tc>
        <w:tc>
          <w:tcPr>
            <w:tcW w:w="525" w:type="pct"/>
            <w:tcBorders>
              <w:top w:val="nil"/>
              <w:left w:val="nil"/>
              <w:bottom w:val="single" w:sz="12" w:space="0" w:color="FFFFFF"/>
              <w:right w:val="single" w:sz="12" w:space="0" w:color="FFFFFF"/>
            </w:tcBorders>
            <w:shd w:val="clear" w:color="000000" w:fill="E6F5FF"/>
            <w:vAlign w:val="center"/>
            <w:hideMark/>
          </w:tcPr>
          <w:p w14:paraId="3945EA2C" w14:textId="2F00211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2.441</w:t>
            </w:r>
          </w:p>
        </w:tc>
        <w:tc>
          <w:tcPr>
            <w:tcW w:w="516" w:type="pct"/>
            <w:tcBorders>
              <w:top w:val="nil"/>
              <w:left w:val="nil"/>
              <w:bottom w:val="single" w:sz="12" w:space="0" w:color="FFFFFF"/>
              <w:right w:val="single" w:sz="12" w:space="0" w:color="FFFFFF"/>
            </w:tcBorders>
            <w:shd w:val="clear" w:color="000000" w:fill="E6F5FF"/>
            <w:vAlign w:val="center"/>
            <w:hideMark/>
          </w:tcPr>
          <w:p w14:paraId="4A357F70" w14:textId="51BA21C1"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0166C348" w14:textId="603126EA"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5E5E6198" w14:textId="468AF9BD"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65D2E626" w14:textId="5A7B3291"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3</w:t>
            </w:r>
          </w:p>
        </w:tc>
        <w:tc>
          <w:tcPr>
            <w:tcW w:w="525" w:type="pct"/>
            <w:tcBorders>
              <w:top w:val="nil"/>
              <w:left w:val="nil"/>
              <w:bottom w:val="single" w:sz="12" w:space="0" w:color="FFFFFF"/>
              <w:right w:val="single" w:sz="12" w:space="0" w:color="FFFFFF"/>
            </w:tcBorders>
            <w:shd w:val="clear" w:color="000000" w:fill="E6F5FF"/>
            <w:vAlign w:val="center"/>
            <w:hideMark/>
          </w:tcPr>
          <w:p w14:paraId="66D4349E" w14:textId="665513BA"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2.444</w:t>
            </w:r>
          </w:p>
        </w:tc>
      </w:tr>
      <w:tr w:rsidR="00A51ECF" w:rsidRPr="00A51ECF" w14:paraId="4DEEFD6A"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E6F5FF"/>
            <w:vAlign w:val="center"/>
            <w:hideMark/>
          </w:tcPr>
          <w:p w14:paraId="176B6911"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IRPJ</w:t>
            </w:r>
          </w:p>
        </w:tc>
        <w:tc>
          <w:tcPr>
            <w:tcW w:w="525" w:type="pct"/>
            <w:tcBorders>
              <w:top w:val="nil"/>
              <w:left w:val="nil"/>
              <w:bottom w:val="single" w:sz="12" w:space="0" w:color="FFFFFF"/>
              <w:right w:val="single" w:sz="12" w:space="0" w:color="FFFFFF"/>
            </w:tcBorders>
            <w:shd w:val="clear" w:color="000000" w:fill="E6F5FF"/>
            <w:vAlign w:val="center"/>
            <w:hideMark/>
          </w:tcPr>
          <w:p w14:paraId="0EAA6CE6" w14:textId="59CBE6D5"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15.449</w:t>
            </w:r>
          </w:p>
        </w:tc>
        <w:tc>
          <w:tcPr>
            <w:tcW w:w="516" w:type="pct"/>
            <w:tcBorders>
              <w:top w:val="nil"/>
              <w:left w:val="nil"/>
              <w:bottom w:val="single" w:sz="12" w:space="0" w:color="FFFFFF"/>
              <w:right w:val="single" w:sz="12" w:space="0" w:color="FFFFFF"/>
            </w:tcBorders>
            <w:shd w:val="clear" w:color="000000" w:fill="E6F5FF"/>
            <w:vAlign w:val="center"/>
            <w:hideMark/>
          </w:tcPr>
          <w:p w14:paraId="3B205E1D" w14:textId="4490509A"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63C75EF7" w14:textId="5AED6EE6"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79" w:type="pct"/>
            <w:tcBorders>
              <w:top w:val="nil"/>
              <w:left w:val="nil"/>
              <w:bottom w:val="single" w:sz="12" w:space="0" w:color="FFFFFF"/>
              <w:right w:val="single" w:sz="12" w:space="0" w:color="FFFFFF"/>
            </w:tcBorders>
            <w:shd w:val="clear" w:color="000000" w:fill="E6F5FF"/>
            <w:vAlign w:val="center"/>
            <w:hideMark/>
          </w:tcPr>
          <w:p w14:paraId="7293212A" w14:textId="45749703"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116C36A1" w14:textId="300A47D6" w:rsidR="00A51ECF" w:rsidRPr="00A51ECF" w:rsidRDefault="00A51ECF" w:rsidP="00A51ECF">
            <w:pPr>
              <w:suppressAutoHyphens w:val="0"/>
              <w:jc w:val="right"/>
              <w:rPr>
                <w:rFonts w:ascii="Verdana" w:hAnsi="Verdana" w:cs="Calibri"/>
                <w:color w:val="auto"/>
                <w:sz w:val="14"/>
                <w:szCs w:val="14"/>
                <w:lang w:eastAsia="pt-BR"/>
              </w:rPr>
            </w:pPr>
            <w:r w:rsidRPr="00A51ECF">
              <w:rPr>
                <w:rFonts w:ascii="Verdana" w:hAnsi="Verdana" w:cs="Calibri"/>
                <w:color w:val="auto"/>
                <w:sz w:val="14"/>
                <w:szCs w:val="14"/>
                <w:lang w:eastAsia="pt-BR"/>
              </w:rPr>
              <w:t>31</w:t>
            </w:r>
          </w:p>
        </w:tc>
        <w:tc>
          <w:tcPr>
            <w:tcW w:w="525" w:type="pct"/>
            <w:tcBorders>
              <w:top w:val="nil"/>
              <w:left w:val="nil"/>
              <w:bottom w:val="single" w:sz="12" w:space="0" w:color="FFFFFF"/>
              <w:right w:val="single" w:sz="12" w:space="0" w:color="FFFFFF"/>
            </w:tcBorders>
            <w:shd w:val="clear" w:color="000000" w:fill="E6F5FF"/>
            <w:vAlign w:val="center"/>
            <w:hideMark/>
          </w:tcPr>
          <w:p w14:paraId="7F788764" w14:textId="6CC7C451"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15.480</w:t>
            </w:r>
          </w:p>
        </w:tc>
      </w:tr>
      <w:tr w:rsidR="00A51ECF" w:rsidRPr="00A51ECF" w14:paraId="5D04123F"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005086"/>
            <w:vAlign w:val="center"/>
            <w:hideMark/>
          </w:tcPr>
          <w:p w14:paraId="647CAF89" w14:textId="77777777" w:rsidR="00A51ECF" w:rsidRPr="00A51ECF" w:rsidRDefault="00A51ECF" w:rsidP="00A51ECF">
            <w:pPr>
              <w:suppressAutoHyphens w:val="0"/>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Subtotal</w:t>
            </w:r>
          </w:p>
        </w:tc>
        <w:tc>
          <w:tcPr>
            <w:tcW w:w="525" w:type="pct"/>
            <w:tcBorders>
              <w:top w:val="nil"/>
              <w:left w:val="nil"/>
              <w:bottom w:val="single" w:sz="12" w:space="0" w:color="FFFFFF"/>
              <w:right w:val="single" w:sz="12" w:space="0" w:color="FFFFFF"/>
            </w:tcBorders>
            <w:shd w:val="clear" w:color="000000" w:fill="005086"/>
            <w:vAlign w:val="center"/>
            <w:hideMark/>
          </w:tcPr>
          <w:p w14:paraId="1E67076B" w14:textId="4BACF3C6"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552.513</w:t>
            </w:r>
          </w:p>
        </w:tc>
        <w:tc>
          <w:tcPr>
            <w:tcW w:w="516" w:type="pct"/>
            <w:tcBorders>
              <w:top w:val="nil"/>
              <w:left w:val="nil"/>
              <w:bottom w:val="single" w:sz="12" w:space="0" w:color="FFFFFF"/>
              <w:right w:val="single" w:sz="12" w:space="0" w:color="FFFFFF"/>
            </w:tcBorders>
            <w:shd w:val="clear" w:color="000000" w:fill="005086"/>
            <w:vAlign w:val="center"/>
            <w:hideMark/>
          </w:tcPr>
          <w:p w14:paraId="719455E1" w14:textId="3197C736"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13.010</w:t>
            </w:r>
          </w:p>
        </w:tc>
        <w:tc>
          <w:tcPr>
            <w:tcW w:w="479" w:type="pct"/>
            <w:tcBorders>
              <w:top w:val="nil"/>
              <w:left w:val="nil"/>
              <w:bottom w:val="single" w:sz="12" w:space="0" w:color="FFFFFF"/>
              <w:right w:val="single" w:sz="12" w:space="0" w:color="FFFFFF"/>
            </w:tcBorders>
            <w:shd w:val="clear" w:color="000000" w:fill="005086"/>
            <w:vAlign w:val="center"/>
            <w:hideMark/>
          </w:tcPr>
          <w:p w14:paraId="62AF99EA" w14:textId="0493464F"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w:t>
            </w:r>
          </w:p>
        </w:tc>
        <w:tc>
          <w:tcPr>
            <w:tcW w:w="479" w:type="pct"/>
            <w:tcBorders>
              <w:top w:val="nil"/>
              <w:left w:val="nil"/>
              <w:bottom w:val="single" w:sz="12" w:space="0" w:color="FFFFFF"/>
              <w:right w:val="single" w:sz="12" w:space="0" w:color="FFFFFF"/>
            </w:tcBorders>
            <w:shd w:val="clear" w:color="000000" w:fill="005086"/>
            <w:vAlign w:val="center"/>
            <w:hideMark/>
          </w:tcPr>
          <w:p w14:paraId="05B0858C" w14:textId="245681AF"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w:t>
            </w:r>
          </w:p>
        </w:tc>
        <w:tc>
          <w:tcPr>
            <w:tcW w:w="484" w:type="pct"/>
            <w:tcBorders>
              <w:top w:val="nil"/>
              <w:left w:val="nil"/>
              <w:bottom w:val="single" w:sz="12" w:space="0" w:color="FFFFFF"/>
              <w:right w:val="single" w:sz="12" w:space="0" w:color="FFFFFF"/>
            </w:tcBorders>
            <w:shd w:val="clear" w:color="000000" w:fill="005086"/>
            <w:vAlign w:val="center"/>
            <w:hideMark/>
          </w:tcPr>
          <w:p w14:paraId="5FFFEFAC" w14:textId="67B3966A"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1.598</w:t>
            </w:r>
          </w:p>
        </w:tc>
        <w:tc>
          <w:tcPr>
            <w:tcW w:w="525" w:type="pct"/>
            <w:tcBorders>
              <w:top w:val="nil"/>
              <w:left w:val="nil"/>
              <w:bottom w:val="single" w:sz="12" w:space="0" w:color="FFFFFF"/>
              <w:right w:val="single" w:sz="12" w:space="0" w:color="FFFFFF"/>
            </w:tcBorders>
            <w:shd w:val="clear" w:color="000000" w:fill="005086"/>
            <w:vAlign w:val="center"/>
            <w:hideMark/>
          </w:tcPr>
          <w:p w14:paraId="789A92F1" w14:textId="24F79115"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567.121</w:t>
            </w:r>
          </w:p>
        </w:tc>
      </w:tr>
      <w:tr w:rsidR="00A51ECF" w:rsidRPr="00A51ECF" w14:paraId="48C783AC" w14:textId="77777777" w:rsidTr="00286419">
        <w:trPr>
          <w:trHeight w:val="170"/>
        </w:trPr>
        <w:tc>
          <w:tcPr>
            <w:tcW w:w="1993" w:type="pct"/>
            <w:tcBorders>
              <w:top w:val="nil"/>
              <w:left w:val="single" w:sz="12" w:space="0" w:color="FFFFFF"/>
              <w:bottom w:val="single" w:sz="12" w:space="0" w:color="FFFFFF"/>
              <w:right w:val="single" w:sz="12" w:space="0" w:color="FFFFFF"/>
            </w:tcBorders>
            <w:shd w:val="clear" w:color="000000" w:fill="005086"/>
            <w:vAlign w:val="center"/>
            <w:hideMark/>
          </w:tcPr>
          <w:p w14:paraId="003CEDE8" w14:textId="77777777" w:rsidR="00A51ECF" w:rsidRPr="00A51ECF" w:rsidRDefault="00A51ECF" w:rsidP="00A51ECF">
            <w:pPr>
              <w:suppressAutoHyphens w:val="0"/>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Total</w:t>
            </w:r>
          </w:p>
        </w:tc>
        <w:tc>
          <w:tcPr>
            <w:tcW w:w="525" w:type="pct"/>
            <w:tcBorders>
              <w:top w:val="nil"/>
              <w:left w:val="nil"/>
              <w:bottom w:val="single" w:sz="12" w:space="0" w:color="FFFFFF"/>
              <w:right w:val="single" w:sz="12" w:space="0" w:color="FFFFFF"/>
            </w:tcBorders>
            <w:shd w:val="clear" w:color="000000" w:fill="005086"/>
            <w:vAlign w:val="center"/>
            <w:hideMark/>
          </w:tcPr>
          <w:p w14:paraId="3C7F89CA" w14:textId="48C96533"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620.968</w:t>
            </w:r>
          </w:p>
        </w:tc>
        <w:tc>
          <w:tcPr>
            <w:tcW w:w="516" w:type="pct"/>
            <w:tcBorders>
              <w:top w:val="nil"/>
              <w:left w:val="nil"/>
              <w:bottom w:val="single" w:sz="12" w:space="0" w:color="FFFFFF"/>
              <w:right w:val="single" w:sz="12" w:space="0" w:color="FFFFFF"/>
            </w:tcBorders>
            <w:shd w:val="clear" w:color="000000" w:fill="005086"/>
            <w:vAlign w:val="center"/>
            <w:hideMark/>
          </w:tcPr>
          <w:p w14:paraId="03D5E02E" w14:textId="2E0BAE26"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13.828</w:t>
            </w:r>
          </w:p>
        </w:tc>
        <w:tc>
          <w:tcPr>
            <w:tcW w:w="479" w:type="pct"/>
            <w:tcBorders>
              <w:top w:val="nil"/>
              <w:left w:val="nil"/>
              <w:bottom w:val="single" w:sz="12" w:space="0" w:color="FFFFFF"/>
              <w:right w:val="single" w:sz="12" w:space="0" w:color="FFFFFF"/>
            </w:tcBorders>
            <w:shd w:val="clear" w:color="000000" w:fill="005086"/>
            <w:vAlign w:val="center"/>
            <w:hideMark/>
          </w:tcPr>
          <w:p w14:paraId="3F0605C0" w14:textId="1124ACF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(171)</w:t>
            </w:r>
          </w:p>
        </w:tc>
        <w:tc>
          <w:tcPr>
            <w:tcW w:w="479" w:type="pct"/>
            <w:tcBorders>
              <w:top w:val="nil"/>
              <w:left w:val="nil"/>
              <w:bottom w:val="single" w:sz="12" w:space="0" w:color="FFFFFF"/>
              <w:right w:val="single" w:sz="12" w:space="0" w:color="FFFFFF"/>
            </w:tcBorders>
            <w:shd w:val="clear" w:color="000000" w:fill="005086"/>
            <w:vAlign w:val="center"/>
            <w:hideMark/>
          </w:tcPr>
          <w:p w14:paraId="651763B3" w14:textId="470C4C4F"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(480)</w:t>
            </w:r>
          </w:p>
        </w:tc>
        <w:tc>
          <w:tcPr>
            <w:tcW w:w="484" w:type="pct"/>
            <w:tcBorders>
              <w:top w:val="nil"/>
              <w:left w:val="nil"/>
              <w:bottom w:val="single" w:sz="12" w:space="0" w:color="FFFFFF"/>
              <w:right w:val="single" w:sz="12" w:space="0" w:color="FFFFFF"/>
            </w:tcBorders>
            <w:shd w:val="clear" w:color="000000" w:fill="005086"/>
            <w:vAlign w:val="center"/>
            <w:hideMark/>
          </w:tcPr>
          <w:p w14:paraId="4D58B8C5" w14:textId="2BE673DC"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4.714</w:t>
            </w:r>
          </w:p>
        </w:tc>
        <w:tc>
          <w:tcPr>
            <w:tcW w:w="525" w:type="pct"/>
            <w:tcBorders>
              <w:top w:val="nil"/>
              <w:left w:val="nil"/>
              <w:bottom w:val="single" w:sz="12" w:space="0" w:color="FFFFFF"/>
              <w:right w:val="single" w:sz="12" w:space="0" w:color="FFFFFF"/>
            </w:tcBorders>
            <w:shd w:val="clear" w:color="000000" w:fill="005086"/>
            <w:vAlign w:val="center"/>
            <w:hideMark/>
          </w:tcPr>
          <w:p w14:paraId="5FB5493D" w14:textId="2F7E4495"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638.859</w:t>
            </w:r>
          </w:p>
        </w:tc>
      </w:tr>
    </w:tbl>
    <w:p w14:paraId="6224AD75" w14:textId="77777777" w:rsidR="003C6861" w:rsidRPr="000D1FDA" w:rsidRDefault="003C6861" w:rsidP="00675DEB">
      <w:pPr>
        <w:pStyle w:val="ndice"/>
        <w:suppressLineNumbers w:val="0"/>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868"/>
        <w:gridCol w:w="1038"/>
        <w:gridCol w:w="1116"/>
        <w:gridCol w:w="911"/>
        <w:gridCol w:w="869"/>
        <w:gridCol w:w="1051"/>
        <w:gridCol w:w="1038"/>
      </w:tblGrid>
      <w:tr w:rsidR="00A51ECF" w:rsidRPr="00A51ECF" w14:paraId="0103B769" w14:textId="77777777" w:rsidTr="00286419">
        <w:trPr>
          <w:trHeight w:val="170"/>
          <w:tblHeader/>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94B8395" w14:textId="77777777" w:rsidR="00A51ECF" w:rsidRPr="00A51ECF" w:rsidRDefault="00A51ECF" w:rsidP="00A51ECF">
            <w:pPr>
              <w:suppressAutoHyphens w:val="0"/>
              <w:jc w:val="center"/>
              <w:rPr>
                <w:rFonts w:ascii="Verdana" w:hAnsi="Verdana" w:cs="Calibri"/>
                <w:b/>
                <w:bCs/>
                <w:color w:val="FFFFFF"/>
                <w:sz w:val="14"/>
                <w:szCs w:val="14"/>
                <w:lang w:eastAsia="pt-BR"/>
              </w:rPr>
            </w:pPr>
            <w:bookmarkStart w:id="492" w:name="OLE_LINK48"/>
            <w:bookmarkEnd w:id="491"/>
            <w:bookmarkEnd w:id="492"/>
            <w:r w:rsidRPr="00A51ECF">
              <w:rPr>
                <w:rFonts w:ascii="Verdana" w:hAnsi="Verdana" w:cs="Calibri"/>
                <w:b/>
                <w:bCs/>
                <w:color w:val="FFFFFF"/>
                <w:sz w:val="14"/>
                <w:szCs w:val="14"/>
                <w:lang w:eastAsia="pt-BR"/>
              </w:rPr>
              <w:t>BRB - Consolidado</w:t>
            </w:r>
          </w:p>
        </w:tc>
      </w:tr>
      <w:tr w:rsidR="00A51ECF" w:rsidRPr="00A51ECF" w14:paraId="0F016840" w14:textId="77777777" w:rsidTr="00286419">
        <w:trPr>
          <w:trHeight w:val="170"/>
          <w:tblHeader/>
        </w:trPr>
        <w:tc>
          <w:tcPr>
            <w:tcW w:w="1956" w:type="pct"/>
            <w:tcBorders>
              <w:top w:val="nil"/>
              <w:left w:val="single" w:sz="12" w:space="0" w:color="FFFFFF"/>
              <w:bottom w:val="single" w:sz="12" w:space="0" w:color="FFFFFF"/>
              <w:right w:val="single" w:sz="12" w:space="0" w:color="FFFFFF"/>
            </w:tcBorders>
            <w:shd w:val="clear" w:color="000000" w:fill="005086"/>
            <w:vAlign w:val="center"/>
            <w:hideMark/>
          </w:tcPr>
          <w:p w14:paraId="069FE72D"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Natureza</w:t>
            </w:r>
          </w:p>
        </w:tc>
        <w:tc>
          <w:tcPr>
            <w:tcW w:w="525" w:type="pct"/>
            <w:tcBorders>
              <w:top w:val="nil"/>
              <w:left w:val="nil"/>
              <w:bottom w:val="single" w:sz="12" w:space="0" w:color="FFFFFF"/>
              <w:right w:val="single" w:sz="12" w:space="0" w:color="FFFFFF"/>
            </w:tcBorders>
            <w:shd w:val="clear" w:color="000000" w:fill="005086"/>
            <w:vAlign w:val="center"/>
            <w:hideMark/>
          </w:tcPr>
          <w:p w14:paraId="3F746D62"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Saldo em 31.12.2020</w:t>
            </w:r>
          </w:p>
        </w:tc>
        <w:tc>
          <w:tcPr>
            <w:tcW w:w="564" w:type="pct"/>
            <w:tcBorders>
              <w:top w:val="nil"/>
              <w:left w:val="nil"/>
              <w:bottom w:val="single" w:sz="12" w:space="0" w:color="FFFFFF"/>
              <w:right w:val="single" w:sz="12" w:space="0" w:color="FFFFFF"/>
            </w:tcBorders>
            <w:shd w:val="clear" w:color="000000" w:fill="005086"/>
            <w:vAlign w:val="center"/>
            <w:hideMark/>
          </w:tcPr>
          <w:p w14:paraId="70952B3D"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Constituição</w:t>
            </w:r>
          </w:p>
        </w:tc>
        <w:tc>
          <w:tcPr>
            <w:tcW w:w="460" w:type="pct"/>
            <w:tcBorders>
              <w:top w:val="nil"/>
              <w:left w:val="nil"/>
              <w:bottom w:val="single" w:sz="12" w:space="0" w:color="FFFFFF"/>
              <w:right w:val="single" w:sz="12" w:space="0" w:color="FFFFFF"/>
            </w:tcBorders>
            <w:shd w:val="clear" w:color="000000" w:fill="005086"/>
            <w:vAlign w:val="center"/>
            <w:hideMark/>
          </w:tcPr>
          <w:p w14:paraId="25A8AD8F"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Utilização</w:t>
            </w:r>
          </w:p>
        </w:tc>
        <w:tc>
          <w:tcPr>
            <w:tcW w:w="439" w:type="pct"/>
            <w:tcBorders>
              <w:top w:val="nil"/>
              <w:left w:val="nil"/>
              <w:bottom w:val="single" w:sz="12" w:space="0" w:color="FFFFFF"/>
              <w:right w:val="single" w:sz="12" w:space="0" w:color="FFFFFF"/>
            </w:tcBorders>
            <w:shd w:val="clear" w:color="000000" w:fill="005086"/>
            <w:vAlign w:val="center"/>
            <w:hideMark/>
          </w:tcPr>
          <w:p w14:paraId="53171E17"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Reversão</w:t>
            </w:r>
          </w:p>
        </w:tc>
        <w:tc>
          <w:tcPr>
            <w:tcW w:w="531" w:type="pct"/>
            <w:tcBorders>
              <w:top w:val="nil"/>
              <w:left w:val="nil"/>
              <w:bottom w:val="single" w:sz="12" w:space="0" w:color="FFFFFF"/>
              <w:right w:val="single" w:sz="12" w:space="0" w:color="FFFFFF"/>
            </w:tcBorders>
            <w:shd w:val="clear" w:color="000000" w:fill="005086"/>
            <w:vAlign w:val="center"/>
            <w:hideMark/>
          </w:tcPr>
          <w:p w14:paraId="38EA3BB6"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Atualização</w:t>
            </w:r>
          </w:p>
        </w:tc>
        <w:tc>
          <w:tcPr>
            <w:tcW w:w="525" w:type="pct"/>
            <w:tcBorders>
              <w:top w:val="nil"/>
              <w:left w:val="nil"/>
              <w:bottom w:val="single" w:sz="12" w:space="0" w:color="FFFFFF"/>
              <w:right w:val="single" w:sz="12" w:space="0" w:color="FFFFFF"/>
            </w:tcBorders>
            <w:shd w:val="clear" w:color="000000" w:fill="005086"/>
            <w:vAlign w:val="center"/>
            <w:hideMark/>
          </w:tcPr>
          <w:p w14:paraId="0D01896A" w14:textId="77777777" w:rsidR="00A51ECF" w:rsidRPr="00A51ECF" w:rsidRDefault="00A51ECF" w:rsidP="00A51ECF">
            <w:pPr>
              <w:suppressAutoHyphens w:val="0"/>
              <w:jc w:val="center"/>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Saldo em 31.03.2021</w:t>
            </w:r>
          </w:p>
        </w:tc>
      </w:tr>
      <w:tr w:rsidR="00A51ECF" w:rsidRPr="00A51ECF" w14:paraId="6EC6E92A"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44091054"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Trabalhistas</w:t>
            </w:r>
          </w:p>
        </w:tc>
        <w:tc>
          <w:tcPr>
            <w:tcW w:w="525" w:type="pct"/>
            <w:tcBorders>
              <w:top w:val="nil"/>
              <w:left w:val="nil"/>
              <w:bottom w:val="single" w:sz="12" w:space="0" w:color="FFFFFF"/>
              <w:right w:val="single" w:sz="12" w:space="0" w:color="FFFFFF"/>
            </w:tcBorders>
            <w:shd w:val="clear" w:color="000000" w:fill="E6F5FF"/>
            <w:vAlign w:val="center"/>
            <w:hideMark/>
          </w:tcPr>
          <w:p w14:paraId="2AC43F62"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42.994</w:t>
            </w:r>
          </w:p>
        </w:tc>
        <w:tc>
          <w:tcPr>
            <w:tcW w:w="564" w:type="pct"/>
            <w:tcBorders>
              <w:top w:val="nil"/>
              <w:left w:val="nil"/>
              <w:bottom w:val="single" w:sz="12" w:space="0" w:color="FFFFFF"/>
              <w:right w:val="single" w:sz="12" w:space="0" w:color="FFFFFF"/>
            </w:tcBorders>
            <w:shd w:val="clear" w:color="000000" w:fill="E6F5FF"/>
            <w:vAlign w:val="center"/>
            <w:hideMark/>
          </w:tcPr>
          <w:p w14:paraId="45C05669" w14:textId="6A99FBE3"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834</w:t>
            </w:r>
          </w:p>
        </w:tc>
        <w:tc>
          <w:tcPr>
            <w:tcW w:w="460" w:type="pct"/>
            <w:tcBorders>
              <w:top w:val="nil"/>
              <w:left w:val="nil"/>
              <w:bottom w:val="single" w:sz="12" w:space="0" w:color="FFFFFF"/>
              <w:right w:val="single" w:sz="12" w:space="0" w:color="FFFFFF"/>
            </w:tcBorders>
            <w:shd w:val="clear" w:color="000000" w:fill="E6F5FF"/>
            <w:vAlign w:val="center"/>
            <w:hideMark/>
          </w:tcPr>
          <w:p w14:paraId="7EBFE2BE" w14:textId="306124FC"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(27)</w:t>
            </w:r>
          </w:p>
        </w:tc>
        <w:tc>
          <w:tcPr>
            <w:tcW w:w="439" w:type="pct"/>
            <w:tcBorders>
              <w:top w:val="nil"/>
              <w:left w:val="nil"/>
              <w:bottom w:val="single" w:sz="12" w:space="0" w:color="FFFFFF"/>
              <w:right w:val="single" w:sz="12" w:space="0" w:color="FFFFFF"/>
            </w:tcBorders>
            <w:shd w:val="clear" w:color="000000" w:fill="E6F5FF"/>
            <w:vAlign w:val="center"/>
            <w:hideMark/>
          </w:tcPr>
          <w:p w14:paraId="226A82BE" w14:textId="19D49225"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(346)</w:t>
            </w:r>
          </w:p>
        </w:tc>
        <w:tc>
          <w:tcPr>
            <w:tcW w:w="531" w:type="pct"/>
            <w:tcBorders>
              <w:top w:val="nil"/>
              <w:left w:val="nil"/>
              <w:bottom w:val="single" w:sz="12" w:space="0" w:color="FFFFFF"/>
              <w:right w:val="single" w:sz="12" w:space="0" w:color="FFFFFF"/>
            </w:tcBorders>
            <w:shd w:val="clear" w:color="000000" w:fill="E6F5FF"/>
            <w:vAlign w:val="center"/>
            <w:hideMark/>
          </w:tcPr>
          <w:p w14:paraId="6B268644" w14:textId="4BF46E33"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1.274</w:t>
            </w:r>
          </w:p>
        </w:tc>
        <w:tc>
          <w:tcPr>
            <w:tcW w:w="525" w:type="pct"/>
            <w:tcBorders>
              <w:top w:val="nil"/>
              <w:left w:val="nil"/>
              <w:bottom w:val="single" w:sz="12" w:space="0" w:color="FFFFFF"/>
              <w:right w:val="single" w:sz="12" w:space="0" w:color="FFFFFF"/>
            </w:tcBorders>
            <w:shd w:val="clear" w:color="000000" w:fill="E6F5FF"/>
            <w:vAlign w:val="center"/>
            <w:hideMark/>
          </w:tcPr>
          <w:p w14:paraId="3FF9D757" w14:textId="243924A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44.729</w:t>
            </w:r>
          </w:p>
        </w:tc>
      </w:tr>
      <w:tr w:rsidR="00A51ECF" w:rsidRPr="00A51ECF" w14:paraId="3FDF3A95"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5FEBD1D0"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Cíveis</w:t>
            </w:r>
          </w:p>
        </w:tc>
        <w:tc>
          <w:tcPr>
            <w:tcW w:w="525" w:type="pct"/>
            <w:tcBorders>
              <w:top w:val="nil"/>
              <w:left w:val="nil"/>
              <w:bottom w:val="single" w:sz="12" w:space="0" w:color="FFFFFF"/>
              <w:right w:val="single" w:sz="12" w:space="0" w:color="FFFFFF"/>
            </w:tcBorders>
            <w:shd w:val="clear" w:color="000000" w:fill="E6F5FF"/>
            <w:vAlign w:val="center"/>
            <w:hideMark/>
          </w:tcPr>
          <w:p w14:paraId="74DD0595"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31.590</w:t>
            </w:r>
          </w:p>
        </w:tc>
        <w:tc>
          <w:tcPr>
            <w:tcW w:w="564" w:type="pct"/>
            <w:tcBorders>
              <w:top w:val="nil"/>
              <w:left w:val="nil"/>
              <w:bottom w:val="single" w:sz="12" w:space="0" w:color="FFFFFF"/>
              <w:right w:val="single" w:sz="12" w:space="0" w:color="FFFFFF"/>
            </w:tcBorders>
            <w:shd w:val="clear" w:color="000000" w:fill="E6F5FF"/>
            <w:vAlign w:val="center"/>
            <w:hideMark/>
          </w:tcPr>
          <w:p w14:paraId="5E2C09FB" w14:textId="11608A4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629</w:t>
            </w:r>
          </w:p>
        </w:tc>
        <w:tc>
          <w:tcPr>
            <w:tcW w:w="460" w:type="pct"/>
            <w:tcBorders>
              <w:top w:val="nil"/>
              <w:left w:val="nil"/>
              <w:bottom w:val="single" w:sz="12" w:space="0" w:color="FFFFFF"/>
              <w:right w:val="single" w:sz="12" w:space="0" w:color="FFFFFF"/>
            </w:tcBorders>
            <w:shd w:val="clear" w:color="000000" w:fill="E6F5FF"/>
            <w:vAlign w:val="center"/>
            <w:hideMark/>
          </w:tcPr>
          <w:p w14:paraId="5A87CEE7" w14:textId="3FA46E6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(638)</w:t>
            </w:r>
          </w:p>
        </w:tc>
        <w:tc>
          <w:tcPr>
            <w:tcW w:w="439" w:type="pct"/>
            <w:tcBorders>
              <w:top w:val="nil"/>
              <w:left w:val="nil"/>
              <w:bottom w:val="single" w:sz="12" w:space="0" w:color="FFFFFF"/>
              <w:right w:val="single" w:sz="12" w:space="0" w:color="FFFFFF"/>
            </w:tcBorders>
            <w:shd w:val="clear" w:color="000000" w:fill="E6F5FF"/>
            <w:vAlign w:val="center"/>
            <w:hideMark/>
          </w:tcPr>
          <w:p w14:paraId="27196343" w14:textId="222B2A66"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(894)</w:t>
            </w:r>
          </w:p>
        </w:tc>
        <w:tc>
          <w:tcPr>
            <w:tcW w:w="531" w:type="pct"/>
            <w:tcBorders>
              <w:top w:val="nil"/>
              <w:left w:val="nil"/>
              <w:bottom w:val="single" w:sz="12" w:space="0" w:color="FFFFFF"/>
              <w:right w:val="single" w:sz="12" w:space="0" w:color="FFFFFF"/>
            </w:tcBorders>
            <w:shd w:val="clear" w:color="000000" w:fill="E6F5FF"/>
            <w:vAlign w:val="center"/>
            <w:hideMark/>
          </w:tcPr>
          <w:p w14:paraId="1401D809" w14:textId="27318FB2"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2.002</w:t>
            </w:r>
          </w:p>
        </w:tc>
        <w:tc>
          <w:tcPr>
            <w:tcW w:w="525" w:type="pct"/>
            <w:tcBorders>
              <w:top w:val="nil"/>
              <w:left w:val="nil"/>
              <w:bottom w:val="single" w:sz="12" w:space="0" w:color="FFFFFF"/>
              <w:right w:val="single" w:sz="12" w:space="0" w:color="FFFFFF"/>
            </w:tcBorders>
            <w:shd w:val="clear" w:color="000000" w:fill="E6F5FF"/>
            <w:vAlign w:val="center"/>
            <w:hideMark/>
          </w:tcPr>
          <w:p w14:paraId="25C98AD1" w14:textId="61A8B4E2"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32.689</w:t>
            </w:r>
          </w:p>
        </w:tc>
      </w:tr>
      <w:tr w:rsidR="00A51ECF" w:rsidRPr="00A51ECF" w14:paraId="3A5D5AB9"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71D74AFB" w14:textId="133A9DE8"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 xml:space="preserve">Outras </w:t>
            </w:r>
            <w:r w:rsidR="006237A4" w:rsidRPr="00A51ECF">
              <w:rPr>
                <w:rFonts w:ascii="Verdana" w:hAnsi="Verdana" w:cs="Calibri"/>
                <w:color w:val="auto"/>
                <w:sz w:val="14"/>
                <w:szCs w:val="14"/>
                <w:lang w:eastAsia="pt-BR"/>
              </w:rPr>
              <w:t>Contingências</w:t>
            </w:r>
          </w:p>
        </w:tc>
        <w:tc>
          <w:tcPr>
            <w:tcW w:w="525" w:type="pct"/>
            <w:tcBorders>
              <w:top w:val="nil"/>
              <w:left w:val="nil"/>
              <w:bottom w:val="single" w:sz="12" w:space="0" w:color="FFFFFF"/>
              <w:right w:val="single" w:sz="12" w:space="0" w:color="FFFFFF"/>
            </w:tcBorders>
            <w:shd w:val="clear" w:color="000000" w:fill="E6F5FF"/>
            <w:vAlign w:val="center"/>
            <w:hideMark/>
          </w:tcPr>
          <w:p w14:paraId="6B646BC1"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415</w:t>
            </w:r>
          </w:p>
        </w:tc>
        <w:tc>
          <w:tcPr>
            <w:tcW w:w="564" w:type="pct"/>
            <w:tcBorders>
              <w:top w:val="nil"/>
              <w:left w:val="nil"/>
              <w:bottom w:val="single" w:sz="12" w:space="0" w:color="FFFFFF"/>
              <w:right w:val="single" w:sz="12" w:space="0" w:color="FFFFFF"/>
            </w:tcBorders>
            <w:shd w:val="clear" w:color="000000" w:fill="E6F5FF"/>
            <w:vAlign w:val="center"/>
            <w:hideMark/>
          </w:tcPr>
          <w:p w14:paraId="0686AC99" w14:textId="70EBFB6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6</w:t>
            </w:r>
          </w:p>
        </w:tc>
        <w:tc>
          <w:tcPr>
            <w:tcW w:w="460" w:type="pct"/>
            <w:tcBorders>
              <w:top w:val="nil"/>
              <w:left w:val="nil"/>
              <w:bottom w:val="single" w:sz="12" w:space="0" w:color="FFFFFF"/>
              <w:right w:val="single" w:sz="12" w:space="0" w:color="FFFFFF"/>
            </w:tcBorders>
            <w:shd w:val="clear" w:color="000000" w:fill="E6F5FF"/>
            <w:vAlign w:val="center"/>
            <w:hideMark/>
          </w:tcPr>
          <w:p w14:paraId="77982931" w14:textId="2923F3D8"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39" w:type="pct"/>
            <w:tcBorders>
              <w:top w:val="nil"/>
              <w:left w:val="nil"/>
              <w:bottom w:val="single" w:sz="12" w:space="0" w:color="FFFFFF"/>
              <w:right w:val="single" w:sz="12" w:space="0" w:color="FFFFFF"/>
            </w:tcBorders>
            <w:shd w:val="clear" w:color="000000" w:fill="E6F5FF"/>
            <w:vAlign w:val="center"/>
            <w:hideMark/>
          </w:tcPr>
          <w:p w14:paraId="2371452C" w14:textId="5448F8F3"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31" w:type="pct"/>
            <w:tcBorders>
              <w:top w:val="nil"/>
              <w:left w:val="nil"/>
              <w:bottom w:val="single" w:sz="12" w:space="0" w:color="FFFFFF"/>
              <w:right w:val="single" w:sz="12" w:space="0" w:color="FFFFFF"/>
            </w:tcBorders>
            <w:shd w:val="clear" w:color="000000" w:fill="E6F5FF"/>
            <w:vAlign w:val="center"/>
            <w:hideMark/>
          </w:tcPr>
          <w:p w14:paraId="4B7772F0" w14:textId="61FB8ADA"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408145BE" w14:textId="574663F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421</w:t>
            </w:r>
          </w:p>
        </w:tc>
      </w:tr>
      <w:tr w:rsidR="00A51ECF" w:rsidRPr="00A51ECF" w14:paraId="4D9B66F3"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005086"/>
            <w:vAlign w:val="center"/>
            <w:hideMark/>
          </w:tcPr>
          <w:p w14:paraId="2A6E36BD" w14:textId="77777777" w:rsidR="00A51ECF" w:rsidRPr="00A51ECF" w:rsidRDefault="00A51ECF" w:rsidP="00A51ECF">
            <w:pPr>
              <w:suppressAutoHyphens w:val="0"/>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Subtotal</w:t>
            </w:r>
          </w:p>
        </w:tc>
        <w:tc>
          <w:tcPr>
            <w:tcW w:w="525" w:type="pct"/>
            <w:tcBorders>
              <w:top w:val="nil"/>
              <w:left w:val="nil"/>
              <w:bottom w:val="single" w:sz="12" w:space="0" w:color="FFFFFF"/>
              <w:right w:val="single" w:sz="12" w:space="0" w:color="FFFFFF"/>
            </w:tcBorders>
            <w:shd w:val="clear" w:color="000000" w:fill="005086"/>
            <w:vAlign w:val="center"/>
            <w:hideMark/>
          </w:tcPr>
          <w:p w14:paraId="6136A7BB" w14:textId="3DBC12F6"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74.999</w:t>
            </w:r>
          </w:p>
        </w:tc>
        <w:tc>
          <w:tcPr>
            <w:tcW w:w="564" w:type="pct"/>
            <w:tcBorders>
              <w:top w:val="nil"/>
              <w:left w:val="nil"/>
              <w:bottom w:val="single" w:sz="12" w:space="0" w:color="FFFFFF"/>
              <w:right w:val="single" w:sz="12" w:space="0" w:color="FFFFFF"/>
            </w:tcBorders>
            <w:shd w:val="clear" w:color="000000" w:fill="005086"/>
            <w:vAlign w:val="center"/>
            <w:hideMark/>
          </w:tcPr>
          <w:p w14:paraId="08CD9E2F" w14:textId="1C878856"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1.469</w:t>
            </w:r>
          </w:p>
        </w:tc>
        <w:tc>
          <w:tcPr>
            <w:tcW w:w="460" w:type="pct"/>
            <w:tcBorders>
              <w:top w:val="nil"/>
              <w:left w:val="nil"/>
              <w:bottom w:val="single" w:sz="12" w:space="0" w:color="FFFFFF"/>
              <w:right w:val="single" w:sz="12" w:space="0" w:color="FFFFFF"/>
            </w:tcBorders>
            <w:shd w:val="clear" w:color="000000" w:fill="005086"/>
            <w:vAlign w:val="center"/>
            <w:hideMark/>
          </w:tcPr>
          <w:p w14:paraId="533A1E1B" w14:textId="1685FDAC"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(665)</w:t>
            </w:r>
          </w:p>
        </w:tc>
        <w:tc>
          <w:tcPr>
            <w:tcW w:w="439" w:type="pct"/>
            <w:tcBorders>
              <w:top w:val="nil"/>
              <w:left w:val="nil"/>
              <w:bottom w:val="single" w:sz="12" w:space="0" w:color="FFFFFF"/>
              <w:right w:val="single" w:sz="12" w:space="0" w:color="FFFFFF"/>
            </w:tcBorders>
            <w:shd w:val="clear" w:color="000000" w:fill="005086"/>
            <w:vAlign w:val="center"/>
            <w:hideMark/>
          </w:tcPr>
          <w:p w14:paraId="77A1D203" w14:textId="2D616C54"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(1.240)</w:t>
            </w:r>
          </w:p>
        </w:tc>
        <w:tc>
          <w:tcPr>
            <w:tcW w:w="531" w:type="pct"/>
            <w:tcBorders>
              <w:top w:val="nil"/>
              <w:left w:val="nil"/>
              <w:bottom w:val="single" w:sz="12" w:space="0" w:color="FFFFFF"/>
              <w:right w:val="single" w:sz="12" w:space="0" w:color="FFFFFF"/>
            </w:tcBorders>
            <w:shd w:val="clear" w:color="000000" w:fill="005086"/>
            <w:vAlign w:val="center"/>
            <w:hideMark/>
          </w:tcPr>
          <w:p w14:paraId="1602C5FD" w14:textId="5946925B"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3.276</w:t>
            </w:r>
          </w:p>
        </w:tc>
        <w:tc>
          <w:tcPr>
            <w:tcW w:w="525" w:type="pct"/>
            <w:tcBorders>
              <w:top w:val="nil"/>
              <w:left w:val="nil"/>
              <w:bottom w:val="single" w:sz="12" w:space="0" w:color="FFFFFF"/>
              <w:right w:val="single" w:sz="12" w:space="0" w:color="FFFFFF"/>
            </w:tcBorders>
            <w:shd w:val="clear" w:color="000000" w:fill="005086"/>
            <w:vAlign w:val="center"/>
            <w:hideMark/>
          </w:tcPr>
          <w:p w14:paraId="037228FF" w14:textId="01F03CAA"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77.839</w:t>
            </w:r>
          </w:p>
        </w:tc>
      </w:tr>
      <w:tr w:rsidR="00A51ECF" w:rsidRPr="00A51ECF" w14:paraId="661940C9"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5DC9477A" w14:textId="77777777" w:rsidR="00A51ECF" w:rsidRPr="00A51ECF" w:rsidRDefault="00A51ECF" w:rsidP="00A51ECF">
            <w:pPr>
              <w:suppressAutoHyphens w:val="0"/>
              <w:jc w:val="both"/>
              <w:rPr>
                <w:rFonts w:ascii="Verdana" w:hAnsi="Verdana" w:cs="Calibri"/>
                <w:color w:val="auto"/>
                <w:sz w:val="14"/>
                <w:szCs w:val="14"/>
                <w:lang w:eastAsia="pt-BR"/>
              </w:rPr>
            </w:pPr>
            <w:r w:rsidRPr="00A51ECF">
              <w:rPr>
                <w:rFonts w:ascii="Verdana" w:hAnsi="Verdana" w:cs="Calibri"/>
                <w:color w:val="auto"/>
                <w:sz w:val="14"/>
                <w:szCs w:val="14"/>
                <w:lang w:eastAsia="pt-BR"/>
              </w:rPr>
              <w:t>Fiscais – CSLL</w:t>
            </w:r>
          </w:p>
        </w:tc>
        <w:tc>
          <w:tcPr>
            <w:tcW w:w="525" w:type="pct"/>
            <w:tcBorders>
              <w:top w:val="nil"/>
              <w:left w:val="nil"/>
              <w:bottom w:val="single" w:sz="12" w:space="0" w:color="FFFFFF"/>
              <w:right w:val="single" w:sz="12" w:space="0" w:color="FFFFFF"/>
            </w:tcBorders>
            <w:shd w:val="clear" w:color="000000" w:fill="E6F5FF"/>
            <w:vAlign w:val="center"/>
            <w:hideMark/>
          </w:tcPr>
          <w:p w14:paraId="0DC7ECF0"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516.781</w:t>
            </w:r>
          </w:p>
        </w:tc>
        <w:tc>
          <w:tcPr>
            <w:tcW w:w="564" w:type="pct"/>
            <w:tcBorders>
              <w:top w:val="nil"/>
              <w:left w:val="nil"/>
              <w:bottom w:val="single" w:sz="12" w:space="0" w:color="FFFFFF"/>
              <w:right w:val="single" w:sz="12" w:space="0" w:color="FFFFFF"/>
            </w:tcBorders>
            <w:shd w:val="clear" w:color="000000" w:fill="E6F5FF"/>
            <w:vAlign w:val="center"/>
            <w:hideMark/>
          </w:tcPr>
          <w:p w14:paraId="49D96FF4" w14:textId="45AD6594"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13.010</w:t>
            </w:r>
          </w:p>
        </w:tc>
        <w:tc>
          <w:tcPr>
            <w:tcW w:w="460" w:type="pct"/>
            <w:tcBorders>
              <w:top w:val="nil"/>
              <w:left w:val="nil"/>
              <w:bottom w:val="single" w:sz="12" w:space="0" w:color="FFFFFF"/>
              <w:right w:val="single" w:sz="12" w:space="0" w:color="FFFFFF"/>
            </w:tcBorders>
            <w:shd w:val="clear" w:color="000000" w:fill="E6F5FF"/>
            <w:vAlign w:val="center"/>
            <w:hideMark/>
          </w:tcPr>
          <w:p w14:paraId="35A8C965" w14:textId="3E211E08"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39" w:type="pct"/>
            <w:tcBorders>
              <w:top w:val="nil"/>
              <w:left w:val="nil"/>
              <w:bottom w:val="single" w:sz="12" w:space="0" w:color="FFFFFF"/>
              <w:right w:val="single" w:sz="12" w:space="0" w:color="FFFFFF"/>
            </w:tcBorders>
            <w:shd w:val="clear" w:color="000000" w:fill="E6F5FF"/>
            <w:vAlign w:val="center"/>
            <w:hideMark/>
          </w:tcPr>
          <w:p w14:paraId="2742F4CB" w14:textId="227757F5"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31" w:type="pct"/>
            <w:tcBorders>
              <w:top w:val="nil"/>
              <w:left w:val="nil"/>
              <w:bottom w:val="single" w:sz="12" w:space="0" w:color="FFFFFF"/>
              <w:right w:val="single" w:sz="12" w:space="0" w:color="FFFFFF"/>
            </w:tcBorders>
            <w:shd w:val="clear" w:color="000000" w:fill="E6F5FF"/>
            <w:vAlign w:val="center"/>
            <w:hideMark/>
          </w:tcPr>
          <w:p w14:paraId="4EB5E610" w14:textId="6818B632"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1.538</w:t>
            </w:r>
          </w:p>
        </w:tc>
        <w:tc>
          <w:tcPr>
            <w:tcW w:w="525" w:type="pct"/>
            <w:tcBorders>
              <w:top w:val="nil"/>
              <w:left w:val="nil"/>
              <w:bottom w:val="single" w:sz="12" w:space="0" w:color="FFFFFF"/>
              <w:right w:val="single" w:sz="12" w:space="0" w:color="FFFFFF"/>
            </w:tcBorders>
            <w:shd w:val="clear" w:color="000000" w:fill="E6F5FF"/>
            <w:vAlign w:val="center"/>
            <w:hideMark/>
          </w:tcPr>
          <w:p w14:paraId="3347D73E" w14:textId="3CBE3995"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531.329</w:t>
            </w:r>
          </w:p>
        </w:tc>
      </w:tr>
      <w:tr w:rsidR="00A51ECF" w:rsidRPr="00A51ECF" w14:paraId="78E56DD4"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71D741FF"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INSS – PLR</w:t>
            </w:r>
          </w:p>
        </w:tc>
        <w:tc>
          <w:tcPr>
            <w:tcW w:w="525" w:type="pct"/>
            <w:tcBorders>
              <w:top w:val="nil"/>
              <w:left w:val="nil"/>
              <w:bottom w:val="single" w:sz="12" w:space="0" w:color="FFFFFF"/>
              <w:right w:val="single" w:sz="12" w:space="0" w:color="FFFFFF"/>
            </w:tcBorders>
            <w:shd w:val="clear" w:color="000000" w:fill="E6F5FF"/>
            <w:vAlign w:val="center"/>
            <w:hideMark/>
          </w:tcPr>
          <w:p w14:paraId="6A0BD1D0"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18.905</w:t>
            </w:r>
          </w:p>
        </w:tc>
        <w:tc>
          <w:tcPr>
            <w:tcW w:w="564" w:type="pct"/>
            <w:tcBorders>
              <w:top w:val="nil"/>
              <w:left w:val="nil"/>
              <w:bottom w:val="single" w:sz="12" w:space="0" w:color="FFFFFF"/>
              <w:right w:val="single" w:sz="12" w:space="0" w:color="FFFFFF"/>
            </w:tcBorders>
            <w:shd w:val="clear" w:color="000000" w:fill="E6F5FF"/>
            <w:vAlign w:val="center"/>
            <w:hideMark/>
          </w:tcPr>
          <w:p w14:paraId="627D1444" w14:textId="5A223E3A"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60" w:type="pct"/>
            <w:tcBorders>
              <w:top w:val="nil"/>
              <w:left w:val="nil"/>
              <w:bottom w:val="single" w:sz="12" w:space="0" w:color="FFFFFF"/>
              <w:right w:val="single" w:sz="12" w:space="0" w:color="FFFFFF"/>
            </w:tcBorders>
            <w:shd w:val="clear" w:color="000000" w:fill="E6F5FF"/>
            <w:vAlign w:val="center"/>
            <w:hideMark/>
          </w:tcPr>
          <w:p w14:paraId="737F70A2" w14:textId="75AB6F58"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39" w:type="pct"/>
            <w:tcBorders>
              <w:top w:val="nil"/>
              <w:left w:val="nil"/>
              <w:bottom w:val="single" w:sz="12" w:space="0" w:color="FFFFFF"/>
              <w:right w:val="single" w:sz="12" w:space="0" w:color="FFFFFF"/>
            </w:tcBorders>
            <w:shd w:val="clear" w:color="000000" w:fill="E6F5FF"/>
            <w:vAlign w:val="center"/>
            <w:hideMark/>
          </w:tcPr>
          <w:p w14:paraId="7B10E152" w14:textId="1BDC8564"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31" w:type="pct"/>
            <w:tcBorders>
              <w:top w:val="nil"/>
              <w:left w:val="nil"/>
              <w:bottom w:val="single" w:sz="12" w:space="0" w:color="FFFFFF"/>
              <w:right w:val="single" w:sz="12" w:space="0" w:color="FFFFFF"/>
            </w:tcBorders>
            <w:shd w:val="clear" w:color="000000" w:fill="E6F5FF"/>
            <w:vAlign w:val="center"/>
            <w:hideMark/>
          </w:tcPr>
          <w:p w14:paraId="51A10B56" w14:textId="79C04E0C"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29</w:t>
            </w:r>
          </w:p>
        </w:tc>
        <w:tc>
          <w:tcPr>
            <w:tcW w:w="525" w:type="pct"/>
            <w:tcBorders>
              <w:top w:val="nil"/>
              <w:left w:val="nil"/>
              <w:bottom w:val="single" w:sz="12" w:space="0" w:color="FFFFFF"/>
              <w:right w:val="single" w:sz="12" w:space="0" w:color="FFFFFF"/>
            </w:tcBorders>
            <w:shd w:val="clear" w:color="000000" w:fill="E6F5FF"/>
            <w:vAlign w:val="center"/>
            <w:hideMark/>
          </w:tcPr>
          <w:p w14:paraId="2A3CC885" w14:textId="6513036B"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18.934</w:t>
            </w:r>
          </w:p>
        </w:tc>
      </w:tr>
      <w:tr w:rsidR="00A51ECF" w:rsidRPr="00A51ECF" w14:paraId="6AB4FA00"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14B36437" w14:textId="77777777" w:rsidR="00A51ECF" w:rsidRPr="00A51ECF" w:rsidRDefault="00A51ECF" w:rsidP="00A51ECF">
            <w:pPr>
              <w:suppressAutoHyphens w:val="0"/>
              <w:rPr>
                <w:rFonts w:ascii="Verdana" w:hAnsi="Verdana" w:cs="Calibri"/>
                <w:color w:val="auto"/>
                <w:sz w:val="14"/>
                <w:szCs w:val="14"/>
                <w:lang w:eastAsia="pt-BR"/>
              </w:rPr>
            </w:pPr>
            <w:r w:rsidRPr="00A51ECF">
              <w:rPr>
                <w:rFonts w:ascii="Verdana" w:hAnsi="Verdana" w:cs="Calibri"/>
                <w:color w:val="auto"/>
                <w:sz w:val="14"/>
                <w:szCs w:val="14"/>
                <w:lang w:eastAsia="pt-BR"/>
              </w:rPr>
              <w:t>Salário Educação</w:t>
            </w:r>
          </w:p>
        </w:tc>
        <w:tc>
          <w:tcPr>
            <w:tcW w:w="525" w:type="pct"/>
            <w:tcBorders>
              <w:top w:val="nil"/>
              <w:left w:val="nil"/>
              <w:bottom w:val="single" w:sz="12" w:space="0" w:color="FFFFFF"/>
              <w:right w:val="single" w:sz="12" w:space="0" w:color="FFFFFF"/>
            </w:tcBorders>
            <w:shd w:val="clear" w:color="000000" w:fill="E6F5FF"/>
            <w:vAlign w:val="center"/>
            <w:hideMark/>
          </w:tcPr>
          <w:p w14:paraId="411851BF"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2.442</w:t>
            </w:r>
          </w:p>
        </w:tc>
        <w:tc>
          <w:tcPr>
            <w:tcW w:w="564" w:type="pct"/>
            <w:tcBorders>
              <w:top w:val="nil"/>
              <w:left w:val="nil"/>
              <w:bottom w:val="single" w:sz="12" w:space="0" w:color="FFFFFF"/>
              <w:right w:val="single" w:sz="12" w:space="0" w:color="FFFFFF"/>
            </w:tcBorders>
            <w:shd w:val="clear" w:color="000000" w:fill="E6F5FF"/>
            <w:vAlign w:val="center"/>
            <w:hideMark/>
          </w:tcPr>
          <w:p w14:paraId="5D04D5F7" w14:textId="65DFAD08"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60" w:type="pct"/>
            <w:tcBorders>
              <w:top w:val="nil"/>
              <w:left w:val="nil"/>
              <w:bottom w:val="single" w:sz="12" w:space="0" w:color="FFFFFF"/>
              <w:right w:val="single" w:sz="12" w:space="0" w:color="FFFFFF"/>
            </w:tcBorders>
            <w:shd w:val="clear" w:color="000000" w:fill="E6F5FF"/>
            <w:vAlign w:val="center"/>
            <w:hideMark/>
          </w:tcPr>
          <w:p w14:paraId="1D914CCF" w14:textId="378EC01F"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39" w:type="pct"/>
            <w:tcBorders>
              <w:top w:val="nil"/>
              <w:left w:val="nil"/>
              <w:bottom w:val="single" w:sz="12" w:space="0" w:color="FFFFFF"/>
              <w:right w:val="single" w:sz="12" w:space="0" w:color="FFFFFF"/>
            </w:tcBorders>
            <w:shd w:val="clear" w:color="000000" w:fill="E6F5FF"/>
            <w:vAlign w:val="center"/>
            <w:hideMark/>
          </w:tcPr>
          <w:p w14:paraId="6A3C6023" w14:textId="4885A35F"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31" w:type="pct"/>
            <w:tcBorders>
              <w:top w:val="nil"/>
              <w:left w:val="nil"/>
              <w:bottom w:val="single" w:sz="12" w:space="0" w:color="FFFFFF"/>
              <w:right w:val="single" w:sz="12" w:space="0" w:color="FFFFFF"/>
            </w:tcBorders>
            <w:shd w:val="clear" w:color="000000" w:fill="E6F5FF"/>
            <w:vAlign w:val="center"/>
            <w:hideMark/>
          </w:tcPr>
          <w:p w14:paraId="29410EBC" w14:textId="31F4B64C"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w:t>
            </w:r>
          </w:p>
        </w:tc>
        <w:tc>
          <w:tcPr>
            <w:tcW w:w="525" w:type="pct"/>
            <w:tcBorders>
              <w:top w:val="nil"/>
              <w:left w:val="nil"/>
              <w:bottom w:val="single" w:sz="12" w:space="0" w:color="FFFFFF"/>
              <w:right w:val="single" w:sz="12" w:space="0" w:color="FFFFFF"/>
            </w:tcBorders>
            <w:shd w:val="clear" w:color="000000" w:fill="E6F5FF"/>
            <w:vAlign w:val="center"/>
            <w:hideMark/>
          </w:tcPr>
          <w:p w14:paraId="3FDF0AFA" w14:textId="3861692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2.445</w:t>
            </w:r>
          </w:p>
        </w:tc>
      </w:tr>
      <w:tr w:rsidR="00A51ECF" w:rsidRPr="00A51ECF" w14:paraId="36A73577"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4E43ABF6" w14:textId="77777777" w:rsidR="00A51ECF" w:rsidRPr="00A51ECF" w:rsidRDefault="00A51ECF" w:rsidP="00A51ECF">
            <w:pPr>
              <w:suppressAutoHyphens w:val="0"/>
              <w:jc w:val="both"/>
              <w:rPr>
                <w:rFonts w:ascii="Verdana" w:hAnsi="Verdana" w:cs="Calibri"/>
                <w:color w:val="auto"/>
                <w:sz w:val="14"/>
                <w:szCs w:val="14"/>
                <w:lang w:eastAsia="pt-BR"/>
              </w:rPr>
            </w:pPr>
            <w:r w:rsidRPr="00A51ECF">
              <w:rPr>
                <w:rFonts w:ascii="Verdana" w:hAnsi="Verdana" w:cs="Calibri"/>
                <w:color w:val="auto"/>
                <w:sz w:val="14"/>
                <w:szCs w:val="14"/>
                <w:lang w:eastAsia="pt-BR"/>
              </w:rPr>
              <w:t>IRPJ</w:t>
            </w:r>
          </w:p>
        </w:tc>
        <w:tc>
          <w:tcPr>
            <w:tcW w:w="525" w:type="pct"/>
            <w:tcBorders>
              <w:top w:val="nil"/>
              <w:left w:val="nil"/>
              <w:bottom w:val="single" w:sz="12" w:space="0" w:color="FFFFFF"/>
              <w:right w:val="single" w:sz="12" w:space="0" w:color="FFFFFF"/>
            </w:tcBorders>
            <w:shd w:val="clear" w:color="000000" w:fill="E6F5FF"/>
            <w:vAlign w:val="center"/>
            <w:hideMark/>
          </w:tcPr>
          <w:p w14:paraId="1528EE7C"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15.449</w:t>
            </w:r>
          </w:p>
        </w:tc>
        <w:tc>
          <w:tcPr>
            <w:tcW w:w="564" w:type="pct"/>
            <w:tcBorders>
              <w:top w:val="nil"/>
              <w:left w:val="nil"/>
              <w:bottom w:val="single" w:sz="12" w:space="0" w:color="FFFFFF"/>
              <w:right w:val="single" w:sz="12" w:space="0" w:color="FFFFFF"/>
            </w:tcBorders>
            <w:shd w:val="clear" w:color="000000" w:fill="E6F5FF"/>
            <w:vAlign w:val="center"/>
            <w:hideMark/>
          </w:tcPr>
          <w:p w14:paraId="5E51D706" w14:textId="4121149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60" w:type="pct"/>
            <w:tcBorders>
              <w:top w:val="nil"/>
              <w:left w:val="nil"/>
              <w:bottom w:val="single" w:sz="12" w:space="0" w:color="FFFFFF"/>
              <w:right w:val="single" w:sz="12" w:space="0" w:color="FFFFFF"/>
            </w:tcBorders>
            <w:shd w:val="clear" w:color="000000" w:fill="E6F5FF"/>
            <w:vAlign w:val="center"/>
            <w:hideMark/>
          </w:tcPr>
          <w:p w14:paraId="04B2E211" w14:textId="336840EB"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39" w:type="pct"/>
            <w:tcBorders>
              <w:top w:val="nil"/>
              <w:left w:val="nil"/>
              <w:bottom w:val="single" w:sz="12" w:space="0" w:color="FFFFFF"/>
              <w:right w:val="single" w:sz="12" w:space="0" w:color="FFFFFF"/>
            </w:tcBorders>
            <w:shd w:val="clear" w:color="000000" w:fill="E6F5FF"/>
            <w:vAlign w:val="center"/>
            <w:hideMark/>
          </w:tcPr>
          <w:p w14:paraId="5D975455" w14:textId="309BC844"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31" w:type="pct"/>
            <w:tcBorders>
              <w:top w:val="nil"/>
              <w:left w:val="nil"/>
              <w:bottom w:val="single" w:sz="12" w:space="0" w:color="FFFFFF"/>
              <w:right w:val="single" w:sz="12" w:space="0" w:color="FFFFFF"/>
            </w:tcBorders>
            <w:shd w:val="clear" w:color="000000" w:fill="E6F5FF"/>
            <w:vAlign w:val="center"/>
            <w:hideMark/>
          </w:tcPr>
          <w:p w14:paraId="118B1686" w14:textId="427E7578"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30</w:t>
            </w:r>
          </w:p>
        </w:tc>
        <w:tc>
          <w:tcPr>
            <w:tcW w:w="525" w:type="pct"/>
            <w:tcBorders>
              <w:top w:val="nil"/>
              <w:left w:val="nil"/>
              <w:bottom w:val="single" w:sz="12" w:space="0" w:color="FFFFFF"/>
              <w:right w:val="single" w:sz="12" w:space="0" w:color="FFFFFF"/>
            </w:tcBorders>
            <w:shd w:val="clear" w:color="000000" w:fill="E6F5FF"/>
            <w:vAlign w:val="center"/>
            <w:hideMark/>
          </w:tcPr>
          <w:p w14:paraId="1FEBDDC3" w14:textId="67DB7800"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15.479</w:t>
            </w:r>
          </w:p>
        </w:tc>
      </w:tr>
      <w:tr w:rsidR="00A51ECF" w:rsidRPr="00A51ECF" w14:paraId="6B126FF6"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E6F5FF"/>
            <w:vAlign w:val="center"/>
            <w:hideMark/>
          </w:tcPr>
          <w:p w14:paraId="47BAF5D7" w14:textId="77777777" w:rsidR="00A51ECF" w:rsidRPr="00A51ECF" w:rsidRDefault="00A51ECF" w:rsidP="00A51ECF">
            <w:pPr>
              <w:suppressAutoHyphens w:val="0"/>
              <w:jc w:val="both"/>
              <w:rPr>
                <w:rFonts w:ascii="Verdana" w:hAnsi="Verdana" w:cs="Calibri"/>
                <w:color w:val="auto"/>
                <w:sz w:val="14"/>
                <w:szCs w:val="14"/>
                <w:lang w:eastAsia="pt-BR"/>
              </w:rPr>
            </w:pPr>
            <w:r w:rsidRPr="00A51ECF">
              <w:rPr>
                <w:rFonts w:ascii="Verdana" w:hAnsi="Verdana" w:cs="Calibri"/>
                <w:color w:val="auto"/>
                <w:sz w:val="14"/>
                <w:szCs w:val="14"/>
                <w:lang w:eastAsia="pt-BR"/>
              </w:rPr>
              <w:t>Outros tributos</w:t>
            </w:r>
          </w:p>
        </w:tc>
        <w:tc>
          <w:tcPr>
            <w:tcW w:w="525" w:type="pct"/>
            <w:tcBorders>
              <w:top w:val="nil"/>
              <w:left w:val="nil"/>
              <w:bottom w:val="single" w:sz="12" w:space="0" w:color="FFFFFF"/>
              <w:right w:val="single" w:sz="12" w:space="0" w:color="FFFFFF"/>
            </w:tcBorders>
            <w:shd w:val="clear" w:color="000000" w:fill="E6F5FF"/>
            <w:vAlign w:val="center"/>
            <w:hideMark/>
          </w:tcPr>
          <w:p w14:paraId="6A760A40" w14:textId="77777777"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371</w:t>
            </w:r>
          </w:p>
        </w:tc>
        <w:tc>
          <w:tcPr>
            <w:tcW w:w="564" w:type="pct"/>
            <w:tcBorders>
              <w:top w:val="nil"/>
              <w:left w:val="nil"/>
              <w:bottom w:val="single" w:sz="12" w:space="0" w:color="FFFFFF"/>
              <w:right w:val="single" w:sz="12" w:space="0" w:color="FFFFFF"/>
            </w:tcBorders>
            <w:shd w:val="clear" w:color="000000" w:fill="E6F5FF"/>
            <w:vAlign w:val="center"/>
            <w:hideMark/>
          </w:tcPr>
          <w:p w14:paraId="4D742E96" w14:textId="743E9C85"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60" w:type="pct"/>
            <w:tcBorders>
              <w:top w:val="nil"/>
              <w:left w:val="nil"/>
              <w:bottom w:val="single" w:sz="12" w:space="0" w:color="FFFFFF"/>
              <w:right w:val="single" w:sz="12" w:space="0" w:color="FFFFFF"/>
            </w:tcBorders>
            <w:shd w:val="clear" w:color="000000" w:fill="E6F5FF"/>
            <w:vAlign w:val="center"/>
            <w:hideMark/>
          </w:tcPr>
          <w:p w14:paraId="7D2C1B90" w14:textId="3CCB05F6"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439" w:type="pct"/>
            <w:tcBorders>
              <w:top w:val="nil"/>
              <w:left w:val="nil"/>
              <w:bottom w:val="single" w:sz="12" w:space="0" w:color="FFFFFF"/>
              <w:right w:val="single" w:sz="12" w:space="0" w:color="FFFFFF"/>
            </w:tcBorders>
            <w:shd w:val="clear" w:color="000000" w:fill="E6F5FF"/>
            <w:vAlign w:val="center"/>
            <w:hideMark/>
          </w:tcPr>
          <w:p w14:paraId="202A52CF" w14:textId="36634B0E"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31" w:type="pct"/>
            <w:tcBorders>
              <w:top w:val="nil"/>
              <w:left w:val="nil"/>
              <w:bottom w:val="single" w:sz="12" w:space="0" w:color="FFFFFF"/>
              <w:right w:val="single" w:sz="12" w:space="0" w:color="FFFFFF"/>
            </w:tcBorders>
            <w:shd w:val="clear" w:color="000000" w:fill="E6F5FF"/>
            <w:vAlign w:val="center"/>
            <w:hideMark/>
          </w:tcPr>
          <w:p w14:paraId="12B78D78" w14:textId="1F6BFC6F"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26BAE5E6" w14:textId="3C70B72A" w:rsidR="00A51ECF" w:rsidRPr="00A51ECF" w:rsidRDefault="00A51ECF" w:rsidP="00A51ECF">
            <w:pPr>
              <w:suppressAutoHyphens w:val="0"/>
              <w:jc w:val="right"/>
              <w:rPr>
                <w:rFonts w:ascii="Verdana" w:hAnsi="Verdana" w:cs="Calibri"/>
                <w:sz w:val="14"/>
                <w:szCs w:val="14"/>
                <w:lang w:eastAsia="pt-BR"/>
              </w:rPr>
            </w:pPr>
            <w:r w:rsidRPr="00A51ECF">
              <w:rPr>
                <w:rFonts w:ascii="Verdana" w:hAnsi="Verdana" w:cs="Calibri"/>
                <w:sz w:val="14"/>
                <w:szCs w:val="14"/>
                <w:lang w:eastAsia="pt-BR"/>
              </w:rPr>
              <w:t>371</w:t>
            </w:r>
          </w:p>
        </w:tc>
      </w:tr>
      <w:tr w:rsidR="00A51ECF" w:rsidRPr="00A51ECF" w14:paraId="0CD87BE2"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005086"/>
            <w:vAlign w:val="center"/>
            <w:hideMark/>
          </w:tcPr>
          <w:p w14:paraId="3D5E0E2E" w14:textId="77777777" w:rsidR="00A51ECF" w:rsidRPr="00A51ECF" w:rsidRDefault="00A51ECF" w:rsidP="00A51ECF">
            <w:pPr>
              <w:suppressAutoHyphens w:val="0"/>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Subtotal</w:t>
            </w:r>
          </w:p>
        </w:tc>
        <w:tc>
          <w:tcPr>
            <w:tcW w:w="525" w:type="pct"/>
            <w:tcBorders>
              <w:top w:val="nil"/>
              <w:left w:val="nil"/>
              <w:bottom w:val="single" w:sz="12" w:space="0" w:color="FFFFFF"/>
              <w:right w:val="single" w:sz="12" w:space="0" w:color="FFFFFF"/>
            </w:tcBorders>
            <w:shd w:val="clear" w:color="000000" w:fill="005086"/>
            <w:vAlign w:val="center"/>
            <w:hideMark/>
          </w:tcPr>
          <w:p w14:paraId="5C52BE12"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553.948</w:t>
            </w:r>
          </w:p>
        </w:tc>
        <w:tc>
          <w:tcPr>
            <w:tcW w:w="564" w:type="pct"/>
            <w:tcBorders>
              <w:top w:val="nil"/>
              <w:left w:val="nil"/>
              <w:bottom w:val="single" w:sz="12" w:space="0" w:color="FFFFFF"/>
              <w:right w:val="single" w:sz="12" w:space="0" w:color="FFFFFF"/>
            </w:tcBorders>
            <w:shd w:val="clear" w:color="000000" w:fill="005086"/>
            <w:vAlign w:val="center"/>
            <w:hideMark/>
          </w:tcPr>
          <w:p w14:paraId="6D529DB1"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13.010</w:t>
            </w:r>
          </w:p>
        </w:tc>
        <w:tc>
          <w:tcPr>
            <w:tcW w:w="460" w:type="pct"/>
            <w:tcBorders>
              <w:top w:val="nil"/>
              <w:left w:val="nil"/>
              <w:bottom w:val="single" w:sz="12" w:space="0" w:color="FFFFFF"/>
              <w:right w:val="single" w:sz="12" w:space="0" w:color="FFFFFF"/>
            </w:tcBorders>
            <w:shd w:val="clear" w:color="000000" w:fill="005086"/>
            <w:vAlign w:val="center"/>
            <w:hideMark/>
          </w:tcPr>
          <w:p w14:paraId="15787163" w14:textId="7DE407D4"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w:t>
            </w:r>
          </w:p>
        </w:tc>
        <w:tc>
          <w:tcPr>
            <w:tcW w:w="439" w:type="pct"/>
            <w:tcBorders>
              <w:top w:val="nil"/>
              <w:left w:val="nil"/>
              <w:bottom w:val="single" w:sz="12" w:space="0" w:color="FFFFFF"/>
              <w:right w:val="single" w:sz="12" w:space="0" w:color="FFFFFF"/>
            </w:tcBorders>
            <w:shd w:val="clear" w:color="000000" w:fill="005086"/>
            <w:vAlign w:val="center"/>
            <w:hideMark/>
          </w:tcPr>
          <w:p w14:paraId="48A28D99" w14:textId="075B823C"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w:t>
            </w:r>
          </w:p>
        </w:tc>
        <w:tc>
          <w:tcPr>
            <w:tcW w:w="531" w:type="pct"/>
            <w:tcBorders>
              <w:top w:val="nil"/>
              <w:left w:val="nil"/>
              <w:bottom w:val="single" w:sz="12" w:space="0" w:color="FFFFFF"/>
              <w:right w:val="single" w:sz="12" w:space="0" w:color="FFFFFF"/>
            </w:tcBorders>
            <w:shd w:val="clear" w:color="000000" w:fill="005086"/>
            <w:vAlign w:val="center"/>
            <w:hideMark/>
          </w:tcPr>
          <w:p w14:paraId="1F1F0DFC" w14:textId="7C206479"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1.600</w:t>
            </w:r>
          </w:p>
        </w:tc>
        <w:tc>
          <w:tcPr>
            <w:tcW w:w="525" w:type="pct"/>
            <w:tcBorders>
              <w:top w:val="nil"/>
              <w:left w:val="nil"/>
              <w:bottom w:val="single" w:sz="12" w:space="0" w:color="FFFFFF"/>
              <w:right w:val="single" w:sz="12" w:space="0" w:color="FFFFFF"/>
            </w:tcBorders>
            <w:shd w:val="clear" w:color="000000" w:fill="005086"/>
            <w:vAlign w:val="center"/>
            <w:hideMark/>
          </w:tcPr>
          <w:p w14:paraId="05684981"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568.558</w:t>
            </w:r>
          </w:p>
        </w:tc>
      </w:tr>
      <w:tr w:rsidR="00A51ECF" w:rsidRPr="00A51ECF" w14:paraId="392EE93F" w14:textId="77777777" w:rsidTr="00286419">
        <w:trPr>
          <w:trHeight w:val="170"/>
        </w:trPr>
        <w:tc>
          <w:tcPr>
            <w:tcW w:w="1956" w:type="pct"/>
            <w:tcBorders>
              <w:top w:val="nil"/>
              <w:left w:val="single" w:sz="12" w:space="0" w:color="FFFFFF"/>
              <w:bottom w:val="single" w:sz="12" w:space="0" w:color="FFFFFF"/>
              <w:right w:val="single" w:sz="12" w:space="0" w:color="FFFFFF"/>
            </w:tcBorders>
            <w:shd w:val="clear" w:color="000000" w:fill="005086"/>
            <w:vAlign w:val="center"/>
            <w:hideMark/>
          </w:tcPr>
          <w:p w14:paraId="68155268" w14:textId="77777777" w:rsidR="00A51ECF" w:rsidRPr="00A51ECF" w:rsidRDefault="00A51ECF" w:rsidP="00A51ECF">
            <w:pPr>
              <w:suppressAutoHyphens w:val="0"/>
              <w:jc w:val="both"/>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Total</w:t>
            </w:r>
          </w:p>
        </w:tc>
        <w:tc>
          <w:tcPr>
            <w:tcW w:w="525" w:type="pct"/>
            <w:tcBorders>
              <w:top w:val="nil"/>
              <w:left w:val="nil"/>
              <w:bottom w:val="single" w:sz="12" w:space="0" w:color="FFFFFF"/>
              <w:right w:val="single" w:sz="12" w:space="0" w:color="FFFFFF"/>
            </w:tcBorders>
            <w:shd w:val="clear" w:color="000000" w:fill="005086"/>
            <w:vAlign w:val="center"/>
            <w:hideMark/>
          </w:tcPr>
          <w:p w14:paraId="150760A9"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628.947</w:t>
            </w:r>
          </w:p>
        </w:tc>
        <w:tc>
          <w:tcPr>
            <w:tcW w:w="564" w:type="pct"/>
            <w:tcBorders>
              <w:top w:val="nil"/>
              <w:left w:val="nil"/>
              <w:bottom w:val="single" w:sz="12" w:space="0" w:color="FFFFFF"/>
              <w:right w:val="single" w:sz="12" w:space="0" w:color="FFFFFF"/>
            </w:tcBorders>
            <w:shd w:val="clear" w:color="000000" w:fill="005086"/>
            <w:vAlign w:val="center"/>
            <w:hideMark/>
          </w:tcPr>
          <w:p w14:paraId="5713F70E"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14.479</w:t>
            </w:r>
          </w:p>
        </w:tc>
        <w:tc>
          <w:tcPr>
            <w:tcW w:w="460" w:type="pct"/>
            <w:tcBorders>
              <w:top w:val="nil"/>
              <w:left w:val="nil"/>
              <w:bottom w:val="single" w:sz="12" w:space="0" w:color="FFFFFF"/>
              <w:right w:val="single" w:sz="12" w:space="0" w:color="FFFFFF"/>
            </w:tcBorders>
            <w:shd w:val="clear" w:color="000000" w:fill="005086"/>
            <w:vAlign w:val="center"/>
            <w:hideMark/>
          </w:tcPr>
          <w:p w14:paraId="33F9AEC0" w14:textId="01BB65C1"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(665)</w:t>
            </w:r>
          </w:p>
        </w:tc>
        <w:tc>
          <w:tcPr>
            <w:tcW w:w="439" w:type="pct"/>
            <w:tcBorders>
              <w:top w:val="nil"/>
              <w:left w:val="nil"/>
              <w:bottom w:val="single" w:sz="12" w:space="0" w:color="FFFFFF"/>
              <w:right w:val="single" w:sz="12" w:space="0" w:color="FFFFFF"/>
            </w:tcBorders>
            <w:shd w:val="clear" w:color="000000" w:fill="005086"/>
            <w:vAlign w:val="center"/>
            <w:hideMark/>
          </w:tcPr>
          <w:p w14:paraId="0CB1CD5A" w14:textId="0D3B50E4"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(1.240)</w:t>
            </w:r>
          </w:p>
        </w:tc>
        <w:tc>
          <w:tcPr>
            <w:tcW w:w="531" w:type="pct"/>
            <w:tcBorders>
              <w:top w:val="nil"/>
              <w:left w:val="nil"/>
              <w:bottom w:val="single" w:sz="12" w:space="0" w:color="FFFFFF"/>
              <w:right w:val="single" w:sz="12" w:space="0" w:color="FFFFFF"/>
            </w:tcBorders>
            <w:shd w:val="clear" w:color="000000" w:fill="005086"/>
            <w:vAlign w:val="center"/>
            <w:hideMark/>
          </w:tcPr>
          <w:p w14:paraId="1C1FA1C1"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4.876</w:t>
            </w:r>
          </w:p>
        </w:tc>
        <w:tc>
          <w:tcPr>
            <w:tcW w:w="525" w:type="pct"/>
            <w:tcBorders>
              <w:top w:val="nil"/>
              <w:left w:val="nil"/>
              <w:bottom w:val="single" w:sz="12" w:space="0" w:color="FFFFFF"/>
              <w:right w:val="single" w:sz="12" w:space="0" w:color="FFFFFF"/>
            </w:tcBorders>
            <w:shd w:val="clear" w:color="000000" w:fill="005086"/>
            <w:vAlign w:val="center"/>
            <w:hideMark/>
          </w:tcPr>
          <w:p w14:paraId="048D3B77" w14:textId="77777777" w:rsidR="00A51ECF" w:rsidRPr="00A51ECF" w:rsidRDefault="00A51ECF" w:rsidP="00A51ECF">
            <w:pPr>
              <w:suppressAutoHyphens w:val="0"/>
              <w:jc w:val="right"/>
              <w:rPr>
                <w:rFonts w:ascii="Verdana" w:hAnsi="Verdana" w:cs="Calibri"/>
                <w:b/>
                <w:bCs/>
                <w:color w:val="FFFFFF"/>
                <w:sz w:val="14"/>
                <w:szCs w:val="14"/>
                <w:lang w:eastAsia="pt-BR"/>
              </w:rPr>
            </w:pPr>
            <w:r w:rsidRPr="00A51ECF">
              <w:rPr>
                <w:rFonts w:ascii="Verdana" w:hAnsi="Verdana" w:cs="Calibri"/>
                <w:b/>
                <w:bCs/>
                <w:color w:val="FFFFFF"/>
                <w:sz w:val="14"/>
                <w:szCs w:val="14"/>
                <w:lang w:eastAsia="pt-BR"/>
              </w:rPr>
              <w:t>646.397</w:t>
            </w:r>
          </w:p>
        </w:tc>
      </w:tr>
    </w:tbl>
    <w:p w14:paraId="4D56C36E" w14:textId="77777777" w:rsidR="00477D34" w:rsidRDefault="00477D34" w:rsidP="00FA4D85">
      <w:pPr>
        <w:jc w:val="both"/>
        <w:rPr>
          <w:rFonts w:ascii="Verdana" w:hAnsi="Verdana" w:cs="Verdana"/>
          <w:sz w:val="20"/>
        </w:rPr>
      </w:pPr>
    </w:p>
    <w:p w14:paraId="1E095A27" w14:textId="6EB7AEE7" w:rsidR="00856958" w:rsidRPr="00FA4D85" w:rsidRDefault="000253EF" w:rsidP="00FA4D85">
      <w:pPr>
        <w:jc w:val="both"/>
        <w:rPr>
          <w:rFonts w:ascii="Verdana" w:hAnsi="Verdana" w:cs="Verdana"/>
          <w:sz w:val="20"/>
        </w:rPr>
      </w:pPr>
      <w:r w:rsidRPr="000253EF">
        <w:rPr>
          <w:rFonts w:ascii="Verdana" w:hAnsi="Verdana" w:cs="Verdana"/>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63919211" w14:textId="77777777" w:rsidR="009D3CE6" w:rsidRDefault="009D3CE6" w:rsidP="00FA4D85">
      <w:pPr>
        <w:jc w:val="both"/>
        <w:rPr>
          <w:rFonts w:ascii="Verdana" w:hAnsi="Verdana" w:cs="Verdana"/>
          <w:sz w:val="20"/>
        </w:rPr>
      </w:pPr>
    </w:p>
    <w:p w14:paraId="59D76AC8" w14:textId="77777777" w:rsidR="00F06C4E" w:rsidRPr="00FA4D85" w:rsidRDefault="00F06C4E" w:rsidP="00FA4D85">
      <w:pPr>
        <w:pStyle w:val="ndice"/>
        <w:jc w:val="both"/>
        <w:rPr>
          <w:rFonts w:ascii="Verdana" w:hAnsi="Verdana"/>
          <w:sz w:val="20"/>
        </w:rPr>
      </w:pPr>
      <w:r w:rsidRPr="00FA4D85">
        <w:rPr>
          <w:rFonts w:ascii="Verdana" w:hAnsi="Verdana"/>
          <w:sz w:val="20"/>
        </w:rPr>
        <w:t>a) Contingências de risco provável e Obrigações Legais</w:t>
      </w:r>
    </w:p>
    <w:p w14:paraId="382866EE" w14:textId="77777777" w:rsidR="00F06C4E" w:rsidRPr="00FA4D85" w:rsidRDefault="00F06C4E" w:rsidP="00FA4D85">
      <w:pPr>
        <w:pStyle w:val="ndice"/>
        <w:jc w:val="both"/>
        <w:rPr>
          <w:rFonts w:ascii="Verdana" w:hAnsi="Verdana"/>
          <w:sz w:val="20"/>
        </w:rPr>
      </w:pPr>
    </w:p>
    <w:p w14:paraId="50CDCF23" w14:textId="77777777" w:rsidR="000253EF" w:rsidRDefault="000253EF" w:rsidP="000253EF">
      <w:pPr>
        <w:jc w:val="both"/>
        <w:rPr>
          <w:rFonts w:ascii="Verdana" w:hAnsi="Verdana"/>
          <w:sz w:val="20"/>
        </w:rPr>
      </w:pPr>
      <w:r>
        <w:rPr>
          <w:rFonts w:ascii="Verdana" w:hAnsi="Verdana"/>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314B68B1" w14:textId="77777777" w:rsidR="00F06C4E" w:rsidRPr="00FA4D85" w:rsidRDefault="00F06C4E" w:rsidP="00FA4D85">
      <w:pPr>
        <w:jc w:val="both"/>
        <w:rPr>
          <w:rFonts w:ascii="Verdana" w:hAnsi="Verdana"/>
          <w:sz w:val="20"/>
        </w:rPr>
      </w:pPr>
    </w:p>
    <w:p w14:paraId="34FC2BF7" w14:textId="77777777" w:rsidR="00F06C4E" w:rsidRPr="00FA4D85" w:rsidRDefault="00F06C4E" w:rsidP="00FA4D85">
      <w:pPr>
        <w:jc w:val="both"/>
        <w:rPr>
          <w:rFonts w:ascii="Verdana" w:hAnsi="Verdana"/>
          <w:sz w:val="20"/>
        </w:rPr>
      </w:pPr>
      <w:r w:rsidRPr="00FA4D85">
        <w:rPr>
          <w:rFonts w:ascii="Verdana" w:hAnsi="Verdana"/>
          <w:sz w:val="20"/>
        </w:rPr>
        <w:t>a.1 - Contingências trabalhistas</w:t>
      </w:r>
    </w:p>
    <w:p w14:paraId="492F63A8" w14:textId="77777777" w:rsidR="00F06C4E" w:rsidRPr="00FA4D85" w:rsidRDefault="00F06C4E" w:rsidP="00FA4D85">
      <w:pPr>
        <w:pStyle w:val="Recuodecorpodetexto"/>
        <w:rPr>
          <w:rFonts w:ascii="Verdana" w:hAnsi="Verdana"/>
          <w:color w:val="auto"/>
          <w:sz w:val="20"/>
          <w:szCs w:val="20"/>
        </w:rPr>
      </w:pPr>
    </w:p>
    <w:p w14:paraId="59754A91" w14:textId="77777777" w:rsidR="000253EF" w:rsidRPr="000253EF" w:rsidRDefault="000253EF" w:rsidP="000253EF">
      <w:pPr>
        <w:jc w:val="both"/>
        <w:rPr>
          <w:rFonts w:ascii="Verdana" w:hAnsi="Verdana"/>
          <w:sz w:val="20"/>
        </w:rPr>
      </w:pPr>
      <w:r w:rsidRPr="000253EF">
        <w:rPr>
          <w:rFonts w:ascii="Verdana" w:hAnsi="Verdana"/>
          <w:sz w:val="20"/>
        </w:rPr>
        <w:t>As contingências trabalhistas referem-se basicamente a ações com pleitos relativos às horas-extras, especialmente 7ª e 8ª horas, incorporações de funções/atividades gratificadas e indenizações decorrentes de acidentes do trabalho. Há, também, causas de responsabilidade subsidiária, movidas em desfavor das empresas prestadoras de serviços ao Banco.</w:t>
      </w:r>
    </w:p>
    <w:p w14:paraId="6B8E9CD2" w14:textId="420F30DB" w:rsidR="00F06C4E" w:rsidRPr="00FA4D85" w:rsidRDefault="00F06C4E" w:rsidP="00FA4D85">
      <w:pPr>
        <w:jc w:val="both"/>
        <w:rPr>
          <w:rFonts w:ascii="Verdana" w:hAnsi="Verdana"/>
          <w:sz w:val="20"/>
        </w:rPr>
      </w:pPr>
    </w:p>
    <w:p w14:paraId="7094518B" w14:textId="77777777" w:rsidR="00F06C4E" w:rsidRPr="00FA4D85" w:rsidRDefault="00F06C4E" w:rsidP="00FA4D85">
      <w:pPr>
        <w:pStyle w:val="WW-Corpodetexto31111"/>
        <w:rPr>
          <w:rFonts w:ascii="Verdana" w:hAnsi="Verdana"/>
          <w:sz w:val="20"/>
        </w:rPr>
      </w:pPr>
      <w:r w:rsidRPr="00FA4D85">
        <w:rPr>
          <w:rFonts w:ascii="Verdana" w:hAnsi="Verdana"/>
          <w:color w:val="auto"/>
          <w:sz w:val="20"/>
        </w:rPr>
        <w:t xml:space="preserve">a.2 - </w:t>
      </w:r>
      <w:r w:rsidRPr="00FA4D85">
        <w:rPr>
          <w:rFonts w:ascii="Verdana" w:hAnsi="Verdana"/>
          <w:sz w:val="20"/>
        </w:rPr>
        <w:t>Contingências cíveis</w:t>
      </w:r>
    </w:p>
    <w:p w14:paraId="05093D5B" w14:textId="77777777" w:rsidR="00F06C4E" w:rsidRPr="00FA4D85" w:rsidRDefault="00F06C4E" w:rsidP="00FA4D85">
      <w:pPr>
        <w:pStyle w:val="WW-Corpodetexto31111"/>
        <w:rPr>
          <w:rFonts w:ascii="Verdana" w:hAnsi="Verdana"/>
          <w:b/>
          <w:bCs/>
          <w:sz w:val="20"/>
        </w:rPr>
      </w:pPr>
    </w:p>
    <w:p w14:paraId="1806D70C" w14:textId="77777777" w:rsidR="001E0BCA" w:rsidRPr="001E0BCA" w:rsidRDefault="001E0BCA" w:rsidP="001E0BCA">
      <w:pPr>
        <w:pStyle w:val="WW-Corpodetexto31111"/>
        <w:rPr>
          <w:rFonts w:ascii="Verdana" w:hAnsi="Verdana"/>
          <w:sz w:val="20"/>
        </w:rPr>
      </w:pPr>
      <w:r w:rsidRPr="001E0BCA">
        <w:rPr>
          <w:rFonts w:ascii="Verdana" w:hAnsi="Verdana"/>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5974AACB" w14:textId="77777777" w:rsidR="001E0BCA" w:rsidRPr="001E0BCA" w:rsidRDefault="001E0BCA" w:rsidP="001E0BCA">
      <w:pPr>
        <w:pStyle w:val="WW-Corpodetexto31111"/>
        <w:rPr>
          <w:rFonts w:ascii="Verdana" w:hAnsi="Verdana"/>
          <w:sz w:val="20"/>
        </w:rPr>
      </w:pPr>
    </w:p>
    <w:p w14:paraId="6BC919DE" w14:textId="77777777" w:rsidR="001E0BCA" w:rsidRPr="001E0BCA" w:rsidRDefault="001E0BCA" w:rsidP="001E0BCA">
      <w:pPr>
        <w:pStyle w:val="WW-Corpodetexto31111"/>
        <w:rPr>
          <w:rFonts w:ascii="Verdana" w:hAnsi="Verdana"/>
          <w:sz w:val="20"/>
        </w:rPr>
      </w:pPr>
      <w:r w:rsidRPr="001E0BCA">
        <w:rPr>
          <w:rFonts w:ascii="Verdana" w:hAnsi="Verdana"/>
          <w:sz w:val="20"/>
        </w:rPr>
        <w:t>As provisões são atualizadas mensalmente com inclusão do índice INPC (Índice Nacional de Preços ao Consumidor) e incidência de juros legais de 1% a.m.</w:t>
      </w:r>
    </w:p>
    <w:p w14:paraId="1CF2379C" w14:textId="77777777" w:rsidR="001E0BCA" w:rsidRPr="001E0BCA" w:rsidRDefault="001E0BCA" w:rsidP="001E0BCA">
      <w:pPr>
        <w:pStyle w:val="WW-Corpodetexto31111"/>
        <w:rPr>
          <w:rFonts w:ascii="Verdana" w:hAnsi="Verdana"/>
          <w:sz w:val="20"/>
        </w:rPr>
      </w:pPr>
    </w:p>
    <w:p w14:paraId="1B67E927" w14:textId="77777777" w:rsidR="001E0BCA" w:rsidRDefault="001E0BCA" w:rsidP="001E0BCA">
      <w:pPr>
        <w:pStyle w:val="WW-Corpodetexto31111"/>
        <w:rPr>
          <w:rFonts w:ascii="Verdana" w:hAnsi="Verdana"/>
          <w:sz w:val="20"/>
        </w:rPr>
      </w:pPr>
      <w:r w:rsidRPr="001E0BCA">
        <w:rPr>
          <w:rFonts w:ascii="Verdana" w:hAnsi="Verdana"/>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5A4B74DC" w14:textId="77777777" w:rsidR="001E0BCA" w:rsidRDefault="001E0BCA" w:rsidP="001E0BCA">
      <w:pPr>
        <w:pStyle w:val="WW-Corpodetexto31111"/>
        <w:rPr>
          <w:rFonts w:ascii="Verdana" w:hAnsi="Verdana"/>
          <w:sz w:val="20"/>
        </w:rPr>
      </w:pPr>
    </w:p>
    <w:p w14:paraId="1D0060B5" w14:textId="4F53BB76" w:rsidR="00F06C4E" w:rsidRPr="00FA4D85" w:rsidRDefault="00F06C4E" w:rsidP="001E0BCA">
      <w:pPr>
        <w:pStyle w:val="WW-Corpodetexto31111"/>
        <w:rPr>
          <w:rFonts w:ascii="Verdana" w:hAnsi="Verdana"/>
          <w:sz w:val="20"/>
        </w:rPr>
      </w:pPr>
      <w:r w:rsidRPr="00FA4D85">
        <w:rPr>
          <w:rFonts w:ascii="Verdana" w:hAnsi="Verdana"/>
          <w:color w:val="auto"/>
          <w:sz w:val="20"/>
        </w:rPr>
        <w:t>a.3 - Obrigações legais (contingências fiscais)</w:t>
      </w:r>
    </w:p>
    <w:p w14:paraId="328ABAA6" w14:textId="77777777" w:rsidR="00F06C4E" w:rsidRPr="00FA4D85" w:rsidRDefault="00F06C4E" w:rsidP="00FA4D85">
      <w:pPr>
        <w:pStyle w:val="WW-Corpodetexto31111"/>
        <w:rPr>
          <w:rFonts w:ascii="Verdana" w:hAnsi="Verdana"/>
          <w:color w:val="auto"/>
          <w:sz w:val="20"/>
        </w:rPr>
      </w:pPr>
    </w:p>
    <w:p w14:paraId="0332BFA9" w14:textId="77777777" w:rsidR="001E0BCA" w:rsidRPr="001E0BCA" w:rsidRDefault="001E0BCA" w:rsidP="001E0BCA">
      <w:pPr>
        <w:jc w:val="both"/>
        <w:rPr>
          <w:rFonts w:ascii="Verdana" w:hAnsi="Verdana"/>
          <w:sz w:val="20"/>
        </w:rPr>
      </w:pPr>
      <w:r w:rsidRPr="001E0BCA">
        <w:rPr>
          <w:rFonts w:ascii="Verdana" w:hAnsi="Verdana"/>
          <w:sz w:val="20"/>
        </w:rPr>
        <w:t>As contingências referem-se, basicamente, à Contribuição Social sobre o Lucro Líquido e a contestações judiciais de autos de infração.</w:t>
      </w:r>
    </w:p>
    <w:p w14:paraId="4CEF6B5E" w14:textId="77777777" w:rsidR="001E0BCA" w:rsidRPr="001E0BCA" w:rsidRDefault="001E0BCA" w:rsidP="001E0BCA">
      <w:pPr>
        <w:jc w:val="both"/>
        <w:rPr>
          <w:rFonts w:ascii="Verdana" w:hAnsi="Verdana"/>
          <w:sz w:val="20"/>
        </w:rPr>
      </w:pPr>
    </w:p>
    <w:p w14:paraId="17F6DF1A" w14:textId="77777777" w:rsidR="001E0BCA" w:rsidRPr="001E0BCA" w:rsidRDefault="001E0BCA" w:rsidP="001E0BCA">
      <w:pPr>
        <w:jc w:val="both"/>
        <w:rPr>
          <w:rFonts w:ascii="Verdana" w:hAnsi="Verdana"/>
          <w:sz w:val="20"/>
        </w:rPr>
      </w:pPr>
      <w:r w:rsidRPr="001E0BCA">
        <w:rPr>
          <w:rFonts w:ascii="Verdana" w:hAnsi="Verdana"/>
          <w:sz w:val="20"/>
        </w:rPr>
        <w:t>Contribuição Social sobre o Lucro Líquido – CSLL: O Banco contesta, administrativa e judicialmente, os autos de infrações lavrados pela Secretaria da Receita Federal do Brasil, por conta do não recolhimento da CSLL, instituída pela Lei n.º 7.689/1988, respaldado em ação judicial que transitou em julgado em 18.02.1992, desobrigando-o do recolhimento da referida contribuição. Em razão da inobservância da tese da coisa julgada, o BRB ajuizou a ação anulatória (2006.34.00.001140-3), em trâmite na 6ª Vara Federal de Brasília, que visa anular as exações da Receita.</w:t>
      </w:r>
    </w:p>
    <w:p w14:paraId="74D9ACC7" w14:textId="77777777" w:rsidR="001E0BCA" w:rsidRPr="001E0BCA" w:rsidRDefault="001E0BCA" w:rsidP="001E0BCA">
      <w:pPr>
        <w:jc w:val="both"/>
        <w:rPr>
          <w:rFonts w:ascii="Verdana" w:hAnsi="Verdana"/>
          <w:sz w:val="20"/>
        </w:rPr>
      </w:pPr>
    </w:p>
    <w:p w14:paraId="5DC6414E" w14:textId="77777777" w:rsidR="001E0BCA" w:rsidRPr="001E0BCA" w:rsidRDefault="001E0BCA" w:rsidP="001E0BCA">
      <w:pPr>
        <w:jc w:val="both"/>
        <w:rPr>
          <w:rFonts w:ascii="Verdana" w:hAnsi="Verdana"/>
          <w:sz w:val="20"/>
        </w:rPr>
      </w:pPr>
      <w:r w:rsidRPr="001E0BCA">
        <w:rPr>
          <w:rFonts w:ascii="Verdana" w:hAnsi="Verdana"/>
          <w:sz w:val="20"/>
        </w:rPr>
        <w:t>A BRB-DTVM e a Financeira BRB discutiam judicialmente a Contribuição Social sobre o Lucro Líquido - CSLL, por meio da ação ordinária n.º 1998.34.00.000054-7, em trâmite na 22ª Vara Federal da Seção Judiciária de Brasília, na qual postulavam a ilegalidade e a inconstitucionalidade da exigência da CSLL de pessoas jurídicas que não são empregadoras.</w:t>
      </w:r>
    </w:p>
    <w:p w14:paraId="19C446A6" w14:textId="77777777" w:rsidR="001E0BCA" w:rsidRPr="001E0BCA" w:rsidRDefault="001E0BCA" w:rsidP="001E0BCA">
      <w:pPr>
        <w:jc w:val="both"/>
        <w:rPr>
          <w:rFonts w:ascii="Verdana" w:hAnsi="Verdana"/>
          <w:sz w:val="20"/>
        </w:rPr>
      </w:pPr>
    </w:p>
    <w:p w14:paraId="19D704B5" w14:textId="77777777" w:rsidR="001E0BCA" w:rsidRPr="001E0BCA" w:rsidRDefault="001E0BCA" w:rsidP="001E0BCA">
      <w:pPr>
        <w:jc w:val="both"/>
        <w:rPr>
          <w:rFonts w:ascii="Verdana" w:hAnsi="Verdana"/>
          <w:sz w:val="20"/>
        </w:rPr>
      </w:pPr>
      <w:r w:rsidRPr="001E0BCA">
        <w:rPr>
          <w:rFonts w:ascii="Verdana" w:hAnsi="Verdana"/>
          <w:sz w:val="20"/>
        </w:rPr>
        <w:t>Com a adesão ao programa de benefício fiscal instituído pela Lei n.º 11.941/2009 e as baixas contábeis dos depósitos judiciais da Contribuição Social sobre o Lucro Líquido - CSLL e das respectivas provisões para perdas a Financeira BRB e a BRB-DTVM aguardam levantamento do saldo remanescente.</w:t>
      </w:r>
    </w:p>
    <w:p w14:paraId="68DC4248" w14:textId="77777777" w:rsidR="001E0BCA" w:rsidRPr="001E0BCA" w:rsidRDefault="001E0BCA" w:rsidP="001E0BCA">
      <w:pPr>
        <w:jc w:val="both"/>
        <w:rPr>
          <w:rFonts w:ascii="Verdana" w:hAnsi="Verdana"/>
          <w:sz w:val="20"/>
        </w:rPr>
      </w:pPr>
    </w:p>
    <w:p w14:paraId="64E7BCA4" w14:textId="77777777" w:rsidR="001E0BCA" w:rsidRPr="001E0BCA" w:rsidRDefault="001E0BCA" w:rsidP="001E0BCA">
      <w:pPr>
        <w:jc w:val="both"/>
        <w:rPr>
          <w:rFonts w:ascii="Verdana" w:hAnsi="Verdana"/>
          <w:sz w:val="20"/>
        </w:rPr>
      </w:pPr>
      <w:r w:rsidRPr="001E0BCA">
        <w:rPr>
          <w:rFonts w:ascii="Verdana" w:hAnsi="Verdana"/>
          <w:sz w:val="20"/>
        </w:rPr>
        <w:t>Salário Educação: A discussão judicial instaurada com o Fundo Nacional de Desenvolvimento da Educação – FNDE contesta a aplicação de multas em desfavor do BRB em decorrência de supostos atrasos nos recolhimentos referentes ao Salário Educação, nos autos da ação Anulatória de Débito Fiscal n.º 2003.34.00.043653-3.</w:t>
      </w:r>
    </w:p>
    <w:p w14:paraId="293CBC6A" w14:textId="77777777" w:rsidR="001E0BCA" w:rsidRPr="001E0BCA" w:rsidRDefault="001E0BCA" w:rsidP="001E0BCA">
      <w:pPr>
        <w:jc w:val="both"/>
        <w:rPr>
          <w:rFonts w:ascii="Verdana" w:hAnsi="Verdana"/>
          <w:sz w:val="20"/>
        </w:rPr>
      </w:pPr>
    </w:p>
    <w:p w14:paraId="71B3B259" w14:textId="69F643A1" w:rsidR="00F06C4E" w:rsidRDefault="001E0BCA" w:rsidP="001E0BCA">
      <w:pPr>
        <w:jc w:val="both"/>
        <w:rPr>
          <w:rFonts w:ascii="Verdana" w:hAnsi="Verdana"/>
          <w:sz w:val="20"/>
        </w:rPr>
      </w:pPr>
      <w:r w:rsidRPr="001E0BCA">
        <w:rPr>
          <w:rFonts w:ascii="Verdana" w:hAnsi="Verdana"/>
          <w:sz w:val="20"/>
        </w:rPr>
        <w:t>IRPJ: Em reavaliação dos processos tributários, especificamente no que tange à autuação oriunda de Termo de Verificação Fiscal, iniciado em 19.12.2007, consoante Mandado de Procedimento Fiscal – MPF nº 01.1.01.00-2007-00666-4, da Receita Federal do Brasil, na parte que trata do IRPJ – Imposto de Renda da Pessoa Jurídica, decidiu-se pela alteração da probabilidade de perda, alterando-a de possível para provável. O débito é discutido na ação Anulatória nº 74082-94.2015.4.01.3400, em trâmite na 6ª Vara da Seção Judiciária de Brasília, julgada procedente em 09 de 2018. Apesar da procedência, foi mantido provisionamento do valor atualizado.</w:t>
      </w:r>
    </w:p>
    <w:p w14:paraId="73ED2AE2" w14:textId="77777777" w:rsidR="00286419" w:rsidRPr="00FA4D85" w:rsidRDefault="00286419" w:rsidP="001E0BCA">
      <w:pPr>
        <w:jc w:val="both"/>
        <w:rPr>
          <w:rFonts w:ascii="Verdana" w:hAnsi="Verdana"/>
          <w:sz w:val="20"/>
        </w:rPr>
      </w:pPr>
    </w:p>
    <w:p w14:paraId="15CDF705" w14:textId="77777777" w:rsidR="00F06C4E" w:rsidRPr="00FA4D85" w:rsidRDefault="00F06C4E" w:rsidP="00FA4D85">
      <w:pPr>
        <w:pStyle w:val="WW-Corpodetexto31111"/>
        <w:rPr>
          <w:rFonts w:ascii="Verdana" w:hAnsi="Verdana"/>
          <w:color w:val="auto"/>
          <w:sz w:val="20"/>
        </w:rPr>
      </w:pPr>
      <w:r w:rsidRPr="00FA4D85">
        <w:rPr>
          <w:rFonts w:ascii="Verdana" w:hAnsi="Verdana"/>
          <w:color w:val="auto"/>
          <w:sz w:val="20"/>
        </w:rPr>
        <w:t>a.4 - Contingências previdenciárias</w:t>
      </w:r>
    </w:p>
    <w:p w14:paraId="198A49DE" w14:textId="77777777" w:rsidR="00F06C4E" w:rsidRPr="00FA4D85" w:rsidRDefault="00F06C4E" w:rsidP="00FA4D85">
      <w:pPr>
        <w:pStyle w:val="Textodecomentrio2"/>
        <w:jc w:val="both"/>
        <w:rPr>
          <w:rFonts w:ascii="Verdana" w:hAnsi="Verdana"/>
          <w:color w:val="auto"/>
          <w:szCs w:val="20"/>
        </w:rPr>
      </w:pPr>
    </w:p>
    <w:p w14:paraId="1D392B53" w14:textId="77777777" w:rsidR="001E0BCA" w:rsidRPr="001E0BCA" w:rsidRDefault="001E0BCA" w:rsidP="001E0BCA">
      <w:pPr>
        <w:jc w:val="both"/>
        <w:rPr>
          <w:rFonts w:ascii="Verdana" w:hAnsi="Verdana"/>
          <w:sz w:val="20"/>
        </w:rPr>
      </w:pPr>
      <w:r w:rsidRPr="001E0BCA">
        <w:rPr>
          <w:rFonts w:ascii="Verdana" w:hAnsi="Verdana"/>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353FD9B5" w14:textId="77777777" w:rsidR="001E0BCA" w:rsidRPr="001E0BCA" w:rsidRDefault="001E0BCA" w:rsidP="001E0BCA">
      <w:pPr>
        <w:jc w:val="both"/>
        <w:rPr>
          <w:rFonts w:ascii="Verdana" w:hAnsi="Verdana"/>
          <w:sz w:val="20"/>
        </w:rPr>
      </w:pPr>
    </w:p>
    <w:p w14:paraId="1F8FE702" w14:textId="6E50E7EE" w:rsidR="004B7837" w:rsidRDefault="001E0BCA" w:rsidP="001E0BCA">
      <w:pPr>
        <w:jc w:val="both"/>
        <w:rPr>
          <w:rFonts w:ascii="Verdana" w:hAnsi="Verdana"/>
          <w:sz w:val="20"/>
        </w:rPr>
      </w:pPr>
      <w:r w:rsidRPr="001E0BCA">
        <w:rPr>
          <w:rFonts w:ascii="Verdana" w:hAnsi="Verdana"/>
          <w:sz w:val="20"/>
        </w:rPr>
        <w:t>INSS – PLR: Outras autuações da Receita Federal do Brasil (NFLD n.º 37.135.117-0, NFLD n.º 37.135.116-2 e AI n.º 37.135.118-9) são objeto de discussão na esfera administrativa. A primeira (NFLD n.° 37.135.117-0) refere-se às contribuições previdenciárias patronal (INSS) supostamente devidas sobre a participação nos lucros e resultados pagos aos empregados do Banco.</w:t>
      </w:r>
    </w:p>
    <w:p w14:paraId="30DE8687" w14:textId="77777777" w:rsidR="001E0BCA" w:rsidRPr="00FA4D85" w:rsidRDefault="001E0BCA" w:rsidP="001E0BCA">
      <w:pPr>
        <w:jc w:val="both"/>
        <w:rPr>
          <w:rFonts w:ascii="Verdana" w:hAnsi="Verdana" w:cs="Verdana"/>
          <w:sz w:val="20"/>
        </w:rPr>
      </w:pPr>
    </w:p>
    <w:p w14:paraId="7E5519A9" w14:textId="77777777" w:rsidR="00F01246" w:rsidRPr="00675DEB" w:rsidRDefault="00F01246" w:rsidP="00FA4D85">
      <w:pPr>
        <w:numPr>
          <w:ilvl w:val="0"/>
          <w:numId w:val="5"/>
        </w:numPr>
        <w:ind w:left="0" w:firstLine="0"/>
        <w:jc w:val="both"/>
        <w:rPr>
          <w:rFonts w:ascii="Verdana" w:hAnsi="Verdana"/>
        </w:rPr>
      </w:pPr>
      <w:r w:rsidRPr="00FA4D85">
        <w:rPr>
          <w:rFonts w:ascii="Verdana" w:hAnsi="Verdana" w:cs="Verdana"/>
          <w:sz w:val="20"/>
        </w:rPr>
        <w:t>Contingências de risco possível</w:t>
      </w:r>
    </w:p>
    <w:p w14:paraId="21C6726A" w14:textId="77777777" w:rsidR="00F01246" w:rsidRPr="00B86980" w:rsidRDefault="00F01246" w:rsidP="00675DEB">
      <w:pPr>
        <w:ind w:left="360"/>
        <w:rPr>
          <w:rFonts w:ascii="Verdana" w:hAnsi="Verdana"/>
          <w:sz w:val="20"/>
        </w:rPr>
      </w:pPr>
    </w:p>
    <w:tbl>
      <w:tblPr>
        <w:tblW w:w="5000" w:type="pct"/>
        <w:tblCellMar>
          <w:left w:w="70" w:type="dxa"/>
          <w:right w:w="70" w:type="dxa"/>
        </w:tblCellMar>
        <w:tblLook w:val="04A0" w:firstRow="1" w:lastRow="0" w:firstColumn="1" w:lastColumn="0" w:noHBand="0" w:noVBand="1"/>
      </w:tblPr>
      <w:tblGrid>
        <w:gridCol w:w="4939"/>
        <w:gridCol w:w="1300"/>
        <w:gridCol w:w="1276"/>
        <w:gridCol w:w="1193"/>
        <w:gridCol w:w="1183"/>
      </w:tblGrid>
      <w:tr w:rsidR="00477D34" w:rsidRPr="00477D34" w14:paraId="53196BAB" w14:textId="77777777" w:rsidTr="00286419">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3140BE7"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BRB - Múltiplo</w:t>
            </w:r>
          </w:p>
        </w:tc>
      </w:tr>
      <w:tr w:rsidR="00477D34" w:rsidRPr="00477D34" w14:paraId="4B29CE78" w14:textId="77777777" w:rsidTr="00286419">
        <w:trPr>
          <w:trHeight w:val="170"/>
          <w:tblHeader/>
        </w:trPr>
        <w:tc>
          <w:tcPr>
            <w:tcW w:w="2497"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144554B"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Natureza</w:t>
            </w:r>
          </w:p>
        </w:tc>
        <w:tc>
          <w:tcPr>
            <w:tcW w:w="130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588CD61"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120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C3BBF61"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31.12.2020</w:t>
            </w:r>
          </w:p>
        </w:tc>
      </w:tr>
      <w:tr w:rsidR="00477D34" w:rsidRPr="00477D34" w14:paraId="6DB60B68" w14:textId="77777777" w:rsidTr="00286419">
        <w:trPr>
          <w:trHeight w:val="170"/>
          <w:tblHeader/>
        </w:trPr>
        <w:tc>
          <w:tcPr>
            <w:tcW w:w="2497" w:type="pct"/>
            <w:vMerge/>
            <w:tcBorders>
              <w:top w:val="nil"/>
              <w:left w:val="single" w:sz="12" w:space="0" w:color="FFFFFF"/>
              <w:bottom w:val="single" w:sz="12" w:space="0" w:color="FFFFFF"/>
              <w:right w:val="single" w:sz="12" w:space="0" w:color="FFFFFF"/>
            </w:tcBorders>
            <w:vAlign w:val="center"/>
            <w:hideMark/>
          </w:tcPr>
          <w:p w14:paraId="1DE2B088" w14:textId="77777777" w:rsidR="00477D34" w:rsidRPr="00477D34" w:rsidRDefault="00477D34" w:rsidP="00477D34">
            <w:pPr>
              <w:suppressAutoHyphens w:val="0"/>
              <w:rPr>
                <w:rFonts w:ascii="Verdana" w:hAnsi="Verdana" w:cs="Calibri"/>
                <w:b/>
                <w:bCs/>
                <w:color w:val="FFFFFF"/>
                <w:sz w:val="14"/>
                <w:szCs w:val="14"/>
                <w:lang w:eastAsia="pt-BR"/>
              </w:rPr>
            </w:pPr>
          </w:p>
        </w:tc>
        <w:tc>
          <w:tcPr>
            <w:tcW w:w="657" w:type="pct"/>
            <w:tcBorders>
              <w:top w:val="nil"/>
              <w:left w:val="nil"/>
              <w:bottom w:val="single" w:sz="12" w:space="0" w:color="FFFFFF"/>
              <w:right w:val="single" w:sz="12" w:space="0" w:color="FFFFFF"/>
            </w:tcBorders>
            <w:shd w:val="clear" w:color="000000" w:fill="005086"/>
            <w:vAlign w:val="center"/>
            <w:hideMark/>
          </w:tcPr>
          <w:p w14:paraId="1C9B0A34"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Quantidade</w:t>
            </w:r>
          </w:p>
        </w:tc>
        <w:tc>
          <w:tcPr>
            <w:tcW w:w="645" w:type="pct"/>
            <w:tcBorders>
              <w:top w:val="nil"/>
              <w:left w:val="nil"/>
              <w:bottom w:val="single" w:sz="12" w:space="0" w:color="FFFFFF"/>
              <w:right w:val="single" w:sz="12" w:space="0" w:color="FFFFFF"/>
            </w:tcBorders>
            <w:shd w:val="clear" w:color="000000" w:fill="005086"/>
            <w:vAlign w:val="center"/>
            <w:hideMark/>
          </w:tcPr>
          <w:p w14:paraId="02E33A98"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Saldo</w:t>
            </w:r>
          </w:p>
        </w:tc>
        <w:tc>
          <w:tcPr>
            <w:tcW w:w="603" w:type="pct"/>
            <w:tcBorders>
              <w:top w:val="nil"/>
              <w:left w:val="nil"/>
              <w:bottom w:val="single" w:sz="12" w:space="0" w:color="FFFFFF"/>
              <w:right w:val="single" w:sz="12" w:space="0" w:color="FFFFFF"/>
            </w:tcBorders>
            <w:shd w:val="clear" w:color="000000" w:fill="005086"/>
            <w:vAlign w:val="center"/>
            <w:hideMark/>
          </w:tcPr>
          <w:p w14:paraId="624B9A8E"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Quantidade</w:t>
            </w:r>
          </w:p>
        </w:tc>
        <w:tc>
          <w:tcPr>
            <w:tcW w:w="599" w:type="pct"/>
            <w:tcBorders>
              <w:top w:val="nil"/>
              <w:left w:val="nil"/>
              <w:bottom w:val="single" w:sz="12" w:space="0" w:color="FFFFFF"/>
              <w:right w:val="single" w:sz="12" w:space="0" w:color="FFFFFF"/>
            </w:tcBorders>
            <w:shd w:val="clear" w:color="000000" w:fill="005086"/>
            <w:vAlign w:val="center"/>
            <w:hideMark/>
          </w:tcPr>
          <w:p w14:paraId="0975226B"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Saldo</w:t>
            </w:r>
          </w:p>
        </w:tc>
      </w:tr>
      <w:tr w:rsidR="00477D34" w:rsidRPr="00477D34" w14:paraId="1CC08A6E"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7BE078E2"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Cível</w:t>
            </w:r>
          </w:p>
        </w:tc>
        <w:tc>
          <w:tcPr>
            <w:tcW w:w="657" w:type="pct"/>
            <w:tcBorders>
              <w:top w:val="nil"/>
              <w:left w:val="nil"/>
              <w:bottom w:val="single" w:sz="12" w:space="0" w:color="FFFFFF"/>
              <w:right w:val="single" w:sz="12" w:space="0" w:color="FFFFFF"/>
            </w:tcBorders>
            <w:shd w:val="clear" w:color="000000" w:fill="E6F5FF"/>
            <w:vAlign w:val="center"/>
            <w:hideMark/>
          </w:tcPr>
          <w:p w14:paraId="6D8A69B7"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62</w:t>
            </w:r>
          </w:p>
        </w:tc>
        <w:tc>
          <w:tcPr>
            <w:tcW w:w="645" w:type="pct"/>
            <w:tcBorders>
              <w:top w:val="nil"/>
              <w:left w:val="nil"/>
              <w:bottom w:val="single" w:sz="12" w:space="0" w:color="FFFFFF"/>
              <w:right w:val="single" w:sz="12" w:space="0" w:color="FFFFFF"/>
            </w:tcBorders>
            <w:shd w:val="clear" w:color="000000" w:fill="E6F5FF"/>
            <w:vAlign w:val="center"/>
            <w:hideMark/>
          </w:tcPr>
          <w:p w14:paraId="720675CF"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123.365</w:t>
            </w:r>
          </w:p>
        </w:tc>
        <w:tc>
          <w:tcPr>
            <w:tcW w:w="603" w:type="pct"/>
            <w:tcBorders>
              <w:top w:val="nil"/>
              <w:left w:val="nil"/>
              <w:bottom w:val="single" w:sz="12" w:space="0" w:color="FFFFFF"/>
              <w:right w:val="single" w:sz="12" w:space="0" w:color="FFFFFF"/>
            </w:tcBorders>
            <w:shd w:val="clear" w:color="000000" w:fill="E6F5FF"/>
            <w:vAlign w:val="center"/>
            <w:hideMark/>
          </w:tcPr>
          <w:p w14:paraId="7CE2686D"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96</w:t>
            </w:r>
          </w:p>
        </w:tc>
        <w:tc>
          <w:tcPr>
            <w:tcW w:w="599" w:type="pct"/>
            <w:tcBorders>
              <w:top w:val="nil"/>
              <w:left w:val="nil"/>
              <w:bottom w:val="single" w:sz="12" w:space="0" w:color="FFFFFF"/>
              <w:right w:val="single" w:sz="12" w:space="0" w:color="FFFFFF"/>
            </w:tcBorders>
            <w:shd w:val="clear" w:color="000000" w:fill="E6F5FF"/>
            <w:vAlign w:val="center"/>
            <w:hideMark/>
          </w:tcPr>
          <w:p w14:paraId="14CD22E6"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204.526</w:t>
            </w:r>
          </w:p>
        </w:tc>
      </w:tr>
      <w:tr w:rsidR="00477D34" w:rsidRPr="00477D34" w14:paraId="01B49127"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218B4C45"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Trabalhista</w:t>
            </w:r>
          </w:p>
        </w:tc>
        <w:tc>
          <w:tcPr>
            <w:tcW w:w="657" w:type="pct"/>
            <w:tcBorders>
              <w:top w:val="nil"/>
              <w:left w:val="nil"/>
              <w:bottom w:val="single" w:sz="12" w:space="0" w:color="FFFFFF"/>
              <w:right w:val="single" w:sz="12" w:space="0" w:color="FFFFFF"/>
            </w:tcBorders>
            <w:shd w:val="clear" w:color="000000" w:fill="E6F5FF"/>
            <w:vAlign w:val="center"/>
            <w:hideMark/>
          </w:tcPr>
          <w:p w14:paraId="77F9B048"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34</w:t>
            </w:r>
          </w:p>
        </w:tc>
        <w:tc>
          <w:tcPr>
            <w:tcW w:w="645" w:type="pct"/>
            <w:tcBorders>
              <w:top w:val="nil"/>
              <w:left w:val="nil"/>
              <w:bottom w:val="single" w:sz="12" w:space="0" w:color="FFFFFF"/>
              <w:right w:val="single" w:sz="12" w:space="0" w:color="FFFFFF"/>
            </w:tcBorders>
            <w:shd w:val="clear" w:color="000000" w:fill="E6F5FF"/>
            <w:vAlign w:val="center"/>
            <w:hideMark/>
          </w:tcPr>
          <w:p w14:paraId="40ECA35B"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5.194</w:t>
            </w:r>
          </w:p>
        </w:tc>
        <w:tc>
          <w:tcPr>
            <w:tcW w:w="603" w:type="pct"/>
            <w:tcBorders>
              <w:top w:val="nil"/>
              <w:left w:val="nil"/>
              <w:bottom w:val="single" w:sz="12" w:space="0" w:color="FFFFFF"/>
              <w:right w:val="single" w:sz="12" w:space="0" w:color="FFFFFF"/>
            </w:tcBorders>
            <w:shd w:val="clear" w:color="000000" w:fill="E6F5FF"/>
            <w:vAlign w:val="center"/>
            <w:hideMark/>
          </w:tcPr>
          <w:p w14:paraId="5143B4CC"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86</w:t>
            </w:r>
          </w:p>
        </w:tc>
        <w:tc>
          <w:tcPr>
            <w:tcW w:w="599" w:type="pct"/>
            <w:tcBorders>
              <w:top w:val="nil"/>
              <w:left w:val="nil"/>
              <w:bottom w:val="single" w:sz="12" w:space="0" w:color="FFFFFF"/>
              <w:right w:val="single" w:sz="12" w:space="0" w:color="FFFFFF"/>
            </w:tcBorders>
            <w:shd w:val="clear" w:color="000000" w:fill="E6F5FF"/>
            <w:vAlign w:val="center"/>
            <w:hideMark/>
          </w:tcPr>
          <w:p w14:paraId="2D7BCEAD"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11.586</w:t>
            </w:r>
          </w:p>
        </w:tc>
      </w:tr>
      <w:tr w:rsidR="00477D34" w:rsidRPr="00477D34" w14:paraId="56D4BDDA"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07313188"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Fiscal</w:t>
            </w:r>
          </w:p>
        </w:tc>
        <w:tc>
          <w:tcPr>
            <w:tcW w:w="657" w:type="pct"/>
            <w:tcBorders>
              <w:top w:val="nil"/>
              <w:left w:val="nil"/>
              <w:bottom w:val="single" w:sz="12" w:space="0" w:color="FFFFFF"/>
              <w:right w:val="single" w:sz="12" w:space="0" w:color="FFFFFF"/>
            </w:tcBorders>
            <w:shd w:val="clear" w:color="000000" w:fill="E6F5FF"/>
            <w:vAlign w:val="center"/>
            <w:hideMark/>
          </w:tcPr>
          <w:p w14:paraId="0545CFE8"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w:t>
            </w:r>
          </w:p>
        </w:tc>
        <w:tc>
          <w:tcPr>
            <w:tcW w:w="645" w:type="pct"/>
            <w:tcBorders>
              <w:top w:val="nil"/>
              <w:left w:val="nil"/>
              <w:bottom w:val="single" w:sz="12" w:space="0" w:color="FFFFFF"/>
              <w:right w:val="single" w:sz="12" w:space="0" w:color="FFFFFF"/>
            </w:tcBorders>
            <w:shd w:val="clear" w:color="000000" w:fill="E6F5FF"/>
            <w:vAlign w:val="center"/>
            <w:hideMark/>
          </w:tcPr>
          <w:p w14:paraId="6245A2CE"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10.310</w:t>
            </w:r>
          </w:p>
        </w:tc>
        <w:tc>
          <w:tcPr>
            <w:tcW w:w="603" w:type="pct"/>
            <w:tcBorders>
              <w:top w:val="nil"/>
              <w:left w:val="nil"/>
              <w:bottom w:val="single" w:sz="12" w:space="0" w:color="FFFFFF"/>
              <w:right w:val="single" w:sz="12" w:space="0" w:color="FFFFFF"/>
            </w:tcBorders>
            <w:shd w:val="clear" w:color="000000" w:fill="E6F5FF"/>
            <w:vAlign w:val="center"/>
            <w:hideMark/>
          </w:tcPr>
          <w:p w14:paraId="248397E0"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w:t>
            </w:r>
          </w:p>
        </w:tc>
        <w:tc>
          <w:tcPr>
            <w:tcW w:w="599" w:type="pct"/>
            <w:tcBorders>
              <w:top w:val="nil"/>
              <w:left w:val="nil"/>
              <w:bottom w:val="single" w:sz="12" w:space="0" w:color="FFFFFF"/>
              <w:right w:val="single" w:sz="12" w:space="0" w:color="FFFFFF"/>
            </w:tcBorders>
            <w:shd w:val="clear" w:color="000000" w:fill="E6F5FF"/>
            <w:vAlign w:val="center"/>
            <w:hideMark/>
          </w:tcPr>
          <w:p w14:paraId="6766338E"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10.200</w:t>
            </w:r>
          </w:p>
        </w:tc>
      </w:tr>
      <w:tr w:rsidR="00477D34" w:rsidRPr="00477D34" w14:paraId="4F679E3C"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005086"/>
            <w:vAlign w:val="center"/>
            <w:hideMark/>
          </w:tcPr>
          <w:p w14:paraId="3A844A48"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w:t>
            </w:r>
          </w:p>
        </w:tc>
        <w:tc>
          <w:tcPr>
            <w:tcW w:w="657" w:type="pct"/>
            <w:tcBorders>
              <w:top w:val="nil"/>
              <w:left w:val="nil"/>
              <w:bottom w:val="single" w:sz="12" w:space="0" w:color="FFFFFF"/>
              <w:right w:val="single" w:sz="12" w:space="0" w:color="FFFFFF"/>
            </w:tcBorders>
            <w:shd w:val="clear" w:color="000000" w:fill="005086"/>
            <w:vAlign w:val="center"/>
            <w:hideMark/>
          </w:tcPr>
          <w:p w14:paraId="00229031"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107</w:t>
            </w:r>
          </w:p>
        </w:tc>
        <w:tc>
          <w:tcPr>
            <w:tcW w:w="645" w:type="pct"/>
            <w:tcBorders>
              <w:top w:val="nil"/>
              <w:left w:val="nil"/>
              <w:bottom w:val="single" w:sz="12" w:space="0" w:color="FFFFFF"/>
              <w:right w:val="single" w:sz="12" w:space="0" w:color="FFFFFF"/>
            </w:tcBorders>
            <w:shd w:val="clear" w:color="000000" w:fill="005086"/>
            <w:vAlign w:val="center"/>
            <w:hideMark/>
          </w:tcPr>
          <w:p w14:paraId="490247B8"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xml:space="preserve">         138.869 </w:t>
            </w:r>
          </w:p>
        </w:tc>
        <w:tc>
          <w:tcPr>
            <w:tcW w:w="603" w:type="pct"/>
            <w:tcBorders>
              <w:top w:val="nil"/>
              <w:left w:val="nil"/>
              <w:bottom w:val="single" w:sz="12" w:space="0" w:color="FFFFFF"/>
              <w:right w:val="single" w:sz="12" w:space="0" w:color="FFFFFF"/>
            </w:tcBorders>
            <w:shd w:val="clear" w:color="000000" w:fill="005086"/>
            <w:vAlign w:val="center"/>
            <w:hideMark/>
          </w:tcPr>
          <w:p w14:paraId="77864638"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193</w:t>
            </w:r>
          </w:p>
        </w:tc>
        <w:tc>
          <w:tcPr>
            <w:tcW w:w="599" w:type="pct"/>
            <w:tcBorders>
              <w:top w:val="nil"/>
              <w:left w:val="nil"/>
              <w:bottom w:val="single" w:sz="12" w:space="0" w:color="FFFFFF"/>
              <w:right w:val="single" w:sz="12" w:space="0" w:color="FFFFFF"/>
            </w:tcBorders>
            <w:shd w:val="clear" w:color="000000" w:fill="005086"/>
            <w:vAlign w:val="center"/>
            <w:hideMark/>
          </w:tcPr>
          <w:p w14:paraId="7540BB8A"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226.312</w:t>
            </w:r>
          </w:p>
        </w:tc>
      </w:tr>
    </w:tbl>
    <w:p w14:paraId="213A69D0" w14:textId="1FC1BB38" w:rsidR="00F01246" w:rsidRDefault="00F0124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939"/>
        <w:gridCol w:w="1300"/>
        <w:gridCol w:w="1276"/>
        <w:gridCol w:w="1193"/>
        <w:gridCol w:w="1183"/>
      </w:tblGrid>
      <w:tr w:rsidR="00477D34" w:rsidRPr="00477D34" w14:paraId="22BDE82D" w14:textId="77777777" w:rsidTr="00286419">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27F8FD6" w14:textId="6EC5046B" w:rsidR="00477D34" w:rsidRPr="00477D34" w:rsidRDefault="00477D34" w:rsidP="00286419">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xml:space="preserve">BRB - Consolidado </w:t>
            </w:r>
          </w:p>
        </w:tc>
      </w:tr>
      <w:tr w:rsidR="00477D34" w:rsidRPr="00477D34" w14:paraId="4ABCF8C7" w14:textId="77777777" w:rsidTr="00286419">
        <w:trPr>
          <w:trHeight w:val="170"/>
        </w:trPr>
        <w:tc>
          <w:tcPr>
            <w:tcW w:w="2497"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A80BB52"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 Natureza</w:t>
            </w:r>
          </w:p>
        </w:tc>
        <w:tc>
          <w:tcPr>
            <w:tcW w:w="130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79F22BC"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31.03.2021</w:t>
            </w:r>
          </w:p>
        </w:tc>
        <w:tc>
          <w:tcPr>
            <w:tcW w:w="120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F04805A"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31.12.2020</w:t>
            </w:r>
          </w:p>
        </w:tc>
      </w:tr>
      <w:tr w:rsidR="00477D34" w:rsidRPr="00477D34" w14:paraId="3FCB5236" w14:textId="77777777" w:rsidTr="00286419">
        <w:trPr>
          <w:trHeight w:val="170"/>
        </w:trPr>
        <w:tc>
          <w:tcPr>
            <w:tcW w:w="2497" w:type="pct"/>
            <w:vMerge/>
            <w:tcBorders>
              <w:top w:val="nil"/>
              <w:left w:val="single" w:sz="12" w:space="0" w:color="FFFFFF"/>
              <w:bottom w:val="single" w:sz="12" w:space="0" w:color="FFFFFF"/>
              <w:right w:val="single" w:sz="12" w:space="0" w:color="FFFFFF"/>
            </w:tcBorders>
            <w:vAlign w:val="center"/>
            <w:hideMark/>
          </w:tcPr>
          <w:p w14:paraId="4EA0BC57" w14:textId="77777777" w:rsidR="00477D34" w:rsidRPr="00477D34" w:rsidRDefault="00477D34" w:rsidP="00477D34">
            <w:pPr>
              <w:suppressAutoHyphens w:val="0"/>
              <w:rPr>
                <w:rFonts w:ascii="Verdana" w:hAnsi="Verdana" w:cs="Calibri"/>
                <w:b/>
                <w:bCs/>
                <w:color w:val="FFFFFF"/>
                <w:sz w:val="14"/>
                <w:szCs w:val="14"/>
                <w:lang w:eastAsia="pt-BR"/>
              </w:rPr>
            </w:pPr>
          </w:p>
        </w:tc>
        <w:tc>
          <w:tcPr>
            <w:tcW w:w="657" w:type="pct"/>
            <w:tcBorders>
              <w:top w:val="nil"/>
              <w:left w:val="nil"/>
              <w:bottom w:val="single" w:sz="12" w:space="0" w:color="FFFFFF"/>
              <w:right w:val="single" w:sz="12" w:space="0" w:color="FFFFFF"/>
            </w:tcBorders>
            <w:shd w:val="clear" w:color="000000" w:fill="005086"/>
            <w:vAlign w:val="center"/>
            <w:hideMark/>
          </w:tcPr>
          <w:p w14:paraId="07662B7A"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Quantidade</w:t>
            </w:r>
          </w:p>
        </w:tc>
        <w:tc>
          <w:tcPr>
            <w:tcW w:w="645" w:type="pct"/>
            <w:tcBorders>
              <w:top w:val="nil"/>
              <w:left w:val="nil"/>
              <w:bottom w:val="single" w:sz="12" w:space="0" w:color="FFFFFF"/>
              <w:right w:val="single" w:sz="12" w:space="0" w:color="FFFFFF"/>
            </w:tcBorders>
            <w:shd w:val="clear" w:color="000000" w:fill="005086"/>
            <w:vAlign w:val="center"/>
            <w:hideMark/>
          </w:tcPr>
          <w:p w14:paraId="759EA0F0"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Saldo</w:t>
            </w:r>
          </w:p>
        </w:tc>
        <w:tc>
          <w:tcPr>
            <w:tcW w:w="603" w:type="pct"/>
            <w:tcBorders>
              <w:top w:val="nil"/>
              <w:left w:val="nil"/>
              <w:bottom w:val="single" w:sz="12" w:space="0" w:color="FFFFFF"/>
              <w:right w:val="single" w:sz="12" w:space="0" w:color="FFFFFF"/>
            </w:tcBorders>
            <w:shd w:val="clear" w:color="000000" w:fill="005086"/>
            <w:vAlign w:val="center"/>
            <w:hideMark/>
          </w:tcPr>
          <w:p w14:paraId="61910B2D"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Quantidade</w:t>
            </w:r>
          </w:p>
        </w:tc>
        <w:tc>
          <w:tcPr>
            <w:tcW w:w="599" w:type="pct"/>
            <w:tcBorders>
              <w:top w:val="nil"/>
              <w:left w:val="nil"/>
              <w:bottom w:val="single" w:sz="12" w:space="0" w:color="FFFFFF"/>
              <w:right w:val="single" w:sz="12" w:space="0" w:color="FFFFFF"/>
            </w:tcBorders>
            <w:shd w:val="clear" w:color="000000" w:fill="005086"/>
            <w:vAlign w:val="center"/>
            <w:hideMark/>
          </w:tcPr>
          <w:p w14:paraId="14669E15" w14:textId="77777777" w:rsidR="00477D34" w:rsidRPr="00477D34" w:rsidRDefault="00477D34" w:rsidP="00477D34">
            <w:pPr>
              <w:suppressAutoHyphens w:val="0"/>
              <w:jc w:val="center"/>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Saldo</w:t>
            </w:r>
          </w:p>
        </w:tc>
      </w:tr>
      <w:tr w:rsidR="00477D34" w:rsidRPr="00477D34" w14:paraId="5EEDD307"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761DBF80"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Cível</w:t>
            </w:r>
          </w:p>
        </w:tc>
        <w:tc>
          <w:tcPr>
            <w:tcW w:w="657" w:type="pct"/>
            <w:tcBorders>
              <w:top w:val="nil"/>
              <w:left w:val="nil"/>
              <w:bottom w:val="single" w:sz="12" w:space="0" w:color="FFFFFF"/>
              <w:right w:val="single" w:sz="12" w:space="0" w:color="FFFFFF"/>
            </w:tcBorders>
            <w:shd w:val="clear" w:color="000000" w:fill="E6F5FF"/>
            <w:vAlign w:val="center"/>
            <w:hideMark/>
          </w:tcPr>
          <w:p w14:paraId="6E488231" w14:textId="0101BF5C"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204</w:t>
            </w:r>
          </w:p>
        </w:tc>
        <w:tc>
          <w:tcPr>
            <w:tcW w:w="645" w:type="pct"/>
            <w:tcBorders>
              <w:top w:val="nil"/>
              <w:left w:val="nil"/>
              <w:bottom w:val="single" w:sz="12" w:space="0" w:color="FFFFFF"/>
              <w:right w:val="single" w:sz="12" w:space="0" w:color="FFFFFF"/>
            </w:tcBorders>
            <w:shd w:val="clear" w:color="000000" w:fill="E6F5FF"/>
            <w:vAlign w:val="center"/>
            <w:hideMark/>
          </w:tcPr>
          <w:p w14:paraId="6EB772D5" w14:textId="775D5EE0"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187.404</w:t>
            </w:r>
          </w:p>
        </w:tc>
        <w:tc>
          <w:tcPr>
            <w:tcW w:w="603" w:type="pct"/>
            <w:tcBorders>
              <w:top w:val="nil"/>
              <w:left w:val="nil"/>
              <w:bottom w:val="single" w:sz="12" w:space="0" w:color="FFFFFF"/>
              <w:right w:val="single" w:sz="12" w:space="0" w:color="FFFFFF"/>
            </w:tcBorders>
            <w:shd w:val="clear" w:color="000000" w:fill="E6F5FF"/>
            <w:vAlign w:val="center"/>
            <w:hideMark/>
          </w:tcPr>
          <w:p w14:paraId="0EBD37EA"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229</w:t>
            </w:r>
          </w:p>
        </w:tc>
        <w:tc>
          <w:tcPr>
            <w:tcW w:w="599" w:type="pct"/>
            <w:tcBorders>
              <w:top w:val="nil"/>
              <w:left w:val="nil"/>
              <w:bottom w:val="single" w:sz="12" w:space="0" w:color="FFFFFF"/>
              <w:right w:val="single" w:sz="12" w:space="0" w:color="FFFFFF"/>
            </w:tcBorders>
            <w:shd w:val="clear" w:color="000000" w:fill="E6F5FF"/>
            <w:vAlign w:val="center"/>
            <w:hideMark/>
          </w:tcPr>
          <w:p w14:paraId="0C16BA18"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209.200</w:t>
            </w:r>
          </w:p>
        </w:tc>
      </w:tr>
      <w:tr w:rsidR="00477D34" w:rsidRPr="00477D34" w14:paraId="5A7C841D"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64C5A91B"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Trabalhista</w:t>
            </w:r>
          </w:p>
        </w:tc>
        <w:tc>
          <w:tcPr>
            <w:tcW w:w="657" w:type="pct"/>
            <w:tcBorders>
              <w:top w:val="nil"/>
              <w:left w:val="nil"/>
              <w:bottom w:val="single" w:sz="12" w:space="0" w:color="FFFFFF"/>
              <w:right w:val="single" w:sz="12" w:space="0" w:color="FFFFFF"/>
            </w:tcBorders>
            <w:shd w:val="clear" w:color="000000" w:fill="E6F5FF"/>
            <w:vAlign w:val="center"/>
            <w:hideMark/>
          </w:tcPr>
          <w:p w14:paraId="0DF54A6D" w14:textId="2D3A1B3C"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35</w:t>
            </w:r>
          </w:p>
        </w:tc>
        <w:tc>
          <w:tcPr>
            <w:tcW w:w="645" w:type="pct"/>
            <w:tcBorders>
              <w:top w:val="nil"/>
              <w:left w:val="nil"/>
              <w:bottom w:val="single" w:sz="12" w:space="0" w:color="FFFFFF"/>
              <w:right w:val="single" w:sz="12" w:space="0" w:color="FFFFFF"/>
            </w:tcBorders>
            <w:shd w:val="clear" w:color="000000" w:fill="E6F5FF"/>
            <w:vAlign w:val="center"/>
            <w:hideMark/>
          </w:tcPr>
          <w:p w14:paraId="1634F45E" w14:textId="3CE8B442"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5.199</w:t>
            </w:r>
          </w:p>
        </w:tc>
        <w:tc>
          <w:tcPr>
            <w:tcW w:w="603" w:type="pct"/>
            <w:tcBorders>
              <w:top w:val="nil"/>
              <w:left w:val="nil"/>
              <w:bottom w:val="single" w:sz="12" w:space="0" w:color="FFFFFF"/>
              <w:right w:val="single" w:sz="12" w:space="0" w:color="FFFFFF"/>
            </w:tcBorders>
            <w:shd w:val="clear" w:color="000000" w:fill="E6F5FF"/>
            <w:vAlign w:val="center"/>
            <w:hideMark/>
          </w:tcPr>
          <w:p w14:paraId="088F798B"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87</w:t>
            </w:r>
          </w:p>
        </w:tc>
        <w:tc>
          <w:tcPr>
            <w:tcW w:w="599" w:type="pct"/>
            <w:tcBorders>
              <w:top w:val="nil"/>
              <w:left w:val="nil"/>
              <w:bottom w:val="single" w:sz="12" w:space="0" w:color="FFFFFF"/>
              <w:right w:val="single" w:sz="12" w:space="0" w:color="FFFFFF"/>
            </w:tcBorders>
            <w:shd w:val="clear" w:color="000000" w:fill="E6F5FF"/>
            <w:vAlign w:val="center"/>
            <w:hideMark/>
          </w:tcPr>
          <w:p w14:paraId="0336703D"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11.786</w:t>
            </w:r>
          </w:p>
        </w:tc>
      </w:tr>
      <w:tr w:rsidR="00477D34" w:rsidRPr="00477D34" w14:paraId="57857047"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75E52FF7" w14:textId="77777777" w:rsidR="00477D34" w:rsidRPr="00477D34" w:rsidRDefault="00477D34" w:rsidP="00477D34">
            <w:pPr>
              <w:suppressAutoHyphens w:val="0"/>
              <w:rPr>
                <w:rFonts w:ascii="Verdana" w:hAnsi="Verdana" w:cs="Calibri"/>
                <w:color w:val="auto"/>
                <w:sz w:val="14"/>
                <w:szCs w:val="14"/>
                <w:lang w:eastAsia="pt-BR"/>
              </w:rPr>
            </w:pPr>
            <w:r w:rsidRPr="00477D34">
              <w:rPr>
                <w:rFonts w:ascii="Verdana" w:hAnsi="Verdana" w:cs="Calibri"/>
                <w:color w:val="auto"/>
                <w:sz w:val="14"/>
                <w:szCs w:val="14"/>
                <w:lang w:eastAsia="pt-BR"/>
              </w:rPr>
              <w:t>Fiscal</w:t>
            </w:r>
          </w:p>
        </w:tc>
        <w:tc>
          <w:tcPr>
            <w:tcW w:w="657" w:type="pct"/>
            <w:tcBorders>
              <w:top w:val="nil"/>
              <w:left w:val="nil"/>
              <w:bottom w:val="single" w:sz="12" w:space="0" w:color="FFFFFF"/>
              <w:right w:val="single" w:sz="12" w:space="0" w:color="FFFFFF"/>
            </w:tcBorders>
            <w:shd w:val="clear" w:color="000000" w:fill="E6F5FF"/>
            <w:vAlign w:val="center"/>
            <w:hideMark/>
          </w:tcPr>
          <w:p w14:paraId="746E08FE" w14:textId="3EB9F93A"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11</w:t>
            </w:r>
          </w:p>
        </w:tc>
        <w:tc>
          <w:tcPr>
            <w:tcW w:w="645" w:type="pct"/>
            <w:tcBorders>
              <w:top w:val="nil"/>
              <w:left w:val="nil"/>
              <w:bottom w:val="single" w:sz="12" w:space="0" w:color="FFFFFF"/>
              <w:right w:val="single" w:sz="12" w:space="0" w:color="FFFFFF"/>
            </w:tcBorders>
            <w:shd w:val="clear" w:color="000000" w:fill="E6F5FF"/>
            <w:vAlign w:val="center"/>
            <w:hideMark/>
          </w:tcPr>
          <w:p w14:paraId="3C5BF8A0" w14:textId="7792083D" w:rsidR="00477D34" w:rsidRPr="00477D34" w:rsidRDefault="00477D34" w:rsidP="00477D34">
            <w:pPr>
              <w:suppressAutoHyphens w:val="0"/>
              <w:jc w:val="right"/>
              <w:rPr>
                <w:rFonts w:ascii="Verdana" w:hAnsi="Verdana" w:cs="Calibri"/>
                <w:color w:val="auto"/>
                <w:sz w:val="14"/>
                <w:szCs w:val="14"/>
                <w:lang w:eastAsia="pt-BR"/>
              </w:rPr>
            </w:pPr>
            <w:r w:rsidRPr="00477D34">
              <w:rPr>
                <w:rFonts w:ascii="Verdana" w:hAnsi="Verdana" w:cs="Calibri"/>
                <w:color w:val="auto"/>
                <w:sz w:val="14"/>
                <w:szCs w:val="14"/>
                <w:lang w:eastAsia="pt-BR"/>
              </w:rPr>
              <w:t>10.310</w:t>
            </w:r>
          </w:p>
        </w:tc>
        <w:tc>
          <w:tcPr>
            <w:tcW w:w="603" w:type="pct"/>
            <w:tcBorders>
              <w:top w:val="nil"/>
              <w:left w:val="nil"/>
              <w:bottom w:val="single" w:sz="12" w:space="0" w:color="FFFFFF"/>
              <w:right w:val="single" w:sz="12" w:space="0" w:color="FFFFFF"/>
            </w:tcBorders>
            <w:shd w:val="clear" w:color="000000" w:fill="E6F5FF"/>
            <w:vAlign w:val="center"/>
            <w:hideMark/>
          </w:tcPr>
          <w:p w14:paraId="2F5DF1CF"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11</w:t>
            </w:r>
          </w:p>
        </w:tc>
        <w:tc>
          <w:tcPr>
            <w:tcW w:w="599" w:type="pct"/>
            <w:tcBorders>
              <w:top w:val="nil"/>
              <w:left w:val="nil"/>
              <w:bottom w:val="single" w:sz="12" w:space="0" w:color="FFFFFF"/>
              <w:right w:val="single" w:sz="12" w:space="0" w:color="FFFFFF"/>
            </w:tcBorders>
            <w:shd w:val="clear" w:color="000000" w:fill="E6F5FF"/>
            <w:vAlign w:val="center"/>
            <w:hideMark/>
          </w:tcPr>
          <w:p w14:paraId="42126A51" w14:textId="77777777" w:rsidR="00477D34" w:rsidRPr="00477D34" w:rsidRDefault="00477D34" w:rsidP="00477D34">
            <w:pPr>
              <w:suppressAutoHyphens w:val="0"/>
              <w:jc w:val="right"/>
              <w:rPr>
                <w:rFonts w:ascii="Verdana" w:hAnsi="Verdana" w:cs="Calibri"/>
                <w:sz w:val="14"/>
                <w:szCs w:val="14"/>
                <w:lang w:eastAsia="pt-BR"/>
              </w:rPr>
            </w:pPr>
            <w:r w:rsidRPr="00477D34">
              <w:rPr>
                <w:rFonts w:ascii="Verdana" w:hAnsi="Verdana" w:cs="Calibri"/>
                <w:sz w:val="14"/>
                <w:szCs w:val="14"/>
                <w:lang w:eastAsia="pt-BR"/>
              </w:rPr>
              <w:t>143.582</w:t>
            </w:r>
          </w:p>
        </w:tc>
      </w:tr>
      <w:tr w:rsidR="00477D34" w:rsidRPr="00477D34" w14:paraId="556196FE" w14:textId="77777777" w:rsidTr="00286419">
        <w:trPr>
          <w:trHeight w:val="170"/>
        </w:trPr>
        <w:tc>
          <w:tcPr>
            <w:tcW w:w="2497" w:type="pct"/>
            <w:tcBorders>
              <w:top w:val="nil"/>
              <w:left w:val="single" w:sz="12" w:space="0" w:color="FFFFFF"/>
              <w:bottom w:val="single" w:sz="12" w:space="0" w:color="FFFFFF"/>
              <w:right w:val="single" w:sz="12" w:space="0" w:color="FFFFFF"/>
            </w:tcBorders>
            <w:shd w:val="clear" w:color="000000" w:fill="005086"/>
            <w:vAlign w:val="center"/>
            <w:hideMark/>
          </w:tcPr>
          <w:p w14:paraId="35313F3E" w14:textId="77777777" w:rsidR="00477D34" w:rsidRPr="00477D34" w:rsidRDefault="00477D34" w:rsidP="00477D34">
            <w:pPr>
              <w:suppressAutoHyphens w:val="0"/>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Total</w:t>
            </w:r>
          </w:p>
        </w:tc>
        <w:tc>
          <w:tcPr>
            <w:tcW w:w="657" w:type="pct"/>
            <w:tcBorders>
              <w:top w:val="nil"/>
              <w:left w:val="nil"/>
              <w:bottom w:val="single" w:sz="12" w:space="0" w:color="FFFFFF"/>
              <w:right w:val="single" w:sz="12" w:space="0" w:color="FFFFFF"/>
            </w:tcBorders>
            <w:shd w:val="clear" w:color="000000" w:fill="005086"/>
            <w:vAlign w:val="center"/>
            <w:hideMark/>
          </w:tcPr>
          <w:p w14:paraId="3D53F322"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250</w:t>
            </w:r>
          </w:p>
        </w:tc>
        <w:tc>
          <w:tcPr>
            <w:tcW w:w="645" w:type="pct"/>
            <w:tcBorders>
              <w:top w:val="nil"/>
              <w:left w:val="nil"/>
              <w:bottom w:val="single" w:sz="12" w:space="0" w:color="FFFFFF"/>
              <w:right w:val="single" w:sz="12" w:space="0" w:color="FFFFFF"/>
            </w:tcBorders>
            <w:shd w:val="clear" w:color="000000" w:fill="005086"/>
            <w:vAlign w:val="center"/>
            <w:hideMark/>
          </w:tcPr>
          <w:p w14:paraId="58A32F60" w14:textId="619E851B"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202.913</w:t>
            </w:r>
          </w:p>
        </w:tc>
        <w:tc>
          <w:tcPr>
            <w:tcW w:w="603" w:type="pct"/>
            <w:tcBorders>
              <w:top w:val="nil"/>
              <w:left w:val="nil"/>
              <w:bottom w:val="single" w:sz="12" w:space="0" w:color="FFFFFF"/>
              <w:right w:val="single" w:sz="12" w:space="0" w:color="FFFFFF"/>
            </w:tcBorders>
            <w:shd w:val="clear" w:color="000000" w:fill="005086"/>
            <w:vAlign w:val="center"/>
            <w:hideMark/>
          </w:tcPr>
          <w:p w14:paraId="075D4F6B"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327</w:t>
            </w:r>
          </w:p>
        </w:tc>
        <w:tc>
          <w:tcPr>
            <w:tcW w:w="599" w:type="pct"/>
            <w:tcBorders>
              <w:top w:val="nil"/>
              <w:left w:val="nil"/>
              <w:bottom w:val="single" w:sz="12" w:space="0" w:color="FFFFFF"/>
              <w:right w:val="single" w:sz="12" w:space="0" w:color="FFFFFF"/>
            </w:tcBorders>
            <w:shd w:val="clear" w:color="000000" w:fill="005086"/>
            <w:vAlign w:val="center"/>
            <w:hideMark/>
          </w:tcPr>
          <w:p w14:paraId="21BC71AC" w14:textId="77777777" w:rsidR="00477D34" w:rsidRPr="00477D34" w:rsidRDefault="00477D34" w:rsidP="00477D34">
            <w:pPr>
              <w:suppressAutoHyphens w:val="0"/>
              <w:jc w:val="right"/>
              <w:rPr>
                <w:rFonts w:ascii="Verdana" w:hAnsi="Verdana" w:cs="Calibri"/>
                <w:b/>
                <w:bCs/>
                <w:color w:val="FFFFFF"/>
                <w:sz w:val="14"/>
                <w:szCs w:val="14"/>
                <w:lang w:eastAsia="pt-BR"/>
              </w:rPr>
            </w:pPr>
            <w:r w:rsidRPr="00477D34">
              <w:rPr>
                <w:rFonts w:ascii="Verdana" w:hAnsi="Verdana" w:cs="Calibri"/>
                <w:b/>
                <w:bCs/>
                <w:color w:val="FFFFFF"/>
                <w:sz w:val="14"/>
                <w:szCs w:val="14"/>
                <w:lang w:eastAsia="pt-BR"/>
              </w:rPr>
              <w:t>364.568</w:t>
            </w:r>
          </w:p>
        </w:tc>
      </w:tr>
    </w:tbl>
    <w:p w14:paraId="3CEC9943" w14:textId="77777777" w:rsidR="00477D34" w:rsidRDefault="00477D34" w:rsidP="001E0BCA">
      <w:pPr>
        <w:jc w:val="both"/>
        <w:rPr>
          <w:rFonts w:ascii="Verdana" w:hAnsi="Verdana"/>
          <w:sz w:val="20"/>
        </w:rPr>
      </w:pPr>
    </w:p>
    <w:p w14:paraId="13342D1F" w14:textId="03947357" w:rsidR="001E0BCA" w:rsidRPr="001E0BCA" w:rsidRDefault="001E0BCA" w:rsidP="001E0BCA">
      <w:pPr>
        <w:jc w:val="both"/>
        <w:rPr>
          <w:rFonts w:ascii="Verdana" w:hAnsi="Verdana"/>
          <w:sz w:val="20"/>
        </w:rPr>
      </w:pPr>
      <w:r w:rsidRPr="001E0BCA">
        <w:rPr>
          <w:rFonts w:ascii="Verdana" w:hAnsi="Verdana"/>
          <w:sz w:val="20"/>
        </w:rPr>
        <w:t>Para as ações promovidas contra o Conglomerado BRB cuja probabilidade de perda está definida como possível não foram constituídas provisões, conforme políticas contábeis descritas na nota 3</w:t>
      </w:r>
      <w:r w:rsidR="001916F8">
        <w:rPr>
          <w:rFonts w:ascii="Verdana" w:hAnsi="Verdana"/>
          <w:sz w:val="20"/>
        </w:rPr>
        <w:t>.o</w:t>
      </w:r>
      <w:r w:rsidRPr="001E0BCA">
        <w:rPr>
          <w:rFonts w:ascii="Verdana" w:hAnsi="Verdana"/>
          <w:sz w:val="20"/>
        </w:rPr>
        <w:t>.</w:t>
      </w:r>
    </w:p>
    <w:p w14:paraId="53B3AB4B" w14:textId="77777777" w:rsidR="001E0BCA" w:rsidRPr="001E0BCA" w:rsidRDefault="001E0BCA" w:rsidP="001E0BCA">
      <w:pPr>
        <w:jc w:val="both"/>
        <w:rPr>
          <w:rFonts w:ascii="Verdana" w:hAnsi="Verdana"/>
          <w:sz w:val="20"/>
        </w:rPr>
      </w:pPr>
    </w:p>
    <w:p w14:paraId="2EBF3C75" w14:textId="77777777" w:rsidR="001E0BCA" w:rsidRPr="001E0BCA" w:rsidRDefault="001E0BCA" w:rsidP="001E0BCA">
      <w:pPr>
        <w:jc w:val="both"/>
        <w:rPr>
          <w:rFonts w:ascii="Verdana" w:hAnsi="Verdana"/>
          <w:sz w:val="20"/>
        </w:rPr>
      </w:pPr>
      <w:r w:rsidRPr="001E0BCA">
        <w:rPr>
          <w:rFonts w:ascii="Verdana" w:hAnsi="Verdana"/>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797F10AB" w14:textId="77777777" w:rsidR="001E0BCA" w:rsidRPr="001E0BCA" w:rsidRDefault="001E0BCA" w:rsidP="001E0BCA">
      <w:pPr>
        <w:jc w:val="both"/>
        <w:rPr>
          <w:rFonts w:ascii="Verdana" w:hAnsi="Verdana"/>
          <w:sz w:val="20"/>
        </w:rPr>
      </w:pPr>
    </w:p>
    <w:p w14:paraId="1AAF6ADB" w14:textId="77777777" w:rsidR="001E0BCA" w:rsidRPr="001E0BCA" w:rsidRDefault="001E0BCA" w:rsidP="001E0BCA">
      <w:pPr>
        <w:jc w:val="both"/>
        <w:rPr>
          <w:rFonts w:ascii="Verdana" w:hAnsi="Verdana"/>
          <w:sz w:val="20"/>
        </w:rPr>
      </w:pPr>
      <w:r w:rsidRPr="001E0BCA">
        <w:rPr>
          <w:rFonts w:ascii="Verdana" w:hAnsi="Verdana"/>
          <w:sz w:val="20"/>
        </w:rPr>
        <w:t>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por meio de débito em contas, inscrição em órgãos de proteção ao crédito e contrato de financiamento firmado com a Cooperativa de Transporte Coletivo Público do DF (Coopertran).</w:t>
      </w:r>
    </w:p>
    <w:p w14:paraId="56A31B6A" w14:textId="77777777" w:rsidR="001E0BCA" w:rsidRPr="001E0BCA" w:rsidRDefault="001E0BCA" w:rsidP="001E0BCA">
      <w:pPr>
        <w:jc w:val="both"/>
        <w:rPr>
          <w:rFonts w:ascii="Verdana" w:hAnsi="Verdana"/>
          <w:sz w:val="20"/>
        </w:rPr>
      </w:pPr>
    </w:p>
    <w:p w14:paraId="4A5F92C4" w14:textId="77777777" w:rsidR="001E0BCA" w:rsidRPr="001E0BCA" w:rsidRDefault="001E0BCA" w:rsidP="001E0BCA">
      <w:pPr>
        <w:jc w:val="both"/>
        <w:rPr>
          <w:rFonts w:ascii="Verdana" w:hAnsi="Verdana"/>
          <w:sz w:val="20"/>
        </w:rPr>
      </w:pPr>
      <w:r w:rsidRPr="001E0BCA">
        <w:rPr>
          <w:rFonts w:ascii="Verdana" w:hAnsi="Verdana"/>
          <w:sz w:val="20"/>
        </w:rPr>
        <w:t>Ainda nos processos de natureza cível, há ação promovida pela Associação dos Funcionários Aposentados do BRB – AFABRB em face à União (Previc), ao BRB e à Regius tendo por pedidos iniciais a decretação de nulidade da deliberação de Previdência Complementar. Na sentença monocrática, o BRB foi condenado, a ressarcir a Regius, pelas contribuições não vertidas no período de 1º de fevereiro de 1997 a 31 de dezembro de 1997 em referência.</w:t>
      </w:r>
    </w:p>
    <w:p w14:paraId="4F8E3A33" w14:textId="77777777" w:rsidR="001E0BCA" w:rsidRPr="001E0BCA" w:rsidRDefault="001E0BCA" w:rsidP="001E0BCA">
      <w:pPr>
        <w:jc w:val="both"/>
        <w:rPr>
          <w:rFonts w:ascii="Verdana" w:hAnsi="Verdana"/>
          <w:sz w:val="20"/>
        </w:rPr>
      </w:pPr>
    </w:p>
    <w:p w14:paraId="1E5B9DEE" w14:textId="77777777" w:rsidR="001E0BCA" w:rsidRPr="001E0BCA" w:rsidRDefault="001E0BCA" w:rsidP="001E0BCA">
      <w:pPr>
        <w:jc w:val="both"/>
        <w:rPr>
          <w:rFonts w:ascii="Verdana" w:hAnsi="Verdana"/>
          <w:sz w:val="20"/>
        </w:rPr>
      </w:pPr>
      <w:r w:rsidRPr="001E0BCA">
        <w:rPr>
          <w:rFonts w:ascii="Verdana" w:hAnsi="Verdana"/>
          <w:sz w:val="20"/>
        </w:rPr>
        <w:t xml:space="preserve">Em 12.02.2014 foi firmado acordo entre a AFABRB, o BRB e a Regius, onde o BRB ressarciu, aproximadamente, R$ 29.297 ao Plano BD, bem como pagou os honorários sucumbenciais e contratuais ao patrono da AFABRB. </w:t>
      </w:r>
    </w:p>
    <w:p w14:paraId="3BC6806A" w14:textId="77777777" w:rsidR="001E0BCA" w:rsidRPr="001E0BCA" w:rsidRDefault="001E0BCA" w:rsidP="001E0BCA">
      <w:pPr>
        <w:jc w:val="both"/>
        <w:rPr>
          <w:rFonts w:ascii="Verdana" w:hAnsi="Verdana"/>
          <w:sz w:val="20"/>
        </w:rPr>
      </w:pPr>
    </w:p>
    <w:p w14:paraId="49392AE3" w14:textId="77777777" w:rsidR="001E0BCA" w:rsidRPr="001E0BCA" w:rsidRDefault="001E0BCA" w:rsidP="001E0BCA">
      <w:pPr>
        <w:jc w:val="both"/>
        <w:rPr>
          <w:rFonts w:ascii="Verdana" w:hAnsi="Verdana"/>
          <w:sz w:val="20"/>
        </w:rPr>
      </w:pPr>
      <w:r w:rsidRPr="001E0BCA">
        <w:rPr>
          <w:rFonts w:ascii="Verdana" w:hAnsi="Verdana"/>
          <w:sz w:val="20"/>
        </w:rPr>
        <w:t>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A estimativa da perda é de R$ 6.084.</w:t>
      </w:r>
    </w:p>
    <w:p w14:paraId="312F3223" w14:textId="77777777" w:rsidR="001E0BCA" w:rsidRPr="001E0BCA" w:rsidRDefault="001E0BCA" w:rsidP="001E0BCA">
      <w:pPr>
        <w:jc w:val="both"/>
        <w:rPr>
          <w:rFonts w:ascii="Verdana" w:hAnsi="Verdana"/>
          <w:sz w:val="20"/>
        </w:rPr>
      </w:pPr>
    </w:p>
    <w:p w14:paraId="7AA3433A" w14:textId="77777777" w:rsidR="001E0BCA" w:rsidRPr="001E0BCA" w:rsidRDefault="001E0BCA" w:rsidP="001E0BCA">
      <w:pPr>
        <w:jc w:val="both"/>
        <w:rPr>
          <w:rFonts w:ascii="Verdana" w:hAnsi="Verdana"/>
          <w:sz w:val="20"/>
        </w:rPr>
      </w:pPr>
      <w:r w:rsidRPr="001E0BCA">
        <w:rPr>
          <w:rFonts w:ascii="Verdana" w:hAnsi="Verdana"/>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6456F218" w14:textId="77777777" w:rsidR="001E0BCA" w:rsidRPr="001E0BCA" w:rsidRDefault="001E0BCA" w:rsidP="001E0BCA">
      <w:pPr>
        <w:jc w:val="both"/>
        <w:rPr>
          <w:rFonts w:ascii="Verdana" w:hAnsi="Verdana"/>
          <w:sz w:val="20"/>
        </w:rPr>
      </w:pPr>
    </w:p>
    <w:p w14:paraId="18ED4B72" w14:textId="6DBD7869" w:rsidR="00B66A1F" w:rsidRDefault="001E0BCA" w:rsidP="001E0BCA">
      <w:pPr>
        <w:jc w:val="both"/>
        <w:rPr>
          <w:rFonts w:ascii="Verdana" w:hAnsi="Verdana"/>
          <w:sz w:val="20"/>
        </w:rPr>
      </w:pPr>
      <w:r w:rsidRPr="001E0BCA">
        <w:rPr>
          <w:rFonts w:ascii="Verdana" w:hAnsi="Verdana"/>
          <w:sz w:val="20"/>
        </w:rPr>
        <w:t>Existem, ainda, processos de natureza fiscal com probabilidade de perda possível, relativas a autuações do INSS, originadas de PLR, e da Receita Federal, decorrentes de suposta falta do recolhimento da CSLL/IRPJ.</w:t>
      </w:r>
    </w:p>
    <w:p w14:paraId="18C136AB" w14:textId="77777777" w:rsidR="00A129ED" w:rsidRDefault="00A129ED" w:rsidP="001E0BCA">
      <w:pPr>
        <w:jc w:val="both"/>
        <w:rPr>
          <w:rFonts w:ascii="Verdana" w:hAnsi="Verdana"/>
          <w:sz w:val="20"/>
        </w:rPr>
      </w:pPr>
    </w:p>
    <w:p w14:paraId="52698306" w14:textId="77777777" w:rsidR="001E0BCA" w:rsidRDefault="001E0BCA" w:rsidP="001E0BCA">
      <w:pPr>
        <w:jc w:val="both"/>
        <w:rPr>
          <w:rFonts w:ascii="Verdana" w:hAnsi="Verdana"/>
          <w:sz w:val="20"/>
        </w:rPr>
      </w:pPr>
    </w:p>
    <w:p w14:paraId="07109EBE" w14:textId="399FDE68" w:rsidR="00F01246" w:rsidRPr="00675DEB" w:rsidRDefault="00F01246" w:rsidP="00675DEB">
      <w:pPr>
        <w:pStyle w:val="Ttulo1"/>
        <w:numPr>
          <w:ilvl w:val="0"/>
          <w:numId w:val="0"/>
        </w:numPr>
        <w:jc w:val="both"/>
        <w:rPr>
          <w:rFonts w:ascii="Verdana" w:hAnsi="Verdana" w:cs="Verdana"/>
          <w:sz w:val="20"/>
        </w:rPr>
      </w:pPr>
      <w:bookmarkStart w:id="493" w:name="_Toc39395187"/>
      <w:bookmarkStart w:id="494" w:name="_Toc39527083"/>
      <w:bookmarkStart w:id="495" w:name="_Toc39849997"/>
      <w:bookmarkStart w:id="496" w:name="_Toc47436634"/>
      <w:bookmarkStart w:id="497" w:name="_Toc47649713"/>
      <w:bookmarkStart w:id="498" w:name="_Toc47649976"/>
      <w:bookmarkStart w:id="499" w:name="_Toc48252852"/>
      <w:bookmarkStart w:id="500" w:name="_Toc63088440"/>
      <w:bookmarkStart w:id="501" w:name="_Toc63868983"/>
      <w:bookmarkStart w:id="502" w:name="_Toc70953660"/>
      <w:r w:rsidRPr="00675DEB">
        <w:rPr>
          <w:rFonts w:ascii="Verdana" w:hAnsi="Verdana" w:cs="Verdana"/>
          <w:color w:val="2E74B5"/>
          <w:sz w:val="20"/>
        </w:rPr>
        <w:t>Nota 2</w:t>
      </w:r>
      <w:r w:rsidR="008D4A0F" w:rsidRPr="00675DEB">
        <w:rPr>
          <w:rFonts w:ascii="Verdana" w:hAnsi="Verdana" w:cs="Verdana"/>
          <w:color w:val="2E74B5"/>
          <w:sz w:val="20"/>
        </w:rPr>
        <w:t>3</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Outras obrigações</w:t>
      </w:r>
      <w:bookmarkEnd w:id="493"/>
      <w:bookmarkEnd w:id="494"/>
      <w:bookmarkEnd w:id="495"/>
      <w:bookmarkEnd w:id="496"/>
      <w:bookmarkEnd w:id="497"/>
      <w:bookmarkEnd w:id="498"/>
      <w:bookmarkEnd w:id="499"/>
      <w:bookmarkEnd w:id="500"/>
      <w:bookmarkEnd w:id="501"/>
      <w:bookmarkEnd w:id="502"/>
    </w:p>
    <w:p w14:paraId="23A69460" w14:textId="77777777" w:rsidR="00F01246" w:rsidRPr="00FA4D85" w:rsidRDefault="00F01246" w:rsidP="00675DEB">
      <w:pPr>
        <w:jc w:val="both"/>
        <w:rPr>
          <w:rFonts w:ascii="Verdana" w:hAnsi="Verdana" w:cs="Verdana"/>
          <w:sz w:val="20"/>
        </w:rPr>
      </w:pPr>
    </w:p>
    <w:p w14:paraId="4896E6F0" w14:textId="77777777" w:rsidR="005E6BD6" w:rsidRPr="00675DEB" w:rsidRDefault="00F01246" w:rsidP="00675DEB">
      <w:pPr>
        <w:jc w:val="both"/>
        <w:rPr>
          <w:rFonts w:ascii="Verdana" w:hAnsi="Verdana" w:cs="Verdana"/>
          <w:sz w:val="20"/>
          <w:szCs w:val="24"/>
        </w:rPr>
      </w:pPr>
      <w:bookmarkStart w:id="503" w:name="_Nota_18_Obriga%2525C3%2525A7%2525C3%252"/>
      <w:bookmarkStart w:id="504" w:name="_Toc28333614"/>
      <w:bookmarkStart w:id="505" w:name="_Toc30582227"/>
      <w:bookmarkStart w:id="506" w:name="_Toc31392855"/>
      <w:bookmarkStart w:id="507" w:name="_Toc31393000"/>
      <w:bookmarkStart w:id="508" w:name="_Toc32000819"/>
      <w:bookmarkStart w:id="509" w:name="_Toc32001002"/>
      <w:bookmarkEnd w:id="503"/>
      <w:r w:rsidRPr="00675DEB">
        <w:rPr>
          <w:rFonts w:ascii="Verdana" w:hAnsi="Verdana" w:cs="Verdana"/>
          <w:sz w:val="20"/>
          <w:szCs w:val="24"/>
          <w:lang w:val="x-none"/>
        </w:rPr>
        <w:t xml:space="preserve">a) </w:t>
      </w:r>
      <w:r w:rsidR="00E97714" w:rsidRPr="00675DEB">
        <w:rPr>
          <w:rFonts w:ascii="Verdana" w:hAnsi="Verdana" w:cs="Verdana"/>
          <w:sz w:val="20"/>
          <w:szCs w:val="24"/>
        </w:rPr>
        <w:t>Resumo</w:t>
      </w:r>
    </w:p>
    <w:bookmarkEnd w:id="504"/>
    <w:bookmarkEnd w:id="505"/>
    <w:bookmarkEnd w:id="506"/>
    <w:bookmarkEnd w:id="507"/>
    <w:bookmarkEnd w:id="508"/>
    <w:bookmarkEnd w:id="509"/>
    <w:p w14:paraId="11D23CBF" w14:textId="77777777" w:rsidR="00302129" w:rsidRPr="00FA4D85" w:rsidRDefault="00302129" w:rsidP="00675DEB">
      <w:pPr>
        <w:pStyle w:val="Corpodetexto"/>
        <w:rPr>
          <w:rFonts w:ascii="Verdana" w:hAnsi="Verdana" w:cs="Verdana"/>
          <w:sz w:val="20"/>
          <w:szCs w:val="20"/>
          <w:lang w:val="pt-BR"/>
        </w:rPr>
      </w:pPr>
    </w:p>
    <w:tbl>
      <w:tblPr>
        <w:tblW w:w="5000" w:type="pct"/>
        <w:tblCellMar>
          <w:left w:w="70" w:type="dxa"/>
          <w:right w:w="70" w:type="dxa"/>
        </w:tblCellMar>
        <w:tblLook w:val="04A0" w:firstRow="1" w:lastRow="0" w:firstColumn="1" w:lastColumn="0" w:noHBand="0" w:noVBand="1"/>
      </w:tblPr>
      <w:tblGrid>
        <w:gridCol w:w="4443"/>
        <w:gridCol w:w="1363"/>
        <w:gridCol w:w="1363"/>
        <w:gridCol w:w="1363"/>
        <w:gridCol w:w="1359"/>
      </w:tblGrid>
      <w:tr w:rsidR="006B6D4E" w:rsidRPr="006B6D4E" w14:paraId="3EB5AF91"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0392C5F9"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 </w:t>
            </w:r>
          </w:p>
        </w:tc>
        <w:tc>
          <w:tcPr>
            <w:tcW w:w="1377" w:type="pct"/>
            <w:gridSpan w:val="2"/>
            <w:tcBorders>
              <w:top w:val="single" w:sz="12" w:space="0" w:color="FFFFFF"/>
              <w:left w:val="nil"/>
              <w:bottom w:val="single" w:sz="12" w:space="0" w:color="FFFFFF"/>
              <w:right w:val="nil"/>
            </w:tcBorders>
            <w:shd w:val="clear" w:color="000000" w:fill="005086"/>
            <w:vAlign w:val="center"/>
            <w:hideMark/>
          </w:tcPr>
          <w:p w14:paraId="30C18892"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BRB - Múltiplo</w:t>
            </w:r>
          </w:p>
        </w:tc>
        <w:tc>
          <w:tcPr>
            <w:tcW w:w="1377"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BA11BD7"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BRB - Consolidado</w:t>
            </w:r>
          </w:p>
        </w:tc>
      </w:tr>
      <w:tr w:rsidR="006B6D4E" w:rsidRPr="006B6D4E" w14:paraId="71A9FA17"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5B1D2ACF"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 </w:t>
            </w:r>
          </w:p>
        </w:tc>
        <w:tc>
          <w:tcPr>
            <w:tcW w:w="689" w:type="pct"/>
            <w:tcBorders>
              <w:top w:val="nil"/>
              <w:left w:val="nil"/>
              <w:bottom w:val="single" w:sz="12" w:space="0" w:color="FFFFFF"/>
              <w:right w:val="single" w:sz="12" w:space="0" w:color="FFFFFF"/>
            </w:tcBorders>
            <w:shd w:val="clear" w:color="000000" w:fill="005086"/>
            <w:vAlign w:val="center"/>
            <w:hideMark/>
          </w:tcPr>
          <w:p w14:paraId="09003EF0"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31.03.2021</w:t>
            </w:r>
          </w:p>
        </w:tc>
        <w:tc>
          <w:tcPr>
            <w:tcW w:w="689" w:type="pct"/>
            <w:tcBorders>
              <w:top w:val="nil"/>
              <w:left w:val="nil"/>
              <w:bottom w:val="single" w:sz="12" w:space="0" w:color="FFFFFF"/>
              <w:right w:val="single" w:sz="12" w:space="0" w:color="FFFFFF"/>
            </w:tcBorders>
            <w:shd w:val="clear" w:color="000000" w:fill="005086"/>
            <w:vAlign w:val="center"/>
            <w:hideMark/>
          </w:tcPr>
          <w:p w14:paraId="697B3AB4"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31.12.2020</w:t>
            </w:r>
          </w:p>
        </w:tc>
        <w:tc>
          <w:tcPr>
            <w:tcW w:w="689" w:type="pct"/>
            <w:tcBorders>
              <w:top w:val="nil"/>
              <w:left w:val="nil"/>
              <w:bottom w:val="single" w:sz="12" w:space="0" w:color="FFFFFF"/>
              <w:right w:val="single" w:sz="12" w:space="0" w:color="FFFFFF"/>
            </w:tcBorders>
            <w:shd w:val="clear" w:color="000000" w:fill="005086"/>
            <w:vAlign w:val="center"/>
            <w:hideMark/>
          </w:tcPr>
          <w:p w14:paraId="3787EA1A"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31.03.2021</w:t>
            </w:r>
          </w:p>
        </w:tc>
        <w:tc>
          <w:tcPr>
            <w:tcW w:w="689" w:type="pct"/>
            <w:tcBorders>
              <w:top w:val="nil"/>
              <w:left w:val="nil"/>
              <w:bottom w:val="single" w:sz="12" w:space="0" w:color="FFFFFF"/>
              <w:right w:val="single" w:sz="12" w:space="0" w:color="FFFFFF"/>
            </w:tcBorders>
            <w:shd w:val="clear" w:color="000000" w:fill="005086"/>
            <w:vAlign w:val="center"/>
            <w:hideMark/>
          </w:tcPr>
          <w:p w14:paraId="742CB1B2"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31.12.2020</w:t>
            </w:r>
          </w:p>
        </w:tc>
      </w:tr>
      <w:tr w:rsidR="006B6D4E" w:rsidRPr="006B6D4E" w14:paraId="21726C93"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B0F0"/>
            <w:vAlign w:val="center"/>
            <w:hideMark/>
          </w:tcPr>
          <w:p w14:paraId="20EC2B16" w14:textId="77777777" w:rsidR="006B6D4E" w:rsidRPr="006B6D4E" w:rsidRDefault="006B6D4E" w:rsidP="006B6D4E">
            <w:pPr>
              <w:suppressAutoHyphens w:val="0"/>
              <w:rPr>
                <w:rFonts w:ascii="Verdana" w:hAnsi="Verdana" w:cs="Calibri"/>
                <w:color w:val="FFFFFF"/>
                <w:sz w:val="14"/>
                <w:szCs w:val="14"/>
                <w:lang w:eastAsia="pt-BR"/>
              </w:rPr>
            </w:pPr>
            <w:r w:rsidRPr="006B6D4E">
              <w:rPr>
                <w:rFonts w:ascii="Verdana" w:hAnsi="Verdana" w:cs="Calibri"/>
                <w:color w:val="FFFFFF"/>
                <w:sz w:val="14"/>
                <w:szCs w:val="14"/>
                <w:lang w:eastAsia="pt-BR"/>
              </w:rPr>
              <w:t>Relações interfinanceiras e interdependências</w:t>
            </w:r>
          </w:p>
        </w:tc>
        <w:tc>
          <w:tcPr>
            <w:tcW w:w="689" w:type="pct"/>
            <w:tcBorders>
              <w:top w:val="nil"/>
              <w:left w:val="nil"/>
              <w:bottom w:val="single" w:sz="12" w:space="0" w:color="FFFFFF"/>
              <w:right w:val="single" w:sz="12" w:space="0" w:color="FFFFFF"/>
            </w:tcBorders>
            <w:shd w:val="clear" w:color="000000" w:fill="00B0F0"/>
            <w:vAlign w:val="center"/>
            <w:hideMark/>
          </w:tcPr>
          <w:p w14:paraId="1F3D9FAB"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26.597</w:t>
            </w:r>
          </w:p>
        </w:tc>
        <w:tc>
          <w:tcPr>
            <w:tcW w:w="689" w:type="pct"/>
            <w:tcBorders>
              <w:top w:val="nil"/>
              <w:left w:val="nil"/>
              <w:bottom w:val="single" w:sz="12" w:space="0" w:color="FFFFFF"/>
              <w:right w:val="single" w:sz="12" w:space="0" w:color="FFFFFF"/>
            </w:tcBorders>
            <w:shd w:val="clear" w:color="000000" w:fill="00B0F0"/>
            <w:vAlign w:val="center"/>
            <w:hideMark/>
          </w:tcPr>
          <w:p w14:paraId="1A233133"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17.488</w:t>
            </w:r>
          </w:p>
        </w:tc>
        <w:tc>
          <w:tcPr>
            <w:tcW w:w="689" w:type="pct"/>
            <w:tcBorders>
              <w:top w:val="nil"/>
              <w:left w:val="nil"/>
              <w:bottom w:val="single" w:sz="12" w:space="0" w:color="FFFFFF"/>
              <w:right w:val="single" w:sz="12" w:space="0" w:color="FFFFFF"/>
            </w:tcBorders>
            <w:shd w:val="clear" w:color="000000" w:fill="00B0F0"/>
            <w:vAlign w:val="center"/>
            <w:hideMark/>
          </w:tcPr>
          <w:p w14:paraId="53232F58"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622.179</w:t>
            </w:r>
          </w:p>
        </w:tc>
        <w:tc>
          <w:tcPr>
            <w:tcW w:w="689" w:type="pct"/>
            <w:tcBorders>
              <w:top w:val="nil"/>
              <w:left w:val="nil"/>
              <w:bottom w:val="single" w:sz="12" w:space="0" w:color="FFFFFF"/>
              <w:right w:val="single" w:sz="12" w:space="0" w:color="FFFFFF"/>
            </w:tcBorders>
            <w:shd w:val="clear" w:color="000000" w:fill="00B0F0"/>
            <w:vAlign w:val="center"/>
            <w:hideMark/>
          </w:tcPr>
          <w:p w14:paraId="07DC1731"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644.897</w:t>
            </w:r>
          </w:p>
        </w:tc>
      </w:tr>
      <w:tr w:rsidR="006B6D4E" w:rsidRPr="006B6D4E" w14:paraId="7CCAC226"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B0F0"/>
            <w:vAlign w:val="center"/>
            <w:hideMark/>
          </w:tcPr>
          <w:p w14:paraId="3DBBF89A" w14:textId="77777777" w:rsidR="006B6D4E" w:rsidRPr="006B6D4E" w:rsidRDefault="006B6D4E" w:rsidP="006B6D4E">
            <w:pPr>
              <w:suppressAutoHyphens w:val="0"/>
              <w:rPr>
                <w:rFonts w:ascii="Verdana" w:hAnsi="Verdana" w:cs="Calibri"/>
                <w:color w:val="FFFFFF"/>
                <w:sz w:val="14"/>
                <w:szCs w:val="14"/>
                <w:lang w:eastAsia="pt-BR"/>
              </w:rPr>
            </w:pPr>
            <w:r w:rsidRPr="006B6D4E">
              <w:rPr>
                <w:rFonts w:ascii="Verdana" w:hAnsi="Verdana" w:cs="Calibri"/>
                <w:color w:val="FFFFFF"/>
                <w:sz w:val="14"/>
                <w:szCs w:val="14"/>
                <w:lang w:eastAsia="pt-BR"/>
              </w:rPr>
              <w:t xml:space="preserve">Outras </w:t>
            </w:r>
          </w:p>
        </w:tc>
        <w:tc>
          <w:tcPr>
            <w:tcW w:w="689" w:type="pct"/>
            <w:tcBorders>
              <w:top w:val="nil"/>
              <w:left w:val="nil"/>
              <w:bottom w:val="single" w:sz="12" w:space="0" w:color="FFFFFF"/>
              <w:right w:val="single" w:sz="12" w:space="0" w:color="FFFFFF"/>
            </w:tcBorders>
            <w:shd w:val="clear" w:color="000000" w:fill="00B0F0"/>
            <w:vAlign w:val="center"/>
            <w:hideMark/>
          </w:tcPr>
          <w:p w14:paraId="6F3D046F"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692.711</w:t>
            </w:r>
          </w:p>
        </w:tc>
        <w:tc>
          <w:tcPr>
            <w:tcW w:w="689" w:type="pct"/>
            <w:tcBorders>
              <w:top w:val="nil"/>
              <w:left w:val="nil"/>
              <w:bottom w:val="single" w:sz="12" w:space="0" w:color="FFFFFF"/>
              <w:right w:val="single" w:sz="12" w:space="0" w:color="FFFFFF"/>
            </w:tcBorders>
            <w:shd w:val="clear" w:color="000000" w:fill="00B0F0"/>
            <w:vAlign w:val="center"/>
            <w:hideMark/>
          </w:tcPr>
          <w:p w14:paraId="12E00406"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676.344</w:t>
            </w:r>
          </w:p>
        </w:tc>
        <w:tc>
          <w:tcPr>
            <w:tcW w:w="689" w:type="pct"/>
            <w:tcBorders>
              <w:top w:val="nil"/>
              <w:left w:val="nil"/>
              <w:bottom w:val="single" w:sz="12" w:space="0" w:color="FFFFFF"/>
              <w:right w:val="single" w:sz="12" w:space="0" w:color="FFFFFF"/>
            </w:tcBorders>
            <w:shd w:val="clear" w:color="000000" w:fill="00B0F0"/>
            <w:vAlign w:val="center"/>
            <w:hideMark/>
          </w:tcPr>
          <w:p w14:paraId="37070AA9"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862.772</w:t>
            </w:r>
          </w:p>
        </w:tc>
        <w:tc>
          <w:tcPr>
            <w:tcW w:w="689" w:type="pct"/>
            <w:tcBorders>
              <w:top w:val="nil"/>
              <w:left w:val="nil"/>
              <w:bottom w:val="single" w:sz="12" w:space="0" w:color="FFFFFF"/>
              <w:right w:val="single" w:sz="12" w:space="0" w:color="FFFFFF"/>
            </w:tcBorders>
            <w:shd w:val="clear" w:color="000000" w:fill="00B0F0"/>
            <w:vAlign w:val="center"/>
            <w:hideMark/>
          </w:tcPr>
          <w:p w14:paraId="2430BCE1" w14:textId="77777777" w:rsidR="006B6D4E" w:rsidRPr="006B6D4E" w:rsidRDefault="006B6D4E" w:rsidP="006B6D4E">
            <w:pPr>
              <w:suppressAutoHyphens w:val="0"/>
              <w:jc w:val="right"/>
              <w:rPr>
                <w:rFonts w:ascii="Verdana" w:hAnsi="Verdana" w:cs="Calibri"/>
                <w:color w:val="FFFFFF"/>
                <w:sz w:val="14"/>
                <w:szCs w:val="14"/>
                <w:lang w:eastAsia="pt-BR"/>
              </w:rPr>
            </w:pPr>
            <w:r w:rsidRPr="006B6D4E">
              <w:rPr>
                <w:rFonts w:ascii="Verdana" w:hAnsi="Verdana" w:cs="Calibri"/>
                <w:color w:val="FFFFFF"/>
                <w:sz w:val="14"/>
                <w:szCs w:val="14"/>
                <w:lang w:eastAsia="pt-BR"/>
              </w:rPr>
              <w:t>870.314</w:t>
            </w:r>
          </w:p>
        </w:tc>
      </w:tr>
      <w:tr w:rsidR="006B6D4E" w:rsidRPr="006B6D4E" w14:paraId="45E4332B"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098737C6" w14:textId="77777777" w:rsidR="006B6D4E" w:rsidRPr="006B6D4E" w:rsidRDefault="006B6D4E" w:rsidP="006B6D4E">
            <w:pPr>
              <w:suppressAutoHyphens w:val="0"/>
              <w:rPr>
                <w:rFonts w:ascii="Verdana" w:hAnsi="Verdana" w:cs="Calibri"/>
                <w:sz w:val="14"/>
                <w:szCs w:val="14"/>
                <w:lang w:eastAsia="pt-BR"/>
              </w:rPr>
            </w:pPr>
            <w:r w:rsidRPr="006B6D4E">
              <w:rPr>
                <w:rFonts w:ascii="Verdana" w:hAnsi="Verdana" w:cs="Calibri"/>
                <w:sz w:val="14"/>
                <w:szCs w:val="14"/>
                <w:lang w:eastAsia="pt-BR"/>
              </w:rPr>
              <w:t>Cobrança e arrecadação de tributos e assemelhados</w:t>
            </w:r>
          </w:p>
        </w:tc>
        <w:tc>
          <w:tcPr>
            <w:tcW w:w="689" w:type="pct"/>
            <w:tcBorders>
              <w:top w:val="nil"/>
              <w:left w:val="nil"/>
              <w:bottom w:val="single" w:sz="12" w:space="0" w:color="FFFFFF"/>
              <w:right w:val="single" w:sz="12" w:space="0" w:color="FFFFFF"/>
            </w:tcBorders>
            <w:shd w:val="clear" w:color="000000" w:fill="E6F5FF"/>
            <w:vAlign w:val="center"/>
            <w:hideMark/>
          </w:tcPr>
          <w:p w14:paraId="23736619"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112.635</w:t>
            </w:r>
          </w:p>
        </w:tc>
        <w:tc>
          <w:tcPr>
            <w:tcW w:w="689" w:type="pct"/>
            <w:tcBorders>
              <w:top w:val="nil"/>
              <w:left w:val="nil"/>
              <w:bottom w:val="single" w:sz="12" w:space="0" w:color="FFFFFF"/>
              <w:right w:val="single" w:sz="12" w:space="0" w:color="FFFFFF"/>
            </w:tcBorders>
            <w:shd w:val="clear" w:color="000000" w:fill="E6F5FF"/>
            <w:vAlign w:val="center"/>
            <w:hideMark/>
          </w:tcPr>
          <w:p w14:paraId="1D208548"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8.683</w:t>
            </w:r>
          </w:p>
        </w:tc>
        <w:tc>
          <w:tcPr>
            <w:tcW w:w="689" w:type="pct"/>
            <w:tcBorders>
              <w:top w:val="nil"/>
              <w:left w:val="nil"/>
              <w:bottom w:val="single" w:sz="12" w:space="0" w:color="FFFFFF"/>
              <w:right w:val="single" w:sz="12" w:space="0" w:color="FFFFFF"/>
            </w:tcBorders>
            <w:shd w:val="clear" w:color="000000" w:fill="E6F5FF"/>
            <w:vAlign w:val="center"/>
            <w:hideMark/>
          </w:tcPr>
          <w:p w14:paraId="03A5D77A"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113.112</w:t>
            </w:r>
          </w:p>
        </w:tc>
        <w:tc>
          <w:tcPr>
            <w:tcW w:w="689" w:type="pct"/>
            <w:tcBorders>
              <w:top w:val="nil"/>
              <w:left w:val="nil"/>
              <w:bottom w:val="single" w:sz="12" w:space="0" w:color="FFFFFF"/>
              <w:right w:val="single" w:sz="12" w:space="0" w:color="FFFFFF"/>
            </w:tcBorders>
            <w:shd w:val="clear" w:color="000000" w:fill="E6F5FF"/>
            <w:vAlign w:val="center"/>
            <w:hideMark/>
          </w:tcPr>
          <w:p w14:paraId="0C481F44"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8.710</w:t>
            </w:r>
          </w:p>
        </w:tc>
      </w:tr>
      <w:tr w:rsidR="006B6D4E" w:rsidRPr="006B6D4E" w14:paraId="4ED13465"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5E8BCCB0" w14:textId="77777777" w:rsidR="006B6D4E" w:rsidRPr="006B6D4E" w:rsidRDefault="006B6D4E" w:rsidP="006B6D4E">
            <w:pPr>
              <w:suppressAutoHyphens w:val="0"/>
              <w:rPr>
                <w:rFonts w:ascii="Verdana" w:hAnsi="Verdana" w:cs="Calibri"/>
                <w:sz w:val="14"/>
                <w:szCs w:val="14"/>
                <w:lang w:eastAsia="pt-BR"/>
              </w:rPr>
            </w:pPr>
            <w:r w:rsidRPr="006B6D4E">
              <w:rPr>
                <w:rFonts w:ascii="Verdana" w:hAnsi="Verdana" w:cs="Calibri"/>
                <w:sz w:val="14"/>
                <w:szCs w:val="14"/>
                <w:lang w:eastAsia="pt-BR"/>
              </w:rPr>
              <w:t>Carteira de câmbio</w:t>
            </w:r>
          </w:p>
        </w:tc>
        <w:tc>
          <w:tcPr>
            <w:tcW w:w="689" w:type="pct"/>
            <w:tcBorders>
              <w:top w:val="nil"/>
              <w:left w:val="nil"/>
              <w:bottom w:val="single" w:sz="12" w:space="0" w:color="FFFFFF"/>
              <w:right w:val="single" w:sz="12" w:space="0" w:color="FFFFFF"/>
            </w:tcBorders>
            <w:shd w:val="clear" w:color="000000" w:fill="E6F5FF"/>
            <w:vAlign w:val="center"/>
            <w:hideMark/>
          </w:tcPr>
          <w:p w14:paraId="34387480" w14:textId="243F9CA6" w:rsidR="006B6D4E" w:rsidRPr="006B6D4E" w:rsidRDefault="006B6D4E" w:rsidP="006B6D4E">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689" w:type="pct"/>
            <w:tcBorders>
              <w:top w:val="nil"/>
              <w:left w:val="nil"/>
              <w:bottom w:val="single" w:sz="12" w:space="0" w:color="FFFFFF"/>
              <w:right w:val="single" w:sz="12" w:space="0" w:color="FFFFFF"/>
            </w:tcBorders>
            <w:shd w:val="clear" w:color="000000" w:fill="E6F5FF"/>
            <w:vAlign w:val="center"/>
            <w:hideMark/>
          </w:tcPr>
          <w:p w14:paraId="74DA0FF0"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1.352</w:t>
            </w:r>
          </w:p>
        </w:tc>
        <w:tc>
          <w:tcPr>
            <w:tcW w:w="689" w:type="pct"/>
            <w:tcBorders>
              <w:top w:val="nil"/>
              <w:left w:val="nil"/>
              <w:bottom w:val="single" w:sz="12" w:space="0" w:color="FFFFFF"/>
              <w:right w:val="single" w:sz="12" w:space="0" w:color="FFFFFF"/>
            </w:tcBorders>
            <w:shd w:val="clear" w:color="000000" w:fill="E6F5FF"/>
            <w:vAlign w:val="center"/>
            <w:hideMark/>
          </w:tcPr>
          <w:p w14:paraId="6CA2684A" w14:textId="0ABDF413" w:rsidR="006B6D4E" w:rsidRPr="006B6D4E" w:rsidRDefault="006B6D4E" w:rsidP="006B6D4E">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689" w:type="pct"/>
            <w:tcBorders>
              <w:top w:val="nil"/>
              <w:left w:val="nil"/>
              <w:bottom w:val="single" w:sz="12" w:space="0" w:color="FFFFFF"/>
              <w:right w:val="single" w:sz="12" w:space="0" w:color="FFFFFF"/>
            </w:tcBorders>
            <w:shd w:val="clear" w:color="000000" w:fill="E6F5FF"/>
            <w:vAlign w:val="center"/>
            <w:hideMark/>
          </w:tcPr>
          <w:p w14:paraId="2D87D3B3"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1.352</w:t>
            </w:r>
          </w:p>
        </w:tc>
      </w:tr>
      <w:tr w:rsidR="006B6D4E" w:rsidRPr="006B6D4E" w14:paraId="7EB3580D"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4AD3F3A3" w14:textId="77777777" w:rsidR="006B6D4E" w:rsidRPr="006B6D4E" w:rsidRDefault="006B6D4E" w:rsidP="006B6D4E">
            <w:pPr>
              <w:suppressAutoHyphens w:val="0"/>
              <w:rPr>
                <w:rFonts w:ascii="Verdana" w:hAnsi="Verdana" w:cs="Calibri"/>
                <w:sz w:val="14"/>
                <w:szCs w:val="14"/>
                <w:lang w:eastAsia="pt-BR"/>
              </w:rPr>
            </w:pPr>
            <w:r w:rsidRPr="006B6D4E">
              <w:rPr>
                <w:rFonts w:ascii="Verdana" w:hAnsi="Verdana" w:cs="Calibri"/>
                <w:sz w:val="14"/>
                <w:szCs w:val="14"/>
                <w:lang w:eastAsia="pt-BR"/>
              </w:rPr>
              <w:t>Sociais e estatutárias</w:t>
            </w:r>
          </w:p>
        </w:tc>
        <w:tc>
          <w:tcPr>
            <w:tcW w:w="689" w:type="pct"/>
            <w:tcBorders>
              <w:top w:val="nil"/>
              <w:left w:val="nil"/>
              <w:bottom w:val="single" w:sz="12" w:space="0" w:color="FFFFFF"/>
              <w:right w:val="single" w:sz="12" w:space="0" w:color="FFFFFF"/>
            </w:tcBorders>
            <w:shd w:val="clear" w:color="000000" w:fill="E6F5FF"/>
            <w:vAlign w:val="center"/>
            <w:hideMark/>
          </w:tcPr>
          <w:p w14:paraId="4036921A"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22.405</w:t>
            </w:r>
          </w:p>
        </w:tc>
        <w:tc>
          <w:tcPr>
            <w:tcW w:w="689" w:type="pct"/>
            <w:tcBorders>
              <w:top w:val="nil"/>
              <w:left w:val="nil"/>
              <w:bottom w:val="single" w:sz="12" w:space="0" w:color="FFFFFF"/>
              <w:right w:val="single" w:sz="12" w:space="0" w:color="FFFFFF"/>
            </w:tcBorders>
            <w:shd w:val="clear" w:color="000000" w:fill="E6F5FF"/>
            <w:vAlign w:val="center"/>
            <w:hideMark/>
          </w:tcPr>
          <w:p w14:paraId="088FB9C7"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58.067</w:t>
            </w:r>
          </w:p>
        </w:tc>
        <w:tc>
          <w:tcPr>
            <w:tcW w:w="689" w:type="pct"/>
            <w:tcBorders>
              <w:top w:val="nil"/>
              <w:left w:val="nil"/>
              <w:bottom w:val="single" w:sz="12" w:space="0" w:color="FFFFFF"/>
              <w:right w:val="single" w:sz="12" w:space="0" w:color="FFFFFF"/>
            </w:tcBorders>
            <w:shd w:val="clear" w:color="000000" w:fill="E6F5FF"/>
            <w:vAlign w:val="center"/>
            <w:hideMark/>
          </w:tcPr>
          <w:p w14:paraId="0CD6C1F7"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33.696</w:t>
            </w:r>
          </w:p>
        </w:tc>
        <w:tc>
          <w:tcPr>
            <w:tcW w:w="689" w:type="pct"/>
            <w:tcBorders>
              <w:top w:val="nil"/>
              <w:left w:val="nil"/>
              <w:bottom w:val="single" w:sz="12" w:space="0" w:color="FFFFFF"/>
              <w:right w:val="single" w:sz="12" w:space="0" w:color="FFFFFF"/>
            </w:tcBorders>
            <w:shd w:val="clear" w:color="000000" w:fill="E6F5FF"/>
            <w:vAlign w:val="center"/>
            <w:hideMark/>
          </w:tcPr>
          <w:p w14:paraId="25DBDCD3"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63.641</w:t>
            </w:r>
          </w:p>
        </w:tc>
      </w:tr>
      <w:tr w:rsidR="006B6D4E" w:rsidRPr="006B6D4E" w14:paraId="1AFF9EEA"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4145DCEA" w14:textId="77777777" w:rsidR="006B6D4E" w:rsidRPr="006B6D4E" w:rsidRDefault="006B6D4E" w:rsidP="006B6D4E">
            <w:pPr>
              <w:suppressAutoHyphens w:val="0"/>
              <w:rPr>
                <w:rFonts w:ascii="Verdana" w:hAnsi="Verdana" w:cs="Calibri"/>
                <w:sz w:val="14"/>
                <w:szCs w:val="14"/>
                <w:lang w:eastAsia="pt-BR"/>
              </w:rPr>
            </w:pPr>
            <w:r w:rsidRPr="006B6D4E">
              <w:rPr>
                <w:rFonts w:ascii="Verdana" w:hAnsi="Verdana" w:cs="Calibri"/>
                <w:sz w:val="14"/>
                <w:szCs w:val="14"/>
                <w:lang w:eastAsia="pt-BR"/>
              </w:rPr>
              <w:t>Fiscais e previdenciárias</w:t>
            </w:r>
          </w:p>
        </w:tc>
        <w:tc>
          <w:tcPr>
            <w:tcW w:w="689" w:type="pct"/>
            <w:tcBorders>
              <w:top w:val="nil"/>
              <w:left w:val="nil"/>
              <w:bottom w:val="single" w:sz="12" w:space="0" w:color="FFFFFF"/>
              <w:right w:val="single" w:sz="12" w:space="0" w:color="FFFFFF"/>
            </w:tcBorders>
            <w:shd w:val="clear" w:color="000000" w:fill="E6F5FF"/>
            <w:vAlign w:val="center"/>
            <w:hideMark/>
          </w:tcPr>
          <w:p w14:paraId="3038CFF4"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51.310</w:t>
            </w:r>
          </w:p>
        </w:tc>
        <w:tc>
          <w:tcPr>
            <w:tcW w:w="689" w:type="pct"/>
            <w:tcBorders>
              <w:top w:val="nil"/>
              <w:left w:val="nil"/>
              <w:bottom w:val="single" w:sz="12" w:space="0" w:color="FFFFFF"/>
              <w:right w:val="single" w:sz="12" w:space="0" w:color="FFFFFF"/>
            </w:tcBorders>
            <w:shd w:val="clear" w:color="000000" w:fill="E6F5FF"/>
            <w:vAlign w:val="center"/>
            <w:hideMark/>
          </w:tcPr>
          <w:p w14:paraId="0E8EA068"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104.697</w:t>
            </w:r>
          </w:p>
        </w:tc>
        <w:tc>
          <w:tcPr>
            <w:tcW w:w="689" w:type="pct"/>
            <w:tcBorders>
              <w:top w:val="nil"/>
              <w:left w:val="nil"/>
              <w:bottom w:val="single" w:sz="12" w:space="0" w:color="FFFFFF"/>
              <w:right w:val="single" w:sz="12" w:space="0" w:color="FFFFFF"/>
            </w:tcBorders>
            <w:shd w:val="clear" w:color="000000" w:fill="E6F5FF"/>
            <w:vAlign w:val="center"/>
            <w:hideMark/>
          </w:tcPr>
          <w:p w14:paraId="10AC6451"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90.368</w:t>
            </w:r>
          </w:p>
        </w:tc>
        <w:tc>
          <w:tcPr>
            <w:tcW w:w="689" w:type="pct"/>
            <w:tcBorders>
              <w:top w:val="nil"/>
              <w:left w:val="nil"/>
              <w:bottom w:val="single" w:sz="12" w:space="0" w:color="FFFFFF"/>
              <w:right w:val="single" w:sz="12" w:space="0" w:color="FFFFFF"/>
            </w:tcBorders>
            <w:shd w:val="clear" w:color="000000" w:fill="E6F5FF"/>
            <w:vAlign w:val="center"/>
            <w:hideMark/>
          </w:tcPr>
          <w:p w14:paraId="4091232F"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192.741</w:t>
            </w:r>
          </w:p>
        </w:tc>
      </w:tr>
      <w:tr w:rsidR="006B6D4E" w:rsidRPr="006B6D4E" w14:paraId="3147686D"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5B802C81" w14:textId="77777777" w:rsidR="006B6D4E" w:rsidRPr="006B6D4E" w:rsidRDefault="006B6D4E" w:rsidP="006B6D4E">
            <w:pPr>
              <w:suppressAutoHyphens w:val="0"/>
              <w:rPr>
                <w:rFonts w:ascii="Verdana" w:hAnsi="Verdana" w:cs="Calibri"/>
                <w:sz w:val="14"/>
                <w:szCs w:val="14"/>
                <w:lang w:eastAsia="pt-BR"/>
              </w:rPr>
            </w:pPr>
            <w:r w:rsidRPr="006B6D4E">
              <w:rPr>
                <w:rFonts w:ascii="Verdana" w:hAnsi="Verdana" w:cs="Calibri"/>
                <w:sz w:val="14"/>
                <w:szCs w:val="14"/>
                <w:lang w:eastAsia="pt-BR"/>
              </w:rPr>
              <w:t xml:space="preserve">Recursos para destinação específica </w:t>
            </w:r>
          </w:p>
        </w:tc>
        <w:tc>
          <w:tcPr>
            <w:tcW w:w="689" w:type="pct"/>
            <w:tcBorders>
              <w:top w:val="nil"/>
              <w:left w:val="nil"/>
              <w:bottom w:val="single" w:sz="12" w:space="0" w:color="FFFFFF"/>
              <w:right w:val="single" w:sz="12" w:space="0" w:color="FFFFFF"/>
            </w:tcBorders>
            <w:shd w:val="clear" w:color="000000" w:fill="E6F5FF"/>
            <w:vAlign w:val="center"/>
            <w:hideMark/>
          </w:tcPr>
          <w:p w14:paraId="5F38453A"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68</w:t>
            </w:r>
          </w:p>
        </w:tc>
        <w:tc>
          <w:tcPr>
            <w:tcW w:w="689" w:type="pct"/>
            <w:tcBorders>
              <w:top w:val="nil"/>
              <w:left w:val="nil"/>
              <w:bottom w:val="single" w:sz="12" w:space="0" w:color="FFFFFF"/>
              <w:right w:val="single" w:sz="12" w:space="0" w:color="FFFFFF"/>
            </w:tcBorders>
            <w:shd w:val="clear" w:color="000000" w:fill="E6F5FF"/>
            <w:vAlign w:val="center"/>
            <w:hideMark/>
          </w:tcPr>
          <w:p w14:paraId="0CC49F49"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119</w:t>
            </w:r>
          </w:p>
        </w:tc>
        <w:tc>
          <w:tcPr>
            <w:tcW w:w="689" w:type="pct"/>
            <w:tcBorders>
              <w:top w:val="nil"/>
              <w:left w:val="nil"/>
              <w:bottom w:val="single" w:sz="12" w:space="0" w:color="FFFFFF"/>
              <w:right w:val="single" w:sz="12" w:space="0" w:color="FFFFFF"/>
            </w:tcBorders>
            <w:shd w:val="clear" w:color="000000" w:fill="E6F5FF"/>
            <w:vAlign w:val="center"/>
            <w:hideMark/>
          </w:tcPr>
          <w:p w14:paraId="6E1F657F"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68</w:t>
            </w:r>
          </w:p>
        </w:tc>
        <w:tc>
          <w:tcPr>
            <w:tcW w:w="689" w:type="pct"/>
            <w:tcBorders>
              <w:top w:val="nil"/>
              <w:left w:val="nil"/>
              <w:bottom w:val="single" w:sz="12" w:space="0" w:color="FFFFFF"/>
              <w:right w:val="single" w:sz="12" w:space="0" w:color="FFFFFF"/>
            </w:tcBorders>
            <w:shd w:val="clear" w:color="000000" w:fill="E6F5FF"/>
            <w:vAlign w:val="center"/>
            <w:hideMark/>
          </w:tcPr>
          <w:p w14:paraId="458598E5"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119</w:t>
            </w:r>
          </w:p>
        </w:tc>
      </w:tr>
      <w:tr w:rsidR="006B6D4E" w:rsidRPr="006B6D4E" w14:paraId="6D431F04"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1B7DF245" w14:textId="152276D7" w:rsidR="006B6D4E" w:rsidRPr="006B6D4E" w:rsidRDefault="006B6D4E" w:rsidP="00D91105">
            <w:pPr>
              <w:suppressAutoHyphens w:val="0"/>
              <w:rPr>
                <w:rFonts w:ascii="Verdana" w:hAnsi="Verdana" w:cs="Calibri"/>
                <w:sz w:val="14"/>
                <w:szCs w:val="14"/>
                <w:lang w:eastAsia="pt-BR"/>
              </w:rPr>
            </w:pPr>
            <w:r w:rsidRPr="006B6D4E">
              <w:rPr>
                <w:rFonts w:ascii="Verdana" w:hAnsi="Verdana" w:cs="Calibri"/>
                <w:sz w:val="14"/>
                <w:szCs w:val="14"/>
                <w:lang w:eastAsia="pt-BR"/>
              </w:rPr>
              <w:t>Diversas (nota 2</w:t>
            </w:r>
            <w:r w:rsidR="00D91105">
              <w:rPr>
                <w:rFonts w:ascii="Verdana" w:hAnsi="Verdana" w:cs="Calibri"/>
                <w:sz w:val="14"/>
                <w:szCs w:val="14"/>
                <w:lang w:eastAsia="pt-BR"/>
              </w:rPr>
              <w:t>3</w:t>
            </w:r>
            <w:r w:rsidR="000E5846">
              <w:rPr>
                <w:rFonts w:ascii="Verdana" w:hAnsi="Verdana" w:cs="Calibri"/>
                <w:sz w:val="14"/>
                <w:szCs w:val="14"/>
                <w:lang w:eastAsia="pt-BR"/>
              </w:rPr>
              <w:t>.</w:t>
            </w:r>
            <w:r w:rsidRPr="006B6D4E">
              <w:rPr>
                <w:rFonts w:ascii="Verdana" w:hAnsi="Verdana" w:cs="Calibri"/>
                <w:sz w:val="14"/>
                <w:szCs w:val="14"/>
                <w:lang w:eastAsia="pt-BR"/>
              </w:rPr>
              <w:t>c)</w:t>
            </w:r>
          </w:p>
        </w:tc>
        <w:tc>
          <w:tcPr>
            <w:tcW w:w="689" w:type="pct"/>
            <w:tcBorders>
              <w:top w:val="nil"/>
              <w:left w:val="nil"/>
              <w:bottom w:val="single" w:sz="12" w:space="0" w:color="FFFFFF"/>
              <w:right w:val="single" w:sz="12" w:space="0" w:color="FFFFFF"/>
            </w:tcBorders>
            <w:shd w:val="clear" w:color="000000" w:fill="E6F5FF"/>
            <w:vAlign w:val="center"/>
            <w:hideMark/>
          </w:tcPr>
          <w:p w14:paraId="49C3FE48"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506.293</w:t>
            </w:r>
          </w:p>
        </w:tc>
        <w:tc>
          <w:tcPr>
            <w:tcW w:w="689" w:type="pct"/>
            <w:tcBorders>
              <w:top w:val="nil"/>
              <w:left w:val="nil"/>
              <w:bottom w:val="single" w:sz="12" w:space="0" w:color="FFFFFF"/>
              <w:right w:val="single" w:sz="12" w:space="0" w:color="FFFFFF"/>
            </w:tcBorders>
            <w:shd w:val="clear" w:color="000000" w:fill="E6F5FF"/>
            <w:vAlign w:val="center"/>
            <w:hideMark/>
          </w:tcPr>
          <w:p w14:paraId="7EFEF95A"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503.426</w:t>
            </w:r>
          </w:p>
        </w:tc>
        <w:tc>
          <w:tcPr>
            <w:tcW w:w="689" w:type="pct"/>
            <w:tcBorders>
              <w:top w:val="nil"/>
              <w:left w:val="nil"/>
              <w:bottom w:val="single" w:sz="12" w:space="0" w:color="FFFFFF"/>
              <w:right w:val="single" w:sz="12" w:space="0" w:color="FFFFFF"/>
            </w:tcBorders>
            <w:shd w:val="clear" w:color="000000" w:fill="E6F5FF"/>
            <w:vAlign w:val="center"/>
            <w:hideMark/>
          </w:tcPr>
          <w:p w14:paraId="16B0F2CD"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625.528</w:t>
            </w:r>
          </w:p>
        </w:tc>
        <w:tc>
          <w:tcPr>
            <w:tcW w:w="689" w:type="pct"/>
            <w:tcBorders>
              <w:top w:val="nil"/>
              <w:left w:val="nil"/>
              <w:bottom w:val="single" w:sz="12" w:space="0" w:color="FFFFFF"/>
              <w:right w:val="single" w:sz="12" w:space="0" w:color="FFFFFF"/>
            </w:tcBorders>
            <w:shd w:val="clear" w:color="000000" w:fill="E6F5FF"/>
            <w:vAlign w:val="center"/>
            <w:hideMark/>
          </w:tcPr>
          <w:p w14:paraId="1D5F54C1" w14:textId="77777777" w:rsidR="006B6D4E" w:rsidRPr="006B6D4E" w:rsidRDefault="006B6D4E" w:rsidP="006B6D4E">
            <w:pPr>
              <w:suppressAutoHyphens w:val="0"/>
              <w:jc w:val="right"/>
              <w:rPr>
                <w:rFonts w:ascii="Verdana" w:hAnsi="Verdana" w:cs="Calibri"/>
                <w:sz w:val="14"/>
                <w:szCs w:val="14"/>
                <w:lang w:eastAsia="pt-BR"/>
              </w:rPr>
            </w:pPr>
            <w:r w:rsidRPr="006B6D4E">
              <w:rPr>
                <w:rFonts w:ascii="Verdana" w:hAnsi="Verdana" w:cs="Calibri"/>
                <w:sz w:val="14"/>
                <w:szCs w:val="14"/>
                <w:lang w:eastAsia="pt-BR"/>
              </w:rPr>
              <w:t>603.751</w:t>
            </w:r>
          </w:p>
        </w:tc>
      </w:tr>
      <w:tr w:rsidR="006B6D4E" w:rsidRPr="006B6D4E" w14:paraId="686E3FF0"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4309D16B" w14:textId="77777777" w:rsidR="006B6D4E" w:rsidRPr="006B6D4E" w:rsidRDefault="006B6D4E" w:rsidP="006B6D4E">
            <w:pPr>
              <w:suppressAutoHyphens w:val="0"/>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Total</w:t>
            </w:r>
          </w:p>
        </w:tc>
        <w:tc>
          <w:tcPr>
            <w:tcW w:w="689" w:type="pct"/>
            <w:tcBorders>
              <w:top w:val="nil"/>
              <w:left w:val="nil"/>
              <w:bottom w:val="single" w:sz="12" w:space="0" w:color="FFFFFF"/>
              <w:right w:val="single" w:sz="12" w:space="0" w:color="FFFFFF"/>
            </w:tcBorders>
            <w:shd w:val="clear" w:color="000000" w:fill="005086"/>
            <w:vAlign w:val="center"/>
            <w:hideMark/>
          </w:tcPr>
          <w:p w14:paraId="6AB3BE2D"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719.308</w:t>
            </w:r>
          </w:p>
        </w:tc>
        <w:tc>
          <w:tcPr>
            <w:tcW w:w="689" w:type="pct"/>
            <w:tcBorders>
              <w:top w:val="nil"/>
              <w:left w:val="nil"/>
              <w:bottom w:val="single" w:sz="12" w:space="0" w:color="FFFFFF"/>
              <w:right w:val="single" w:sz="12" w:space="0" w:color="FFFFFF"/>
            </w:tcBorders>
            <w:shd w:val="clear" w:color="000000" w:fill="005086"/>
            <w:vAlign w:val="center"/>
            <w:hideMark/>
          </w:tcPr>
          <w:p w14:paraId="0C93A90E"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693.832</w:t>
            </w:r>
          </w:p>
        </w:tc>
        <w:tc>
          <w:tcPr>
            <w:tcW w:w="689" w:type="pct"/>
            <w:tcBorders>
              <w:top w:val="nil"/>
              <w:left w:val="nil"/>
              <w:bottom w:val="single" w:sz="12" w:space="0" w:color="FFFFFF"/>
              <w:right w:val="single" w:sz="12" w:space="0" w:color="FFFFFF"/>
            </w:tcBorders>
            <w:shd w:val="clear" w:color="000000" w:fill="005086"/>
            <w:vAlign w:val="center"/>
            <w:hideMark/>
          </w:tcPr>
          <w:p w14:paraId="17C9365C"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1.484.951</w:t>
            </w:r>
          </w:p>
        </w:tc>
        <w:tc>
          <w:tcPr>
            <w:tcW w:w="689" w:type="pct"/>
            <w:tcBorders>
              <w:top w:val="nil"/>
              <w:left w:val="nil"/>
              <w:bottom w:val="single" w:sz="12" w:space="0" w:color="FFFFFF"/>
              <w:right w:val="single" w:sz="12" w:space="0" w:color="FFFFFF"/>
            </w:tcBorders>
            <w:shd w:val="clear" w:color="000000" w:fill="005086"/>
            <w:vAlign w:val="center"/>
            <w:hideMark/>
          </w:tcPr>
          <w:p w14:paraId="1D372AB6"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1.515.211</w:t>
            </w:r>
          </w:p>
        </w:tc>
      </w:tr>
    </w:tbl>
    <w:p w14:paraId="0162840C" w14:textId="77777777" w:rsidR="00FA4D85" w:rsidRDefault="00FA4D85" w:rsidP="00675DEB">
      <w:pPr>
        <w:pStyle w:val="Corpodetexto"/>
        <w:rPr>
          <w:rFonts w:ascii="Verdana" w:hAnsi="Verdana" w:cs="Verdana"/>
          <w:sz w:val="20"/>
          <w:lang w:val="pt-BR"/>
        </w:rPr>
      </w:pPr>
    </w:p>
    <w:p w14:paraId="3EF80C14" w14:textId="08B420FF" w:rsidR="008E1678" w:rsidRPr="00675DEB" w:rsidRDefault="00302129" w:rsidP="00675DEB">
      <w:pPr>
        <w:pStyle w:val="Corpodetexto"/>
        <w:rPr>
          <w:rFonts w:ascii="Verdana" w:hAnsi="Verdana" w:cs="Verdana"/>
          <w:sz w:val="20"/>
        </w:rPr>
      </w:pPr>
      <w:r w:rsidRPr="00675DEB">
        <w:rPr>
          <w:rFonts w:ascii="Verdana" w:hAnsi="Verdana" w:cs="Verdana"/>
          <w:sz w:val="20"/>
          <w:lang w:val="pt-BR"/>
        </w:rPr>
        <w:t xml:space="preserve">b) </w:t>
      </w:r>
      <w:r w:rsidR="008E1678" w:rsidRPr="00675DEB">
        <w:rPr>
          <w:rFonts w:ascii="Verdana" w:hAnsi="Verdana" w:cs="Verdana"/>
          <w:sz w:val="20"/>
        </w:rPr>
        <w:t>Fiscais e previdenciárias</w:t>
      </w:r>
    </w:p>
    <w:p w14:paraId="302485DB" w14:textId="0CAE0D9B" w:rsidR="00302129" w:rsidRPr="00FA4D85" w:rsidRDefault="00302129" w:rsidP="00675DEB">
      <w:pPr>
        <w:pStyle w:val="Corpodetexto"/>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4443"/>
        <w:gridCol w:w="1363"/>
        <w:gridCol w:w="1363"/>
        <w:gridCol w:w="1363"/>
        <w:gridCol w:w="1359"/>
      </w:tblGrid>
      <w:tr w:rsidR="006B6D4E" w:rsidRPr="006B6D4E" w14:paraId="5A9AAD9C" w14:textId="77777777" w:rsidTr="00286419">
        <w:trPr>
          <w:trHeight w:val="170"/>
        </w:trPr>
        <w:tc>
          <w:tcPr>
            <w:tcW w:w="224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38D3D68" w14:textId="77777777" w:rsidR="006B6D4E" w:rsidRPr="006B6D4E" w:rsidRDefault="006B6D4E" w:rsidP="006B6D4E">
            <w:pPr>
              <w:suppressAutoHyphens w:val="0"/>
              <w:rPr>
                <w:rFonts w:ascii="Verdana" w:hAnsi="Verdana" w:cs="Calibri"/>
                <w:color w:val="FFFFFF"/>
                <w:sz w:val="14"/>
                <w:szCs w:val="14"/>
                <w:lang w:eastAsia="pt-BR"/>
              </w:rPr>
            </w:pPr>
            <w:r w:rsidRPr="006B6D4E">
              <w:rPr>
                <w:rFonts w:ascii="Verdana" w:hAnsi="Verdana" w:cs="Calibri"/>
                <w:color w:val="FFFFFF"/>
                <w:sz w:val="14"/>
                <w:szCs w:val="14"/>
                <w:lang w:eastAsia="pt-BR"/>
              </w:rPr>
              <w:t> </w:t>
            </w:r>
          </w:p>
        </w:tc>
        <w:tc>
          <w:tcPr>
            <w:tcW w:w="1377" w:type="pct"/>
            <w:gridSpan w:val="2"/>
            <w:tcBorders>
              <w:top w:val="single" w:sz="12" w:space="0" w:color="FFFFFF"/>
              <w:left w:val="nil"/>
              <w:bottom w:val="single" w:sz="12" w:space="0" w:color="FFFFFF"/>
              <w:right w:val="nil"/>
            </w:tcBorders>
            <w:shd w:val="clear" w:color="000000" w:fill="005086"/>
            <w:vAlign w:val="center"/>
            <w:hideMark/>
          </w:tcPr>
          <w:p w14:paraId="7C79929F"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BRB - Múltiplo</w:t>
            </w:r>
          </w:p>
        </w:tc>
        <w:tc>
          <w:tcPr>
            <w:tcW w:w="1377"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EFAE7C7"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BRB - Consolidado</w:t>
            </w:r>
          </w:p>
        </w:tc>
      </w:tr>
      <w:tr w:rsidR="006B6D4E" w:rsidRPr="006B6D4E" w14:paraId="7BFEE91A"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7B031E39" w14:textId="77777777" w:rsidR="006B6D4E" w:rsidRPr="006B6D4E" w:rsidRDefault="006B6D4E" w:rsidP="006B6D4E">
            <w:pPr>
              <w:suppressAutoHyphens w:val="0"/>
              <w:rPr>
                <w:rFonts w:ascii="Verdana" w:hAnsi="Verdana" w:cs="Calibri"/>
                <w:color w:val="FFFFFF"/>
                <w:sz w:val="14"/>
                <w:szCs w:val="14"/>
                <w:lang w:eastAsia="pt-BR"/>
              </w:rPr>
            </w:pPr>
            <w:r w:rsidRPr="006B6D4E">
              <w:rPr>
                <w:rFonts w:ascii="Verdana" w:hAnsi="Verdana" w:cs="Calibri"/>
                <w:color w:val="FFFFFF"/>
                <w:sz w:val="14"/>
                <w:szCs w:val="14"/>
                <w:lang w:eastAsia="pt-BR"/>
              </w:rPr>
              <w:t> </w:t>
            </w:r>
          </w:p>
        </w:tc>
        <w:tc>
          <w:tcPr>
            <w:tcW w:w="689" w:type="pct"/>
            <w:tcBorders>
              <w:top w:val="nil"/>
              <w:left w:val="nil"/>
              <w:bottom w:val="single" w:sz="12" w:space="0" w:color="FFFFFF"/>
              <w:right w:val="single" w:sz="12" w:space="0" w:color="FFFFFF"/>
            </w:tcBorders>
            <w:shd w:val="clear" w:color="000000" w:fill="005086"/>
            <w:vAlign w:val="center"/>
            <w:hideMark/>
          </w:tcPr>
          <w:p w14:paraId="41AB67C5"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31.03.2021</w:t>
            </w:r>
          </w:p>
        </w:tc>
        <w:tc>
          <w:tcPr>
            <w:tcW w:w="689" w:type="pct"/>
            <w:tcBorders>
              <w:top w:val="nil"/>
              <w:left w:val="nil"/>
              <w:bottom w:val="single" w:sz="12" w:space="0" w:color="FFFFFF"/>
              <w:right w:val="single" w:sz="12" w:space="0" w:color="FFFFFF"/>
            </w:tcBorders>
            <w:shd w:val="clear" w:color="000000" w:fill="005086"/>
            <w:vAlign w:val="center"/>
            <w:hideMark/>
          </w:tcPr>
          <w:p w14:paraId="67B8BC2B"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31.12.2020</w:t>
            </w:r>
          </w:p>
        </w:tc>
        <w:tc>
          <w:tcPr>
            <w:tcW w:w="689" w:type="pct"/>
            <w:tcBorders>
              <w:top w:val="nil"/>
              <w:left w:val="nil"/>
              <w:bottom w:val="single" w:sz="12" w:space="0" w:color="FFFFFF"/>
              <w:right w:val="single" w:sz="12" w:space="0" w:color="FFFFFF"/>
            </w:tcBorders>
            <w:shd w:val="clear" w:color="000000" w:fill="005086"/>
            <w:vAlign w:val="center"/>
            <w:hideMark/>
          </w:tcPr>
          <w:p w14:paraId="3517A207"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31.03.2021</w:t>
            </w:r>
          </w:p>
        </w:tc>
        <w:tc>
          <w:tcPr>
            <w:tcW w:w="689" w:type="pct"/>
            <w:tcBorders>
              <w:top w:val="nil"/>
              <w:left w:val="nil"/>
              <w:bottom w:val="single" w:sz="12" w:space="0" w:color="FFFFFF"/>
              <w:right w:val="single" w:sz="12" w:space="0" w:color="FFFFFF"/>
            </w:tcBorders>
            <w:shd w:val="clear" w:color="000000" w:fill="005086"/>
            <w:vAlign w:val="center"/>
            <w:hideMark/>
          </w:tcPr>
          <w:p w14:paraId="66AFA94D"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31.12.2020</w:t>
            </w:r>
          </w:p>
        </w:tc>
      </w:tr>
      <w:tr w:rsidR="006B6D4E" w:rsidRPr="006B6D4E" w14:paraId="20CA4EC7"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7D418D7E"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Impostos e contribuições sobre salários</w:t>
            </w:r>
          </w:p>
        </w:tc>
        <w:tc>
          <w:tcPr>
            <w:tcW w:w="689" w:type="pct"/>
            <w:tcBorders>
              <w:top w:val="nil"/>
              <w:left w:val="nil"/>
              <w:bottom w:val="single" w:sz="12" w:space="0" w:color="FFFFFF"/>
              <w:right w:val="single" w:sz="12" w:space="0" w:color="FFFFFF"/>
            </w:tcBorders>
            <w:shd w:val="clear" w:color="000000" w:fill="E6F5FF"/>
            <w:vAlign w:val="center"/>
            <w:hideMark/>
          </w:tcPr>
          <w:p w14:paraId="56DE0F23" w14:textId="6170D702"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22.535</w:t>
            </w:r>
          </w:p>
        </w:tc>
        <w:tc>
          <w:tcPr>
            <w:tcW w:w="689" w:type="pct"/>
            <w:tcBorders>
              <w:top w:val="nil"/>
              <w:left w:val="nil"/>
              <w:bottom w:val="single" w:sz="12" w:space="0" w:color="FFFFFF"/>
              <w:right w:val="single" w:sz="12" w:space="0" w:color="FFFFFF"/>
            </w:tcBorders>
            <w:shd w:val="clear" w:color="000000" w:fill="E6F5FF"/>
            <w:vAlign w:val="center"/>
            <w:hideMark/>
          </w:tcPr>
          <w:p w14:paraId="1FF78F01" w14:textId="201718DA"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29.376</w:t>
            </w:r>
          </w:p>
        </w:tc>
        <w:tc>
          <w:tcPr>
            <w:tcW w:w="689" w:type="pct"/>
            <w:tcBorders>
              <w:top w:val="nil"/>
              <w:left w:val="nil"/>
              <w:bottom w:val="single" w:sz="12" w:space="0" w:color="FFFFFF"/>
              <w:right w:val="single" w:sz="12" w:space="0" w:color="FFFFFF"/>
            </w:tcBorders>
            <w:shd w:val="clear" w:color="000000" w:fill="E6F5FF"/>
            <w:vAlign w:val="center"/>
            <w:hideMark/>
          </w:tcPr>
          <w:p w14:paraId="7735D24E" w14:textId="617D4778"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24.775</w:t>
            </w:r>
          </w:p>
        </w:tc>
        <w:tc>
          <w:tcPr>
            <w:tcW w:w="689" w:type="pct"/>
            <w:tcBorders>
              <w:top w:val="nil"/>
              <w:left w:val="nil"/>
              <w:bottom w:val="single" w:sz="12" w:space="0" w:color="FFFFFF"/>
              <w:right w:val="single" w:sz="12" w:space="0" w:color="FFFFFF"/>
            </w:tcBorders>
            <w:shd w:val="clear" w:color="000000" w:fill="E6F5FF"/>
            <w:vAlign w:val="center"/>
            <w:hideMark/>
          </w:tcPr>
          <w:p w14:paraId="66D1FC56" w14:textId="0BEA2629"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32.521</w:t>
            </w:r>
          </w:p>
        </w:tc>
      </w:tr>
      <w:tr w:rsidR="006B6D4E" w:rsidRPr="006B6D4E" w14:paraId="79074708"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0C3CF27A"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Impostos e contribuições sobre lucros a pagar</w:t>
            </w:r>
          </w:p>
        </w:tc>
        <w:tc>
          <w:tcPr>
            <w:tcW w:w="689" w:type="pct"/>
            <w:tcBorders>
              <w:top w:val="nil"/>
              <w:left w:val="nil"/>
              <w:bottom w:val="single" w:sz="12" w:space="0" w:color="FFFFFF"/>
              <w:right w:val="single" w:sz="12" w:space="0" w:color="FFFFFF"/>
            </w:tcBorders>
            <w:shd w:val="clear" w:color="000000" w:fill="E6F5FF"/>
            <w:vAlign w:val="center"/>
            <w:hideMark/>
          </w:tcPr>
          <w:p w14:paraId="192EDF0E" w14:textId="52C09B7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w:t>
            </w:r>
          </w:p>
        </w:tc>
        <w:tc>
          <w:tcPr>
            <w:tcW w:w="689" w:type="pct"/>
            <w:tcBorders>
              <w:top w:val="nil"/>
              <w:left w:val="nil"/>
              <w:bottom w:val="single" w:sz="12" w:space="0" w:color="FFFFFF"/>
              <w:right w:val="single" w:sz="12" w:space="0" w:color="FFFFFF"/>
            </w:tcBorders>
            <w:shd w:val="clear" w:color="000000" w:fill="E6F5FF"/>
            <w:vAlign w:val="center"/>
            <w:hideMark/>
          </w:tcPr>
          <w:p w14:paraId="362FE06C" w14:textId="52C0F6C1"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w:t>
            </w:r>
          </w:p>
        </w:tc>
        <w:tc>
          <w:tcPr>
            <w:tcW w:w="689" w:type="pct"/>
            <w:tcBorders>
              <w:top w:val="nil"/>
              <w:left w:val="nil"/>
              <w:bottom w:val="single" w:sz="12" w:space="0" w:color="FFFFFF"/>
              <w:right w:val="single" w:sz="12" w:space="0" w:color="FFFFFF"/>
            </w:tcBorders>
            <w:shd w:val="clear" w:color="000000" w:fill="E6F5FF"/>
            <w:vAlign w:val="center"/>
            <w:hideMark/>
          </w:tcPr>
          <w:p w14:paraId="65C15BE2" w14:textId="2813DE49"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15.806</w:t>
            </w:r>
          </w:p>
        </w:tc>
        <w:tc>
          <w:tcPr>
            <w:tcW w:w="689" w:type="pct"/>
            <w:tcBorders>
              <w:top w:val="nil"/>
              <w:left w:val="nil"/>
              <w:bottom w:val="single" w:sz="12" w:space="0" w:color="FFFFFF"/>
              <w:right w:val="single" w:sz="12" w:space="0" w:color="FFFFFF"/>
            </w:tcBorders>
            <w:shd w:val="clear" w:color="000000" w:fill="E6F5FF"/>
            <w:vAlign w:val="center"/>
            <w:hideMark/>
          </w:tcPr>
          <w:p w14:paraId="45EEE656" w14:textId="3C9109BF"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19.226</w:t>
            </w:r>
          </w:p>
        </w:tc>
      </w:tr>
      <w:tr w:rsidR="006B6D4E" w:rsidRPr="006B6D4E" w14:paraId="3212E4F5"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273CFD49"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Impostos e contribuições sobre serviços de terceiros</w:t>
            </w:r>
          </w:p>
        </w:tc>
        <w:tc>
          <w:tcPr>
            <w:tcW w:w="689" w:type="pct"/>
            <w:tcBorders>
              <w:top w:val="nil"/>
              <w:left w:val="nil"/>
              <w:bottom w:val="single" w:sz="12" w:space="0" w:color="FFFFFF"/>
              <w:right w:val="single" w:sz="12" w:space="0" w:color="FFFFFF"/>
            </w:tcBorders>
            <w:shd w:val="clear" w:color="000000" w:fill="E6F5FF"/>
            <w:vAlign w:val="center"/>
            <w:hideMark/>
          </w:tcPr>
          <w:p w14:paraId="69CDAB44" w14:textId="76740D5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2.641</w:t>
            </w:r>
          </w:p>
        </w:tc>
        <w:tc>
          <w:tcPr>
            <w:tcW w:w="689" w:type="pct"/>
            <w:tcBorders>
              <w:top w:val="nil"/>
              <w:left w:val="nil"/>
              <w:bottom w:val="single" w:sz="12" w:space="0" w:color="FFFFFF"/>
              <w:right w:val="single" w:sz="12" w:space="0" w:color="FFFFFF"/>
            </w:tcBorders>
            <w:shd w:val="clear" w:color="000000" w:fill="E6F5FF"/>
            <w:vAlign w:val="center"/>
            <w:hideMark/>
          </w:tcPr>
          <w:p w14:paraId="12303010" w14:textId="2F2A9980"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2.419</w:t>
            </w:r>
          </w:p>
        </w:tc>
        <w:tc>
          <w:tcPr>
            <w:tcW w:w="689" w:type="pct"/>
            <w:tcBorders>
              <w:top w:val="nil"/>
              <w:left w:val="nil"/>
              <w:bottom w:val="single" w:sz="12" w:space="0" w:color="FFFFFF"/>
              <w:right w:val="single" w:sz="12" w:space="0" w:color="FFFFFF"/>
            </w:tcBorders>
            <w:shd w:val="clear" w:color="000000" w:fill="E6F5FF"/>
            <w:vAlign w:val="center"/>
            <w:hideMark/>
          </w:tcPr>
          <w:p w14:paraId="5DB09FEA" w14:textId="592E85F5"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3.202</w:t>
            </w:r>
          </w:p>
        </w:tc>
        <w:tc>
          <w:tcPr>
            <w:tcW w:w="689" w:type="pct"/>
            <w:tcBorders>
              <w:top w:val="nil"/>
              <w:left w:val="nil"/>
              <w:bottom w:val="single" w:sz="12" w:space="0" w:color="FFFFFF"/>
              <w:right w:val="single" w:sz="12" w:space="0" w:color="FFFFFF"/>
            </w:tcBorders>
            <w:shd w:val="clear" w:color="000000" w:fill="E6F5FF"/>
            <w:vAlign w:val="center"/>
            <w:hideMark/>
          </w:tcPr>
          <w:p w14:paraId="5BF3C67F" w14:textId="727C33A9"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3.048</w:t>
            </w:r>
          </w:p>
        </w:tc>
      </w:tr>
      <w:tr w:rsidR="006B6D4E" w:rsidRPr="006B6D4E" w14:paraId="3C38A2E8"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19E65749"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Impostos e contribuições – outros</w:t>
            </w:r>
          </w:p>
        </w:tc>
        <w:tc>
          <w:tcPr>
            <w:tcW w:w="689" w:type="pct"/>
            <w:tcBorders>
              <w:top w:val="nil"/>
              <w:left w:val="nil"/>
              <w:bottom w:val="single" w:sz="12" w:space="0" w:color="FFFFFF"/>
              <w:right w:val="single" w:sz="12" w:space="0" w:color="FFFFFF"/>
            </w:tcBorders>
            <w:shd w:val="clear" w:color="000000" w:fill="E6F5FF"/>
            <w:vAlign w:val="center"/>
            <w:hideMark/>
          </w:tcPr>
          <w:p w14:paraId="34AF3B8D" w14:textId="498D1CEA"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10.518</w:t>
            </w:r>
          </w:p>
        </w:tc>
        <w:tc>
          <w:tcPr>
            <w:tcW w:w="689" w:type="pct"/>
            <w:tcBorders>
              <w:top w:val="nil"/>
              <w:left w:val="nil"/>
              <w:bottom w:val="single" w:sz="12" w:space="0" w:color="FFFFFF"/>
              <w:right w:val="single" w:sz="12" w:space="0" w:color="FFFFFF"/>
            </w:tcBorders>
            <w:shd w:val="clear" w:color="000000" w:fill="E6F5FF"/>
            <w:vAlign w:val="center"/>
            <w:hideMark/>
          </w:tcPr>
          <w:p w14:paraId="418C5442" w14:textId="6946FA52"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10.055</w:t>
            </w:r>
          </w:p>
        </w:tc>
        <w:tc>
          <w:tcPr>
            <w:tcW w:w="689" w:type="pct"/>
            <w:tcBorders>
              <w:top w:val="nil"/>
              <w:left w:val="nil"/>
              <w:bottom w:val="single" w:sz="12" w:space="0" w:color="FFFFFF"/>
              <w:right w:val="single" w:sz="12" w:space="0" w:color="FFFFFF"/>
            </w:tcBorders>
            <w:shd w:val="clear" w:color="000000" w:fill="E6F5FF"/>
            <w:vAlign w:val="center"/>
            <w:hideMark/>
          </w:tcPr>
          <w:p w14:paraId="3F893F1E" w14:textId="487F1CB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15.173</w:t>
            </w:r>
          </w:p>
        </w:tc>
        <w:tc>
          <w:tcPr>
            <w:tcW w:w="689" w:type="pct"/>
            <w:tcBorders>
              <w:top w:val="nil"/>
              <w:left w:val="nil"/>
              <w:bottom w:val="single" w:sz="12" w:space="0" w:color="FFFFFF"/>
              <w:right w:val="single" w:sz="12" w:space="0" w:color="FFFFFF"/>
            </w:tcBorders>
            <w:shd w:val="clear" w:color="000000" w:fill="E6F5FF"/>
            <w:vAlign w:val="center"/>
            <w:hideMark/>
          </w:tcPr>
          <w:p w14:paraId="0F474542" w14:textId="193BB51D"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15.023</w:t>
            </w:r>
          </w:p>
        </w:tc>
      </w:tr>
      <w:tr w:rsidR="006B6D4E" w:rsidRPr="006B6D4E" w14:paraId="767E3024"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63CE8561"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Provisão para impostos e contribuições sobre lucros</w:t>
            </w:r>
          </w:p>
        </w:tc>
        <w:tc>
          <w:tcPr>
            <w:tcW w:w="689" w:type="pct"/>
            <w:tcBorders>
              <w:top w:val="nil"/>
              <w:left w:val="nil"/>
              <w:bottom w:val="single" w:sz="12" w:space="0" w:color="FFFFFF"/>
              <w:right w:val="single" w:sz="12" w:space="0" w:color="FFFFFF"/>
            </w:tcBorders>
            <w:shd w:val="clear" w:color="000000" w:fill="E6F5FF"/>
            <w:vAlign w:val="center"/>
            <w:hideMark/>
          </w:tcPr>
          <w:p w14:paraId="04DFD80C" w14:textId="67749EAA"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15.616</w:t>
            </w:r>
          </w:p>
        </w:tc>
        <w:tc>
          <w:tcPr>
            <w:tcW w:w="689" w:type="pct"/>
            <w:tcBorders>
              <w:top w:val="nil"/>
              <w:left w:val="nil"/>
              <w:bottom w:val="single" w:sz="12" w:space="0" w:color="FFFFFF"/>
              <w:right w:val="single" w:sz="12" w:space="0" w:color="FFFFFF"/>
            </w:tcBorders>
            <w:shd w:val="clear" w:color="000000" w:fill="E6F5FF"/>
            <w:vAlign w:val="center"/>
            <w:hideMark/>
          </w:tcPr>
          <w:p w14:paraId="1A6FF6DD" w14:textId="61D9633D"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62.847</w:t>
            </w:r>
          </w:p>
        </w:tc>
        <w:tc>
          <w:tcPr>
            <w:tcW w:w="689" w:type="pct"/>
            <w:tcBorders>
              <w:top w:val="nil"/>
              <w:left w:val="nil"/>
              <w:bottom w:val="single" w:sz="12" w:space="0" w:color="FFFFFF"/>
              <w:right w:val="single" w:sz="12" w:space="0" w:color="FFFFFF"/>
            </w:tcBorders>
            <w:shd w:val="clear" w:color="000000" w:fill="E6F5FF"/>
            <w:vAlign w:val="center"/>
            <w:hideMark/>
          </w:tcPr>
          <w:p w14:paraId="545E4018" w14:textId="661C004E"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31.412</w:t>
            </w:r>
          </w:p>
        </w:tc>
        <w:tc>
          <w:tcPr>
            <w:tcW w:w="689" w:type="pct"/>
            <w:tcBorders>
              <w:top w:val="nil"/>
              <w:left w:val="nil"/>
              <w:bottom w:val="single" w:sz="12" w:space="0" w:color="FFFFFF"/>
              <w:right w:val="single" w:sz="12" w:space="0" w:color="FFFFFF"/>
            </w:tcBorders>
            <w:shd w:val="clear" w:color="000000" w:fill="E6F5FF"/>
            <w:vAlign w:val="center"/>
            <w:hideMark/>
          </w:tcPr>
          <w:p w14:paraId="3ECDC152" w14:textId="73AE8164"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122.923</w:t>
            </w:r>
          </w:p>
        </w:tc>
      </w:tr>
      <w:tr w:rsidR="006B6D4E" w:rsidRPr="006B6D4E" w14:paraId="79BBB4B9"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6209CE9C" w14:textId="77777777" w:rsidR="006B6D4E" w:rsidRPr="006B6D4E" w:rsidRDefault="006B6D4E" w:rsidP="006B6D4E">
            <w:pPr>
              <w:suppressAutoHyphens w:val="0"/>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Total</w:t>
            </w:r>
          </w:p>
        </w:tc>
        <w:tc>
          <w:tcPr>
            <w:tcW w:w="689" w:type="pct"/>
            <w:tcBorders>
              <w:top w:val="nil"/>
              <w:left w:val="nil"/>
              <w:bottom w:val="single" w:sz="12" w:space="0" w:color="FFFFFF"/>
              <w:right w:val="single" w:sz="12" w:space="0" w:color="FFFFFF"/>
            </w:tcBorders>
            <w:shd w:val="clear" w:color="000000" w:fill="005086"/>
            <w:vAlign w:val="center"/>
            <w:hideMark/>
          </w:tcPr>
          <w:p w14:paraId="2D48287D"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51.310</w:t>
            </w:r>
          </w:p>
        </w:tc>
        <w:tc>
          <w:tcPr>
            <w:tcW w:w="689" w:type="pct"/>
            <w:tcBorders>
              <w:top w:val="nil"/>
              <w:left w:val="nil"/>
              <w:bottom w:val="single" w:sz="12" w:space="0" w:color="FFFFFF"/>
              <w:right w:val="single" w:sz="12" w:space="0" w:color="FFFFFF"/>
            </w:tcBorders>
            <w:shd w:val="clear" w:color="000000" w:fill="005086"/>
            <w:vAlign w:val="center"/>
            <w:hideMark/>
          </w:tcPr>
          <w:p w14:paraId="444619E1"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104.697</w:t>
            </w:r>
          </w:p>
        </w:tc>
        <w:tc>
          <w:tcPr>
            <w:tcW w:w="689" w:type="pct"/>
            <w:tcBorders>
              <w:top w:val="nil"/>
              <w:left w:val="nil"/>
              <w:bottom w:val="single" w:sz="12" w:space="0" w:color="FFFFFF"/>
              <w:right w:val="single" w:sz="12" w:space="0" w:color="FFFFFF"/>
            </w:tcBorders>
            <w:shd w:val="clear" w:color="000000" w:fill="005086"/>
            <w:vAlign w:val="center"/>
            <w:hideMark/>
          </w:tcPr>
          <w:p w14:paraId="505B97BE"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90.368</w:t>
            </w:r>
          </w:p>
        </w:tc>
        <w:tc>
          <w:tcPr>
            <w:tcW w:w="689" w:type="pct"/>
            <w:tcBorders>
              <w:top w:val="nil"/>
              <w:left w:val="nil"/>
              <w:bottom w:val="single" w:sz="12" w:space="0" w:color="FFFFFF"/>
              <w:right w:val="single" w:sz="12" w:space="0" w:color="FFFFFF"/>
            </w:tcBorders>
            <w:shd w:val="clear" w:color="000000" w:fill="005086"/>
            <w:vAlign w:val="center"/>
            <w:hideMark/>
          </w:tcPr>
          <w:p w14:paraId="64D9270B" w14:textId="77777777"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192.741</w:t>
            </w:r>
          </w:p>
        </w:tc>
      </w:tr>
    </w:tbl>
    <w:p w14:paraId="3100E9BC" w14:textId="77777777" w:rsidR="001E0BCA" w:rsidRPr="008D67A0" w:rsidRDefault="001E0BCA" w:rsidP="00675DEB">
      <w:pPr>
        <w:pStyle w:val="Corpodetexto"/>
        <w:rPr>
          <w:rFonts w:ascii="Verdana" w:hAnsi="Verdana" w:cs="Verdana"/>
          <w:sz w:val="20"/>
          <w:szCs w:val="20"/>
        </w:rPr>
      </w:pPr>
    </w:p>
    <w:p w14:paraId="2B56C745" w14:textId="14336882" w:rsidR="008E1678" w:rsidRPr="00675DEB" w:rsidRDefault="00302129" w:rsidP="00675DEB">
      <w:pPr>
        <w:pStyle w:val="Corpodetexto"/>
        <w:rPr>
          <w:rFonts w:ascii="Verdana" w:hAnsi="Verdana"/>
        </w:rPr>
      </w:pPr>
      <w:r w:rsidRPr="00675DEB">
        <w:rPr>
          <w:rFonts w:ascii="Verdana" w:hAnsi="Verdana" w:cs="Verdana"/>
          <w:sz w:val="20"/>
          <w:lang w:val="pt-PT"/>
        </w:rPr>
        <w:t xml:space="preserve">c) </w:t>
      </w:r>
      <w:r w:rsidR="008E1678" w:rsidRPr="00675DEB">
        <w:rPr>
          <w:rFonts w:ascii="Verdana" w:hAnsi="Verdana" w:cs="Verdana"/>
          <w:sz w:val="20"/>
          <w:lang w:val="pt-PT"/>
        </w:rPr>
        <w:t>Diversas</w:t>
      </w:r>
    </w:p>
    <w:p w14:paraId="06650809" w14:textId="012EB722" w:rsidR="00302129" w:rsidRPr="008D67A0" w:rsidRDefault="00302129" w:rsidP="00675DEB">
      <w:pPr>
        <w:pStyle w:val="Ttulo1"/>
        <w:numPr>
          <w:ilvl w:val="0"/>
          <w:numId w:val="0"/>
        </w:numPr>
        <w:jc w:val="both"/>
        <w:rPr>
          <w:rFonts w:ascii="Verdana" w:hAnsi="Verdana" w:cs="Verdana"/>
          <w:color w:val="2E74B5"/>
          <w:sz w:val="20"/>
        </w:rPr>
      </w:pPr>
      <w:bookmarkStart w:id="510" w:name="_Nota_21_Receitas"/>
      <w:bookmarkStart w:id="511" w:name="_Toc28333617"/>
      <w:bookmarkStart w:id="512" w:name="_Toc30582230"/>
      <w:bookmarkStart w:id="513" w:name="_Toc31392858"/>
      <w:bookmarkStart w:id="514" w:name="_Toc31393003"/>
      <w:bookmarkStart w:id="515" w:name="_Toc32000822"/>
      <w:bookmarkStart w:id="516" w:name="_Toc32001005"/>
      <w:bookmarkStart w:id="517" w:name="_Toc39395188"/>
      <w:bookmarkStart w:id="518" w:name="_Toc39527084"/>
      <w:bookmarkStart w:id="519" w:name="_Toc39849998"/>
      <w:bookmarkStart w:id="520" w:name="_Toc47436635"/>
      <w:bookmarkStart w:id="521" w:name="_Toc47649714"/>
      <w:bookmarkStart w:id="522" w:name="_Toc47649977"/>
      <w:bookmarkStart w:id="523" w:name="_Toc48252853"/>
      <w:bookmarkStart w:id="524" w:name="_Toc63088441"/>
      <w:bookmarkEnd w:id="510"/>
    </w:p>
    <w:tbl>
      <w:tblPr>
        <w:tblW w:w="5000" w:type="pct"/>
        <w:tblCellMar>
          <w:left w:w="70" w:type="dxa"/>
          <w:right w:w="70" w:type="dxa"/>
        </w:tblCellMar>
        <w:tblLook w:val="04A0" w:firstRow="1" w:lastRow="0" w:firstColumn="1" w:lastColumn="0" w:noHBand="0" w:noVBand="1"/>
      </w:tblPr>
      <w:tblGrid>
        <w:gridCol w:w="4443"/>
        <w:gridCol w:w="1363"/>
        <w:gridCol w:w="1363"/>
        <w:gridCol w:w="1363"/>
        <w:gridCol w:w="1359"/>
      </w:tblGrid>
      <w:tr w:rsidR="006B6D4E" w:rsidRPr="006B6D4E" w14:paraId="51B336B5" w14:textId="77777777" w:rsidTr="00286419">
        <w:trPr>
          <w:trHeight w:val="170"/>
          <w:tblHeader/>
        </w:trPr>
        <w:tc>
          <w:tcPr>
            <w:tcW w:w="224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9C118CF" w14:textId="77777777" w:rsidR="006B6D4E" w:rsidRPr="006B6D4E" w:rsidRDefault="006B6D4E" w:rsidP="006B6D4E">
            <w:pPr>
              <w:suppressAutoHyphens w:val="0"/>
              <w:rPr>
                <w:rFonts w:ascii="Verdana" w:hAnsi="Verdana" w:cs="Calibri"/>
                <w:color w:val="FFFFFF"/>
                <w:sz w:val="14"/>
                <w:szCs w:val="14"/>
                <w:lang w:eastAsia="pt-BR"/>
              </w:rPr>
            </w:pPr>
            <w:r w:rsidRPr="006B6D4E">
              <w:rPr>
                <w:rFonts w:ascii="Verdana" w:hAnsi="Verdana" w:cs="Calibri"/>
                <w:color w:val="FFFFFF"/>
                <w:sz w:val="14"/>
                <w:szCs w:val="14"/>
                <w:lang w:eastAsia="pt-BR"/>
              </w:rPr>
              <w:t> </w:t>
            </w:r>
          </w:p>
        </w:tc>
        <w:tc>
          <w:tcPr>
            <w:tcW w:w="1377" w:type="pct"/>
            <w:gridSpan w:val="2"/>
            <w:tcBorders>
              <w:top w:val="single" w:sz="12" w:space="0" w:color="FFFFFF"/>
              <w:left w:val="nil"/>
              <w:bottom w:val="single" w:sz="12" w:space="0" w:color="FFFFFF"/>
              <w:right w:val="nil"/>
            </w:tcBorders>
            <w:shd w:val="clear" w:color="000000" w:fill="005086"/>
            <w:vAlign w:val="center"/>
            <w:hideMark/>
          </w:tcPr>
          <w:p w14:paraId="1FE17579"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BRB - Múltiplo</w:t>
            </w:r>
          </w:p>
        </w:tc>
        <w:tc>
          <w:tcPr>
            <w:tcW w:w="1377"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764663F"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BRB - Consolidado</w:t>
            </w:r>
          </w:p>
        </w:tc>
      </w:tr>
      <w:tr w:rsidR="006B6D4E" w:rsidRPr="006B6D4E" w14:paraId="68430C49" w14:textId="77777777" w:rsidTr="00286419">
        <w:trPr>
          <w:trHeight w:val="170"/>
          <w:tblHeader/>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6346A3F4" w14:textId="77777777" w:rsidR="006B6D4E" w:rsidRPr="006B6D4E" w:rsidRDefault="006B6D4E" w:rsidP="006B6D4E">
            <w:pPr>
              <w:suppressAutoHyphens w:val="0"/>
              <w:rPr>
                <w:rFonts w:ascii="Verdana" w:hAnsi="Verdana" w:cs="Calibri"/>
                <w:color w:val="FFFFFF"/>
                <w:sz w:val="14"/>
                <w:szCs w:val="14"/>
                <w:lang w:eastAsia="pt-BR"/>
              </w:rPr>
            </w:pPr>
            <w:r w:rsidRPr="006B6D4E">
              <w:rPr>
                <w:rFonts w:ascii="Verdana" w:hAnsi="Verdana" w:cs="Calibri"/>
                <w:color w:val="FFFFFF"/>
                <w:sz w:val="14"/>
                <w:szCs w:val="14"/>
                <w:lang w:eastAsia="pt-BR"/>
              </w:rPr>
              <w:t> </w:t>
            </w:r>
          </w:p>
        </w:tc>
        <w:tc>
          <w:tcPr>
            <w:tcW w:w="689" w:type="pct"/>
            <w:tcBorders>
              <w:top w:val="nil"/>
              <w:left w:val="nil"/>
              <w:bottom w:val="single" w:sz="12" w:space="0" w:color="FFFFFF"/>
              <w:right w:val="single" w:sz="12" w:space="0" w:color="FFFFFF"/>
            </w:tcBorders>
            <w:shd w:val="clear" w:color="000000" w:fill="005086"/>
            <w:vAlign w:val="center"/>
            <w:hideMark/>
          </w:tcPr>
          <w:p w14:paraId="280CBE8E"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31.03.2021</w:t>
            </w:r>
          </w:p>
        </w:tc>
        <w:tc>
          <w:tcPr>
            <w:tcW w:w="689" w:type="pct"/>
            <w:tcBorders>
              <w:top w:val="nil"/>
              <w:left w:val="nil"/>
              <w:bottom w:val="single" w:sz="12" w:space="0" w:color="FFFFFF"/>
              <w:right w:val="single" w:sz="12" w:space="0" w:color="FFFFFF"/>
            </w:tcBorders>
            <w:shd w:val="clear" w:color="000000" w:fill="005086"/>
            <w:vAlign w:val="center"/>
            <w:hideMark/>
          </w:tcPr>
          <w:p w14:paraId="0BF70B2E"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31.12.2020</w:t>
            </w:r>
          </w:p>
        </w:tc>
        <w:tc>
          <w:tcPr>
            <w:tcW w:w="689" w:type="pct"/>
            <w:tcBorders>
              <w:top w:val="nil"/>
              <w:left w:val="nil"/>
              <w:bottom w:val="single" w:sz="12" w:space="0" w:color="FFFFFF"/>
              <w:right w:val="single" w:sz="12" w:space="0" w:color="FFFFFF"/>
            </w:tcBorders>
            <w:shd w:val="clear" w:color="000000" w:fill="005086"/>
            <w:vAlign w:val="center"/>
            <w:hideMark/>
          </w:tcPr>
          <w:p w14:paraId="1F74A307"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31.03.2021</w:t>
            </w:r>
          </w:p>
        </w:tc>
        <w:tc>
          <w:tcPr>
            <w:tcW w:w="689" w:type="pct"/>
            <w:tcBorders>
              <w:top w:val="nil"/>
              <w:left w:val="nil"/>
              <w:bottom w:val="single" w:sz="12" w:space="0" w:color="FFFFFF"/>
              <w:right w:val="single" w:sz="12" w:space="0" w:color="FFFFFF"/>
            </w:tcBorders>
            <w:shd w:val="clear" w:color="000000" w:fill="005086"/>
            <w:vAlign w:val="center"/>
            <w:hideMark/>
          </w:tcPr>
          <w:p w14:paraId="589F09AD" w14:textId="77777777" w:rsidR="006B6D4E" w:rsidRPr="006B6D4E" w:rsidRDefault="006B6D4E" w:rsidP="006B6D4E">
            <w:pPr>
              <w:suppressAutoHyphens w:val="0"/>
              <w:jc w:val="center"/>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31.12.2020</w:t>
            </w:r>
          </w:p>
        </w:tc>
      </w:tr>
      <w:tr w:rsidR="006B6D4E" w:rsidRPr="006B6D4E" w14:paraId="02407DE0"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6F3B2F92"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Cheques administrativos</w:t>
            </w:r>
          </w:p>
        </w:tc>
        <w:tc>
          <w:tcPr>
            <w:tcW w:w="689" w:type="pct"/>
            <w:tcBorders>
              <w:top w:val="nil"/>
              <w:left w:val="nil"/>
              <w:bottom w:val="single" w:sz="12" w:space="0" w:color="FFFFFF"/>
              <w:right w:val="single" w:sz="12" w:space="0" w:color="FFFFFF"/>
            </w:tcBorders>
            <w:shd w:val="clear" w:color="000000" w:fill="E6F5FF"/>
            <w:vAlign w:val="center"/>
            <w:hideMark/>
          </w:tcPr>
          <w:p w14:paraId="4C9CF930" w14:textId="798C0C0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3.360</w:t>
            </w:r>
          </w:p>
        </w:tc>
        <w:tc>
          <w:tcPr>
            <w:tcW w:w="689" w:type="pct"/>
            <w:tcBorders>
              <w:top w:val="nil"/>
              <w:left w:val="nil"/>
              <w:bottom w:val="single" w:sz="12" w:space="0" w:color="FFFFFF"/>
              <w:right w:val="single" w:sz="12" w:space="0" w:color="FFFFFF"/>
            </w:tcBorders>
            <w:shd w:val="clear" w:color="000000" w:fill="E6F5FF"/>
            <w:vAlign w:val="center"/>
            <w:hideMark/>
          </w:tcPr>
          <w:p w14:paraId="3D1077BC" w14:textId="4D5033F6"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5.778</w:t>
            </w:r>
          </w:p>
        </w:tc>
        <w:tc>
          <w:tcPr>
            <w:tcW w:w="689" w:type="pct"/>
            <w:tcBorders>
              <w:top w:val="nil"/>
              <w:left w:val="nil"/>
              <w:bottom w:val="single" w:sz="12" w:space="0" w:color="FFFFFF"/>
              <w:right w:val="single" w:sz="12" w:space="0" w:color="FFFFFF"/>
            </w:tcBorders>
            <w:shd w:val="clear" w:color="000000" w:fill="E6F5FF"/>
            <w:vAlign w:val="center"/>
            <w:hideMark/>
          </w:tcPr>
          <w:p w14:paraId="3BCE4435" w14:textId="53327155"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3.359</w:t>
            </w:r>
          </w:p>
        </w:tc>
        <w:tc>
          <w:tcPr>
            <w:tcW w:w="689" w:type="pct"/>
            <w:tcBorders>
              <w:top w:val="nil"/>
              <w:left w:val="nil"/>
              <w:bottom w:val="single" w:sz="12" w:space="0" w:color="FFFFFF"/>
              <w:right w:val="single" w:sz="12" w:space="0" w:color="FFFFFF"/>
            </w:tcBorders>
            <w:shd w:val="clear" w:color="000000" w:fill="E6F5FF"/>
            <w:vAlign w:val="center"/>
            <w:hideMark/>
          </w:tcPr>
          <w:p w14:paraId="731B8815" w14:textId="1E947D75"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5.777</w:t>
            </w:r>
          </w:p>
        </w:tc>
      </w:tr>
      <w:tr w:rsidR="006B6D4E" w:rsidRPr="006B6D4E" w14:paraId="51A67F4D"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7F29B1BE"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Credores por recursos a liberar</w:t>
            </w:r>
          </w:p>
        </w:tc>
        <w:tc>
          <w:tcPr>
            <w:tcW w:w="689" w:type="pct"/>
            <w:tcBorders>
              <w:top w:val="nil"/>
              <w:left w:val="nil"/>
              <w:bottom w:val="single" w:sz="12" w:space="0" w:color="FFFFFF"/>
              <w:right w:val="single" w:sz="12" w:space="0" w:color="FFFFFF"/>
            </w:tcBorders>
            <w:shd w:val="clear" w:color="000000" w:fill="E6F5FF"/>
            <w:vAlign w:val="center"/>
            <w:hideMark/>
          </w:tcPr>
          <w:p w14:paraId="7D94CF24" w14:textId="5B417B2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122.518</w:t>
            </w:r>
          </w:p>
        </w:tc>
        <w:tc>
          <w:tcPr>
            <w:tcW w:w="689" w:type="pct"/>
            <w:tcBorders>
              <w:top w:val="nil"/>
              <w:left w:val="nil"/>
              <w:bottom w:val="single" w:sz="12" w:space="0" w:color="FFFFFF"/>
              <w:right w:val="single" w:sz="12" w:space="0" w:color="FFFFFF"/>
            </w:tcBorders>
            <w:shd w:val="clear" w:color="000000" w:fill="E6F5FF"/>
            <w:vAlign w:val="center"/>
            <w:hideMark/>
          </w:tcPr>
          <w:p w14:paraId="50DB986E" w14:textId="7A8ABAC0"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137.957</w:t>
            </w:r>
          </w:p>
        </w:tc>
        <w:tc>
          <w:tcPr>
            <w:tcW w:w="689" w:type="pct"/>
            <w:tcBorders>
              <w:top w:val="nil"/>
              <w:left w:val="nil"/>
              <w:bottom w:val="single" w:sz="12" w:space="0" w:color="FFFFFF"/>
              <w:right w:val="single" w:sz="12" w:space="0" w:color="FFFFFF"/>
            </w:tcBorders>
            <w:shd w:val="clear" w:color="000000" w:fill="E6F5FF"/>
            <w:vAlign w:val="center"/>
            <w:hideMark/>
          </w:tcPr>
          <w:p w14:paraId="137393A6" w14:textId="11B5219A"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122.518</w:t>
            </w:r>
          </w:p>
        </w:tc>
        <w:tc>
          <w:tcPr>
            <w:tcW w:w="689" w:type="pct"/>
            <w:tcBorders>
              <w:top w:val="nil"/>
              <w:left w:val="nil"/>
              <w:bottom w:val="single" w:sz="12" w:space="0" w:color="FFFFFF"/>
              <w:right w:val="single" w:sz="12" w:space="0" w:color="FFFFFF"/>
            </w:tcBorders>
            <w:shd w:val="clear" w:color="000000" w:fill="E6F5FF"/>
            <w:vAlign w:val="center"/>
            <w:hideMark/>
          </w:tcPr>
          <w:p w14:paraId="53F3F90E" w14:textId="07A7447C"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137.957</w:t>
            </w:r>
          </w:p>
        </w:tc>
      </w:tr>
      <w:tr w:rsidR="006B6D4E" w:rsidRPr="006B6D4E" w14:paraId="383B3EDC"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7B6E986B"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Obrigações para aquisição de bens e direitos</w:t>
            </w:r>
          </w:p>
        </w:tc>
        <w:tc>
          <w:tcPr>
            <w:tcW w:w="689" w:type="pct"/>
            <w:tcBorders>
              <w:top w:val="nil"/>
              <w:left w:val="nil"/>
              <w:bottom w:val="single" w:sz="12" w:space="0" w:color="FFFFFF"/>
              <w:right w:val="single" w:sz="12" w:space="0" w:color="FFFFFF"/>
            </w:tcBorders>
            <w:shd w:val="clear" w:color="000000" w:fill="E6F5FF"/>
            <w:vAlign w:val="center"/>
            <w:hideMark/>
          </w:tcPr>
          <w:p w14:paraId="5CDA2CD7" w14:textId="57B61B55"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332</w:t>
            </w:r>
          </w:p>
        </w:tc>
        <w:tc>
          <w:tcPr>
            <w:tcW w:w="689" w:type="pct"/>
            <w:tcBorders>
              <w:top w:val="nil"/>
              <w:left w:val="nil"/>
              <w:bottom w:val="single" w:sz="12" w:space="0" w:color="FFFFFF"/>
              <w:right w:val="single" w:sz="12" w:space="0" w:color="FFFFFF"/>
            </w:tcBorders>
            <w:shd w:val="clear" w:color="000000" w:fill="E6F5FF"/>
            <w:vAlign w:val="center"/>
            <w:hideMark/>
          </w:tcPr>
          <w:p w14:paraId="38F72A91" w14:textId="33DE9E50"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332</w:t>
            </w:r>
          </w:p>
        </w:tc>
        <w:tc>
          <w:tcPr>
            <w:tcW w:w="689" w:type="pct"/>
            <w:tcBorders>
              <w:top w:val="nil"/>
              <w:left w:val="nil"/>
              <w:bottom w:val="single" w:sz="12" w:space="0" w:color="FFFFFF"/>
              <w:right w:val="single" w:sz="12" w:space="0" w:color="FFFFFF"/>
            </w:tcBorders>
            <w:shd w:val="clear" w:color="000000" w:fill="E6F5FF"/>
            <w:vAlign w:val="center"/>
            <w:hideMark/>
          </w:tcPr>
          <w:p w14:paraId="7D28DD2E" w14:textId="1558B8CC"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332</w:t>
            </w:r>
          </w:p>
        </w:tc>
        <w:tc>
          <w:tcPr>
            <w:tcW w:w="689" w:type="pct"/>
            <w:tcBorders>
              <w:top w:val="nil"/>
              <w:left w:val="nil"/>
              <w:bottom w:val="single" w:sz="12" w:space="0" w:color="FFFFFF"/>
              <w:right w:val="single" w:sz="12" w:space="0" w:color="FFFFFF"/>
            </w:tcBorders>
            <w:shd w:val="clear" w:color="000000" w:fill="E6F5FF"/>
            <w:vAlign w:val="center"/>
            <w:hideMark/>
          </w:tcPr>
          <w:p w14:paraId="23BA2C1E" w14:textId="6F29E5B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332</w:t>
            </w:r>
          </w:p>
        </w:tc>
      </w:tr>
      <w:tr w:rsidR="006B6D4E" w:rsidRPr="006B6D4E" w14:paraId="1CFDB19B"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53E74E18"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Obrigações por convênios oficiais</w:t>
            </w:r>
          </w:p>
        </w:tc>
        <w:tc>
          <w:tcPr>
            <w:tcW w:w="689" w:type="pct"/>
            <w:tcBorders>
              <w:top w:val="nil"/>
              <w:left w:val="nil"/>
              <w:bottom w:val="single" w:sz="12" w:space="0" w:color="FFFFFF"/>
              <w:right w:val="single" w:sz="12" w:space="0" w:color="FFFFFF"/>
            </w:tcBorders>
            <w:shd w:val="clear" w:color="000000" w:fill="E6F5FF"/>
            <w:vAlign w:val="center"/>
            <w:hideMark/>
          </w:tcPr>
          <w:p w14:paraId="6BABD631" w14:textId="0852E5A8"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13.278</w:t>
            </w:r>
          </w:p>
        </w:tc>
        <w:tc>
          <w:tcPr>
            <w:tcW w:w="689" w:type="pct"/>
            <w:tcBorders>
              <w:top w:val="nil"/>
              <w:left w:val="nil"/>
              <w:bottom w:val="single" w:sz="12" w:space="0" w:color="FFFFFF"/>
              <w:right w:val="single" w:sz="12" w:space="0" w:color="FFFFFF"/>
            </w:tcBorders>
            <w:shd w:val="clear" w:color="000000" w:fill="E6F5FF"/>
            <w:vAlign w:val="center"/>
            <w:hideMark/>
          </w:tcPr>
          <w:p w14:paraId="3A451016" w14:textId="2BC876BD"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18.196</w:t>
            </w:r>
          </w:p>
        </w:tc>
        <w:tc>
          <w:tcPr>
            <w:tcW w:w="689" w:type="pct"/>
            <w:tcBorders>
              <w:top w:val="nil"/>
              <w:left w:val="nil"/>
              <w:bottom w:val="single" w:sz="12" w:space="0" w:color="FFFFFF"/>
              <w:right w:val="single" w:sz="12" w:space="0" w:color="FFFFFF"/>
            </w:tcBorders>
            <w:shd w:val="clear" w:color="000000" w:fill="E6F5FF"/>
            <w:vAlign w:val="center"/>
            <w:hideMark/>
          </w:tcPr>
          <w:p w14:paraId="0686E041" w14:textId="7ECF25CA"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13.278</w:t>
            </w:r>
          </w:p>
        </w:tc>
        <w:tc>
          <w:tcPr>
            <w:tcW w:w="689" w:type="pct"/>
            <w:tcBorders>
              <w:top w:val="nil"/>
              <w:left w:val="nil"/>
              <w:bottom w:val="single" w:sz="12" w:space="0" w:color="FFFFFF"/>
              <w:right w:val="single" w:sz="12" w:space="0" w:color="FFFFFF"/>
            </w:tcBorders>
            <w:shd w:val="clear" w:color="000000" w:fill="E6F5FF"/>
            <w:vAlign w:val="center"/>
            <w:hideMark/>
          </w:tcPr>
          <w:p w14:paraId="7F55E34B" w14:textId="0008AA80"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18.196</w:t>
            </w:r>
          </w:p>
        </w:tc>
      </w:tr>
      <w:tr w:rsidR="006B6D4E" w:rsidRPr="006B6D4E" w14:paraId="0A47D497"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4B933670"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Obrigação por prestação de serviços de pagamento</w:t>
            </w:r>
          </w:p>
        </w:tc>
        <w:tc>
          <w:tcPr>
            <w:tcW w:w="689" w:type="pct"/>
            <w:tcBorders>
              <w:top w:val="nil"/>
              <w:left w:val="nil"/>
              <w:bottom w:val="single" w:sz="12" w:space="0" w:color="FFFFFF"/>
              <w:right w:val="single" w:sz="12" w:space="0" w:color="FFFFFF"/>
            </w:tcBorders>
            <w:shd w:val="clear" w:color="000000" w:fill="E6F5FF"/>
            <w:vAlign w:val="center"/>
            <w:hideMark/>
          </w:tcPr>
          <w:p w14:paraId="699C4A31" w14:textId="75B5A5E2"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28.349</w:t>
            </w:r>
          </w:p>
        </w:tc>
        <w:tc>
          <w:tcPr>
            <w:tcW w:w="689" w:type="pct"/>
            <w:tcBorders>
              <w:top w:val="nil"/>
              <w:left w:val="nil"/>
              <w:bottom w:val="single" w:sz="12" w:space="0" w:color="FFFFFF"/>
              <w:right w:val="single" w:sz="12" w:space="0" w:color="FFFFFF"/>
            </w:tcBorders>
            <w:shd w:val="clear" w:color="000000" w:fill="E6F5FF"/>
            <w:vAlign w:val="center"/>
            <w:hideMark/>
          </w:tcPr>
          <w:p w14:paraId="2BD71C09" w14:textId="11EFF02C"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31.814</w:t>
            </w:r>
          </w:p>
        </w:tc>
        <w:tc>
          <w:tcPr>
            <w:tcW w:w="689" w:type="pct"/>
            <w:tcBorders>
              <w:top w:val="nil"/>
              <w:left w:val="nil"/>
              <w:bottom w:val="single" w:sz="12" w:space="0" w:color="FFFFFF"/>
              <w:right w:val="single" w:sz="12" w:space="0" w:color="FFFFFF"/>
            </w:tcBorders>
            <w:shd w:val="clear" w:color="000000" w:fill="E6F5FF"/>
            <w:vAlign w:val="center"/>
            <w:hideMark/>
          </w:tcPr>
          <w:p w14:paraId="765B3DC3" w14:textId="185789B9"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28.349</w:t>
            </w:r>
          </w:p>
        </w:tc>
        <w:tc>
          <w:tcPr>
            <w:tcW w:w="689" w:type="pct"/>
            <w:tcBorders>
              <w:top w:val="nil"/>
              <w:left w:val="nil"/>
              <w:bottom w:val="single" w:sz="12" w:space="0" w:color="FFFFFF"/>
              <w:right w:val="single" w:sz="12" w:space="0" w:color="FFFFFF"/>
            </w:tcBorders>
            <w:shd w:val="clear" w:color="000000" w:fill="E6F5FF"/>
            <w:vAlign w:val="center"/>
            <w:hideMark/>
          </w:tcPr>
          <w:p w14:paraId="255D6065" w14:textId="6DA0EE0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31.814</w:t>
            </w:r>
          </w:p>
        </w:tc>
      </w:tr>
      <w:tr w:rsidR="006B6D4E" w:rsidRPr="006B6D4E" w14:paraId="6275142F"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00B36CCA"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Provisão para pagamentos a efetuar</w:t>
            </w:r>
          </w:p>
        </w:tc>
        <w:tc>
          <w:tcPr>
            <w:tcW w:w="689" w:type="pct"/>
            <w:tcBorders>
              <w:top w:val="nil"/>
              <w:left w:val="nil"/>
              <w:bottom w:val="single" w:sz="12" w:space="0" w:color="FFFFFF"/>
              <w:right w:val="single" w:sz="12" w:space="0" w:color="FFFFFF"/>
            </w:tcBorders>
            <w:shd w:val="clear" w:color="000000" w:fill="E6F5FF"/>
            <w:vAlign w:val="center"/>
            <w:hideMark/>
          </w:tcPr>
          <w:p w14:paraId="7E61433E" w14:textId="77428BFB"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180.455</w:t>
            </w:r>
          </w:p>
        </w:tc>
        <w:tc>
          <w:tcPr>
            <w:tcW w:w="689" w:type="pct"/>
            <w:tcBorders>
              <w:top w:val="nil"/>
              <w:left w:val="nil"/>
              <w:bottom w:val="single" w:sz="12" w:space="0" w:color="FFFFFF"/>
              <w:right w:val="single" w:sz="12" w:space="0" w:color="FFFFFF"/>
            </w:tcBorders>
            <w:shd w:val="clear" w:color="000000" w:fill="E6F5FF"/>
            <w:vAlign w:val="center"/>
            <w:hideMark/>
          </w:tcPr>
          <w:p w14:paraId="745D94C3" w14:textId="7588D7B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185.479</w:t>
            </w:r>
          </w:p>
        </w:tc>
        <w:tc>
          <w:tcPr>
            <w:tcW w:w="689" w:type="pct"/>
            <w:tcBorders>
              <w:top w:val="nil"/>
              <w:left w:val="nil"/>
              <w:bottom w:val="single" w:sz="12" w:space="0" w:color="FFFFFF"/>
              <w:right w:val="single" w:sz="12" w:space="0" w:color="FFFFFF"/>
            </w:tcBorders>
            <w:shd w:val="clear" w:color="000000" w:fill="E6F5FF"/>
            <w:vAlign w:val="center"/>
            <w:hideMark/>
          </w:tcPr>
          <w:p w14:paraId="4520F028" w14:textId="30CDB91D"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216.557</w:t>
            </w:r>
          </w:p>
        </w:tc>
        <w:tc>
          <w:tcPr>
            <w:tcW w:w="689" w:type="pct"/>
            <w:tcBorders>
              <w:top w:val="nil"/>
              <w:left w:val="nil"/>
              <w:bottom w:val="single" w:sz="12" w:space="0" w:color="FFFFFF"/>
              <w:right w:val="single" w:sz="12" w:space="0" w:color="FFFFFF"/>
            </w:tcBorders>
            <w:shd w:val="clear" w:color="000000" w:fill="E6F5FF"/>
            <w:vAlign w:val="center"/>
            <w:hideMark/>
          </w:tcPr>
          <w:p w14:paraId="1BA9F6FD" w14:textId="359FD98B"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242.715</w:t>
            </w:r>
          </w:p>
        </w:tc>
      </w:tr>
      <w:tr w:rsidR="006B6D4E" w:rsidRPr="006B6D4E" w14:paraId="77C37809"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40944BD5"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Credores Diversos - país</w:t>
            </w:r>
          </w:p>
        </w:tc>
        <w:tc>
          <w:tcPr>
            <w:tcW w:w="689" w:type="pct"/>
            <w:tcBorders>
              <w:top w:val="nil"/>
              <w:left w:val="nil"/>
              <w:bottom w:val="single" w:sz="12" w:space="0" w:color="FFFFFF"/>
              <w:right w:val="single" w:sz="12" w:space="0" w:color="FFFFFF"/>
            </w:tcBorders>
            <w:shd w:val="clear" w:color="000000" w:fill="E6F5FF"/>
            <w:vAlign w:val="center"/>
            <w:hideMark/>
          </w:tcPr>
          <w:p w14:paraId="142DEE6B" w14:textId="787647B7"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134.248</w:t>
            </w:r>
          </w:p>
        </w:tc>
        <w:tc>
          <w:tcPr>
            <w:tcW w:w="689" w:type="pct"/>
            <w:tcBorders>
              <w:top w:val="nil"/>
              <w:left w:val="nil"/>
              <w:bottom w:val="single" w:sz="12" w:space="0" w:color="FFFFFF"/>
              <w:right w:val="single" w:sz="12" w:space="0" w:color="FFFFFF"/>
            </w:tcBorders>
            <w:shd w:val="clear" w:color="000000" w:fill="E6F5FF"/>
            <w:vAlign w:val="center"/>
            <w:hideMark/>
          </w:tcPr>
          <w:p w14:paraId="41202FA6" w14:textId="59A2A0D5"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95.366</w:t>
            </w:r>
          </w:p>
        </w:tc>
        <w:tc>
          <w:tcPr>
            <w:tcW w:w="689" w:type="pct"/>
            <w:tcBorders>
              <w:top w:val="nil"/>
              <w:left w:val="nil"/>
              <w:bottom w:val="single" w:sz="12" w:space="0" w:color="FFFFFF"/>
              <w:right w:val="single" w:sz="12" w:space="0" w:color="FFFFFF"/>
            </w:tcBorders>
            <w:shd w:val="clear" w:color="000000" w:fill="E6F5FF"/>
            <w:vAlign w:val="center"/>
            <w:hideMark/>
          </w:tcPr>
          <w:p w14:paraId="0AD0D6AA" w14:textId="749F3663"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198.953</w:t>
            </w:r>
          </w:p>
        </w:tc>
        <w:tc>
          <w:tcPr>
            <w:tcW w:w="689" w:type="pct"/>
            <w:tcBorders>
              <w:top w:val="nil"/>
              <w:left w:val="nil"/>
              <w:bottom w:val="single" w:sz="12" w:space="0" w:color="FFFFFF"/>
              <w:right w:val="single" w:sz="12" w:space="0" w:color="FFFFFF"/>
            </w:tcBorders>
            <w:shd w:val="clear" w:color="000000" w:fill="E6F5FF"/>
            <w:vAlign w:val="center"/>
            <w:hideMark/>
          </w:tcPr>
          <w:p w14:paraId="08C7E5B1" w14:textId="79834201"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121.545</w:t>
            </w:r>
          </w:p>
        </w:tc>
      </w:tr>
      <w:tr w:rsidR="006B6D4E" w:rsidRPr="006B6D4E" w14:paraId="2E968C1E"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20E0EF14"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Valores a pagar de sociedades ligadas</w:t>
            </w:r>
          </w:p>
        </w:tc>
        <w:tc>
          <w:tcPr>
            <w:tcW w:w="689" w:type="pct"/>
            <w:tcBorders>
              <w:top w:val="nil"/>
              <w:left w:val="nil"/>
              <w:bottom w:val="single" w:sz="12" w:space="0" w:color="FFFFFF"/>
              <w:right w:val="single" w:sz="12" w:space="0" w:color="FFFFFF"/>
            </w:tcBorders>
            <w:shd w:val="clear" w:color="000000" w:fill="E6F5FF"/>
            <w:vAlign w:val="center"/>
            <w:hideMark/>
          </w:tcPr>
          <w:p w14:paraId="704084D7" w14:textId="720DF88F"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7.575</w:t>
            </w:r>
          </w:p>
        </w:tc>
        <w:tc>
          <w:tcPr>
            <w:tcW w:w="689" w:type="pct"/>
            <w:tcBorders>
              <w:top w:val="nil"/>
              <w:left w:val="nil"/>
              <w:bottom w:val="single" w:sz="12" w:space="0" w:color="FFFFFF"/>
              <w:right w:val="single" w:sz="12" w:space="0" w:color="FFFFFF"/>
            </w:tcBorders>
            <w:shd w:val="clear" w:color="000000" w:fill="E6F5FF"/>
            <w:vAlign w:val="center"/>
            <w:hideMark/>
          </w:tcPr>
          <w:p w14:paraId="76351D3F" w14:textId="7566159A"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11.751</w:t>
            </w:r>
          </w:p>
        </w:tc>
        <w:tc>
          <w:tcPr>
            <w:tcW w:w="689" w:type="pct"/>
            <w:tcBorders>
              <w:top w:val="nil"/>
              <w:left w:val="nil"/>
              <w:bottom w:val="single" w:sz="12" w:space="0" w:color="FFFFFF"/>
              <w:right w:val="single" w:sz="12" w:space="0" w:color="FFFFFF"/>
            </w:tcBorders>
            <w:shd w:val="clear" w:color="000000" w:fill="E6F5FF"/>
            <w:vAlign w:val="center"/>
            <w:hideMark/>
          </w:tcPr>
          <w:p w14:paraId="6EAFDE83" w14:textId="078567DD"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3.707</w:t>
            </w:r>
          </w:p>
        </w:tc>
        <w:tc>
          <w:tcPr>
            <w:tcW w:w="689" w:type="pct"/>
            <w:tcBorders>
              <w:top w:val="nil"/>
              <w:left w:val="nil"/>
              <w:bottom w:val="single" w:sz="12" w:space="0" w:color="FFFFFF"/>
              <w:right w:val="single" w:sz="12" w:space="0" w:color="FFFFFF"/>
            </w:tcBorders>
            <w:shd w:val="clear" w:color="000000" w:fill="E6F5FF"/>
            <w:vAlign w:val="center"/>
            <w:hideMark/>
          </w:tcPr>
          <w:p w14:paraId="6BF845B1" w14:textId="05D4740F"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8.025</w:t>
            </w:r>
          </w:p>
        </w:tc>
      </w:tr>
      <w:tr w:rsidR="006B6D4E" w:rsidRPr="006B6D4E" w14:paraId="49B9CF46"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E6F5FF"/>
            <w:vAlign w:val="center"/>
            <w:hideMark/>
          </w:tcPr>
          <w:p w14:paraId="608A1544" w14:textId="77777777" w:rsidR="006B6D4E" w:rsidRPr="006B6D4E" w:rsidRDefault="006B6D4E" w:rsidP="006B6D4E">
            <w:pPr>
              <w:suppressAutoHyphens w:val="0"/>
              <w:rPr>
                <w:rFonts w:ascii="Verdana" w:hAnsi="Verdana" w:cs="Calibri"/>
                <w:color w:val="auto"/>
                <w:sz w:val="14"/>
                <w:szCs w:val="14"/>
                <w:lang w:eastAsia="pt-BR"/>
              </w:rPr>
            </w:pPr>
            <w:r w:rsidRPr="006B6D4E">
              <w:rPr>
                <w:rFonts w:ascii="Verdana" w:hAnsi="Verdana" w:cs="Calibri"/>
                <w:color w:val="auto"/>
                <w:sz w:val="14"/>
                <w:szCs w:val="14"/>
                <w:lang w:eastAsia="pt-BR"/>
              </w:rPr>
              <w:t>Outras</w:t>
            </w:r>
          </w:p>
        </w:tc>
        <w:tc>
          <w:tcPr>
            <w:tcW w:w="689" w:type="pct"/>
            <w:tcBorders>
              <w:top w:val="nil"/>
              <w:left w:val="nil"/>
              <w:bottom w:val="single" w:sz="12" w:space="0" w:color="FFFFFF"/>
              <w:right w:val="single" w:sz="12" w:space="0" w:color="FFFFFF"/>
            </w:tcBorders>
            <w:shd w:val="clear" w:color="000000" w:fill="E6F5FF"/>
            <w:vAlign w:val="center"/>
            <w:hideMark/>
          </w:tcPr>
          <w:p w14:paraId="2C5EBEA6" w14:textId="20AFB743"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16.178</w:t>
            </w:r>
          </w:p>
        </w:tc>
        <w:tc>
          <w:tcPr>
            <w:tcW w:w="689" w:type="pct"/>
            <w:tcBorders>
              <w:top w:val="nil"/>
              <w:left w:val="nil"/>
              <w:bottom w:val="single" w:sz="12" w:space="0" w:color="FFFFFF"/>
              <w:right w:val="single" w:sz="12" w:space="0" w:color="FFFFFF"/>
            </w:tcBorders>
            <w:shd w:val="clear" w:color="000000" w:fill="E6F5FF"/>
            <w:vAlign w:val="center"/>
            <w:hideMark/>
          </w:tcPr>
          <w:p w14:paraId="49C4C431" w14:textId="44AA60C1"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16.753</w:t>
            </w:r>
          </w:p>
        </w:tc>
        <w:tc>
          <w:tcPr>
            <w:tcW w:w="689" w:type="pct"/>
            <w:tcBorders>
              <w:top w:val="nil"/>
              <w:left w:val="nil"/>
              <w:bottom w:val="single" w:sz="12" w:space="0" w:color="FFFFFF"/>
              <w:right w:val="single" w:sz="12" w:space="0" w:color="FFFFFF"/>
            </w:tcBorders>
            <w:shd w:val="clear" w:color="000000" w:fill="E6F5FF"/>
            <w:vAlign w:val="center"/>
            <w:hideMark/>
          </w:tcPr>
          <w:p w14:paraId="1CA75622" w14:textId="7FE52BF0"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38.475</w:t>
            </w:r>
          </w:p>
        </w:tc>
        <w:tc>
          <w:tcPr>
            <w:tcW w:w="689" w:type="pct"/>
            <w:tcBorders>
              <w:top w:val="nil"/>
              <w:left w:val="nil"/>
              <w:bottom w:val="single" w:sz="12" w:space="0" w:color="FFFFFF"/>
              <w:right w:val="single" w:sz="12" w:space="0" w:color="FFFFFF"/>
            </w:tcBorders>
            <w:shd w:val="clear" w:color="000000" w:fill="E6F5FF"/>
            <w:vAlign w:val="center"/>
            <w:hideMark/>
          </w:tcPr>
          <w:p w14:paraId="5AA01105" w14:textId="7076F512" w:rsidR="006B6D4E" w:rsidRPr="006B6D4E" w:rsidRDefault="006B6D4E" w:rsidP="006B6D4E">
            <w:pPr>
              <w:suppressAutoHyphens w:val="0"/>
              <w:jc w:val="right"/>
              <w:rPr>
                <w:rFonts w:ascii="Verdana" w:hAnsi="Verdana" w:cs="Calibri"/>
                <w:color w:val="auto"/>
                <w:sz w:val="14"/>
                <w:szCs w:val="14"/>
                <w:lang w:eastAsia="pt-BR"/>
              </w:rPr>
            </w:pPr>
            <w:r w:rsidRPr="006B6D4E">
              <w:rPr>
                <w:rFonts w:ascii="Verdana" w:hAnsi="Verdana" w:cs="Calibri"/>
                <w:color w:val="auto"/>
                <w:sz w:val="14"/>
                <w:szCs w:val="14"/>
                <w:lang w:eastAsia="pt-BR"/>
              </w:rPr>
              <w:t>37.390</w:t>
            </w:r>
          </w:p>
        </w:tc>
      </w:tr>
      <w:tr w:rsidR="006B6D4E" w:rsidRPr="006B6D4E" w14:paraId="2FFA576B" w14:textId="77777777" w:rsidTr="00286419">
        <w:trPr>
          <w:trHeight w:val="170"/>
        </w:trPr>
        <w:tc>
          <w:tcPr>
            <w:tcW w:w="2246" w:type="pct"/>
            <w:tcBorders>
              <w:top w:val="nil"/>
              <w:left w:val="single" w:sz="12" w:space="0" w:color="FFFFFF"/>
              <w:bottom w:val="single" w:sz="12" w:space="0" w:color="FFFFFF"/>
              <w:right w:val="single" w:sz="12" w:space="0" w:color="FFFFFF"/>
            </w:tcBorders>
            <w:shd w:val="clear" w:color="000000" w:fill="005086"/>
            <w:vAlign w:val="center"/>
            <w:hideMark/>
          </w:tcPr>
          <w:p w14:paraId="78517DD4" w14:textId="77777777" w:rsidR="006B6D4E" w:rsidRPr="006B6D4E" w:rsidRDefault="006B6D4E" w:rsidP="006B6D4E">
            <w:pPr>
              <w:suppressAutoHyphens w:val="0"/>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Total</w:t>
            </w:r>
          </w:p>
        </w:tc>
        <w:tc>
          <w:tcPr>
            <w:tcW w:w="689" w:type="pct"/>
            <w:tcBorders>
              <w:top w:val="nil"/>
              <w:left w:val="nil"/>
              <w:bottom w:val="single" w:sz="12" w:space="0" w:color="FFFFFF"/>
              <w:right w:val="single" w:sz="12" w:space="0" w:color="FFFFFF"/>
            </w:tcBorders>
            <w:shd w:val="clear" w:color="000000" w:fill="005086"/>
            <w:vAlign w:val="center"/>
            <w:hideMark/>
          </w:tcPr>
          <w:p w14:paraId="69552034" w14:textId="2E34817F"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506.293</w:t>
            </w:r>
          </w:p>
        </w:tc>
        <w:tc>
          <w:tcPr>
            <w:tcW w:w="689" w:type="pct"/>
            <w:tcBorders>
              <w:top w:val="nil"/>
              <w:left w:val="nil"/>
              <w:bottom w:val="single" w:sz="12" w:space="0" w:color="FFFFFF"/>
              <w:right w:val="single" w:sz="12" w:space="0" w:color="FFFFFF"/>
            </w:tcBorders>
            <w:shd w:val="clear" w:color="000000" w:fill="005086"/>
            <w:vAlign w:val="center"/>
            <w:hideMark/>
          </w:tcPr>
          <w:p w14:paraId="01C16434" w14:textId="76E6198E"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503.426</w:t>
            </w:r>
          </w:p>
        </w:tc>
        <w:tc>
          <w:tcPr>
            <w:tcW w:w="689" w:type="pct"/>
            <w:tcBorders>
              <w:top w:val="nil"/>
              <w:left w:val="nil"/>
              <w:bottom w:val="single" w:sz="12" w:space="0" w:color="FFFFFF"/>
              <w:right w:val="single" w:sz="12" w:space="0" w:color="FFFFFF"/>
            </w:tcBorders>
            <w:shd w:val="clear" w:color="000000" w:fill="005086"/>
            <w:vAlign w:val="center"/>
            <w:hideMark/>
          </w:tcPr>
          <w:p w14:paraId="732DD549" w14:textId="6DE5F2F6"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625.528</w:t>
            </w:r>
          </w:p>
        </w:tc>
        <w:tc>
          <w:tcPr>
            <w:tcW w:w="689" w:type="pct"/>
            <w:tcBorders>
              <w:top w:val="nil"/>
              <w:left w:val="nil"/>
              <w:bottom w:val="single" w:sz="12" w:space="0" w:color="FFFFFF"/>
              <w:right w:val="single" w:sz="12" w:space="0" w:color="FFFFFF"/>
            </w:tcBorders>
            <w:shd w:val="clear" w:color="000000" w:fill="005086"/>
            <w:vAlign w:val="center"/>
            <w:hideMark/>
          </w:tcPr>
          <w:p w14:paraId="405C4CC7" w14:textId="79AE328C" w:rsidR="006B6D4E" w:rsidRPr="006B6D4E" w:rsidRDefault="006B6D4E" w:rsidP="006B6D4E">
            <w:pPr>
              <w:suppressAutoHyphens w:val="0"/>
              <w:jc w:val="right"/>
              <w:rPr>
                <w:rFonts w:ascii="Verdana" w:hAnsi="Verdana" w:cs="Calibri"/>
                <w:b/>
                <w:bCs/>
                <w:color w:val="FFFFFF"/>
                <w:sz w:val="14"/>
                <w:szCs w:val="14"/>
                <w:lang w:eastAsia="pt-BR"/>
              </w:rPr>
            </w:pPr>
            <w:r w:rsidRPr="006B6D4E">
              <w:rPr>
                <w:rFonts w:ascii="Verdana" w:hAnsi="Verdana" w:cs="Calibri"/>
                <w:b/>
                <w:bCs/>
                <w:color w:val="FFFFFF"/>
                <w:sz w:val="14"/>
                <w:szCs w:val="14"/>
                <w:lang w:eastAsia="pt-BR"/>
              </w:rPr>
              <w:t>603.751</w:t>
            </w:r>
          </w:p>
        </w:tc>
      </w:tr>
    </w:tbl>
    <w:p w14:paraId="48ED94CB" w14:textId="77777777" w:rsidR="00302129" w:rsidRPr="00FA4D85" w:rsidRDefault="00302129" w:rsidP="00675DEB">
      <w:pPr>
        <w:pStyle w:val="Ttulo1"/>
        <w:numPr>
          <w:ilvl w:val="0"/>
          <w:numId w:val="0"/>
        </w:numPr>
        <w:jc w:val="both"/>
        <w:rPr>
          <w:rFonts w:ascii="Verdana" w:hAnsi="Verdana" w:cs="Verdana"/>
          <w:color w:val="2E74B5"/>
          <w:sz w:val="20"/>
        </w:rPr>
      </w:pPr>
    </w:p>
    <w:p w14:paraId="1D407C00" w14:textId="385C531F" w:rsidR="00BA1632" w:rsidRPr="00675DEB" w:rsidRDefault="00BA1632" w:rsidP="00675DEB">
      <w:pPr>
        <w:pStyle w:val="Ttulo1"/>
        <w:numPr>
          <w:ilvl w:val="0"/>
          <w:numId w:val="0"/>
        </w:numPr>
        <w:jc w:val="both"/>
        <w:rPr>
          <w:rFonts w:ascii="Verdana" w:hAnsi="Verdana" w:cs="Verdana"/>
          <w:color w:val="2E74B5"/>
          <w:sz w:val="20"/>
        </w:rPr>
      </w:pPr>
      <w:bookmarkStart w:id="525" w:name="_Toc63868984"/>
      <w:bookmarkStart w:id="526" w:name="_Toc70953661"/>
      <w:r w:rsidRPr="00675DEB">
        <w:rPr>
          <w:rFonts w:ascii="Verdana" w:hAnsi="Verdana" w:cs="Verdana"/>
          <w:color w:val="2E74B5"/>
          <w:sz w:val="20"/>
        </w:rPr>
        <w:t>Nota 2</w:t>
      </w:r>
      <w:r w:rsidR="008D4A0F" w:rsidRPr="00675DEB">
        <w:rPr>
          <w:rFonts w:ascii="Verdana" w:hAnsi="Verdana" w:cs="Verdana"/>
          <w:color w:val="2E74B5"/>
          <w:sz w:val="20"/>
        </w:rPr>
        <w:t>4</w:t>
      </w:r>
      <w:r w:rsidRPr="00675DEB">
        <w:rPr>
          <w:rFonts w:ascii="Verdana" w:hAnsi="Verdana" w:cs="Verdana"/>
          <w:color w:val="2E74B5"/>
          <w:sz w:val="20"/>
        </w:rPr>
        <w:t xml:space="preserve"> - Patrimônio líquido</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DE1D3C8" w14:textId="77777777" w:rsidR="00BA1632" w:rsidRPr="00FA4D85" w:rsidRDefault="00BA1632" w:rsidP="00675DEB">
      <w:pPr>
        <w:pStyle w:val="Ttulo1"/>
        <w:numPr>
          <w:ilvl w:val="0"/>
          <w:numId w:val="0"/>
        </w:numPr>
        <w:jc w:val="both"/>
        <w:rPr>
          <w:rFonts w:ascii="Verdana" w:hAnsi="Verdana" w:cs="Verdana"/>
          <w:color w:val="2E74B5"/>
          <w:sz w:val="20"/>
        </w:rPr>
      </w:pPr>
    </w:p>
    <w:p w14:paraId="6B8679F1" w14:textId="77777777" w:rsidR="00BA1632" w:rsidRPr="00675DEB" w:rsidRDefault="00BA1632" w:rsidP="00675DEB">
      <w:pPr>
        <w:numPr>
          <w:ilvl w:val="0"/>
          <w:numId w:val="14"/>
        </w:numPr>
        <w:tabs>
          <w:tab w:val="left" w:pos="284"/>
        </w:tabs>
        <w:ind w:left="709" w:hanging="709"/>
        <w:jc w:val="both"/>
        <w:rPr>
          <w:rFonts w:ascii="Verdana" w:hAnsi="Verdana" w:cs="Verdana"/>
          <w:sz w:val="20"/>
          <w:lang w:eastAsia="pt-BR"/>
        </w:rPr>
      </w:pPr>
      <w:r w:rsidRPr="00675DEB">
        <w:rPr>
          <w:rFonts w:ascii="Verdana" w:hAnsi="Verdana" w:cs="Verdana"/>
          <w:sz w:val="20"/>
          <w:lang w:eastAsia="pt-BR"/>
        </w:rPr>
        <w:t xml:space="preserve">Composição do capital social em quantidade de ações </w:t>
      </w:r>
    </w:p>
    <w:p w14:paraId="21010E09" w14:textId="77777777" w:rsidR="00BA1632" w:rsidRPr="00675DEB" w:rsidRDefault="00BA1632" w:rsidP="00675DEB">
      <w:pPr>
        <w:jc w:val="both"/>
        <w:rPr>
          <w:rFonts w:ascii="Verdana" w:hAnsi="Verdana" w:cs="Verdana"/>
          <w:sz w:val="20"/>
          <w:lang w:eastAsia="pt-BR"/>
        </w:rPr>
      </w:pPr>
    </w:p>
    <w:p w14:paraId="40842FEF" w14:textId="77777777" w:rsidR="00BA1632" w:rsidRPr="00675DEB" w:rsidRDefault="00BA1632" w:rsidP="00675DEB">
      <w:pPr>
        <w:jc w:val="both"/>
        <w:rPr>
          <w:rFonts w:ascii="Verdana" w:hAnsi="Verdana" w:cs="Verdana"/>
          <w:sz w:val="20"/>
          <w:lang w:eastAsia="pt-BR"/>
        </w:rPr>
      </w:pPr>
      <w:r w:rsidRPr="00675DEB">
        <w:rPr>
          <w:rFonts w:ascii="Verdana" w:hAnsi="Verdana" w:cs="Verdana"/>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2A2FB44D" w14:textId="77777777" w:rsidR="00BA1632" w:rsidRPr="00675DEB" w:rsidRDefault="00BA1632" w:rsidP="00675DEB">
      <w:pPr>
        <w:jc w:val="both"/>
        <w:rPr>
          <w:rFonts w:ascii="Verdana" w:hAnsi="Verdana" w:cs="Verdana"/>
          <w:sz w:val="20"/>
          <w:lang w:eastAsia="pt-BR"/>
        </w:rPr>
      </w:pPr>
    </w:p>
    <w:tbl>
      <w:tblPr>
        <w:tblW w:w="5000" w:type="pct"/>
        <w:tblCellMar>
          <w:left w:w="70" w:type="dxa"/>
          <w:right w:w="70" w:type="dxa"/>
        </w:tblCellMar>
        <w:tblLook w:val="04A0" w:firstRow="1" w:lastRow="0" w:firstColumn="1" w:lastColumn="0" w:noHBand="0" w:noVBand="1"/>
      </w:tblPr>
      <w:tblGrid>
        <w:gridCol w:w="6079"/>
        <w:gridCol w:w="1939"/>
        <w:gridCol w:w="1873"/>
      </w:tblGrid>
      <w:tr w:rsidR="00BA1632" w:rsidRPr="00675DEB" w14:paraId="04547A5F" w14:textId="77777777" w:rsidTr="00CC00DC">
        <w:trPr>
          <w:trHeight w:val="170"/>
        </w:trPr>
        <w:tc>
          <w:tcPr>
            <w:tcW w:w="307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324A499" w14:textId="77777777" w:rsidR="00BA1632" w:rsidRPr="00675DEB" w:rsidRDefault="00BA16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80" w:type="pct"/>
            <w:tcBorders>
              <w:top w:val="single" w:sz="12" w:space="0" w:color="FFFFFF"/>
              <w:left w:val="nil"/>
              <w:bottom w:val="single" w:sz="12" w:space="0" w:color="FFFFFF"/>
              <w:right w:val="single" w:sz="12" w:space="0" w:color="FFFFFF"/>
            </w:tcBorders>
            <w:shd w:val="clear" w:color="000000" w:fill="005086"/>
            <w:vAlign w:val="center"/>
            <w:hideMark/>
          </w:tcPr>
          <w:p w14:paraId="2FCB4505" w14:textId="4D44B418" w:rsidR="00BA1632" w:rsidRPr="00675DEB" w:rsidRDefault="005D6ACD" w:rsidP="00675D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947" w:type="pct"/>
            <w:tcBorders>
              <w:top w:val="single" w:sz="12" w:space="0" w:color="FFFFFF"/>
              <w:left w:val="nil"/>
              <w:bottom w:val="single" w:sz="12" w:space="0" w:color="FFFFFF"/>
              <w:right w:val="single" w:sz="12" w:space="0" w:color="FFFFFF"/>
            </w:tcBorders>
            <w:shd w:val="clear" w:color="000000" w:fill="005086"/>
            <w:vAlign w:val="center"/>
            <w:hideMark/>
          </w:tcPr>
          <w:p w14:paraId="24239694" w14:textId="06375161" w:rsidR="00BA1632" w:rsidRPr="00675DEB" w:rsidRDefault="00C57A54" w:rsidP="00675D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31.12.2020</w:t>
            </w:r>
            <w:r w:rsidR="009561E2">
              <w:rPr>
                <w:rFonts w:ascii="Verdana" w:hAnsi="Verdana" w:cs="Calibri"/>
                <w:b/>
                <w:bCs/>
                <w:color w:val="FFFFFF"/>
                <w:sz w:val="14"/>
                <w:szCs w:val="14"/>
                <w:lang w:eastAsia="pt-BR"/>
              </w:rPr>
              <w:t xml:space="preserve"> (1)</w:t>
            </w:r>
          </w:p>
        </w:tc>
      </w:tr>
      <w:tr w:rsidR="002A24FA" w:rsidRPr="00675DEB" w14:paraId="51B88DE4" w14:textId="77777777" w:rsidTr="00CC00DC">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37E73061" w14:textId="77777777" w:rsidR="002A24FA" w:rsidRPr="00675DEB" w:rsidRDefault="002A24FA" w:rsidP="002A24FA">
            <w:pPr>
              <w:suppressAutoHyphens w:val="0"/>
              <w:rPr>
                <w:rFonts w:ascii="Verdana" w:hAnsi="Verdana" w:cs="Calibri"/>
                <w:sz w:val="14"/>
                <w:szCs w:val="14"/>
                <w:lang w:eastAsia="pt-BR"/>
              </w:rPr>
            </w:pPr>
            <w:r w:rsidRPr="00675DEB">
              <w:rPr>
                <w:rFonts w:ascii="Verdana" w:hAnsi="Verdana" w:cs="Calibri"/>
                <w:sz w:val="14"/>
                <w:szCs w:val="14"/>
                <w:lang w:eastAsia="pt-BR"/>
              </w:rPr>
              <w:t>Ordinárias</w:t>
            </w:r>
          </w:p>
        </w:tc>
        <w:tc>
          <w:tcPr>
            <w:tcW w:w="980" w:type="pct"/>
            <w:tcBorders>
              <w:top w:val="nil"/>
              <w:left w:val="nil"/>
              <w:bottom w:val="single" w:sz="12" w:space="0" w:color="FFFFFF"/>
              <w:right w:val="single" w:sz="12" w:space="0" w:color="FFFFFF"/>
            </w:tcBorders>
            <w:shd w:val="clear" w:color="000000" w:fill="E6F5FF"/>
            <w:vAlign w:val="center"/>
          </w:tcPr>
          <w:p w14:paraId="3B37D6F9" w14:textId="3D5CA0AD" w:rsidR="002A24FA" w:rsidRPr="00675DEB" w:rsidRDefault="002A24FA" w:rsidP="002A24FA">
            <w:pPr>
              <w:suppressAutoHyphens w:val="0"/>
              <w:jc w:val="right"/>
              <w:rPr>
                <w:rFonts w:ascii="Verdana" w:hAnsi="Verdana" w:cs="Calibri"/>
                <w:sz w:val="14"/>
                <w:szCs w:val="14"/>
                <w:lang w:eastAsia="pt-BR"/>
              </w:rPr>
            </w:pPr>
            <w:r>
              <w:rPr>
                <w:rFonts w:ascii="Verdana" w:hAnsi="Verdana" w:cs="Calibri"/>
                <w:sz w:val="14"/>
                <w:szCs w:val="14"/>
              </w:rPr>
              <w:t>280.146.500</w:t>
            </w:r>
          </w:p>
        </w:tc>
        <w:tc>
          <w:tcPr>
            <w:tcW w:w="947" w:type="pct"/>
            <w:tcBorders>
              <w:top w:val="nil"/>
              <w:left w:val="nil"/>
              <w:bottom w:val="single" w:sz="12" w:space="0" w:color="FFFFFF"/>
              <w:right w:val="single" w:sz="12" w:space="0" w:color="FFFFFF"/>
            </w:tcBorders>
            <w:shd w:val="clear" w:color="000000" w:fill="E6F5FF"/>
            <w:vAlign w:val="center"/>
            <w:hideMark/>
          </w:tcPr>
          <w:p w14:paraId="683EF136" w14:textId="77777777" w:rsidR="002A24FA" w:rsidRPr="00675DEB" w:rsidRDefault="002A24FA" w:rsidP="002A24FA">
            <w:pPr>
              <w:suppressAutoHyphens w:val="0"/>
              <w:jc w:val="right"/>
              <w:rPr>
                <w:rFonts w:ascii="Verdana" w:hAnsi="Verdana" w:cs="Calibri"/>
                <w:sz w:val="14"/>
                <w:szCs w:val="14"/>
                <w:lang w:eastAsia="pt-BR"/>
              </w:rPr>
            </w:pPr>
            <w:r w:rsidRPr="00675DEB">
              <w:rPr>
                <w:rFonts w:ascii="Verdana" w:hAnsi="Verdana" w:cs="Calibri"/>
                <w:sz w:val="14"/>
                <w:szCs w:val="14"/>
                <w:lang w:eastAsia="pt-BR"/>
              </w:rPr>
              <w:t>28.014.650</w:t>
            </w:r>
          </w:p>
        </w:tc>
      </w:tr>
      <w:tr w:rsidR="002A24FA" w:rsidRPr="00675DEB" w14:paraId="6961ED3A" w14:textId="77777777" w:rsidTr="00CC00DC">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30284589" w14:textId="77777777" w:rsidR="002A24FA" w:rsidRPr="00675DEB" w:rsidRDefault="002A24FA" w:rsidP="002A24FA">
            <w:pPr>
              <w:suppressAutoHyphens w:val="0"/>
              <w:rPr>
                <w:rFonts w:ascii="Verdana" w:hAnsi="Verdana" w:cs="Calibri"/>
                <w:sz w:val="14"/>
                <w:szCs w:val="14"/>
                <w:lang w:eastAsia="pt-BR"/>
              </w:rPr>
            </w:pPr>
            <w:r w:rsidRPr="00675DEB">
              <w:rPr>
                <w:rFonts w:ascii="Verdana" w:hAnsi="Verdana" w:cs="Calibri"/>
                <w:sz w:val="14"/>
                <w:szCs w:val="14"/>
                <w:lang w:eastAsia="pt-BR"/>
              </w:rPr>
              <w:t>Preferenciais</w:t>
            </w:r>
          </w:p>
        </w:tc>
        <w:tc>
          <w:tcPr>
            <w:tcW w:w="980" w:type="pct"/>
            <w:tcBorders>
              <w:top w:val="nil"/>
              <w:left w:val="nil"/>
              <w:bottom w:val="single" w:sz="12" w:space="0" w:color="FFFFFF"/>
              <w:right w:val="single" w:sz="12" w:space="0" w:color="FFFFFF"/>
            </w:tcBorders>
            <w:shd w:val="clear" w:color="000000" w:fill="E6F5FF"/>
            <w:vAlign w:val="center"/>
          </w:tcPr>
          <w:p w14:paraId="14006D37" w14:textId="258CF47A" w:rsidR="002A24FA" w:rsidRPr="00675DEB" w:rsidRDefault="002A24FA" w:rsidP="002A24FA">
            <w:pPr>
              <w:suppressAutoHyphens w:val="0"/>
              <w:jc w:val="right"/>
              <w:rPr>
                <w:rFonts w:ascii="Verdana" w:hAnsi="Verdana" w:cs="Calibri"/>
                <w:sz w:val="14"/>
                <w:szCs w:val="14"/>
                <w:lang w:eastAsia="pt-BR"/>
              </w:rPr>
            </w:pPr>
            <w:r>
              <w:rPr>
                <w:rFonts w:ascii="Verdana" w:hAnsi="Verdana" w:cs="Calibri"/>
                <w:sz w:val="14"/>
                <w:szCs w:val="14"/>
              </w:rPr>
              <w:t>82.900.000</w:t>
            </w:r>
          </w:p>
        </w:tc>
        <w:tc>
          <w:tcPr>
            <w:tcW w:w="947" w:type="pct"/>
            <w:tcBorders>
              <w:top w:val="nil"/>
              <w:left w:val="nil"/>
              <w:bottom w:val="single" w:sz="12" w:space="0" w:color="FFFFFF"/>
              <w:right w:val="single" w:sz="12" w:space="0" w:color="FFFFFF"/>
            </w:tcBorders>
            <w:shd w:val="clear" w:color="000000" w:fill="E6F5FF"/>
            <w:vAlign w:val="center"/>
            <w:hideMark/>
          </w:tcPr>
          <w:p w14:paraId="6F6AA5A7" w14:textId="77777777" w:rsidR="002A24FA" w:rsidRPr="00675DEB" w:rsidRDefault="002A24FA" w:rsidP="002A24FA">
            <w:pPr>
              <w:suppressAutoHyphens w:val="0"/>
              <w:jc w:val="right"/>
              <w:rPr>
                <w:rFonts w:ascii="Verdana" w:hAnsi="Verdana" w:cs="Calibri"/>
                <w:sz w:val="14"/>
                <w:szCs w:val="14"/>
                <w:lang w:eastAsia="pt-BR"/>
              </w:rPr>
            </w:pPr>
            <w:r w:rsidRPr="00675DEB">
              <w:rPr>
                <w:rFonts w:ascii="Verdana" w:hAnsi="Verdana" w:cs="Calibri"/>
                <w:sz w:val="14"/>
                <w:szCs w:val="14"/>
                <w:lang w:eastAsia="pt-BR"/>
              </w:rPr>
              <w:t>8.290.000</w:t>
            </w:r>
          </w:p>
        </w:tc>
      </w:tr>
      <w:tr w:rsidR="00BA1632" w:rsidRPr="00675DEB" w14:paraId="3D7F3E90" w14:textId="77777777" w:rsidTr="002A24FA">
        <w:trPr>
          <w:trHeight w:val="170"/>
        </w:trPr>
        <w:tc>
          <w:tcPr>
            <w:tcW w:w="3073" w:type="pct"/>
            <w:tcBorders>
              <w:top w:val="nil"/>
              <w:left w:val="single" w:sz="12" w:space="0" w:color="FFFFFF"/>
              <w:bottom w:val="nil"/>
              <w:right w:val="single" w:sz="12" w:space="0" w:color="FFFFFF"/>
            </w:tcBorders>
            <w:shd w:val="clear" w:color="000000" w:fill="005086"/>
            <w:vAlign w:val="center"/>
            <w:hideMark/>
          </w:tcPr>
          <w:p w14:paraId="6CD6CA1F" w14:textId="77777777" w:rsidR="00BA1632" w:rsidRPr="00675DEB" w:rsidRDefault="00BA163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80" w:type="pct"/>
            <w:tcBorders>
              <w:top w:val="nil"/>
              <w:left w:val="nil"/>
              <w:bottom w:val="nil"/>
              <w:right w:val="single" w:sz="12" w:space="0" w:color="FFFFFF"/>
            </w:tcBorders>
            <w:shd w:val="clear" w:color="000000" w:fill="005086"/>
            <w:vAlign w:val="center"/>
          </w:tcPr>
          <w:p w14:paraId="0714F15D" w14:textId="20587E7A" w:rsidR="00BA1632" w:rsidRPr="00675DEB" w:rsidRDefault="002A24FA" w:rsidP="002A24F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363.046.500</w:t>
            </w:r>
          </w:p>
        </w:tc>
        <w:tc>
          <w:tcPr>
            <w:tcW w:w="947" w:type="pct"/>
            <w:tcBorders>
              <w:top w:val="nil"/>
              <w:left w:val="nil"/>
              <w:bottom w:val="nil"/>
              <w:right w:val="single" w:sz="12" w:space="0" w:color="FFFFFF"/>
            </w:tcBorders>
            <w:shd w:val="clear" w:color="000000" w:fill="005086"/>
            <w:vAlign w:val="center"/>
            <w:hideMark/>
          </w:tcPr>
          <w:p w14:paraId="497C380E" w14:textId="77777777" w:rsidR="00BA1632" w:rsidRPr="00675DEB" w:rsidRDefault="00BA163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36.304.650</w:t>
            </w:r>
          </w:p>
        </w:tc>
      </w:tr>
    </w:tbl>
    <w:p w14:paraId="100092B3" w14:textId="77777777" w:rsidR="009561E2" w:rsidRPr="00DE4467" w:rsidRDefault="009561E2" w:rsidP="009561E2">
      <w:pPr>
        <w:pStyle w:val="WW-Corpodetexto31"/>
        <w:tabs>
          <w:tab w:val="left" w:pos="-360"/>
        </w:tabs>
        <w:autoSpaceDN w:val="0"/>
        <w:textAlignment w:val="baseline"/>
        <w:rPr>
          <w:rFonts w:ascii="Verdana" w:hAnsi="Verdana" w:cs="Verdana"/>
          <w:sz w:val="14"/>
          <w:szCs w:val="14"/>
        </w:rPr>
      </w:pPr>
      <w:r>
        <w:rPr>
          <w:rFonts w:ascii="Verdana" w:hAnsi="Verdana" w:cs="Verdana"/>
          <w:sz w:val="14"/>
          <w:szCs w:val="14"/>
        </w:rPr>
        <w:t xml:space="preserve">(1) Para fins de atendimento ao </w:t>
      </w:r>
      <w:r w:rsidRPr="008D347D">
        <w:rPr>
          <w:rFonts w:ascii="Verdana" w:hAnsi="Verdana" w:cs="Verdana"/>
          <w:sz w:val="14"/>
          <w:szCs w:val="14"/>
        </w:rPr>
        <w:t>CPC 41 - Resultado por Ação</w:t>
      </w:r>
      <w:r>
        <w:rPr>
          <w:rFonts w:ascii="Verdana" w:hAnsi="Verdana" w:cs="Verdana"/>
          <w:sz w:val="14"/>
          <w:szCs w:val="14"/>
        </w:rPr>
        <w:t xml:space="preserve">, aprovado pela </w:t>
      </w:r>
      <w:r w:rsidRPr="008D347D">
        <w:rPr>
          <w:rFonts w:ascii="Verdana" w:hAnsi="Verdana" w:cs="Verdana"/>
          <w:sz w:val="14"/>
          <w:szCs w:val="14"/>
        </w:rPr>
        <w:t>Resolução CMN n.º 3.959/2019</w:t>
      </w:r>
      <w:r>
        <w:rPr>
          <w:rFonts w:ascii="Verdana" w:hAnsi="Verdana" w:cs="Verdana"/>
          <w:sz w:val="14"/>
          <w:szCs w:val="14"/>
        </w:rPr>
        <w:t>, o Lucro Líquido por Ação apresentado na Demonstração do Resultado está sendo ajustado de forma retrospectiva conforme o desdobramento de ações.</w:t>
      </w:r>
    </w:p>
    <w:p w14:paraId="61E44D6B" w14:textId="501A3B3D" w:rsidR="002A24FA" w:rsidRDefault="002A24FA" w:rsidP="002A24FA">
      <w:pPr>
        <w:pStyle w:val="WW-Corpodetexto31"/>
        <w:tabs>
          <w:tab w:val="left" w:pos="-360"/>
        </w:tabs>
        <w:autoSpaceDN w:val="0"/>
        <w:textAlignment w:val="baseline"/>
        <w:rPr>
          <w:rFonts w:ascii="Verdana" w:hAnsi="Verdana" w:cs="Verdana"/>
          <w:sz w:val="20"/>
        </w:rPr>
      </w:pPr>
    </w:p>
    <w:p w14:paraId="13330678" w14:textId="21A17C2F" w:rsidR="002A24FA" w:rsidRDefault="002A24FA" w:rsidP="002A24FA">
      <w:pPr>
        <w:pStyle w:val="WW-Corpodetexto31"/>
        <w:tabs>
          <w:tab w:val="left" w:pos="-360"/>
        </w:tabs>
        <w:autoSpaceDN w:val="0"/>
        <w:textAlignment w:val="baseline"/>
        <w:rPr>
          <w:rFonts w:ascii="Verdana" w:hAnsi="Verdana" w:cs="Verdana"/>
          <w:sz w:val="20"/>
        </w:rPr>
      </w:pPr>
      <w:r w:rsidRPr="002A24FA">
        <w:rPr>
          <w:rFonts w:ascii="Verdana" w:hAnsi="Verdana" w:cs="Verdana"/>
          <w:sz w:val="20"/>
        </w:rPr>
        <w:t>Foram desdobradas em 900% as 36.304.650 (trinta e seis milhões, trezentas e quatro mil, seiscentas e cinquenta) ações escriturais, sem valor nominal, representativas do capital social, como resultado do desdobramento os acionistas receberam 9 (nove) novas ações para cada 1 (uma) ação da mesma classe de que eram titulares.</w:t>
      </w:r>
    </w:p>
    <w:p w14:paraId="4B25DF88" w14:textId="77777777" w:rsidR="002A24FA" w:rsidRPr="002A24FA" w:rsidRDefault="002A24FA" w:rsidP="002A24FA">
      <w:pPr>
        <w:pStyle w:val="WW-Corpodetexto31"/>
        <w:tabs>
          <w:tab w:val="left" w:pos="-360"/>
        </w:tabs>
        <w:autoSpaceDN w:val="0"/>
        <w:textAlignment w:val="baseline"/>
        <w:rPr>
          <w:rFonts w:ascii="Verdana" w:hAnsi="Verdana" w:cs="Verdana"/>
          <w:sz w:val="20"/>
        </w:rPr>
      </w:pPr>
    </w:p>
    <w:p w14:paraId="278BEC35" w14:textId="071DA22F" w:rsidR="002A24FA" w:rsidRDefault="002A24FA" w:rsidP="002A24FA">
      <w:pPr>
        <w:pStyle w:val="WW-Corpodetexto31"/>
        <w:tabs>
          <w:tab w:val="left" w:pos="-360"/>
        </w:tabs>
        <w:autoSpaceDN w:val="0"/>
        <w:textAlignment w:val="baseline"/>
        <w:rPr>
          <w:rFonts w:ascii="Verdana" w:hAnsi="Verdana" w:cs="Verdana"/>
          <w:sz w:val="20"/>
        </w:rPr>
      </w:pPr>
      <w:r w:rsidRPr="002A24FA">
        <w:rPr>
          <w:rFonts w:ascii="Verdana" w:hAnsi="Verdana" w:cs="Verdana"/>
          <w:sz w:val="20"/>
        </w:rPr>
        <w:t>Fizeram jus ao desdobramento os acionistas</w:t>
      </w:r>
      <w:r w:rsidR="00C000ED">
        <w:rPr>
          <w:rFonts w:ascii="Verdana" w:hAnsi="Verdana" w:cs="Verdana"/>
          <w:sz w:val="20"/>
        </w:rPr>
        <w:t xml:space="preserve"> possuidores de ações no dia 04.01.</w:t>
      </w:r>
      <w:r w:rsidRPr="002A24FA">
        <w:rPr>
          <w:rFonts w:ascii="Verdana" w:hAnsi="Verdana" w:cs="Verdana"/>
          <w:sz w:val="20"/>
        </w:rPr>
        <w:t>2021, passando a serem negociadas ex-direito ao desdo</w:t>
      </w:r>
      <w:r w:rsidR="00C000ED">
        <w:rPr>
          <w:rFonts w:ascii="Verdana" w:hAnsi="Verdana" w:cs="Verdana"/>
          <w:sz w:val="20"/>
        </w:rPr>
        <w:t>bramento, a partir do dia 05.01.</w:t>
      </w:r>
      <w:r w:rsidRPr="002A24FA">
        <w:rPr>
          <w:rFonts w:ascii="Verdana" w:hAnsi="Verdana" w:cs="Verdana"/>
          <w:sz w:val="20"/>
        </w:rPr>
        <w:t xml:space="preserve">2021, inclusive. </w:t>
      </w:r>
    </w:p>
    <w:p w14:paraId="0A4627C6" w14:textId="77777777" w:rsidR="002A24FA" w:rsidRPr="002A24FA" w:rsidRDefault="002A24FA" w:rsidP="002A24FA">
      <w:pPr>
        <w:pStyle w:val="WW-Corpodetexto31"/>
        <w:tabs>
          <w:tab w:val="left" w:pos="-360"/>
        </w:tabs>
        <w:autoSpaceDN w:val="0"/>
        <w:textAlignment w:val="baseline"/>
        <w:rPr>
          <w:rFonts w:ascii="Verdana" w:hAnsi="Verdana" w:cs="Verdana"/>
          <w:sz w:val="20"/>
        </w:rPr>
      </w:pPr>
    </w:p>
    <w:p w14:paraId="3DF17316" w14:textId="7385FE6A" w:rsidR="002A24FA" w:rsidRDefault="002A24FA" w:rsidP="002A24FA">
      <w:pPr>
        <w:pStyle w:val="WW-Corpodetexto31"/>
        <w:tabs>
          <w:tab w:val="left" w:pos="-360"/>
        </w:tabs>
        <w:autoSpaceDN w:val="0"/>
        <w:textAlignment w:val="baseline"/>
        <w:rPr>
          <w:rFonts w:ascii="Verdana" w:hAnsi="Verdana" w:cs="Verdana"/>
          <w:sz w:val="20"/>
        </w:rPr>
      </w:pPr>
      <w:r w:rsidRPr="002A24FA">
        <w:rPr>
          <w:rFonts w:ascii="Verdana" w:hAnsi="Verdana" w:cs="Verdana"/>
          <w:sz w:val="20"/>
        </w:rPr>
        <w:t>O crédito das ações pro</w:t>
      </w:r>
      <w:r>
        <w:rPr>
          <w:rFonts w:ascii="Verdana" w:hAnsi="Verdana" w:cs="Verdana"/>
          <w:sz w:val="20"/>
        </w:rPr>
        <w:t>venientes do desdobramento foi</w:t>
      </w:r>
      <w:r w:rsidR="00C000ED">
        <w:rPr>
          <w:rFonts w:ascii="Verdana" w:hAnsi="Verdana" w:cs="Verdana"/>
          <w:sz w:val="20"/>
        </w:rPr>
        <w:t xml:space="preserve"> efetuado em 07.</w:t>
      </w:r>
      <w:r w:rsidRPr="002A24FA">
        <w:rPr>
          <w:rFonts w:ascii="Verdana" w:hAnsi="Verdana" w:cs="Verdana"/>
          <w:sz w:val="20"/>
        </w:rPr>
        <w:t>01</w:t>
      </w:r>
      <w:r w:rsidR="00C000ED">
        <w:rPr>
          <w:rFonts w:ascii="Verdana" w:hAnsi="Verdana" w:cs="Verdana"/>
          <w:sz w:val="20"/>
        </w:rPr>
        <w:t>.</w:t>
      </w:r>
      <w:r w:rsidRPr="002A24FA">
        <w:rPr>
          <w:rFonts w:ascii="Verdana" w:hAnsi="Verdana" w:cs="Verdana"/>
          <w:sz w:val="20"/>
        </w:rPr>
        <w:t>2021.</w:t>
      </w:r>
    </w:p>
    <w:p w14:paraId="78B4AD79" w14:textId="77777777" w:rsidR="002A24FA" w:rsidRPr="002A24FA" w:rsidRDefault="002A24FA" w:rsidP="002A24FA">
      <w:pPr>
        <w:pStyle w:val="WW-Corpodetexto31"/>
        <w:tabs>
          <w:tab w:val="left" w:pos="-360"/>
        </w:tabs>
        <w:autoSpaceDN w:val="0"/>
        <w:textAlignment w:val="baseline"/>
        <w:rPr>
          <w:rFonts w:ascii="Verdana" w:hAnsi="Verdana" w:cs="Verdana"/>
          <w:sz w:val="20"/>
        </w:rPr>
      </w:pPr>
    </w:p>
    <w:p w14:paraId="195F7099" w14:textId="0CD9C751" w:rsidR="002A24FA" w:rsidRDefault="002A24FA" w:rsidP="002A24FA">
      <w:pPr>
        <w:pStyle w:val="WW-Corpodetexto31"/>
        <w:tabs>
          <w:tab w:val="left" w:pos="-360"/>
        </w:tabs>
        <w:autoSpaceDN w:val="0"/>
        <w:textAlignment w:val="baseline"/>
        <w:rPr>
          <w:rFonts w:ascii="Verdana" w:hAnsi="Verdana" w:cs="Verdana"/>
          <w:sz w:val="20"/>
        </w:rPr>
      </w:pPr>
      <w:r w:rsidRPr="002A24FA">
        <w:rPr>
          <w:rFonts w:ascii="Verdana" w:hAnsi="Verdana" w:cs="Verdana"/>
          <w:sz w:val="20"/>
        </w:rPr>
        <w:t>As ações resultantes do desdobramento conferiram aos seus titulares os mesmos direitos das ações existentes, inclusive com relação à distribuição de dividendos e/ou juros sobre o capital próprio.</w:t>
      </w:r>
    </w:p>
    <w:p w14:paraId="6EADFC8B" w14:textId="77777777" w:rsidR="0011177E" w:rsidRDefault="0011177E" w:rsidP="002A24FA">
      <w:pPr>
        <w:pStyle w:val="WW-Corpodetexto31"/>
        <w:tabs>
          <w:tab w:val="left" w:pos="-360"/>
        </w:tabs>
        <w:autoSpaceDN w:val="0"/>
        <w:textAlignment w:val="baseline"/>
        <w:rPr>
          <w:rFonts w:ascii="Verdana" w:hAnsi="Verdana" w:cs="Verdana"/>
          <w:sz w:val="20"/>
        </w:rPr>
      </w:pPr>
    </w:p>
    <w:p w14:paraId="0D881A00" w14:textId="71B9C10D" w:rsidR="00BA1632" w:rsidRPr="00F777B7" w:rsidRDefault="00BA1632" w:rsidP="00675DEB">
      <w:pPr>
        <w:pStyle w:val="WW-Corpodetexto31"/>
        <w:numPr>
          <w:ilvl w:val="0"/>
          <w:numId w:val="15"/>
        </w:numPr>
        <w:tabs>
          <w:tab w:val="left" w:pos="-360"/>
        </w:tabs>
        <w:autoSpaceDN w:val="0"/>
        <w:ind w:left="284" w:hanging="284"/>
        <w:textAlignment w:val="baseline"/>
        <w:rPr>
          <w:rFonts w:ascii="Verdana" w:hAnsi="Verdana" w:cs="Verdana"/>
          <w:sz w:val="20"/>
        </w:rPr>
      </w:pPr>
      <w:r w:rsidRPr="00F777B7">
        <w:rPr>
          <w:rFonts w:ascii="Verdana" w:hAnsi="Verdana" w:cs="Verdana"/>
          <w:sz w:val="20"/>
        </w:rPr>
        <w:t>Base de cálculo dos dividendos</w:t>
      </w:r>
    </w:p>
    <w:p w14:paraId="23F1125F" w14:textId="79286D55" w:rsidR="00F777B7" w:rsidRDefault="00F777B7" w:rsidP="00F777B7">
      <w:pPr>
        <w:pStyle w:val="WW-Corpodetexto31"/>
        <w:tabs>
          <w:tab w:val="left" w:pos="-360"/>
        </w:tabs>
        <w:autoSpaceDN w:val="0"/>
        <w:textAlignment w:val="baseline"/>
        <w:rPr>
          <w:rFonts w:ascii="Verdana" w:hAnsi="Verdana" w:cs="Verdana"/>
          <w:sz w:val="20"/>
        </w:rPr>
      </w:pPr>
    </w:p>
    <w:p w14:paraId="4E7D97D2" w14:textId="2D383DCB" w:rsidR="00F777B7" w:rsidRDefault="00F777B7" w:rsidP="00F777B7">
      <w:pPr>
        <w:pStyle w:val="WW-Corpodetexto31"/>
        <w:tabs>
          <w:tab w:val="left" w:pos="-360"/>
        </w:tabs>
        <w:autoSpaceDN w:val="0"/>
        <w:textAlignment w:val="baseline"/>
        <w:rPr>
          <w:rFonts w:ascii="Verdana" w:hAnsi="Verdana" w:cs="Verdana"/>
          <w:sz w:val="20"/>
        </w:rPr>
      </w:pPr>
      <w:r w:rsidRPr="00F777B7">
        <w:rPr>
          <w:rFonts w:ascii="Verdana" w:hAnsi="Verdana" w:cs="Verdana"/>
          <w:sz w:val="20"/>
        </w:rPr>
        <w:t>A Política de Distribuição de Dividendos do BRB, a qual dispõe que poderão ser efetuados pagamentos antecipados com valores e/ou períodos adicionais a serem definidos conforme deliberação do Conselho de Administração</w:t>
      </w:r>
      <w:r>
        <w:rPr>
          <w:rFonts w:ascii="Verdana" w:hAnsi="Verdana" w:cs="Verdana"/>
          <w:sz w:val="20"/>
        </w:rPr>
        <w:t xml:space="preserve">, considera </w:t>
      </w:r>
      <w:r w:rsidRPr="00F777B7">
        <w:rPr>
          <w:rFonts w:ascii="Verdana" w:hAnsi="Verdana" w:cs="Verdana"/>
          <w:sz w:val="20"/>
        </w:rPr>
        <w:t>lucro líquido orçado para o ano, o qual proporciona dividendos mínimos obrigatór</w:t>
      </w:r>
      <w:r>
        <w:rPr>
          <w:rFonts w:ascii="Verdana" w:hAnsi="Verdana" w:cs="Verdana"/>
          <w:sz w:val="20"/>
        </w:rPr>
        <w:t xml:space="preserve">ios superiores ao </w:t>
      </w:r>
      <w:r w:rsidR="00307BA7">
        <w:rPr>
          <w:rFonts w:ascii="Verdana" w:hAnsi="Verdana" w:cs="Verdana"/>
          <w:sz w:val="20"/>
        </w:rPr>
        <w:t>Juros sobre Capital Próprio – JCP</w:t>
      </w:r>
      <w:r>
        <w:rPr>
          <w:rFonts w:ascii="Verdana" w:hAnsi="Verdana" w:cs="Verdana"/>
          <w:sz w:val="20"/>
        </w:rPr>
        <w:t xml:space="preserve"> calculado.</w:t>
      </w:r>
    </w:p>
    <w:p w14:paraId="7AA6EDDF" w14:textId="6A14F931" w:rsidR="00F777B7" w:rsidRDefault="00F777B7" w:rsidP="00F777B7">
      <w:pPr>
        <w:pStyle w:val="WW-Corpodetexto31"/>
        <w:tabs>
          <w:tab w:val="left" w:pos="-360"/>
        </w:tabs>
        <w:autoSpaceDN w:val="0"/>
        <w:textAlignment w:val="baseline"/>
        <w:rPr>
          <w:rFonts w:ascii="Verdana" w:hAnsi="Verdana" w:cs="Verdana"/>
          <w:sz w:val="20"/>
        </w:rPr>
      </w:pPr>
    </w:p>
    <w:p w14:paraId="41A8CA3B" w14:textId="5C9EFE92" w:rsidR="00F777B7" w:rsidRDefault="00F777B7" w:rsidP="00F777B7">
      <w:pPr>
        <w:pStyle w:val="WW-Corpodetexto31"/>
        <w:tabs>
          <w:tab w:val="left" w:pos="-360"/>
        </w:tabs>
        <w:autoSpaceDN w:val="0"/>
        <w:textAlignment w:val="baseline"/>
        <w:rPr>
          <w:rFonts w:ascii="Verdana" w:hAnsi="Verdana" w:cs="Verdana"/>
          <w:sz w:val="20"/>
        </w:rPr>
      </w:pPr>
      <w:r w:rsidRPr="00F777B7">
        <w:rPr>
          <w:rFonts w:ascii="Verdana" w:hAnsi="Verdana" w:cs="Verdana"/>
          <w:sz w:val="20"/>
        </w:rPr>
        <w:t>Além de serem dedutíveis do Lucro Real e do Livro de Apuração da Contribuição Social - Lacs, os JCP podem ser imputados ao valor do dividendo obrigatório, conforme disciplinado no artigo 202 da Lei n.º 6.404, de 15 de dezembro de 1976.</w:t>
      </w:r>
    </w:p>
    <w:p w14:paraId="2E155058" w14:textId="42818CDE" w:rsidR="00F777B7" w:rsidRDefault="00F777B7" w:rsidP="00F777B7">
      <w:pPr>
        <w:pStyle w:val="WW-Corpodetexto31"/>
        <w:tabs>
          <w:tab w:val="left" w:pos="-360"/>
        </w:tabs>
        <w:autoSpaceDN w:val="0"/>
        <w:textAlignment w:val="baseline"/>
        <w:rPr>
          <w:rFonts w:ascii="Verdana" w:hAnsi="Verdana" w:cs="Verdana"/>
          <w:sz w:val="20"/>
        </w:rPr>
      </w:pPr>
    </w:p>
    <w:p w14:paraId="7F05F863" w14:textId="42E0F112" w:rsidR="00F777B7" w:rsidRPr="00C80B4B" w:rsidRDefault="00307BA7" w:rsidP="00F777B7">
      <w:pPr>
        <w:pStyle w:val="WW-Corpodetexto31"/>
        <w:tabs>
          <w:tab w:val="left" w:pos="-360"/>
        </w:tabs>
        <w:autoSpaceDN w:val="0"/>
        <w:textAlignment w:val="baseline"/>
        <w:rPr>
          <w:rFonts w:ascii="Verdana" w:hAnsi="Verdana" w:cs="Verdana"/>
          <w:sz w:val="20"/>
        </w:rPr>
      </w:pPr>
      <w:r>
        <w:rPr>
          <w:rFonts w:ascii="Verdana" w:hAnsi="Verdana" w:cs="Verdana"/>
          <w:sz w:val="20"/>
        </w:rPr>
        <w:t>Assim, os</w:t>
      </w:r>
      <w:r w:rsidRPr="00307BA7">
        <w:rPr>
          <w:rFonts w:ascii="Verdana" w:hAnsi="Verdana" w:cs="Verdana"/>
          <w:sz w:val="20"/>
        </w:rPr>
        <w:t xml:space="preserve"> JCP foram calculados levando em consideração tanto o limite tribu</w:t>
      </w:r>
      <w:r>
        <w:rPr>
          <w:rFonts w:ascii="Verdana" w:hAnsi="Verdana" w:cs="Verdana"/>
          <w:sz w:val="20"/>
        </w:rPr>
        <w:t>tário</w:t>
      </w:r>
      <w:r w:rsidRPr="00307BA7">
        <w:rPr>
          <w:rFonts w:ascii="Verdana" w:hAnsi="Verdana" w:cs="Verdana"/>
          <w:sz w:val="20"/>
        </w:rPr>
        <w:t xml:space="preserve"> quanto o limite da Política de Distribuição de Dividendos </w:t>
      </w:r>
      <w:r w:rsidR="00C814EC">
        <w:rPr>
          <w:rFonts w:ascii="Verdana" w:hAnsi="Verdana" w:cs="Verdana"/>
          <w:sz w:val="20"/>
        </w:rPr>
        <w:t>e houve antecipação na</w:t>
      </w:r>
      <w:r w:rsidRPr="00C80B4B">
        <w:rPr>
          <w:rFonts w:ascii="Verdana" w:hAnsi="Verdana" w:cs="Verdana"/>
          <w:sz w:val="20"/>
        </w:rPr>
        <w:t xml:space="preserve"> proporção de 25% (</w:t>
      </w:r>
      <w:r w:rsidR="00C814EC">
        <w:rPr>
          <w:rFonts w:ascii="Verdana" w:hAnsi="Verdana" w:cs="Verdana"/>
          <w:sz w:val="20"/>
        </w:rPr>
        <w:t>vinte e cinco</w:t>
      </w:r>
      <w:r w:rsidRPr="00C80B4B">
        <w:rPr>
          <w:rFonts w:ascii="Verdana" w:hAnsi="Verdana" w:cs="Verdana"/>
          <w:sz w:val="20"/>
        </w:rPr>
        <w:t xml:space="preserve"> por cento) do luc</w:t>
      </w:r>
      <w:r w:rsidR="00C814EC">
        <w:rPr>
          <w:rFonts w:ascii="Verdana" w:hAnsi="Verdana" w:cs="Verdana"/>
          <w:sz w:val="20"/>
        </w:rPr>
        <w:t>ro líquido, na data base de março de 20</w:t>
      </w:r>
      <w:r w:rsidR="00CE2A45">
        <w:rPr>
          <w:rFonts w:ascii="Verdana" w:hAnsi="Verdana" w:cs="Verdana"/>
          <w:sz w:val="20"/>
        </w:rPr>
        <w:t>21, totalizando o valor de R$ 27</w:t>
      </w:r>
      <w:r w:rsidR="00C814EC">
        <w:rPr>
          <w:rFonts w:ascii="Verdana" w:hAnsi="Verdana" w:cs="Verdana"/>
          <w:sz w:val="20"/>
        </w:rPr>
        <w:t>.</w:t>
      </w:r>
      <w:r w:rsidR="00CE2A45">
        <w:rPr>
          <w:rFonts w:ascii="Verdana" w:hAnsi="Verdana" w:cs="Verdana"/>
          <w:sz w:val="20"/>
        </w:rPr>
        <w:t>845</w:t>
      </w:r>
      <w:r w:rsidR="00C814EC">
        <w:rPr>
          <w:rFonts w:ascii="Verdana" w:hAnsi="Verdana" w:cs="Verdana"/>
          <w:sz w:val="20"/>
        </w:rPr>
        <w:t>.</w:t>
      </w:r>
    </w:p>
    <w:p w14:paraId="03BE192C" w14:textId="7B5BFBEF" w:rsidR="00F777B7" w:rsidRPr="00C80B4B" w:rsidRDefault="00F777B7" w:rsidP="00F777B7">
      <w:pPr>
        <w:pStyle w:val="WW-Corpodetexto31"/>
        <w:tabs>
          <w:tab w:val="left" w:pos="-360"/>
        </w:tabs>
        <w:autoSpaceDN w:val="0"/>
        <w:textAlignment w:val="baseline"/>
        <w:rPr>
          <w:rFonts w:ascii="Verdana" w:hAnsi="Verdana" w:cs="Verdana"/>
          <w:sz w:val="20"/>
        </w:rPr>
      </w:pPr>
    </w:p>
    <w:p w14:paraId="0E157545" w14:textId="77777777" w:rsidR="00A6111E" w:rsidRPr="00675DEB" w:rsidRDefault="00A6111E" w:rsidP="00A6111E">
      <w:pPr>
        <w:pStyle w:val="Ttulo1"/>
        <w:numPr>
          <w:ilvl w:val="0"/>
          <w:numId w:val="0"/>
        </w:numPr>
        <w:jc w:val="both"/>
        <w:rPr>
          <w:rFonts w:ascii="Verdana" w:hAnsi="Verdana" w:cs="Verdana"/>
          <w:color w:val="2E74B5"/>
          <w:sz w:val="20"/>
        </w:rPr>
      </w:pPr>
      <w:bookmarkStart w:id="527" w:name="_Toc63868985"/>
      <w:bookmarkStart w:id="528" w:name="_Toc70953662"/>
      <w:r w:rsidRPr="00675DEB">
        <w:rPr>
          <w:rFonts w:ascii="Verdana" w:hAnsi="Verdana" w:cs="Verdana"/>
          <w:color w:val="2E74B5"/>
          <w:sz w:val="20"/>
        </w:rPr>
        <w:t>Nota 25 - Imposto de Renda e Contribuição Social</w:t>
      </w:r>
      <w:bookmarkEnd w:id="527"/>
      <w:bookmarkEnd w:id="528"/>
    </w:p>
    <w:p w14:paraId="3E98B96B" w14:textId="77777777" w:rsidR="00D302C8" w:rsidRPr="00FA4D85" w:rsidRDefault="00D302C8" w:rsidP="00675DEB">
      <w:pPr>
        <w:pStyle w:val="Corpodetexto33"/>
        <w:rPr>
          <w:rFonts w:ascii="Verdana" w:hAnsi="Verdana" w:cs="Verdana"/>
          <w:b/>
          <w:color w:val="auto"/>
          <w:sz w:val="20"/>
          <w:szCs w:val="20"/>
        </w:rPr>
      </w:pPr>
    </w:p>
    <w:p w14:paraId="040E1E02" w14:textId="0CEB1C28" w:rsidR="00D302C8" w:rsidRPr="00675DEB" w:rsidRDefault="00D302C8" w:rsidP="00675DEB">
      <w:pPr>
        <w:pStyle w:val="Recuodecorpodetexto"/>
        <w:numPr>
          <w:ilvl w:val="0"/>
          <w:numId w:val="10"/>
        </w:numPr>
        <w:tabs>
          <w:tab w:val="left" w:pos="4253"/>
        </w:tabs>
        <w:ind w:left="0" w:firstLine="0"/>
        <w:rPr>
          <w:rFonts w:ascii="Verdana" w:hAnsi="Verdana"/>
        </w:rPr>
      </w:pPr>
      <w:r w:rsidRPr="00675DEB">
        <w:rPr>
          <w:rFonts w:ascii="Verdana" w:hAnsi="Verdana" w:cs="Verdana"/>
          <w:sz w:val="20"/>
        </w:rPr>
        <w:t>Demonstrativo da apuração do Imposto de Renda e da Contribuição Social</w:t>
      </w:r>
    </w:p>
    <w:p w14:paraId="463F2D2E" w14:textId="77777777" w:rsidR="00871EA7" w:rsidRDefault="00871EA7" w:rsidP="00675DEB">
      <w:pPr>
        <w:pStyle w:val="Recuodecorpodetexto"/>
        <w:tabs>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384"/>
        <w:gridCol w:w="1121"/>
        <w:gridCol w:w="1149"/>
        <w:gridCol w:w="1199"/>
        <w:gridCol w:w="1038"/>
      </w:tblGrid>
      <w:tr w:rsidR="001820C8" w:rsidRPr="001820C8" w14:paraId="3243F176" w14:textId="77777777" w:rsidTr="00286419">
        <w:trPr>
          <w:trHeight w:val="170"/>
        </w:trPr>
        <w:tc>
          <w:tcPr>
            <w:tcW w:w="2722"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6549DE0" w14:textId="77777777" w:rsidR="001820C8" w:rsidRPr="001820C8" w:rsidRDefault="001820C8" w:rsidP="001820C8">
            <w:pPr>
              <w:suppressAutoHyphens w:val="0"/>
              <w:rPr>
                <w:rFonts w:ascii="Verdana" w:hAnsi="Verdana" w:cs="Calibri"/>
                <w:color w:val="FFFFFF"/>
                <w:sz w:val="14"/>
                <w:szCs w:val="14"/>
                <w:lang w:eastAsia="pt-BR"/>
              </w:rPr>
            </w:pPr>
            <w:r w:rsidRPr="001820C8">
              <w:rPr>
                <w:rFonts w:ascii="Verdana" w:hAnsi="Verdana" w:cs="Calibri"/>
                <w:color w:val="FFFFFF"/>
                <w:sz w:val="14"/>
                <w:szCs w:val="14"/>
                <w:lang w:eastAsia="pt-BR"/>
              </w:rPr>
              <w:t> </w:t>
            </w:r>
          </w:p>
        </w:tc>
        <w:tc>
          <w:tcPr>
            <w:tcW w:w="114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73989DF"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BRB - Múltiplo</w:t>
            </w:r>
          </w:p>
        </w:tc>
        <w:tc>
          <w:tcPr>
            <w:tcW w:w="1131"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56AEE47"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BRB - Consolidado</w:t>
            </w:r>
          </w:p>
        </w:tc>
      </w:tr>
      <w:tr w:rsidR="001820C8" w:rsidRPr="001820C8" w14:paraId="043F6E55" w14:textId="77777777" w:rsidTr="00286419">
        <w:trPr>
          <w:trHeight w:val="170"/>
        </w:trPr>
        <w:tc>
          <w:tcPr>
            <w:tcW w:w="2722" w:type="pct"/>
            <w:vMerge/>
            <w:tcBorders>
              <w:top w:val="single" w:sz="12" w:space="0" w:color="FFFFFF"/>
              <w:left w:val="single" w:sz="12" w:space="0" w:color="FFFFFF"/>
              <w:bottom w:val="single" w:sz="12" w:space="0" w:color="FFFFFF"/>
              <w:right w:val="single" w:sz="12" w:space="0" w:color="FFFFFF"/>
            </w:tcBorders>
            <w:vAlign w:val="center"/>
            <w:hideMark/>
          </w:tcPr>
          <w:p w14:paraId="73930345" w14:textId="77777777" w:rsidR="001820C8" w:rsidRPr="001820C8" w:rsidRDefault="001820C8" w:rsidP="001820C8">
            <w:pPr>
              <w:suppressAutoHyphens w:val="0"/>
              <w:rPr>
                <w:rFonts w:ascii="Verdana" w:hAnsi="Verdana" w:cs="Calibri"/>
                <w:color w:val="FFFFFF"/>
                <w:sz w:val="14"/>
                <w:szCs w:val="14"/>
                <w:lang w:eastAsia="pt-BR"/>
              </w:rPr>
            </w:pPr>
          </w:p>
        </w:tc>
        <w:tc>
          <w:tcPr>
            <w:tcW w:w="567" w:type="pct"/>
            <w:tcBorders>
              <w:top w:val="nil"/>
              <w:left w:val="nil"/>
              <w:bottom w:val="single" w:sz="12" w:space="0" w:color="FFFFFF"/>
              <w:right w:val="single" w:sz="12" w:space="0" w:color="FFFFFF"/>
            </w:tcBorders>
            <w:shd w:val="clear" w:color="000000" w:fill="005086"/>
            <w:vAlign w:val="center"/>
            <w:hideMark/>
          </w:tcPr>
          <w:p w14:paraId="69F1723D"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31.03.2021</w:t>
            </w:r>
          </w:p>
        </w:tc>
        <w:tc>
          <w:tcPr>
            <w:tcW w:w="581" w:type="pct"/>
            <w:tcBorders>
              <w:top w:val="nil"/>
              <w:left w:val="nil"/>
              <w:bottom w:val="single" w:sz="12" w:space="0" w:color="FFFFFF"/>
              <w:right w:val="single" w:sz="12" w:space="0" w:color="FFFFFF"/>
            </w:tcBorders>
            <w:shd w:val="clear" w:color="000000" w:fill="005086"/>
            <w:vAlign w:val="center"/>
            <w:hideMark/>
          </w:tcPr>
          <w:p w14:paraId="6EB877E2"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31.03.2020</w:t>
            </w:r>
          </w:p>
        </w:tc>
        <w:tc>
          <w:tcPr>
            <w:tcW w:w="606" w:type="pct"/>
            <w:tcBorders>
              <w:top w:val="nil"/>
              <w:left w:val="nil"/>
              <w:bottom w:val="single" w:sz="12" w:space="0" w:color="FFFFFF"/>
              <w:right w:val="single" w:sz="12" w:space="0" w:color="FFFFFF"/>
            </w:tcBorders>
            <w:shd w:val="clear" w:color="000000" w:fill="005086"/>
            <w:vAlign w:val="center"/>
            <w:hideMark/>
          </w:tcPr>
          <w:p w14:paraId="35DBFE41"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31.03.2021</w:t>
            </w:r>
          </w:p>
        </w:tc>
        <w:tc>
          <w:tcPr>
            <w:tcW w:w="525" w:type="pct"/>
            <w:tcBorders>
              <w:top w:val="nil"/>
              <w:left w:val="nil"/>
              <w:bottom w:val="single" w:sz="12" w:space="0" w:color="FFFFFF"/>
              <w:right w:val="single" w:sz="12" w:space="0" w:color="FFFFFF"/>
            </w:tcBorders>
            <w:shd w:val="clear" w:color="000000" w:fill="005086"/>
            <w:vAlign w:val="center"/>
            <w:hideMark/>
          </w:tcPr>
          <w:p w14:paraId="53B5E5D8"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31.03.2020</w:t>
            </w:r>
          </w:p>
        </w:tc>
      </w:tr>
      <w:tr w:rsidR="001820C8" w:rsidRPr="001820C8" w14:paraId="6A543533"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107864B6"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Resultado antes do IR, CSLL e participações</w:t>
            </w:r>
          </w:p>
        </w:tc>
        <w:tc>
          <w:tcPr>
            <w:tcW w:w="567" w:type="pct"/>
            <w:tcBorders>
              <w:top w:val="nil"/>
              <w:left w:val="nil"/>
              <w:bottom w:val="single" w:sz="12" w:space="0" w:color="FFFFFF"/>
              <w:right w:val="single" w:sz="12" w:space="0" w:color="FFFFFF"/>
            </w:tcBorders>
            <w:shd w:val="clear" w:color="000000" w:fill="005086"/>
            <w:vAlign w:val="center"/>
            <w:hideMark/>
          </w:tcPr>
          <w:p w14:paraId="75BC4593"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199.856</w:t>
            </w:r>
          </w:p>
        </w:tc>
        <w:tc>
          <w:tcPr>
            <w:tcW w:w="581" w:type="pct"/>
            <w:tcBorders>
              <w:top w:val="nil"/>
              <w:left w:val="nil"/>
              <w:bottom w:val="single" w:sz="12" w:space="0" w:color="FFFFFF"/>
              <w:right w:val="single" w:sz="12" w:space="0" w:color="FFFFFF"/>
            </w:tcBorders>
            <w:shd w:val="clear" w:color="000000" w:fill="005086"/>
            <w:vAlign w:val="center"/>
            <w:hideMark/>
          </w:tcPr>
          <w:p w14:paraId="52C5FFBA"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141.471</w:t>
            </w:r>
          </w:p>
        </w:tc>
        <w:tc>
          <w:tcPr>
            <w:tcW w:w="606" w:type="pct"/>
            <w:tcBorders>
              <w:top w:val="nil"/>
              <w:left w:val="nil"/>
              <w:bottom w:val="single" w:sz="12" w:space="0" w:color="FFFFFF"/>
              <w:right w:val="single" w:sz="12" w:space="0" w:color="FFFFFF"/>
            </w:tcBorders>
            <w:shd w:val="clear" w:color="000000" w:fill="005086"/>
            <w:vAlign w:val="center"/>
            <w:hideMark/>
          </w:tcPr>
          <w:p w14:paraId="10F06EFF"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200.970</w:t>
            </w:r>
          </w:p>
        </w:tc>
        <w:tc>
          <w:tcPr>
            <w:tcW w:w="525" w:type="pct"/>
            <w:tcBorders>
              <w:top w:val="nil"/>
              <w:left w:val="nil"/>
              <w:bottom w:val="single" w:sz="12" w:space="0" w:color="FFFFFF"/>
              <w:right w:val="single" w:sz="12" w:space="0" w:color="FFFFFF"/>
            </w:tcBorders>
            <w:shd w:val="clear" w:color="000000" w:fill="005086"/>
            <w:vAlign w:val="center"/>
            <w:hideMark/>
          </w:tcPr>
          <w:p w14:paraId="72DED9BE"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185.903</w:t>
            </w:r>
          </w:p>
        </w:tc>
      </w:tr>
      <w:tr w:rsidR="001820C8" w:rsidRPr="001820C8" w14:paraId="1D135B3B"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3B89C403"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Participações nos lucros</w:t>
            </w:r>
          </w:p>
        </w:tc>
        <w:tc>
          <w:tcPr>
            <w:tcW w:w="567" w:type="pct"/>
            <w:tcBorders>
              <w:top w:val="nil"/>
              <w:left w:val="nil"/>
              <w:bottom w:val="single" w:sz="12" w:space="0" w:color="FFFFFF"/>
              <w:right w:val="single" w:sz="12" w:space="0" w:color="FFFFFF"/>
            </w:tcBorders>
            <w:shd w:val="clear" w:color="000000" w:fill="005086"/>
            <w:vAlign w:val="center"/>
            <w:hideMark/>
          </w:tcPr>
          <w:p w14:paraId="2F3182CE"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(68.036)</w:t>
            </w:r>
          </w:p>
        </w:tc>
        <w:tc>
          <w:tcPr>
            <w:tcW w:w="581" w:type="pct"/>
            <w:tcBorders>
              <w:top w:val="nil"/>
              <w:left w:val="nil"/>
              <w:bottom w:val="single" w:sz="12" w:space="0" w:color="FFFFFF"/>
              <w:right w:val="single" w:sz="12" w:space="0" w:color="FFFFFF"/>
            </w:tcBorders>
            <w:shd w:val="clear" w:color="000000" w:fill="005086"/>
            <w:vAlign w:val="center"/>
            <w:hideMark/>
          </w:tcPr>
          <w:p w14:paraId="1973D8E7"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(16.837)</w:t>
            </w:r>
          </w:p>
        </w:tc>
        <w:tc>
          <w:tcPr>
            <w:tcW w:w="606" w:type="pct"/>
            <w:tcBorders>
              <w:top w:val="nil"/>
              <w:left w:val="nil"/>
              <w:bottom w:val="single" w:sz="12" w:space="0" w:color="FFFFFF"/>
              <w:right w:val="single" w:sz="12" w:space="0" w:color="FFFFFF"/>
            </w:tcBorders>
            <w:shd w:val="clear" w:color="000000" w:fill="005086"/>
            <w:vAlign w:val="center"/>
            <w:hideMark/>
          </w:tcPr>
          <w:p w14:paraId="0C54D503" w14:textId="34895132" w:rsidR="001820C8" w:rsidRPr="001820C8" w:rsidRDefault="00EA547D" w:rsidP="001820C8">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r w:rsidR="001820C8" w:rsidRPr="001820C8">
              <w:rPr>
                <w:rFonts w:ascii="Verdana" w:hAnsi="Verdana" w:cs="Calibri"/>
                <w:b/>
                <w:bCs/>
                <w:color w:val="FFFFFF"/>
                <w:sz w:val="14"/>
                <w:szCs w:val="14"/>
                <w:lang w:eastAsia="pt-BR"/>
              </w:rPr>
              <w:t>22.490</w:t>
            </w:r>
            <w:r>
              <w:rPr>
                <w:rFonts w:ascii="Verdana" w:hAnsi="Verdana" w:cs="Calibri"/>
                <w:b/>
                <w:bCs/>
                <w:color w:val="FFFFFF"/>
                <w:sz w:val="14"/>
                <w:szCs w:val="14"/>
                <w:lang w:eastAsia="pt-BR"/>
              </w:rPr>
              <w:t>)</w:t>
            </w:r>
          </w:p>
        </w:tc>
        <w:tc>
          <w:tcPr>
            <w:tcW w:w="525" w:type="pct"/>
            <w:tcBorders>
              <w:top w:val="nil"/>
              <w:left w:val="nil"/>
              <w:bottom w:val="single" w:sz="12" w:space="0" w:color="FFFFFF"/>
              <w:right w:val="single" w:sz="12" w:space="0" w:color="FFFFFF"/>
            </w:tcBorders>
            <w:shd w:val="clear" w:color="000000" w:fill="005086"/>
            <w:vAlign w:val="center"/>
            <w:hideMark/>
          </w:tcPr>
          <w:p w14:paraId="2D7C8552"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(18.785)</w:t>
            </w:r>
          </w:p>
        </w:tc>
      </w:tr>
      <w:tr w:rsidR="001820C8" w:rsidRPr="001820C8" w14:paraId="38A6C79C"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0A9FA201"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Resultado antes do imposto de renda e contribuição social</w:t>
            </w:r>
          </w:p>
        </w:tc>
        <w:tc>
          <w:tcPr>
            <w:tcW w:w="567" w:type="pct"/>
            <w:tcBorders>
              <w:top w:val="nil"/>
              <w:left w:val="nil"/>
              <w:bottom w:val="single" w:sz="12" w:space="0" w:color="FFFFFF"/>
              <w:right w:val="single" w:sz="12" w:space="0" w:color="FFFFFF"/>
            </w:tcBorders>
            <w:shd w:val="clear" w:color="000000" w:fill="005086"/>
            <w:vAlign w:val="center"/>
            <w:hideMark/>
          </w:tcPr>
          <w:p w14:paraId="2916C35A"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131.820</w:t>
            </w:r>
          </w:p>
        </w:tc>
        <w:tc>
          <w:tcPr>
            <w:tcW w:w="581" w:type="pct"/>
            <w:tcBorders>
              <w:top w:val="nil"/>
              <w:left w:val="nil"/>
              <w:bottom w:val="single" w:sz="12" w:space="0" w:color="FFFFFF"/>
              <w:right w:val="single" w:sz="12" w:space="0" w:color="FFFFFF"/>
            </w:tcBorders>
            <w:shd w:val="clear" w:color="000000" w:fill="005086"/>
            <w:vAlign w:val="center"/>
            <w:hideMark/>
          </w:tcPr>
          <w:p w14:paraId="69511601"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124.634</w:t>
            </w:r>
          </w:p>
        </w:tc>
        <w:tc>
          <w:tcPr>
            <w:tcW w:w="606" w:type="pct"/>
            <w:tcBorders>
              <w:top w:val="nil"/>
              <w:left w:val="nil"/>
              <w:bottom w:val="single" w:sz="12" w:space="0" w:color="FFFFFF"/>
              <w:right w:val="single" w:sz="12" w:space="0" w:color="FFFFFF"/>
            </w:tcBorders>
            <w:shd w:val="clear" w:color="000000" w:fill="005086"/>
            <w:vAlign w:val="center"/>
            <w:hideMark/>
          </w:tcPr>
          <w:p w14:paraId="66C61B0C"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178.480</w:t>
            </w:r>
          </w:p>
        </w:tc>
        <w:tc>
          <w:tcPr>
            <w:tcW w:w="525" w:type="pct"/>
            <w:tcBorders>
              <w:top w:val="nil"/>
              <w:left w:val="nil"/>
              <w:bottom w:val="single" w:sz="12" w:space="0" w:color="FFFFFF"/>
              <w:right w:val="single" w:sz="12" w:space="0" w:color="FFFFFF"/>
            </w:tcBorders>
            <w:shd w:val="clear" w:color="000000" w:fill="005086"/>
            <w:vAlign w:val="center"/>
            <w:hideMark/>
          </w:tcPr>
          <w:p w14:paraId="590890C5" w14:textId="5888AC20" w:rsidR="001820C8" w:rsidRPr="001820C8" w:rsidRDefault="001820C8" w:rsidP="00EC527E">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167.</w:t>
            </w:r>
            <w:r w:rsidR="00EC527E" w:rsidRPr="001820C8">
              <w:rPr>
                <w:rFonts w:ascii="Verdana" w:hAnsi="Verdana" w:cs="Calibri"/>
                <w:b/>
                <w:bCs/>
                <w:color w:val="FFFFFF"/>
                <w:sz w:val="14"/>
                <w:szCs w:val="14"/>
                <w:lang w:eastAsia="pt-BR"/>
              </w:rPr>
              <w:t>11</w:t>
            </w:r>
            <w:r w:rsidR="00EC527E">
              <w:rPr>
                <w:rFonts w:ascii="Verdana" w:hAnsi="Verdana" w:cs="Calibri"/>
                <w:b/>
                <w:bCs/>
                <w:color w:val="FFFFFF"/>
                <w:sz w:val="14"/>
                <w:szCs w:val="14"/>
                <w:lang w:eastAsia="pt-BR"/>
              </w:rPr>
              <w:t>8</w:t>
            </w:r>
          </w:p>
        </w:tc>
      </w:tr>
      <w:tr w:rsidR="001820C8" w:rsidRPr="001820C8" w14:paraId="6ED51B4A"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E6F5FF"/>
            <w:vAlign w:val="center"/>
            <w:hideMark/>
          </w:tcPr>
          <w:p w14:paraId="714470AE" w14:textId="77777777" w:rsidR="001820C8" w:rsidRPr="001820C8" w:rsidRDefault="001820C8" w:rsidP="001820C8">
            <w:pPr>
              <w:suppressAutoHyphens w:val="0"/>
              <w:rPr>
                <w:rFonts w:ascii="Verdana" w:hAnsi="Verdana" w:cs="Calibri"/>
                <w:sz w:val="14"/>
                <w:szCs w:val="14"/>
                <w:lang w:eastAsia="pt-BR"/>
              </w:rPr>
            </w:pPr>
            <w:r w:rsidRPr="001820C8">
              <w:rPr>
                <w:rFonts w:ascii="Verdana" w:hAnsi="Verdana" w:cs="Calibri"/>
                <w:sz w:val="14"/>
                <w:szCs w:val="14"/>
                <w:lang w:eastAsia="pt-BR"/>
              </w:rPr>
              <w:t>Alíquotas vigentes</w:t>
            </w:r>
          </w:p>
        </w:tc>
        <w:tc>
          <w:tcPr>
            <w:tcW w:w="567" w:type="pct"/>
            <w:tcBorders>
              <w:top w:val="nil"/>
              <w:left w:val="nil"/>
              <w:bottom w:val="single" w:sz="12" w:space="0" w:color="FFFFFF"/>
              <w:right w:val="single" w:sz="12" w:space="0" w:color="FFFFFF"/>
            </w:tcBorders>
            <w:shd w:val="clear" w:color="000000" w:fill="E6F5FF"/>
            <w:vAlign w:val="center"/>
            <w:hideMark/>
          </w:tcPr>
          <w:p w14:paraId="69A3A836"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45%</w:t>
            </w:r>
          </w:p>
        </w:tc>
        <w:tc>
          <w:tcPr>
            <w:tcW w:w="581" w:type="pct"/>
            <w:tcBorders>
              <w:top w:val="nil"/>
              <w:left w:val="nil"/>
              <w:bottom w:val="single" w:sz="12" w:space="0" w:color="FFFFFF"/>
              <w:right w:val="single" w:sz="12" w:space="0" w:color="FFFFFF"/>
            </w:tcBorders>
            <w:shd w:val="clear" w:color="000000" w:fill="E6F5FF"/>
            <w:vAlign w:val="center"/>
            <w:hideMark/>
          </w:tcPr>
          <w:p w14:paraId="46791A20"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45%</w:t>
            </w:r>
          </w:p>
        </w:tc>
        <w:tc>
          <w:tcPr>
            <w:tcW w:w="606" w:type="pct"/>
            <w:tcBorders>
              <w:top w:val="nil"/>
              <w:left w:val="nil"/>
              <w:bottom w:val="single" w:sz="12" w:space="0" w:color="FFFFFF"/>
              <w:right w:val="single" w:sz="12" w:space="0" w:color="FFFFFF"/>
            </w:tcBorders>
            <w:shd w:val="clear" w:color="000000" w:fill="E6F5FF"/>
            <w:vAlign w:val="center"/>
            <w:hideMark/>
          </w:tcPr>
          <w:p w14:paraId="2EEC16CB"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45%</w:t>
            </w:r>
          </w:p>
        </w:tc>
        <w:tc>
          <w:tcPr>
            <w:tcW w:w="525" w:type="pct"/>
            <w:tcBorders>
              <w:top w:val="nil"/>
              <w:left w:val="nil"/>
              <w:bottom w:val="single" w:sz="12" w:space="0" w:color="FFFFFF"/>
              <w:right w:val="single" w:sz="12" w:space="0" w:color="FFFFFF"/>
            </w:tcBorders>
            <w:shd w:val="clear" w:color="000000" w:fill="E6F5FF"/>
            <w:vAlign w:val="center"/>
            <w:hideMark/>
          </w:tcPr>
          <w:p w14:paraId="32332311"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45%</w:t>
            </w:r>
          </w:p>
        </w:tc>
      </w:tr>
      <w:tr w:rsidR="001820C8" w:rsidRPr="001820C8" w14:paraId="7CD5274E"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0084D71B"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Imposto de renda e contribuição social às alíquotas vigentes</w:t>
            </w:r>
          </w:p>
        </w:tc>
        <w:tc>
          <w:tcPr>
            <w:tcW w:w="567" w:type="pct"/>
            <w:tcBorders>
              <w:top w:val="nil"/>
              <w:left w:val="nil"/>
              <w:bottom w:val="single" w:sz="12" w:space="0" w:color="FFFFFF"/>
              <w:right w:val="single" w:sz="12" w:space="0" w:color="FFFFFF"/>
            </w:tcBorders>
            <w:shd w:val="clear" w:color="000000" w:fill="005086"/>
            <w:vAlign w:val="center"/>
            <w:hideMark/>
          </w:tcPr>
          <w:p w14:paraId="033CC59C"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(59.319)</w:t>
            </w:r>
          </w:p>
        </w:tc>
        <w:tc>
          <w:tcPr>
            <w:tcW w:w="581" w:type="pct"/>
            <w:tcBorders>
              <w:top w:val="nil"/>
              <w:left w:val="nil"/>
              <w:bottom w:val="single" w:sz="12" w:space="0" w:color="FFFFFF"/>
              <w:right w:val="single" w:sz="12" w:space="0" w:color="FFFFFF"/>
            </w:tcBorders>
            <w:shd w:val="clear" w:color="000000" w:fill="005086"/>
            <w:vAlign w:val="center"/>
            <w:hideMark/>
          </w:tcPr>
          <w:p w14:paraId="4D7597E3"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(56.085)</w:t>
            </w:r>
          </w:p>
        </w:tc>
        <w:tc>
          <w:tcPr>
            <w:tcW w:w="606" w:type="pct"/>
            <w:tcBorders>
              <w:top w:val="nil"/>
              <w:left w:val="nil"/>
              <w:bottom w:val="single" w:sz="12" w:space="0" w:color="FFFFFF"/>
              <w:right w:val="single" w:sz="12" w:space="0" w:color="FFFFFF"/>
            </w:tcBorders>
            <w:shd w:val="clear" w:color="000000" w:fill="005086"/>
            <w:vAlign w:val="center"/>
            <w:hideMark/>
          </w:tcPr>
          <w:p w14:paraId="3350B6DE"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(80.316)</w:t>
            </w:r>
          </w:p>
        </w:tc>
        <w:tc>
          <w:tcPr>
            <w:tcW w:w="525" w:type="pct"/>
            <w:tcBorders>
              <w:top w:val="nil"/>
              <w:left w:val="nil"/>
              <w:bottom w:val="single" w:sz="12" w:space="0" w:color="FFFFFF"/>
              <w:right w:val="single" w:sz="12" w:space="0" w:color="FFFFFF"/>
            </w:tcBorders>
            <w:shd w:val="clear" w:color="000000" w:fill="005086"/>
            <w:vAlign w:val="center"/>
            <w:hideMark/>
          </w:tcPr>
          <w:p w14:paraId="3A84343F" w14:textId="42701F40" w:rsidR="001820C8" w:rsidRPr="001820C8" w:rsidRDefault="001820C8" w:rsidP="00EC527E">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(75.</w:t>
            </w:r>
            <w:r w:rsidR="00EC527E" w:rsidRPr="001820C8">
              <w:rPr>
                <w:rFonts w:ascii="Verdana" w:hAnsi="Verdana" w:cs="Calibri"/>
                <w:b/>
                <w:bCs/>
                <w:color w:val="FFFFFF"/>
                <w:sz w:val="14"/>
                <w:szCs w:val="14"/>
                <w:lang w:eastAsia="pt-BR"/>
              </w:rPr>
              <w:t>20</w:t>
            </w:r>
            <w:r w:rsidR="00EC527E">
              <w:rPr>
                <w:rFonts w:ascii="Verdana" w:hAnsi="Verdana" w:cs="Calibri"/>
                <w:b/>
                <w:bCs/>
                <w:color w:val="FFFFFF"/>
                <w:sz w:val="14"/>
                <w:szCs w:val="14"/>
                <w:lang w:eastAsia="pt-BR"/>
              </w:rPr>
              <w:t>3</w:t>
            </w:r>
            <w:r w:rsidRPr="001820C8">
              <w:rPr>
                <w:rFonts w:ascii="Verdana" w:hAnsi="Verdana" w:cs="Calibri"/>
                <w:b/>
                <w:bCs/>
                <w:color w:val="FFFFFF"/>
                <w:sz w:val="14"/>
                <w:szCs w:val="14"/>
                <w:lang w:eastAsia="pt-BR"/>
              </w:rPr>
              <w:t>)</w:t>
            </w:r>
          </w:p>
        </w:tc>
      </w:tr>
      <w:tr w:rsidR="001820C8" w:rsidRPr="001820C8" w14:paraId="7ED8407C"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1851D40C"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Efeitos tributários na apuração dos tributos</w:t>
            </w:r>
          </w:p>
        </w:tc>
        <w:tc>
          <w:tcPr>
            <w:tcW w:w="567" w:type="pct"/>
            <w:tcBorders>
              <w:top w:val="nil"/>
              <w:left w:val="nil"/>
              <w:bottom w:val="single" w:sz="12" w:space="0" w:color="FFFFFF"/>
              <w:right w:val="single" w:sz="12" w:space="0" w:color="FFFFFF"/>
            </w:tcBorders>
            <w:shd w:val="clear" w:color="000000" w:fill="005086"/>
            <w:vAlign w:val="center"/>
            <w:hideMark/>
          </w:tcPr>
          <w:p w14:paraId="16409BD1"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44.740</w:t>
            </w:r>
          </w:p>
        </w:tc>
        <w:tc>
          <w:tcPr>
            <w:tcW w:w="581" w:type="pct"/>
            <w:tcBorders>
              <w:top w:val="nil"/>
              <w:left w:val="nil"/>
              <w:bottom w:val="single" w:sz="12" w:space="0" w:color="FFFFFF"/>
              <w:right w:val="single" w:sz="12" w:space="0" w:color="FFFFFF"/>
            </w:tcBorders>
            <w:shd w:val="clear" w:color="000000" w:fill="005086"/>
            <w:vAlign w:val="center"/>
            <w:hideMark/>
          </w:tcPr>
          <w:p w14:paraId="47A65108"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39.024</w:t>
            </w:r>
          </w:p>
        </w:tc>
        <w:tc>
          <w:tcPr>
            <w:tcW w:w="606" w:type="pct"/>
            <w:tcBorders>
              <w:top w:val="nil"/>
              <w:left w:val="nil"/>
              <w:bottom w:val="single" w:sz="12" w:space="0" w:color="FFFFFF"/>
              <w:right w:val="single" w:sz="12" w:space="0" w:color="FFFFFF"/>
            </w:tcBorders>
            <w:shd w:val="clear" w:color="000000" w:fill="005086"/>
            <w:vAlign w:val="center"/>
            <w:hideMark/>
          </w:tcPr>
          <w:p w14:paraId="527F6AE9"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30.337</w:t>
            </w:r>
          </w:p>
        </w:tc>
        <w:tc>
          <w:tcPr>
            <w:tcW w:w="525" w:type="pct"/>
            <w:tcBorders>
              <w:top w:val="nil"/>
              <w:left w:val="nil"/>
              <w:bottom w:val="single" w:sz="12" w:space="0" w:color="FFFFFF"/>
              <w:right w:val="single" w:sz="12" w:space="0" w:color="FFFFFF"/>
            </w:tcBorders>
            <w:shd w:val="clear" w:color="000000" w:fill="005086"/>
            <w:vAlign w:val="center"/>
            <w:hideMark/>
          </w:tcPr>
          <w:p w14:paraId="7D353FA9"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25.619</w:t>
            </w:r>
          </w:p>
        </w:tc>
      </w:tr>
      <w:tr w:rsidR="001820C8" w:rsidRPr="001820C8" w14:paraId="4A83DBDA"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E6F5FF"/>
            <w:vAlign w:val="center"/>
            <w:hideMark/>
          </w:tcPr>
          <w:p w14:paraId="492ECC42" w14:textId="77777777" w:rsidR="001820C8" w:rsidRPr="001820C8" w:rsidRDefault="001820C8" w:rsidP="001820C8">
            <w:pPr>
              <w:suppressAutoHyphens w:val="0"/>
              <w:rPr>
                <w:rFonts w:ascii="Verdana" w:hAnsi="Verdana" w:cs="Calibri"/>
                <w:sz w:val="14"/>
                <w:szCs w:val="14"/>
                <w:lang w:eastAsia="pt-BR"/>
              </w:rPr>
            </w:pPr>
            <w:r w:rsidRPr="001820C8">
              <w:rPr>
                <w:rFonts w:ascii="Verdana" w:hAnsi="Verdana" w:cs="Calibri"/>
                <w:sz w:val="14"/>
                <w:szCs w:val="14"/>
                <w:lang w:eastAsia="pt-BR"/>
              </w:rPr>
              <w:t>Equivalência Patrimonial</w:t>
            </w:r>
          </w:p>
        </w:tc>
        <w:tc>
          <w:tcPr>
            <w:tcW w:w="567" w:type="pct"/>
            <w:tcBorders>
              <w:top w:val="nil"/>
              <w:left w:val="nil"/>
              <w:bottom w:val="single" w:sz="12" w:space="0" w:color="FFFFFF"/>
              <w:right w:val="single" w:sz="12" w:space="0" w:color="FFFFFF"/>
            </w:tcBorders>
            <w:shd w:val="clear" w:color="000000" w:fill="E6F5FF"/>
            <w:noWrap/>
            <w:vAlign w:val="center"/>
            <w:hideMark/>
          </w:tcPr>
          <w:p w14:paraId="235ED985"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21.500</w:t>
            </w:r>
          </w:p>
        </w:tc>
        <w:tc>
          <w:tcPr>
            <w:tcW w:w="581" w:type="pct"/>
            <w:tcBorders>
              <w:top w:val="nil"/>
              <w:left w:val="nil"/>
              <w:bottom w:val="single" w:sz="12" w:space="0" w:color="FFFFFF"/>
              <w:right w:val="single" w:sz="12" w:space="0" w:color="FFFFFF"/>
            </w:tcBorders>
            <w:shd w:val="clear" w:color="000000" w:fill="E6F5FF"/>
            <w:noWrap/>
            <w:vAlign w:val="center"/>
            <w:hideMark/>
          </w:tcPr>
          <w:p w14:paraId="08CB791E"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18.164</w:t>
            </w:r>
          </w:p>
        </w:tc>
        <w:tc>
          <w:tcPr>
            <w:tcW w:w="606" w:type="pct"/>
            <w:tcBorders>
              <w:top w:val="nil"/>
              <w:left w:val="nil"/>
              <w:bottom w:val="single" w:sz="12" w:space="0" w:color="FFFFFF"/>
              <w:right w:val="single" w:sz="12" w:space="0" w:color="FFFFFF"/>
            </w:tcBorders>
            <w:shd w:val="clear" w:color="000000" w:fill="E6F5FF"/>
            <w:vAlign w:val="center"/>
            <w:hideMark/>
          </w:tcPr>
          <w:p w14:paraId="00F2376A"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674483DE" w14:textId="77777777" w:rsidR="001820C8" w:rsidRPr="001820C8" w:rsidRDefault="001820C8" w:rsidP="00286419">
            <w:pPr>
              <w:suppressAutoHyphens w:val="0"/>
              <w:jc w:val="right"/>
              <w:rPr>
                <w:rFonts w:ascii="Verdana" w:hAnsi="Verdana" w:cs="Calibri"/>
                <w:sz w:val="14"/>
                <w:szCs w:val="14"/>
                <w:lang w:eastAsia="pt-BR"/>
              </w:rPr>
            </w:pPr>
            <w:r w:rsidRPr="001820C8">
              <w:rPr>
                <w:rFonts w:ascii="Verdana" w:hAnsi="Verdana" w:cs="Calibri"/>
                <w:sz w:val="14"/>
                <w:szCs w:val="14"/>
                <w:lang w:eastAsia="pt-BR"/>
              </w:rPr>
              <w:t>-</w:t>
            </w:r>
          </w:p>
        </w:tc>
      </w:tr>
      <w:tr w:rsidR="001820C8" w:rsidRPr="001820C8" w14:paraId="38FB071D"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E6F5FF"/>
            <w:vAlign w:val="center"/>
            <w:hideMark/>
          </w:tcPr>
          <w:p w14:paraId="3F961755" w14:textId="77777777" w:rsidR="001820C8" w:rsidRPr="001820C8" w:rsidRDefault="001820C8" w:rsidP="001820C8">
            <w:pPr>
              <w:suppressAutoHyphens w:val="0"/>
              <w:rPr>
                <w:rFonts w:ascii="Verdana" w:hAnsi="Verdana" w:cs="Calibri"/>
                <w:sz w:val="14"/>
                <w:szCs w:val="14"/>
                <w:lang w:eastAsia="pt-BR"/>
              </w:rPr>
            </w:pPr>
            <w:r w:rsidRPr="001820C8">
              <w:rPr>
                <w:rFonts w:ascii="Verdana" w:hAnsi="Verdana" w:cs="Calibri"/>
                <w:sz w:val="14"/>
                <w:szCs w:val="14"/>
                <w:lang w:eastAsia="pt-BR"/>
              </w:rPr>
              <w:t>Juros s/ Capital Próprio</w:t>
            </w:r>
          </w:p>
        </w:tc>
        <w:tc>
          <w:tcPr>
            <w:tcW w:w="567" w:type="pct"/>
            <w:tcBorders>
              <w:top w:val="nil"/>
              <w:left w:val="nil"/>
              <w:bottom w:val="single" w:sz="12" w:space="0" w:color="FFFFFF"/>
              <w:right w:val="single" w:sz="12" w:space="0" w:color="FFFFFF"/>
            </w:tcBorders>
            <w:shd w:val="clear" w:color="000000" w:fill="E6F5FF"/>
            <w:noWrap/>
            <w:vAlign w:val="center"/>
            <w:hideMark/>
          </w:tcPr>
          <w:p w14:paraId="7C09E93F"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10.756</w:t>
            </w:r>
          </w:p>
        </w:tc>
        <w:tc>
          <w:tcPr>
            <w:tcW w:w="581" w:type="pct"/>
            <w:tcBorders>
              <w:top w:val="nil"/>
              <w:left w:val="nil"/>
              <w:bottom w:val="single" w:sz="12" w:space="0" w:color="FFFFFF"/>
              <w:right w:val="single" w:sz="12" w:space="0" w:color="FFFFFF"/>
            </w:tcBorders>
            <w:shd w:val="clear" w:color="000000" w:fill="E6F5FF"/>
            <w:noWrap/>
            <w:vAlign w:val="center"/>
            <w:hideMark/>
          </w:tcPr>
          <w:p w14:paraId="23462022"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10.086</w:t>
            </w:r>
          </w:p>
        </w:tc>
        <w:tc>
          <w:tcPr>
            <w:tcW w:w="606" w:type="pct"/>
            <w:tcBorders>
              <w:top w:val="nil"/>
              <w:left w:val="nil"/>
              <w:bottom w:val="single" w:sz="12" w:space="0" w:color="FFFFFF"/>
              <w:right w:val="single" w:sz="12" w:space="0" w:color="FFFFFF"/>
            </w:tcBorders>
            <w:shd w:val="clear" w:color="000000" w:fill="E6F5FF"/>
            <w:vAlign w:val="center"/>
            <w:hideMark/>
          </w:tcPr>
          <w:p w14:paraId="544B70C6"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10.756</w:t>
            </w:r>
          </w:p>
        </w:tc>
        <w:tc>
          <w:tcPr>
            <w:tcW w:w="525" w:type="pct"/>
            <w:tcBorders>
              <w:top w:val="nil"/>
              <w:left w:val="nil"/>
              <w:bottom w:val="single" w:sz="12" w:space="0" w:color="FFFFFF"/>
              <w:right w:val="single" w:sz="12" w:space="0" w:color="FFFFFF"/>
            </w:tcBorders>
            <w:shd w:val="clear" w:color="000000" w:fill="E6F5FF"/>
            <w:vAlign w:val="center"/>
            <w:hideMark/>
          </w:tcPr>
          <w:p w14:paraId="6D322D26" w14:textId="5485719E" w:rsidR="001820C8" w:rsidRPr="001820C8" w:rsidRDefault="001820C8" w:rsidP="00286419">
            <w:pPr>
              <w:suppressAutoHyphens w:val="0"/>
              <w:jc w:val="right"/>
              <w:rPr>
                <w:rFonts w:ascii="Verdana" w:hAnsi="Verdana" w:cs="Calibri"/>
                <w:sz w:val="14"/>
                <w:szCs w:val="14"/>
                <w:lang w:eastAsia="pt-BR"/>
              </w:rPr>
            </w:pPr>
            <w:r w:rsidRPr="001820C8">
              <w:rPr>
                <w:rFonts w:ascii="Verdana" w:hAnsi="Verdana" w:cs="Calibri"/>
                <w:sz w:val="14"/>
                <w:szCs w:val="14"/>
                <w:lang w:eastAsia="pt-BR"/>
              </w:rPr>
              <w:t>10.087</w:t>
            </w:r>
          </w:p>
        </w:tc>
      </w:tr>
      <w:tr w:rsidR="001820C8" w:rsidRPr="001820C8" w14:paraId="4D8201C7"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E6F5FF"/>
            <w:vAlign w:val="center"/>
            <w:hideMark/>
          </w:tcPr>
          <w:p w14:paraId="114CA434" w14:textId="77777777" w:rsidR="001820C8" w:rsidRPr="001820C8" w:rsidRDefault="001820C8" w:rsidP="001820C8">
            <w:pPr>
              <w:suppressAutoHyphens w:val="0"/>
              <w:rPr>
                <w:rFonts w:ascii="Verdana" w:hAnsi="Verdana" w:cs="Calibri"/>
                <w:sz w:val="14"/>
                <w:szCs w:val="14"/>
                <w:lang w:eastAsia="pt-BR"/>
              </w:rPr>
            </w:pPr>
            <w:r w:rsidRPr="001820C8">
              <w:rPr>
                <w:rFonts w:ascii="Verdana" w:hAnsi="Verdana" w:cs="Calibri"/>
                <w:sz w:val="14"/>
                <w:szCs w:val="14"/>
                <w:lang w:eastAsia="pt-BR"/>
              </w:rPr>
              <w:t>Despesas indedutíveis e receitas não tributáveis</w:t>
            </w:r>
          </w:p>
        </w:tc>
        <w:tc>
          <w:tcPr>
            <w:tcW w:w="567" w:type="pct"/>
            <w:tcBorders>
              <w:top w:val="nil"/>
              <w:left w:val="nil"/>
              <w:bottom w:val="single" w:sz="12" w:space="0" w:color="FFFFFF"/>
              <w:right w:val="single" w:sz="12" w:space="0" w:color="FFFFFF"/>
            </w:tcBorders>
            <w:shd w:val="clear" w:color="000000" w:fill="E6F5FF"/>
            <w:vAlign w:val="center"/>
            <w:hideMark/>
          </w:tcPr>
          <w:p w14:paraId="44440900"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(730)</w:t>
            </w:r>
          </w:p>
        </w:tc>
        <w:tc>
          <w:tcPr>
            <w:tcW w:w="581" w:type="pct"/>
            <w:tcBorders>
              <w:top w:val="nil"/>
              <w:left w:val="nil"/>
              <w:bottom w:val="single" w:sz="12" w:space="0" w:color="FFFFFF"/>
              <w:right w:val="single" w:sz="12" w:space="0" w:color="FFFFFF"/>
            </w:tcBorders>
            <w:shd w:val="clear" w:color="000000" w:fill="E6F5FF"/>
            <w:vAlign w:val="center"/>
            <w:hideMark/>
          </w:tcPr>
          <w:p w14:paraId="011A21FD"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(1.884)</w:t>
            </w:r>
          </w:p>
        </w:tc>
        <w:tc>
          <w:tcPr>
            <w:tcW w:w="606" w:type="pct"/>
            <w:tcBorders>
              <w:top w:val="nil"/>
              <w:left w:val="nil"/>
              <w:bottom w:val="single" w:sz="12" w:space="0" w:color="FFFFFF"/>
              <w:right w:val="single" w:sz="12" w:space="0" w:color="FFFFFF"/>
            </w:tcBorders>
            <w:shd w:val="clear" w:color="000000" w:fill="E6F5FF"/>
            <w:vAlign w:val="center"/>
            <w:hideMark/>
          </w:tcPr>
          <w:p w14:paraId="6296AA58"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(1.235)</w:t>
            </w:r>
          </w:p>
        </w:tc>
        <w:tc>
          <w:tcPr>
            <w:tcW w:w="525" w:type="pct"/>
            <w:tcBorders>
              <w:top w:val="nil"/>
              <w:left w:val="nil"/>
              <w:bottom w:val="single" w:sz="12" w:space="0" w:color="FFFFFF"/>
              <w:right w:val="single" w:sz="12" w:space="0" w:color="FFFFFF"/>
            </w:tcBorders>
            <w:shd w:val="clear" w:color="000000" w:fill="E6F5FF"/>
            <w:vAlign w:val="center"/>
            <w:hideMark/>
          </w:tcPr>
          <w:p w14:paraId="4911DE17" w14:textId="77777777" w:rsidR="001820C8" w:rsidRPr="001820C8" w:rsidRDefault="001820C8" w:rsidP="00286419">
            <w:pPr>
              <w:suppressAutoHyphens w:val="0"/>
              <w:jc w:val="right"/>
              <w:rPr>
                <w:rFonts w:ascii="Verdana" w:hAnsi="Verdana" w:cs="Calibri"/>
                <w:sz w:val="14"/>
                <w:szCs w:val="14"/>
                <w:lang w:eastAsia="pt-BR"/>
              </w:rPr>
            </w:pPr>
            <w:r w:rsidRPr="001820C8">
              <w:rPr>
                <w:rFonts w:ascii="Verdana" w:hAnsi="Verdana" w:cs="Calibri"/>
                <w:sz w:val="14"/>
                <w:szCs w:val="14"/>
                <w:lang w:eastAsia="pt-BR"/>
              </w:rPr>
              <w:t>(2.760)</w:t>
            </w:r>
          </w:p>
        </w:tc>
      </w:tr>
      <w:tr w:rsidR="001820C8" w:rsidRPr="001820C8" w14:paraId="7F226F40"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E6F5FF"/>
            <w:noWrap/>
            <w:vAlign w:val="center"/>
            <w:hideMark/>
          </w:tcPr>
          <w:p w14:paraId="0F8B1EF0" w14:textId="77777777" w:rsidR="001820C8" w:rsidRPr="001820C8" w:rsidRDefault="001820C8" w:rsidP="001820C8">
            <w:pPr>
              <w:suppressAutoHyphens w:val="0"/>
              <w:rPr>
                <w:rFonts w:ascii="Verdana" w:hAnsi="Verdana" w:cs="Calibri"/>
                <w:sz w:val="14"/>
                <w:szCs w:val="14"/>
                <w:lang w:eastAsia="pt-BR"/>
              </w:rPr>
            </w:pPr>
            <w:r w:rsidRPr="001820C8">
              <w:rPr>
                <w:rFonts w:ascii="Verdana" w:hAnsi="Verdana" w:cs="Calibri"/>
                <w:sz w:val="14"/>
                <w:szCs w:val="14"/>
                <w:lang w:eastAsia="pt-BR"/>
              </w:rPr>
              <w:t>Efeito da Majoração da CSLL</w:t>
            </w:r>
          </w:p>
        </w:tc>
        <w:tc>
          <w:tcPr>
            <w:tcW w:w="567" w:type="pct"/>
            <w:tcBorders>
              <w:top w:val="nil"/>
              <w:left w:val="nil"/>
              <w:bottom w:val="single" w:sz="12" w:space="0" w:color="FFFFFF"/>
              <w:right w:val="single" w:sz="12" w:space="0" w:color="FFFFFF"/>
            </w:tcBorders>
            <w:shd w:val="clear" w:color="000000" w:fill="E6F5FF"/>
            <w:noWrap/>
            <w:vAlign w:val="center"/>
            <w:hideMark/>
          </w:tcPr>
          <w:p w14:paraId="672EA963"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12.377</w:t>
            </w:r>
          </w:p>
        </w:tc>
        <w:tc>
          <w:tcPr>
            <w:tcW w:w="581" w:type="pct"/>
            <w:tcBorders>
              <w:top w:val="nil"/>
              <w:left w:val="nil"/>
              <w:bottom w:val="single" w:sz="12" w:space="0" w:color="FFFFFF"/>
              <w:right w:val="single" w:sz="12" w:space="0" w:color="FFFFFF"/>
            </w:tcBorders>
            <w:shd w:val="clear" w:color="000000" w:fill="E6F5FF"/>
            <w:vAlign w:val="center"/>
            <w:hideMark/>
          </w:tcPr>
          <w:p w14:paraId="042530C2"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w:t>
            </w:r>
          </w:p>
        </w:tc>
        <w:tc>
          <w:tcPr>
            <w:tcW w:w="606" w:type="pct"/>
            <w:tcBorders>
              <w:top w:val="nil"/>
              <w:left w:val="nil"/>
              <w:bottom w:val="single" w:sz="12" w:space="0" w:color="FFFFFF"/>
              <w:right w:val="single" w:sz="12" w:space="0" w:color="FFFFFF"/>
            </w:tcBorders>
            <w:shd w:val="clear" w:color="000000" w:fill="E6F5FF"/>
            <w:vAlign w:val="center"/>
            <w:hideMark/>
          </w:tcPr>
          <w:p w14:paraId="21CC2445"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13.390</w:t>
            </w:r>
          </w:p>
        </w:tc>
        <w:tc>
          <w:tcPr>
            <w:tcW w:w="525" w:type="pct"/>
            <w:tcBorders>
              <w:top w:val="nil"/>
              <w:left w:val="nil"/>
              <w:bottom w:val="single" w:sz="12" w:space="0" w:color="FFFFFF"/>
              <w:right w:val="single" w:sz="12" w:space="0" w:color="FFFFFF"/>
            </w:tcBorders>
            <w:shd w:val="clear" w:color="000000" w:fill="E6F5FF"/>
            <w:vAlign w:val="center"/>
            <w:hideMark/>
          </w:tcPr>
          <w:p w14:paraId="2F9841D6" w14:textId="77777777" w:rsidR="001820C8" w:rsidRPr="001820C8" w:rsidRDefault="001820C8" w:rsidP="00286419">
            <w:pPr>
              <w:suppressAutoHyphens w:val="0"/>
              <w:jc w:val="right"/>
              <w:rPr>
                <w:rFonts w:ascii="Verdana" w:hAnsi="Verdana" w:cs="Calibri"/>
                <w:sz w:val="14"/>
                <w:szCs w:val="14"/>
                <w:lang w:eastAsia="pt-BR"/>
              </w:rPr>
            </w:pPr>
            <w:r w:rsidRPr="001820C8">
              <w:rPr>
                <w:rFonts w:ascii="Verdana" w:hAnsi="Verdana" w:cs="Calibri"/>
                <w:sz w:val="14"/>
                <w:szCs w:val="14"/>
                <w:lang w:eastAsia="pt-BR"/>
              </w:rPr>
              <w:t>-</w:t>
            </w:r>
          </w:p>
        </w:tc>
      </w:tr>
      <w:tr w:rsidR="001820C8" w:rsidRPr="001820C8" w14:paraId="552EC60E"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E6F5FF"/>
            <w:noWrap/>
            <w:vAlign w:val="center"/>
            <w:hideMark/>
          </w:tcPr>
          <w:p w14:paraId="6712F983" w14:textId="77777777" w:rsidR="001820C8" w:rsidRPr="001820C8" w:rsidRDefault="001820C8" w:rsidP="001820C8">
            <w:pPr>
              <w:suppressAutoHyphens w:val="0"/>
              <w:rPr>
                <w:rFonts w:ascii="Verdana" w:hAnsi="Verdana" w:cs="Calibri"/>
                <w:sz w:val="14"/>
                <w:szCs w:val="14"/>
                <w:lang w:eastAsia="pt-BR"/>
              </w:rPr>
            </w:pPr>
            <w:r w:rsidRPr="001820C8">
              <w:rPr>
                <w:rFonts w:ascii="Verdana" w:hAnsi="Verdana" w:cs="Calibri"/>
                <w:sz w:val="14"/>
                <w:szCs w:val="14"/>
                <w:lang w:eastAsia="pt-BR"/>
              </w:rPr>
              <w:t>Outros Valores (1)</w:t>
            </w:r>
          </w:p>
        </w:tc>
        <w:tc>
          <w:tcPr>
            <w:tcW w:w="567" w:type="pct"/>
            <w:tcBorders>
              <w:top w:val="nil"/>
              <w:left w:val="nil"/>
              <w:bottom w:val="single" w:sz="12" w:space="0" w:color="FFFFFF"/>
              <w:right w:val="single" w:sz="12" w:space="0" w:color="FFFFFF"/>
            </w:tcBorders>
            <w:shd w:val="clear" w:color="000000" w:fill="E6F5FF"/>
            <w:noWrap/>
            <w:vAlign w:val="center"/>
            <w:hideMark/>
          </w:tcPr>
          <w:p w14:paraId="5DFAFBD1" w14:textId="26E05CE5" w:rsidR="001820C8" w:rsidRPr="001820C8" w:rsidRDefault="00EC527E" w:rsidP="00EC527E">
            <w:pPr>
              <w:suppressAutoHyphens w:val="0"/>
              <w:jc w:val="right"/>
              <w:rPr>
                <w:rFonts w:ascii="Verdana" w:hAnsi="Verdana" w:cs="Calibri"/>
                <w:sz w:val="14"/>
                <w:szCs w:val="14"/>
                <w:lang w:eastAsia="pt-BR"/>
              </w:rPr>
            </w:pPr>
            <w:r w:rsidRPr="001820C8">
              <w:rPr>
                <w:rFonts w:ascii="Verdana" w:hAnsi="Verdana" w:cs="Calibri"/>
                <w:sz w:val="14"/>
                <w:szCs w:val="14"/>
                <w:lang w:eastAsia="pt-BR"/>
              </w:rPr>
              <w:t>83</w:t>
            </w:r>
            <w:r>
              <w:rPr>
                <w:rFonts w:ascii="Verdana" w:hAnsi="Verdana" w:cs="Calibri"/>
                <w:sz w:val="14"/>
                <w:szCs w:val="14"/>
                <w:lang w:eastAsia="pt-BR"/>
              </w:rPr>
              <w:t>6</w:t>
            </w:r>
          </w:p>
        </w:tc>
        <w:tc>
          <w:tcPr>
            <w:tcW w:w="581" w:type="pct"/>
            <w:tcBorders>
              <w:top w:val="nil"/>
              <w:left w:val="nil"/>
              <w:bottom w:val="single" w:sz="12" w:space="0" w:color="FFFFFF"/>
              <w:right w:val="single" w:sz="12" w:space="0" w:color="FFFFFF"/>
            </w:tcBorders>
            <w:shd w:val="clear" w:color="000000" w:fill="E6F5FF"/>
            <w:noWrap/>
            <w:vAlign w:val="center"/>
            <w:hideMark/>
          </w:tcPr>
          <w:p w14:paraId="009B69FB"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12.658</w:t>
            </w:r>
          </w:p>
        </w:tc>
        <w:tc>
          <w:tcPr>
            <w:tcW w:w="606" w:type="pct"/>
            <w:tcBorders>
              <w:top w:val="nil"/>
              <w:left w:val="nil"/>
              <w:bottom w:val="single" w:sz="12" w:space="0" w:color="FFFFFF"/>
              <w:right w:val="single" w:sz="12" w:space="0" w:color="FFFFFF"/>
            </w:tcBorders>
            <w:shd w:val="clear" w:color="000000" w:fill="E6F5FF"/>
            <w:vAlign w:val="center"/>
            <w:hideMark/>
          </w:tcPr>
          <w:p w14:paraId="653D689F"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7.426</w:t>
            </w:r>
          </w:p>
        </w:tc>
        <w:tc>
          <w:tcPr>
            <w:tcW w:w="525" w:type="pct"/>
            <w:tcBorders>
              <w:top w:val="nil"/>
              <w:left w:val="nil"/>
              <w:bottom w:val="single" w:sz="12" w:space="0" w:color="FFFFFF"/>
              <w:right w:val="single" w:sz="12" w:space="0" w:color="FFFFFF"/>
            </w:tcBorders>
            <w:shd w:val="clear" w:color="000000" w:fill="E6F5FF"/>
            <w:vAlign w:val="center"/>
            <w:hideMark/>
          </w:tcPr>
          <w:p w14:paraId="7FE37C91" w14:textId="459DF43D" w:rsidR="001820C8" w:rsidRPr="001820C8" w:rsidRDefault="001820C8" w:rsidP="00286419">
            <w:pPr>
              <w:suppressAutoHyphens w:val="0"/>
              <w:jc w:val="right"/>
              <w:rPr>
                <w:rFonts w:ascii="Verdana" w:hAnsi="Verdana" w:cs="Calibri"/>
                <w:sz w:val="14"/>
                <w:szCs w:val="14"/>
                <w:lang w:eastAsia="pt-BR"/>
              </w:rPr>
            </w:pPr>
            <w:r w:rsidRPr="001820C8">
              <w:rPr>
                <w:rFonts w:ascii="Verdana" w:hAnsi="Verdana" w:cs="Calibri"/>
                <w:sz w:val="14"/>
                <w:szCs w:val="14"/>
                <w:lang w:eastAsia="pt-BR"/>
              </w:rPr>
              <w:t>18.</w:t>
            </w:r>
            <w:r w:rsidR="00EC527E" w:rsidRPr="001820C8">
              <w:rPr>
                <w:rFonts w:ascii="Verdana" w:hAnsi="Verdana" w:cs="Calibri"/>
                <w:sz w:val="14"/>
                <w:szCs w:val="14"/>
                <w:lang w:eastAsia="pt-BR"/>
              </w:rPr>
              <w:t>29</w:t>
            </w:r>
            <w:r w:rsidR="00EC527E">
              <w:rPr>
                <w:rFonts w:ascii="Verdana" w:hAnsi="Verdana" w:cs="Calibri"/>
                <w:sz w:val="14"/>
                <w:szCs w:val="14"/>
                <w:lang w:eastAsia="pt-BR"/>
              </w:rPr>
              <w:t>1</w:t>
            </w:r>
          </w:p>
        </w:tc>
      </w:tr>
      <w:tr w:rsidR="001820C8" w:rsidRPr="001820C8" w14:paraId="5A94A2EC"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7E70D8D4"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Valor devido de imposto de renda e contribuição social corrente</w:t>
            </w:r>
          </w:p>
        </w:tc>
        <w:tc>
          <w:tcPr>
            <w:tcW w:w="567" w:type="pct"/>
            <w:tcBorders>
              <w:top w:val="nil"/>
              <w:left w:val="nil"/>
              <w:bottom w:val="single" w:sz="12" w:space="0" w:color="FFFFFF"/>
              <w:right w:val="single" w:sz="12" w:space="0" w:color="FFFFFF"/>
            </w:tcBorders>
            <w:shd w:val="clear" w:color="000000" w:fill="005086"/>
            <w:vAlign w:val="center"/>
            <w:hideMark/>
          </w:tcPr>
          <w:p w14:paraId="4A3B43BD"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(28.626)</w:t>
            </w:r>
          </w:p>
        </w:tc>
        <w:tc>
          <w:tcPr>
            <w:tcW w:w="581" w:type="pct"/>
            <w:tcBorders>
              <w:top w:val="nil"/>
              <w:left w:val="nil"/>
              <w:bottom w:val="single" w:sz="12" w:space="0" w:color="FFFFFF"/>
              <w:right w:val="single" w:sz="12" w:space="0" w:color="FFFFFF"/>
            </w:tcBorders>
            <w:shd w:val="clear" w:color="000000" w:fill="005086"/>
            <w:vAlign w:val="center"/>
            <w:hideMark/>
          </w:tcPr>
          <w:p w14:paraId="5EA273EA"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(27.798)</w:t>
            </w:r>
          </w:p>
        </w:tc>
        <w:tc>
          <w:tcPr>
            <w:tcW w:w="606" w:type="pct"/>
            <w:tcBorders>
              <w:top w:val="nil"/>
              <w:left w:val="nil"/>
              <w:bottom w:val="single" w:sz="12" w:space="0" w:color="FFFFFF"/>
              <w:right w:val="single" w:sz="12" w:space="0" w:color="FFFFFF"/>
            </w:tcBorders>
            <w:shd w:val="clear" w:color="000000" w:fill="005086"/>
            <w:vAlign w:val="center"/>
            <w:hideMark/>
          </w:tcPr>
          <w:p w14:paraId="1945B213"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(61.918)</w:t>
            </w:r>
          </w:p>
        </w:tc>
        <w:tc>
          <w:tcPr>
            <w:tcW w:w="525" w:type="pct"/>
            <w:tcBorders>
              <w:top w:val="nil"/>
              <w:left w:val="nil"/>
              <w:bottom w:val="single" w:sz="12" w:space="0" w:color="FFFFFF"/>
              <w:right w:val="single" w:sz="12" w:space="0" w:color="FFFFFF"/>
            </w:tcBorders>
            <w:shd w:val="clear" w:color="000000" w:fill="005086"/>
            <w:vAlign w:val="center"/>
            <w:hideMark/>
          </w:tcPr>
          <w:p w14:paraId="21CD431E" w14:textId="77777777" w:rsidR="001820C8" w:rsidRPr="001820C8" w:rsidRDefault="001820C8" w:rsidP="00286419">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(49.585)</w:t>
            </w:r>
          </w:p>
        </w:tc>
      </w:tr>
      <w:tr w:rsidR="001820C8" w:rsidRPr="001820C8" w14:paraId="0576674B"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133B2D73"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Passivo Fiscal Diferido</w:t>
            </w:r>
          </w:p>
        </w:tc>
        <w:tc>
          <w:tcPr>
            <w:tcW w:w="567" w:type="pct"/>
            <w:tcBorders>
              <w:top w:val="nil"/>
              <w:left w:val="nil"/>
              <w:bottom w:val="single" w:sz="12" w:space="0" w:color="FFFFFF"/>
              <w:right w:val="single" w:sz="12" w:space="0" w:color="FFFFFF"/>
            </w:tcBorders>
            <w:shd w:val="clear" w:color="000000" w:fill="005086"/>
            <w:vAlign w:val="center"/>
            <w:hideMark/>
          </w:tcPr>
          <w:p w14:paraId="604B55F7"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(515)</w:t>
            </w:r>
          </w:p>
        </w:tc>
        <w:tc>
          <w:tcPr>
            <w:tcW w:w="581" w:type="pct"/>
            <w:tcBorders>
              <w:top w:val="nil"/>
              <w:left w:val="nil"/>
              <w:bottom w:val="single" w:sz="12" w:space="0" w:color="FFFFFF"/>
              <w:right w:val="single" w:sz="12" w:space="0" w:color="FFFFFF"/>
            </w:tcBorders>
            <w:shd w:val="clear" w:color="000000" w:fill="005086"/>
            <w:vAlign w:val="center"/>
            <w:hideMark/>
          </w:tcPr>
          <w:p w14:paraId="452DBF9E"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(625)</w:t>
            </w:r>
          </w:p>
        </w:tc>
        <w:tc>
          <w:tcPr>
            <w:tcW w:w="606" w:type="pct"/>
            <w:tcBorders>
              <w:top w:val="nil"/>
              <w:left w:val="nil"/>
              <w:bottom w:val="single" w:sz="12" w:space="0" w:color="FFFFFF"/>
              <w:right w:val="single" w:sz="12" w:space="0" w:color="FFFFFF"/>
            </w:tcBorders>
            <w:shd w:val="clear" w:color="000000" w:fill="005086"/>
            <w:vAlign w:val="center"/>
            <w:hideMark/>
          </w:tcPr>
          <w:p w14:paraId="071CF6E7"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(519)</w:t>
            </w:r>
          </w:p>
        </w:tc>
        <w:tc>
          <w:tcPr>
            <w:tcW w:w="525" w:type="pct"/>
            <w:tcBorders>
              <w:top w:val="nil"/>
              <w:left w:val="nil"/>
              <w:bottom w:val="single" w:sz="12" w:space="0" w:color="FFFFFF"/>
              <w:right w:val="single" w:sz="12" w:space="0" w:color="FFFFFF"/>
            </w:tcBorders>
            <w:shd w:val="clear" w:color="000000" w:fill="005086"/>
            <w:vAlign w:val="center"/>
            <w:hideMark/>
          </w:tcPr>
          <w:p w14:paraId="7D38C1F9"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(2.031)</w:t>
            </w:r>
          </w:p>
        </w:tc>
      </w:tr>
      <w:tr w:rsidR="001820C8" w:rsidRPr="001820C8" w14:paraId="4532C682"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2A656936"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Ativo Fiscal Diferido</w:t>
            </w:r>
          </w:p>
        </w:tc>
        <w:tc>
          <w:tcPr>
            <w:tcW w:w="567" w:type="pct"/>
            <w:tcBorders>
              <w:top w:val="nil"/>
              <w:left w:val="nil"/>
              <w:bottom w:val="single" w:sz="12" w:space="0" w:color="FFFFFF"/>
              <w:right w:val="single" w:sz="12" w:space="0" w:color="FFFFFF"/>
            </w:tcBorders>
            <w:shd w:val="clear" w:color="000000" w:fill="005086"/>
            <w:vAlign w:val="center"/>
            <w:hideMark/>
          </w:tcPr>
          <w:p w14:paraId="0F82029A"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14.562</w:t>
            </w:r>
          </w:p>
        </w:tc>
        <w:tc>
          <w:tcPr>
            <w:tcW w:w="581" w:type="pct"/>
            <w:tcBorders>
              <w:top w:val="nil"/>
              <w:left w:val="nil"/>
              <w:bottom w:val="single" w:sz="12" w:space="0" w:color="FFFFFF"/>
              <w:right w:val="single" w:sz="12" w:space="0" w:color="FFFFFF"/>
            </w:tcBorders>
            <w:shd w:val="clear" w:color="000000" w:fill="005086"/>
            <w:vAlign w:val="center"/>
            <w:hideMark/>
          </w:tcPr>
          <w:p w14:paraId="09AA9A73"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11.362</w:t>
            </w:r>
          </w:p>
        </w:tc>
        <w:tc>
          <w:tcPr>
            <w:tcW w:w="606" w:type="pct"/>
            <w:tcBorders>
              <w:top w:val="nil"/>
              <w:left w:val="nil"/>
              <w:bottom w:val="single" w:sz="12" w:space="0" w:color="FFFFFF"/>
              <w:right w:val="single" w:sz="12" w:space="0" w:color="FFFFFF"/>
            </w:tcBorders>
            <w:shd w:val="clear" w:color="000000" w:fill="005086"/>
            <w:vAlign w:val="center"/>
            <w:hideMark/>
          </w:tcPr>
          <w:p w14:paraId="70F3F2B5"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12.458</w:t>
            </w:r>
          </w:p>
        </w:tc>
        <w:tc>
          <w:tcPr>
            <w:tcW w:w="525" w:type="pct"/>
            <w:tcBorders>
              <w:top w:val="nil"/>
              <w:left w:val="nil"/>
              <w:bottom w:val="single" w:sz="12" w:space="0" w:color="FFFFFF"/>
              <w:right w:val="single" w:sz="12" w:space="0" w:color="FFFFFF"/>
            </w:tcBorders>
            <w:shd w:val="clear" w:color="000000" w:fill="005086"/>
            <w:vAlign w:val="center"/>
            <w:hideMark/>
          </w:tcPr>
          <w:p w14:paraId="59B30E27"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14.707</w:t>
            </w:r>
          </w:p>
        </w:tc>
      </w:tr>
      <w:tr w:rsidR="001820C8" w:rsidRPr="001820C8" w14:paraId="13B52D5B" w14:textId="77777777" w:rsidTr="00286419">
        <w:trPr>
          <w:trHeight w:val="170"/>
        </w:trPr>
        <w:tc>
          <w:tcPr>
            <w:tcW w:w="2722" w:type="pct"/>
            <w:tcBorders>
              <w:top w:val="nil"/>
              <w:left w:val="single" w:sz="12" w:space="0" w:color="FFFFFF"/>
              <w:bottom w:val="single" w:sz="12" w:space="0" w:color="FFFFFF"/>
              <w:right w:val="single" w:sz="12" w:space="0" w:color="FFFFFF"/>
            </w:tcBorders>
            <w:shd w:val="clear" w:color="000000" w:fill="005086"/>
            <w:vAlign w:val="center"/>
            <w:hideMark/>
          </w:tcPr>
          <w:p w14:paraId="47F648FC"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 xml:space="preserve">Valor devido de imposto de renda e contribuição social </w:t>
            </w:r>
          </w:p>
        </w:tc>
        <w:tc>
          <w:tcPr>
            <w:tcW w:w="567" w:type="pct"/>
            <w:tcBorders>
              <w:top w:val="nil"/>
              <w:left w:val="nil"/>
              <w:bottom w:val="single" w:sz="12" w:space="0" w:color="FFFFFF"/>
              <w:right w:val="single" w:sz="12" w:space="0" w:color="FFFFFF"/>
            </w:tcBorders>
            <w:shd w:val="clear" w:color="000000" w:fill="005086"/>
            <w:vAlign w:val="center"/>
            <w:hideMark/>
          </w:tcPr>
          <w:p w14:paraId="4E5ACAA1" w14:textId="74376298" w:rsidR="001820C8" w:rsidRPr="001820C8" w:rsidRDefault="001820C8" w:rsidP="00EC527E">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(14.</w:t>
            </w:r>
            <w:r w:rsidR="00EC527E" w:rsidRPr="001820C8">
              <w:rPr>
                <w:rFonts w:ascii="Verdana" w:hAnsi="Verdana" w:cs="Calibri"/>
                <w:b/>
                <w:bCs/>
                <w:color w:val="FFFFFF"/>
                <w:sz w:val="14"/>
                <w:szCs w:val="14"/>
                <w:lang w:eastAsia="pt-BR"/>
              </w:rPr>
              <w:t>5</w:t>
            </w:r>
            <w:r w:rsidR="00EC527E">
              <w:rPr>
                <w:rFonts w:ascii="Verdana" w:hAnsi="Verdana" w:cs="Calibri"/>
                <w:b/>
                <w:bCs/>
                <w:color w:val="FFFFFF"/>
                <w:sz w:val="14"/>
                <w:szCs w:val="14"/>
                <w:lang w:eastAsia="pt-BR"/>
              </w:rPr>
              <w:t>80</w:t>
            </w:r>
            <w:r w:rsidRPr="001820C8">
              <w:rPr>
                <w:rFonts w:ascii="Verdana" w:hAnsi="Verdana" w:cs="Calibri"/>
                <w:b/>
                <w:bCs/>
                <w:color w:val="FFFFFF"/>
                <w:sz w:val="14"/>
                <w:szCs w:val="14"/>
                <w:lang w:eastAsia="pt-BR"/>
              </w:rPr>
              <w:t>)</w:t>
            </w:r>
          </w:p>
        </w:tc>
        <w:tc>
          <w:tcPr>
            <w:tcW w:w="581" w:type="pct"/>
            <w:tcBorders>
              <w:top w:val="nil"/>
              <w:left w:val="nil"/>
              <w:bottom w:val="single" w:sz="12" w:space="0" w:color="FFFFFF"/>
              <w:right w:val="single" w:sz="12" w:space="0" w:color="FFFFFF"/>
            </w:tcBorders>
            <w:shd w:val="clear" w:color="000000" w:fill="005086"/>
            <w:vAlign w:val="center"/>
            <w:hideMark/>
          </w:tcPr>
          <w:p w14:paraId="0C1C6F96"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(17.061)</w:t>
            </w:r>
          </w:p>
        </w:tc>
        <w:tc>
          <w:tcPr>
            <w:tcW w:w="606" w:type="pct"/>
            <w:tcBorders>
              <w:top w:val="nil"/>
              <w:left w:val="nil"/>
              <w:bottom w:val="single" w:sz="12" w:space="0" w:color="FFFFFF"/>
              <w:right w:val="single" w:sz="12" w:space="0" w:color="FFFFFF"/>
            </w:tcBorders>
            <w:shd w:val="clear" w:color="000000" w:fill="005086"/>
            <w:vAlign w:val="center"/>
            <w:hideMark/>
          </w:tcPr>
          <w:p w14:paraId="39F192F4"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(49.979)</w:t>
            </w:r>
          </w:p>
        </w:tc>
        <w:tc>
          <w:tcPr>
            <w:tcW w:w="525" w:type="pct"/>
            <w:tcBorders>
              <w:top w:val="nil"/>
              <w:left w:val="nil"/>
              <w:bottom w:val="single" w:sz="12" w:space="0" w:color="FFFFFF"/>
              <w:right w:val="single" w:sz="12" w:space="0" w:color="FFFFFF"/>
            </w:tcBorders>
            <w:shd w:val="clear" w:color="000000" w:fill="005086"/>
            <w:vAlign w:val="center"/>
            <w:hideMark/>
          </w:tcPr>
          <w:p w14:paraId="039F5CBB"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(49.585)</w:t>
            </w:r>
          </w:p>
        </w:tc>
      </w:tr>
    </w:tbl>
    <w:p w14:paraId="05C1904C" w14:textId="0B399DAF" w:rsidR="002259F7" w:rsidRPr="00675DEB" w:rsidRDefault="001820C8" w:rsidP="00675DEB">
      <w:pPr>
        <w:pStyle w:val="Recuodecorpodetexto"/>
        <w:tabs>
          <w:tab w:val="left" w:pos="4253"/>
        </w:tabs>
        <w:rPr>
          <w:rFonts w:ascii="Verdana" w:hAnsi="Verdana" w:cs="Verdana"/>
          <w:sz w:val="14"/>
          <w:szCs w:val="14"/>
        </w:rPr>
      </w:pPr>
      <w:r w:rsidRPr="00675DEB">
        <w:rPr>
          <w:rFonts w:ascii="Verdana" w:hAnsi="Verdana" w:cs="Verdana"/>
          <w:sz w:val="14"/>
          <w:szCs w:val="14"/>
        </w:rPr>
        <w:t xml:space="preserve"> </w:t>
      </w:r>
      <w:r w:rsidR="00DD0B49" w:rsidRPr="00675DEB">
        <w:rPr>
          <w:rFonts w:ascii="Verdana" w:hAnsi="Verdana" w:cs="Verdana"/>
          <w:sz w:val="14"/>
          <w:szCs w:val="14"/>
        </w:rPr>
        <w:t>(1) inclui, basicamente: (i) a equalização da alíquota efetiva das empresas financeiras não banco, a partir de 2020, e das empresas não financeiras, em relação à demonstrada; (ii) Adições e Exclusões não permanentes; (iii) compensação de prejuízos fiscais e base negativa de CSLL; e (iv) incentivos fiscais</w:t>
      </w:r>
    </w:p>
    <w:p w14:paraId="23B43722" w14:textId="509CAB8C" w:rsidR="008F5C81" w:rsidRPr="00FA4D85" w:rsidRDefault="008F5C81" w:rsidP="00675DEB">
      <w:pPr>
        <w:pStyle w:val="Recuodecorpodetexto"/>
        <w:tabs>
          <w:tab w:val="left" w:pos="4253"/>
        </w:tabs>
        <w:rPr>
          <w:rFonts w:ascii="Verdana" w:hAnsi="Verdana" w:cs="Verdana"/>
          <w:sz w:val="20"/>
          <w:szCs w:val="20"/>
        </w:rPr>
      </w:pPr>
    </w:p>
    <w:p w14:paraId="16A4C012" w14:textId="77777777" w:rsidR="00D302C8" w:rsidRPr="00675DEB" w:rsidRDefault="00D302C8" w:rsidP="00675DEB">
      <w:pPr>
        <w:pStyle w:val="Recuodecorpodetexto"/>
        <w:numPr>
          <w:ilvl w:val="0"/>
          <w:numId w:val="10"/>
        </w:numPr>
        <w:tabs>
          <w:tab w:val="left" w:pos="4253"/>
        </w:tabs>
        <w:rPr>
          <w:rFonts w:ascii="Verdana" w:hAnsi="Verdana"/>
        </w:rPr>
      </w:pPr>
      <w:r w:rsidRPr="00675DEB">
        <w:rPr>
          <w:rFonts w:ascii="Verdana" w:hAnsi="Verdana" w:cs="Verdana"/>
          <w:sz w:val="20"/>
        </w:rPr>
        <w:t>Origem dos créditos tributários de imposto de renda e contribuição social diferidos</w:t>
      </w:r>
    </w:p>
    <w:p w14:paraId="49692EC8" w14:textId="4C217F6B" w:rsidR="00D302C8" w:rsidRDefault="00D302C8" w:rsidP="00675DEB">
      <w:pPr>
        <w:pStyle w:val="Recuodecorpodetexto22"/>
        <w:tabs>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386"/>
        <w:gridCol w:w="1335"/>
        <w:gridCol w:w="1116"/>
        <w:gridCol w:w="1015"/>
        <w:gridCol w:w="1039"/>
      </w:tblGrid>
      <w:tr w:rsidR="001820C8" w:rsidRPr="001820C8" w14:paraId="780C7232" w14:textId="77777777" w:rsidTr="00286419">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B521C17" w14:textId="77777777" w:rsidR="001820C8" w:rsidRPr="001820C8" w:rsidRDefault="001820C8" w:rsidP="001820C8">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BRB – Múltiplo</w:t>
            </w:r>
          </w:p>
        </w:tc>
      </w:tr>
      <w:tr w:rsidR="001820C8" w:rsidRPr="001820C8" w14:paraId="43FFDB4B" w14:textId="77777777" w:rsidTr="00286419">
        <w:trPr>
          <w:trHeight w:val="170"/>
          <w:tblHeader/>
        </w:trPr>
        <w:tc>
          <w:tcPr>
            <w:tcW w:w="2723" w:type="pct"/>
            <w:tcBorders>
              <w:top w:val="nil"/>
              <w:left w:val="single" w:sz="12" w:space="0" w:color="FFFFFF"/>
              <w:bottom w:val="single" w:sz="12" w:space="0" w:color="FFFFFF"/>
              <w:right w:val="single" w:sz="12" w:space="0" w:color="FFFFFF"/>
            </w:tcBorders>
            <w:shd w:val="clear" w:color="000000" w:fill="005086"/>
            <w:vAlign w:val="center"/>
            <w:hideMark/>
          </w:tcPr>
          <w:p w14:paraId="1085F22F" w14:textId="77777777" w:rsidR="001820C8" w:rsidRPr="001820C8" w:rsidRDefault="001820C8" w:rsidP="001820C8">
            <w:pPr>
              <w:suppressAutoHyphens w:val="0"/>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 </w:t>
            </w:r>
          </w:p>
        </w:tc>
        <w:tc>
          <w:tcPr>
            <w:tcW w:w="675" w:type="pct"/>
            <w:tcBorders>
              <w:top w:val="nil"/>
              <w:left w:val="nil"/>
              <w:bottom w:val="single" w:sz="12" w:space="0" w:color="FFFFFF"/>
              <w:right w:val="single" w:sz="12" w:space="0" w:color="FFFFFF"/>
            </w:tcBorders>
            <w:shd w:val="clear" w:color="000000" w:fill="005086"/>
            <w:vAlign w:val="center"/>
            <w:hideMark/>
          </w:tcPr>
          <w:p w14:paraId="7DA8BF06" w14:textId="77777777" w:rsidR="001820C8" w:rsidRPr="001820C8" w:rsidRDefault="001820C8" w:rsidP="00286419">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Saldo em 31.12.2020</w:t>
            </w:r>
          </w:p>
        </w:tc>
        <w:tc>
          <w:tcPr>
            <w:tcW w:w="564" w:type="pct"/>
            <w:tcBorders>
              <w:top w:val="nil"/>
              <w:left w:val="nil"/>
              <w:bottom w:val="single" w:sz="12" w:space="0" w:color="FFFFFF"/>
              <w:right w:val="single" w:sz="12" w:space="0" w:color="FFFFFF"/>
            </w:tcBorders>
            <w:shd w:val="clear" w:color="000000" w:fill="005086"/>
            <w:vAlign w:val="center"/>
            <w:hideMark/>
          </w:tcPr>
          <w:p w14:paraId="4DB55419" w14:textId="77777777" w:rsidR="001820C8" w:rsidRPr="001820C8" w:rsidRDefault="001820C8" w:rsidP="00286419">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Constituição</w:t>
            </w:r>
          </w:p>
        </w:tc>
        <w:tc>
          <w:tcPr>
            <w:tcW w:w="513" w:type="pct"/>
            <w:tcBorders>
              <w:top w:val="nil"/>
              <w:left w:val="nil"/>
              <w:bottom w:val="single" w:sz="12" w:space="0" w:color="FFFFFF"/>
              <w:right w:val="single" w:sz="12" w:space="0" w:color="FFFFFF"/>
            </w:tcBorders>
            <w:shd w:val="clear" w:color="000000" w:fill="005086"/>
            <w:vAlign w:val="center"/>
            <w:hideMark/>
          </w:tcPr>
          <w:p w14:paraId="406813EE" w14:textId="77777777" w:rsidR="001820C8" w:rsidRPr="001820C8" w:rsidRDefault="001820C8" w:rsidP="00286419">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Realização</w:t>
            </w:r>
          </w:p>
        </w:tc>
        <w:tc>
          <w:tcPr>
            <w:tcW w:w="525" w:type="pct"/>
            <w:tcBorders>
              <w:top w:val="nil"/>
              <w:left w:val="nil"/>
              <w:bottom w:val="single" w:sz="12" w:space="0" w:color="FFFFFF"/>
              <w:right w:val="single" w:sz="12" w:space="0" w:color="FFFFFF"/>
            </w:tcBorders>
            <w:shd w:val="clear" w:color="000000" w:fill="005086"/>
            <w:vAlign w:val="center"/>
            <w:hideMark/>
          </w:tcPr>
          <w:p w14:paraId="73D16AEC" w14:textId="77777777" w:rsidR="001820C8" w:rsidRPr="001820C8" w:rsidRDefault="001820C8" w:rsidP="00286419">
            <w:pPr>
              <w:suppressAutoHyphens w:val="0"/>
              <w:jc w:val="center"/>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Saldo em 31.03.2021</w:t>
            </w:r>
          </w:p>
        </w:tc>
      </w:tr>
      <w:tr w:rsidR="001820C8" w:rsidRPr="001820C8" w14:paraId="46D2A017"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498C93F4"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 xml:space="preserve">Provisão para créditos de liquidação duvidosa </w:t>
            </w:r>
          </w:p>
        </w:tc>
        <w:tc>
          <w:tcPr>
            <w:tcW w:w="675" w:type="pct"/>
            <w:tcBorders>
              <w:top w:val="nil"/>
              <w:left w:val="nil"/>
              <w:bottom w:val="single" w:sz="12" w:space="0" w:color="FFFFFF"/>
              <w:right w:val="single" w:sz="12" w:space="0" w:color="FFFFFF"/>
            </w:tcBorders>
            <w:shd w:val="clear" w:color="000000" w:fill="E6F5FF"/>
            <w:vAlign w:val="center"/>
            <w:hideMark/>
          </w:tcPr>
          <w:p w14:paraId="3114CAF6" w14:textId="379A1504"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166.768</w:t>
            </w:r>
          </w:p>
        </w:tc>
        <w:tc>
          <w:tcPr>
            <w:tcW w:w="564" w:type="pct"/>
            <w:tcBorders>
              <w:top w:val="nil"/>
              <w:left w:val="nil"/>
              <w:bottom w:val="single" w:sz="12" w:space="0" w:color="FFFFFF"/>
              <w:right w:val="single" w:sz="12" w:space="0" w:color="FFFFFF"/>
            </w:tcBorders>
            <w:shd w:val="clear" w:color="000000" w:fill="E6F5FF"/>
            <w:vAlign w:val="center"/>
            <w:hideMark/>
          </w:tcPr>
          <w:p w14:paraId="05BB189C"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51.314</w:t>
            </w:r>
          </w:p>
        </w:tc>
        <w:tc>
          <w:tcPr>
            <w:tcW w:w="513" w:type="pct"/>
            <w:tcBorders>
              <w:top w:val="nil"/>
              <w:left w:val="nil"/>
              <w:bottom w:val="single" w:sz="12" w:space="0" w:color="FFFFFF"/>
              <w:right w:val="single" w:sz="12" w:space="0" w:color="FFFFFF"/>
            </w:tcBorders>
            <w:shd w:val="clear" w:color="000000" w:fill="E6F5FF"/>
            <w:vAlign w:val="center"/>
            <w:hideMark/>
          </w:tcPr>
          <w:p w14:paraId="75ABD8F5"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(56.854)</w:t>
            </w:r>
          </w:p>
        </w:tc>
        <w:tc>
          <w:tcPr>
            <w:tcW w:w="525" w:type="pct"/>
            <w:tcBorders>
              <w:top w:val="nil"/>
              <w:left w:val="nil"/>
              <w:bottom w:val="single" w:sz="12" w:space="0" w:color="FFFFFF"/>
              <w:right w:val="single" w:sz="12" w:space="0" w:color="FFFFFF"/>
            </w:tcBorders>
            <w:shd w:val="clear" w:color="000000" w:fill="E6F5FF"/>
            <w:vAlign w:val="center"/>
            <w:hideMark/>
          </w:tcPr>
          <w:p w14:paraId="5CAF295C" w14:textId="03F5627F"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161.228</w:t>
            </w:r>
          </w:p>
        </w:tc>
      </w:tr>
      <w:tr w:rsidR="001820C8" w:rsidRPr="001820C8" w14:paraId="37AE77E8"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19545AE4"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Provisões trabalhistas</w:t>
            </w:r>
          </w:p>
        </w:tc>
        <w:tc>
          <w:tcPr>
            <w:tcW w:w="675" w:type="pct"/>
            <w:tcBorders>
              <w:top w:val="nil"/>
              <w:left w:val="nil"/>
              <w:bottom w:val="single" w:sz="12" w:space="0" w:color="FFFFFF"/>
              <w:right w:val="single" w:sz="12" w:space="0" w:color="FFFFFF"/>
            </w:tcBorders>
            <w:shd w:val="clear" w:color="000000" w:fill="E6F5FF"/>
            <w:vAlign w:val="center"/>
            <w:hideMark/>
          </w:tcPr>
          <w:p w14:paraId="542F89B6" w14:textId="106E02D2"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18.381</w:t>
            </w:r>
          </w:p>
        </w:tc>
        <w:tc>
          <w:tcPr>
            <w:tcW w:w="564" w:type="pct"/>
            <w:tcBorders>
              <w:top w:val="nil"/>
              <w:left w:val="nil"/>
              <w:bottom w:val="single" w:sz="12" w:space="0" w:color="FFFFFF"/>
              <w:right w:val="single" w:sz="12" w:space="0" w:color="FFFFFF"/>
            </w:tcBorders>
            <w:shd w:val="clear" w:color="000000" w:fill="E6F5FF"/>
            <w:vAlign w:val="center"/>
            <w:hideMark/>
          </w:tcPr>
          <w:p w14:paraId="3EC2DD64"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1.453</w:t>
            </w:r>
          </w:p>
        </w:tc>
        <w:tc>
          <w:tcPr>
            <w:tcW w:w="513" w:type="pct"/>
            <w:tcBorders>
              <w:top w:val="nil"/>
              <w:left w:val="nil"/>
              <w:bottom w:val="single" w:sz="12" w:space="0" w:color="FFFFFF"/>
              <w:right w:val="single" w:sz="12" w:space="0" w:color="FFFFFF"/>
            </w:tcBorders>
            <w:shd w:val="clear" w:color="000000" w:fill="E6F5FF"/>
            <w:vAlign w:val="center"/>
            <w:hideMark/>
          </w:tcPr>
          <w:p w14:paraId="54B409BD"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(156)</w:t>
            </w:r>
          </w:p>
        </w:tc>
        <w:tc>
          <w:tcPr>
            <w:tcW w:w="525" w:type="pct"/>
            <w:tcBorders>
              <w:top w:val="nil"/>
              <w:left w:val="nil"/>
              <w:bottom w:val="single" w:sz="12" w:space="0" w:color="FFFFFF"/>
              <w:right w:val="single" w:sz="12" w:space="0" w:color="FFFFFF"/>
            </w:tcBorders>
            <w:shd w:val="clear" w:color="000000" w:fill="E6F5FF"/>
            <w:vAlign w:val="center"/>
            <w:hideMark/>
          </w:tcPr>
          <w:p w14:paraId="19E66B48" w14:textId="244EE36E"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19.678</w:t>
            </w:r>
          </w:p>
        </w:tc>
      </w:tr>
      <w:tr w:rsidR="001820C8" w:rsidRPr="001820C8" w14:paraId="00C8EC4B"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3B3AD573"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Provisões cíveis</w:t>
            </w:r>
          </w:p>
        </w:tc>
        <w:tc>
          <w:tcPr>
            <w:tcW w:w="675" w:type="pct"/>
            <w:tcBorders>
              <w:top w:val="nil"/>
              <w:left w:val="nil"/>
              <w:bottom w:val="single" w:sz="12" w:space="0" w:color="FFFFFF"/>
              <w:right w:val="single" w:sz="12" w:space="0" w:color="FFFFFF"/>
            </w:tcBorders>
            <w:shd w:val="clear" w:color="000000" w:fill="E6F5FF"/>
            <w:vAlign w:val="center"/>
            <w:hideMark/>
          </w:tcPr>
          <w:p w14:paraId="5B1B7245" w14:textId="67D115FE"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12.398</w:t>
            </w:r>
          </w:p>
        </w:tc>
        <w:tc>
          <w:tcPr>
            <w:tcW w:w="564" w:type="pct"/>
            <w:tcBorders>
              <w:top w:val="nil"/>
              <w:left w:val="nil"/>
              <w:bottom w:val="single" w:sz="12" w:space="0" w:color="FFFFFF"/>
              <w:right w:val="single" w:sz="12" w:space="0" w:color="FFFFFF"/>
            </w:tcBorders>
            <w:shd w:val="clear" w:color="000000" w:fill="E6F5FF"/>
            <w:vAlign w:val="center"/>
            <w:hideMark/>
          </w:tcPr>
          <w:p w14:paraId="46FBA492"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2.124</w:t>
            </w:r>
          </w:p>
        </w:tc>
        <w:tc>
          <w:tcPr>
            <w:tcW w:w="513" w:type="pct"/>
            <w:tcBorders>
              <w:top w:val="nil"/>
              <w:left w:val="nil"/>
              <w:bottom w:val="single" w:sz="12" w:space="0" w:color="FFFFFF"/>
              <w:right w:val="single" w:sz="12" w:space="0" w:color="FFFFFF"/>
            </w:tcBorders>
            <w:shd w:val="clear" w:color="000000" w:fill="E6F5FF"/>
            <w:vAlign w:val="center"/>
            <w:hideMark/>
          </w:tcPr>
          <w:p w14:paraId="3EE55745"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(125)</w:t>
            </w:r>
          </w:p>
        </w:tc>
        <w:tc>
          <w:tcPr>
            <w:tcW w:w="525" w:type="pct"/>
            <w:tcBorders>
              <w:top w:val="nil"/>
              <w:left w:val="nil"/>
              <w:bottom w:val="single" w:sz="12" w:space="0" w:color="FFFFFF"/>
              <w:right w:val="single" w:sz="12" w:space="0" w:color="FFFFFF"/>
            </w:tcBorders>
            <w:shd w:val="clear" w:color="000000" w:fill="E6F5FF"/>
            <w:vAlign w:val="center"/>
            <w:hideMark/>
          </w:tcPr>
          <w:p w14:paraId="7F51D0EC" w14:textId="1A2F840C"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14.397</w:t>
            </w:r>
          </w:p>
        </w:tc>
      </w:tr>
      <w:tr w:rsidR="001820C8" w:rsidRPr="001820C8" w14:paraId="0BAEF338"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371DA4C8"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Provisões fiscais</w:t>
            </w:r>
          </w:p>
        </w:tc>
        <w:tc>
          <w:tcPr>
            <w:tcW w:w="675" w:type="pct"/>
            <w:tcBorders>
              <w:top w:val="nil"/>
              <w:left w:val="nil"/>
              <w:bottom w:val="single" w:sz="12" w:space="0" w:color="FFFFFF"/>
              <w:right w:val="single" w:sz="12" w:space="0" w:color="FFFFFF"/>
            </w:tcBorders>
            <w:shd w:val="clear" w:color="000000" w:fill="E6F5FF"/>
            <w:vAlign w:val="center"/>
            <w:hideMark/>
          </w:tcPr>
          <w:p w14:paraId="07475498" w14:textId="3849B0AE"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11.470</w:t>
            </w:r>
          </w:p>
        </w:tc>
        <w:tc>
          <w:tcPr>
            <w:tcW w:w="564" w:type="pct"/>
            <w:tcBorders>
              <w:top w:val="nil"/>
              <w:left w:val="nil"/>
              <w:bottom w:val="single" w:sz="12" w:space="0" w:color="FFFFFF"/>
              <w:right w:val="single" w:sz="12" w:space="0" w:color="FFFFFF"/>
            </w:tcBorders>
            <w:shd w:val="clear" w:color="000000" w:fill="E6F5FF"/>
            <w:vAlign w:val="center"/>
            <w:hideMark/>
          </w:tcPr>
          <w:p w14:paraId="5684F22E"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1.303</w:t>
            </w:r>
          </w:p>
        </w:tc>
        <w:tc>
          <w:tcPr>
            <w:tcW w:w="513" w:type="pct"/>
            <w:tcBorders>
              <w:top w:val="nil"/>
              <w:left w:val="nil"/>
              <w:bottom w:val="single" w:sz="12" w:space="0" w:color="FFFFFF"/>
              <w:right w:val="single" w:sz="12" w:space="0" w:color="FFFFFF"/>
            </w:tcBorders>
            <w:shd w:val="clear" w:color="000000" w:fill="E6F5FF"/>
            <w:vAlign w:val="center"/>
            <w:hideMark/>
          </w:tcPr>
          <w:p w14:paraId="454BB9EF"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(29)</w:t>
            </w:r>
          </w:p>
        </w:tc>
        <w:tc>
          <w:tcPr>
            <w:tcW w:w="525" w:type="pct"/>
            <w:tcBorders>
              <w:top w:val="nil"/>
              <w:left w:val="nil"/>
              <w:bottom w:val="single" w:sz="12" w:space="0" w:color="FFFFFF"/>
              <w:right w:val="single" w:sz="12" w:space="0" w:color="FFFFFF"/>
            </w:tcBorders>
            <w:shd w:val="clear" w:color="000000" w:fill="E6F5FF"/>
            <w:vAlign w:val="center"/>
            <w:hideMark/>
          </w:tcPr>
          <w:p w14:paraId="0528DCE5" w14:textId="25F00722"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12.744</w:t>
            </w:r>
          </w:p>
        </w:tc>
      </w:tr>
      <w:tr w:rsidR="001820C8" w:rsidRPr="001820C8" w14:paraId="190BFE33"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51B55D65"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Provisão para perdas com FCVS</w:t>
            </w:r>
          </w:p>
        </w:tc>
        <w:tc>
          <w:tcPr>
            <w:tcW w:w="675" w:type="pct"/>
            <w:tcBorders>
              <w:top w:val="nil"/>
              <w:left w:val="nil"/>
              <w:bottom w:val="single" w:sz="12" w:space="0" w:color="FFFFFF"/>
              <w:right w:val="single" w:sz="12" w:space="0" w:color="FFFFFF"/>
            </w:tcBorders>
            <w:shd w:val="clear" w:color="000000" w:fill="E6F5FF"/>
            <w:vAlign w:val="center"/>
            <w:hideMark/>
          </w:tcPr>
          <w:p w14:paraId="35CCD26B" w14:textId="4E823C60"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27.631</w:t>
            </w:r>
          </w:p>
        </w:tc>
        <w:tc>
          <w:tcPr>
            <w:tcW w:w="564" w:type="pct"/>
            <w:tcBorders>
              <w:top w:val="nil"/>
              <w:left w:val="nil"/>
              <w:bottom w:val="single" w:sz="12" w:space="0" w:color="FFFFFF"/>
              <w:right w:val="single" w:sz="12" w:space="0" w:color="FFFFFF"/>
            </w:tcBorders>
            <w:shd w:val="clear" w:color="000000" w:fill="E6F5FF"/>
            <w:vAlign w:val="center"/>
            <w:hideMark/>
          </w:tcPr>
          <w:p w14:paraId="0DB12DD6"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484</w:t>
            </w:r>
          </w:p>
        </w:tc>
        <w:tc>
          <w:tcPr>
            <w:tcW w:w="513" w:type="pct"/>
            <w:tcBorders>
              <w:top w:val="nil"/>
              <w:left w:val="nil"/>
              <w:bottom w:val="single" w:sz="12" w:space="0" w:color="FFFFFF"/>
              <w:right w:val="single" w:sz="12" w:space="0" w:color="FFFFFF"/>
            </w:tcBorders>
            <w:shd w:val="clear" w:color="000000" w:fill="E6F5FF"/>
            <w:vAlign w:val="center"/>
            <w:hideMark/>
          </w:tcPr>
          <w:p w14:paraId="613831D9" w14:textId="6598FF83" w:rsidR="001820C8" w:rsidRPr="001820C8" w:rsidRDefault="001820C8" w:rsidP="001820C8">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43DD3A22" w14:textId="0C5173DD"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28.115</w:t>
            </w:r>
          </w:p>
        </w:tc>
      </w:tr>
      <w:tr w:rsidR="001820C8" w:rsidRPr="001820C8" w14:paraId="15F5CEA4"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7C23A7D1"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Desvalorização de títulos livres</w:t>
            </w:r>
          </w:p>
        </w:tc>
        <w:tc>
          <w:tcPr>
            <w:tcW w:w="675" w:type="pct"/>
            <w:tcBorders>
              <w:top w:val="nil"/>
              <w:left w:val="nil"/>
              <w:bottom w:val="single" w:sz="12" w:space="0" w:color="FFFFFF"/>
              <w:right w:val="single" w:sz="12" w:space="0" w:color="FFFFFF"/>
            </w:tcBorders>
            <w:shd w:val="clear" w:color="000000" w:fill="E6F5FF"/>
            <w:vAlign w:val="center"/>
            <w:hideMark/>
          </w:tcPr>
          <w:p w14:paraId="7EE9ED17" w14:textId="64D729AE"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15.229</w:t>
            </w:r>
          </w:p>
        </w:tc>
        <w:tc>
          <w:tcPr>
            <w:tcW w:w="564" w:type="pct"/>
            <w:tcBorders>
              <w:top w:val="nil"/>
              <w:left w:val="nil"/>
              <w:bottom w:val="single" w:sz="12" w:space="0" w:color="FFFFFF"/>
              <w:right w:val="single" w:sz="12" w:space="0" w:color="FFFFFF"/>
            </w:tcBorders>
            <w:shd w:val="clear" w:color="000000" w:fill="E6F5FF"/>
            <w:vAlign w:val="center"/>
            <w:hideMark/>
          </w:tcPr>
          <w:p w14:paraId="6F398869"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1.692</w:t>
            </w:r>
          </w:p>
        </w:tc>
        <w:tc>
          <w:tcPr>
            <w:tcW w:w="513" w:type="pct"/>
            <w:tcBorders>
              <w:top w:val="nil"/>
              <w:left w:val="nil"/>
              <w:bottom w:val="single" w:sz="12" w:space="0" w:color="FFFFFF"/>
              <w:right w:val="single" w:sz="12" w:space="0" w:color="FFFFFF"/>
            </w:tcBorders>
            <w:shd w:val="clear" w:color="000000" w:fill="E6F5FF"/>
            <w:vAlign w:val="center"/>
            <w:hideMark/>
          </w:tcPr>
          <w:p w14:paraId="0D330422"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(108)</w:t>
            </w:r>
          </w:p>
        </w:tc>
        <w:tc>
          <w:tcPr>
            <w:tcW w:w="525" w:type="pct"/>
            <w:tcBorders>
              <w:top w:val="nil"/>
              <w:left w:val="nil"/>
              <w:bottom w:val="single" w:sz="12" w:space="0" w:color="FFFFFF"/>
              <w:right w:val="single" w:sz="12" w:space="0" w:color="FFFFFF"/>
            </w:tcBorders>
            <w:shd w:val="clear" w:color="000000" w:fill="E6F5FF"/>
            <w:vAlign w:val="center"/>
            <w:hideMark/>
          </w:tcPr>
          <w:p w14:paraId="793233B0" w14:textId="5EABB65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16.813</w:t>
            </w:r>
          </w:p>
        </w:tc>
      </w:tr>
      <w:tr w:rsidR="001820C8" w:rsidRPr="001820C8" w14:paraId="191CD226"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12052C0B"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Provisão para desvalorização de bens não de uso</w:t>
            </w:r>
          </w:p>
        </w:tc>
        <w:tc>
          <w:tcPr>
            <w:tcW w:w="675" w:type="pct"/>
            <w:tcBorders>
              <w:top w:val="nil"/>
              <w:left w:val="nil"/>
              <w:bottom w:val="single" w:sz="12" w:space="0" w:color="FFFFFF"/>
              <w:right w:val="single" w:sz="12" w:space="0" w:color="FFFFFF"/>
            </w:tcBorders>
            <w:shd w:val="clear" w:color="000000" w:fill="E6F5FF"/>
            <w:vAlign w:val="center"/>
            <w:hideMark/>
          </w:tcPr>
          <w:p w14:paraId="6B7759E4" w14:textId="2F72C392"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12.205</w:t>
            </w:r>
          </w:p>
        </w:tc>
        <w:tc>
          <w:tcPr>
            <w:tcW w:w="564" w:type="pct"/>
            <w:tcBorders>
              <w:top w:val="nil"/>
              <w:left w:val="nil"/>
              <w:bottom w:val="single" w:sz="12" w:space="0" w:color="FFFFFF"/>
              <w:right w:val="single" w:sz="12" w:space="0" w:color="FFFFFF"/>
            </w:tcBorders>
            <w:shd w:val="clear" w:color="000000" w:fill="E6F5FF"/>
            <w:vAlign w:val="center"/>
            <w:hideMark/>
          </w:tcPr>
          <w:p w14:paraId="5CC06CFF"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339</w:t>
            </w:r>
          </w:p>
        </w:tc>
        <w:tc>
          <w:tcPr>
            <w:tcW w:w="513" w:type="pct"/>
            <w:tcBorders>
              <w:top w:val="nil"/>
              <w:left w:val="nil"/>
              <w:bottom w:val="single" w:sz="12" w:space="0" w:color="FFFFFF"/>
              <w:right w:val="single" w:sz="12" w:space="0" w:color="FFFFFF"/>
            </w:tcBorders>
            <w:shd w:val="clear" w:color="000000" w:fill="E6F5FF"/>
            <w:vAlign w:val="center"/>
            <w:hideMark/>
          </w:tcPr>
          <w:p w14:paraId="5D226580"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(383)</w:t>
            </w:r>
          </w:p>
        </w:tc>
        <w:tc>
          <w:tcPr>
            <w:tcW w:w="525" w:type="pct"/>
            <w:tcBorders>
              <w:top w:val="nil"/>
              <w:left w:val="nil"/>
              <w:bottom w:val="single" w:sz="12" w:space="0" w:color="FFFFFF"/>
              <w:right w:val="single" w:sz="12" w:space="0" w:color="FFFFFF"/>
            </w:tcBorders>
            <w:shd w:val="clear" w:color="000000" w:fill="E6F5FF"/>
            <w:vAlign w:val="center"/>
            <w:hideMark/>
          </w:tcPr>
          <w:p w14:paraId="0B9CCACD" w14:textId="13F65362"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12.161</w:t>
            </w:r>
          </w:p>
        </w:tc>
      </w:tr>
      <w:tr w:rsidR="001820C8" w:rsidRPr="001820C8" w14:paraId="55329A0F"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01B6ADB6"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Ajuste a valor de mercado dos títulos disponíveis para venda</w:t>
            </w:r>
          </w:p>
        </w:tc>
        <w:tc>
          <w:tcPr>
            <w:tcW w:w="675" w:type="pct"/>
            <w:tcBorders>
              <w:top w:val="nil"/>
              <w:left w:val="nil"/>
              <w:bottom w:val="single" w:sz="12" w:space="0" w:color="FFFFFF"/>
              <w:right w:val="single" w:sz="12" w:space="0" w:color="FFFFFF"/>
            </w:tcBorders>
            <w:shd w:val="clear" w:color="000000" w:fill="E6F5FF"/>
            <w:vAlign w:val="center"/>
            <w:hideMark/>
          </w:tcPr>
          <w:p w14:paraId="5832D18B" w14:textId="79ADAF92"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5.947</w:t>
            </w:r>
          </w:p>
        </w:tc>
        <w:tc>
          <w:tcPr>
            <w:tcW w:w="564" w:type="pct"/>
            <w:tcBorders>
              <w:top w:val="nil"/>
              <w:left w:val="nil"/>
              <w:bottom w:val="single" w:sz="12" w:space="0" w:color="FFFFFF"/>
              <w:right w:val="single" w:sz="12" w:space="0" w:color="FFFFFF"/>
            </w:tcBorders>
            <w:shd w:val="clear" w:color="000000" w:fill="E6F5FF"/>
            <w:vAlign w:val="center"/>
            <w:hideMark/>
          </w:tcPr>
          <w:p w14:paraId="309DA4B4"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10.003</w:t>
            </w:r>
          </w:p>
        </w:tc>
        <w:tc>
          <w:tcPr>
            <w:tcW w:w="513" w:type="pct"/>
            <w:tcBorders>
              <w:top w:val="nil"/>
              <w:left w:val="nil"/>
              <w:bottom w:val="single" w:sz="12" w:space="0" w:color="FFFFFF"/>
              <w:right w:val="single" w:sz="12" w:space="0" w:color="FFFFFF"/>
            </w:tcBorders>
            <w:shd w:val="clear" w:color="000000" w:fill="E6F5FF"/>
            <w:vAlign w:val="center"/>
            <w:hideMark/>
          </w:tcPr>
          <w:p w14:paraId="2AC46AC1"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(8.859)</w:t>
            </w:r>
          </w:p>
        </w:tc>
        <w:tc>
          <w:tcPr>
            <w:tcW w:w="525" w:type="pct"/>
            <w:tcBorders>
              <w:top w:val="nil"/>
              <w:left w:val="nil"/>
              <w:bottom w:val="single" w:sz="12" w:space="0" w:color="FFFFFF"/>
              <w:right w:val="single" w:sz="12" w:space="0" w:color="FFFFFF"/>
            </w:tcBorders>
            <w:shd w:val="clear" w:color="000000" w:fill="E6F5FF"/>
            <w:vAlign w:val="center"/>
            <w:hideMark/>
          </w:tcPr>
          <w:p w14:paraId="4C402E07" w14:textId="79D8B356"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7.091</w:t>
            </w:r>
          </w:p>
        </w:tc>
      </w:tr>
      <w:tr w:rsidR="001820C8" w:rsidRPr="001820C8" w14:paraId="0C3AA908"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114D1149"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Previdência complementar</w:t>
            </w:r>
          </w:p>
        </w:tc>
        <w:tc>
          <w:tcPr>
            <w:tcW w:w="675" w:type="pct"/>
            <w:tcBorders>
              <w:top w:val="nil"/>
              <w:left w:val="nil"/>
              <w:bottom w:val="single" w:sz="12" w:space="0" w:color="FFFFFF"/>
              <w:right w:val="single" w:sz="12" w:space="0" w:color="FFFFFF"/>
            </w:tcBorders>
            <w:shd w:val="clear" w:color="000000" w:fill="E6F5FF"/>
            <w:vAlign w:val="center"/>
            <w:hideMark/>
          </w:tcPr>
          <w:p w14:paraId="549CDD35" w14:textId="7C38AF20"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180.254</w:t>
            </w:r>
          </w:p>
        </w:tc>
        <w:tc>
          <w:tcPr>
            <w:tcW w:w="564" w:type="pct"/>
            <w:tcBorders>
              <w:top w:val="nil"/>
              <w:left w:val="nil"/>
              <w:bottom w:val="single" w:sz="12" w:space="0" w:color="FFFFFF"/>
              <w:right w:val="single" w:sz="12" w:space="0" w:color="FFFFFF"/>
            </w:tcBorders>
            <w:shd w:val="clear" w:color="000000" w:fill="E6F5FF"/>
            <w:vAlign w:val="center"/>
            <w:hideMark/>
          </w:tcPr>
          <w:p w14:paraId="20DF233B"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7.658</w:t>
            </w:r>
          </w:p>
        </w:tc>
        <w:tc>
          <w:tcPr>
            <w:tcW w:w="513" w:type="pct"/>
            <w:tcBorders>
              <w:top w:val="nil"/>
              <w:left w:val="nil"/>
              <w:bottom w:val="single" w:sz="12" w:space="0" w:color="FFFFFF"/>
              <w:right w:val="single" w:sz="12" w:space="0" w:color="FFFFFF"/>
            </w:tcBorders>
            <w:shd w:val="clear" w:color="000000" w:fill="E6F5FF"/>
            <w:vAlign w:val="center"/>
            <w:hideMark/>
          </w:tcPr>
          <w:p w14:paraId="2B575445"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(3.174)</w:t>
            </w:r>
          </w:p>
        </w:tc>
        <w:tc>
          <w:tcPr>
            <w:tcW w:w="525" w:type="pct"/>
            <w:tcBorders>
              <w:top w:val="nil"/>
              <w:left w:val="nil"/>
              <w:bottom w:val="single" w:sz="12" w:space="0" w:color="FFFFFF"/>
              <w:right w:val="single" w:sz="12" w:space="0" w:color="FFFFFF"/>
            </w:tcBorders>
            <w:shd w:val="clear" w:color="000000" w:fill="E6F5FF"/>
            <w:vAlign w:val="center"/>
            <w:hideMark/>
          </w:tcPr>
          <w:p w14:paraId="504899A2" w14:textId="0679E85A"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184.738</w:t>
            </w:r>
          </w:p>
        </w:tc>
      </w:tr>
      <w:tr w:rsidR="001820C8" w:rsidRPr="001820C8" w14:paraId="2FB72652"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E6F5FF"/>
            <w:vAlign w:val="center"/>
            <w:hideMark/>
          </w:tcPr>
          <w:p w14:paraId="41734ED4" w14:textId="77777777" w:rsidR="001820C8" w:rsidRPr="001820C8" w:rsidRDefault="001820C8" w:rsidP="001820C8">
            <w:pPr>
              <w:suppressAutoHyphens w:val="0"/>
              <w:jc w:val="both"/>
              <w:rPr>
                <w:rFonts w:ascii="Verdana" w:hAnsi="Verdana" w:cs="Calibri"/>
                <w:sz w:val="14"/>
                <w:szCs w:val="14"/>
                <w:lang w:eastAsia="pt-BR"/>
              </w:rPr>
            </w:pPr>
            <w:r w:rsidRPr="001820C8">
              <w:rPr>
                <w:rFonts w:ascii="Verdana" w:hAnsi="Verdana" w:cs="Calibri"/>
                <w:sz w:val="14"/>
                <w:szCs w:val="14"/>
                <w:lang w:eastAsia="pt-BR"/>
              </w:rPr>
              <w:t>Outras</w:t>
            </w:r>
          </w:p>
        </w:tc>
        <w:tc>
          <w:tcPr>
            <w:tcW w:w="675" w:type="pct"/>
            <w:tcBorders>
              <w:top w:val="nil"/>
              <w:left w:val="nil"/>
              <w:bottom w:val="single" w:sz="12" w:space="0" w:color="FFFFFF"/>
              <w:right w:val="single" w:sz="12" w:space="0" w:color="FFFFFF"/>
            </w:tcBorders>
            <w:shd w:val="clear" w:color="000000" w:fill="E6F5FF"/>
            <w:vAlign w:val="center"/>
            <w:hideMark/>
          </w:tcPr>
          <w:p w14:paraId="7FA3FA52" w14:textId="0434A77B"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1.055</w:t>
            </w:r>
          </w:p>
        </w:tc>
        <w:tc>
          <w:tcPr>
            <w:tcW w:w="564" w:type="pct"/>
            <w:tcBorders>
              <w:top w:val="nil"/>
              <w:left w:val="nil"/>
              <w:bottom w:val="single" w:sz="12" w:space="0" w:color="FFFFFF"/>
              <w:right w:val="single" w:sz="12" w:space="0" w:color="FFFFFF"/>
            </w:tcBorders>
            <w:shd w:val="clear" w:color="000000" w:fill="E6F5FF"/>
            <w:vAlign w:val="center"/>
            <w:hideMark/>
          </w:tcPr>
          <w:p w14:paraId="50C71DCA"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9.173</w:t>
            </w:r>
          </w:p>
        </w:tc>
        <w:tc>
          <w:tcPr>
            <w:tcW w:w="513" w:type="pct"/>
            <w:tcBorders>
              <w:top w:val="nil"/>
              <w:left w:val="nil"/>
              <w:bottom w:val="single" w:sz="12" w:space="0" w:color="FFFFFF"/>
              <w:right w:val="single" w:sz="12" w:space="0" w:color="FFFFFF"/>
            </w:tcBorders>
            <w:shd w:val="clear" w:color="000000" w:fill="E6F5FF"/>
            <w:vAlign w:val="center"/>
            <w:hideMark/>
          </w:tcPr>
          <w:p w14:paraId="01CEADEC" w14:textId="77777777"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(149)</w:t>
            </w:r>
          </w:p>
        </w:tc>
        <w:tc>
          <w:tcPr>
            <w:tcW w:w="525" w:type="pct"/>
            <w:tcBorders>
              <w:top w:val="nil"/>
              <w:left w:val="nil"/>
              <w:bottom w:val="single" w:sz="12" w:space="0" w:color="FFFFFF"/>
              <w:right w:val="single" w:sz="12" w:space="0" w:color="FFFFFF"/>
            </w:tcBorders>
            <w:shd w:val="clear" w:color="000000" w:fill="E6F5FF"/>
            <w:vAlign w:val="center"/>
            <w:hideMark/>
          </w:tcPr>
          <w:p w14:paraId="70F2DA8C" w14:textId="590ADB55" w:rsidR="001820C8" w:rsidRPr="001820C8" w:rsidRDefault="001820C8" w:rsidP="001820C8">
            <w:pPr>
              <w:suppressAutoHyphens w:val="0"/>
              <w:jc w:val="right"/>
              <w:rPr>
                <w:rFonts w:ascii="Verdana" w:hAnsi="Verdana" w:cs="Calibri"/>
                <w:sz w:val="14"/>
                <w:szCs w:val="14"/>
                <w:lang w:eastAsia="pt-BR"/>
              </w:rPr>
            </w:pPr>
            <w:r w:rsidRPr="001820C8">
              <w:rPr>
                <w:rFonts w:ascii="Verdana" w:hAnsi="Verdana" w:cs="Calibri"/>
                <w:sz w:val="14"/>
                <w:szCs w:val="14"/>
                <w:lang w:eastAsia="pt-BR"/>
              </w:rPr>
              <w:t>10.079</w:t>
            </w:r>
          </w:p>
        </w:tc>
      </w:tr>
      <w:tr w:rsidR="001820C8" w:rsidRPr="001820C8" w14:paraId="5FFA1D2F"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005086"/>
            <w:vAlign w:val="center"/>
            <w:hideMark/>
          </w:tcPr>
          <w:p w14:paraId="2045F321" w14:textId="77777777" w:rsidR="001820C8" w:rsidRPr="001820C8" w:rsidRDefault="001820C8" w:rsidP="001820C8">
            <w:pPr>
              <w:suppressAutoHyphens w:val="0"/>
              <w:jc w:val="both"/>
              <w:rPr>
                <w:rFonts w:ascii="Verdana" w:hAnsi="Verdana" w:cs="Calibri"/>
                <w:color w:val="FFFFFF"/>
                <w:sz w:val="14"/>
                <w:szCs w:val="14"/>
                <w:lang w:eastAsia="pt-BR"/>
              </w:rPr>
            </w:pPr>
            <w:r w:rsidRPr="001820C8">
              <w:rPr>
                <w:rFonts w:ascii="Verdana" w:hAnsi="Verdana" w:cs="Calibri"/>
                <w:color w:val="FFFFFF"/>
                <w:sz w:val="14"/>
                <w:szCs w:val="14"/>
                <w:lang w:eastAsia="pt-BR"/>
              </w:rPr>
              <w:t>Total Diferenças Intertemporais</w:t>
            </w:r>
          </w:p>
        </w:tc>
        <w:tc>
          <w:tcPr>
            <w:tcW w:w="675" w:type="pct"/>
            <w:tcBorders>
              <w:top w:val="nil"/>
              <w:left w:val="nil"/>
              <w:bottom w:val="single" w:sz="12" w:space="0" w:color="FFFFFF"/>
              <w:right w:val="single" w:sz="12" w:space="0" w:color="FFFFFF"/>
            </w:tcBorders>
            <w:shd w:val="clear" w:color="000000" w:fill="005086"/>
            <w:vAlign w:val="center"/>
            <w:hideMark/>
          </w:tcPr>
          <w:p w14:paraId="368CFC93" w14:textId="77777777" w:rsidR="001820C8" w:rsidRPr="001820C8" w:rsidRDefault="001820C8" w:rsidP="001820C8">
            <w:pPr>
              <w:suppressAutoHyphens w:val="0"/>
              <w:jc w:val="right"/>
              <w:rPr>
                <w:rFonts w:ascii="Verdana" w:hAnsi="Verdana" w:cs="Calibri"/>
                <w:color w:val="FFFFFF"/>
                <w:sz w:val="14"/>
                <w:szCs w:val="14"/>
                <w:lang w:eastAsia="pt-BR"/>
              </w:rPr>
            </w:pPr>
            <w:r w:rsidRPr="001820C8">
              <w:rPr>
                <w:rFonts w:ascii="Verdana" w:hAnsi="Verdana" w:cs="Calibri"/>
                <w:color w:val="FFFFFF"/>
                <w:sz w:val="14"/>
                <w:szCs w:val="14"/>
                <w:lang w:eastAsia="pt-BR"/>
              </w:rPr>
              <w:t>451.338</w:t>
            </w:r>
          </w:p>
        </w:tc>
        <w:tc>
          <w:tcPr>
            <w:tcW w:w="564" w:type="pct"/>
            <w:tcBorders>
              <w:top w:val="nil"/>
              <w:left w:val="nil"/>
              <w:bottom w:val="single" w:sz="12" w:space="0" w:color="FFFFFF"/>
              <w:right w:val="single" w:sz="12" w:space="0" w:color="FFFFFF"/>
            </w:tcBorders>
            <w:shd w:val="clear" w:color="000000" w:fill="005086"/>
            <w:vAlign w:val="center"/>
            <w:hideMark/>
          </w:tcPr>
          <w:p w14:paraId="59C26719" w14:textId="77777777" w:rsidR="001820C8" w:rsidRPr="001820C8" w:rsidRDefault="001820C8" w:rsidP="001820C8">
            <w:pPr>
              <w:suppressAutoHyphens w:val="0"/>
              <w:jc w:val="right"/>
              <w:rPr>
                <w:rFonts w:ascii="Verdana" w:hAnsi="Verdana" w:cs="Calibri"/>
                <w:color w:val="FFFFFF"/>
                <w:sz w:val="14"/>
                <w:szCs w:val="14"/>
                <w:lang w:eastAsia="pt-BR"/>
              </w:rPr>
            </w:pPr>
            <w:r w:rsidRPr="001820C8">
              <w:rPr>
                <w:rFonts w:ascii="Verdana" w:hAnsi="Verdana" w:cs="Calibri"/>
                <w:color w:val="FFFFFF"/>
                <w:sz w:val="14"/>
                <w:szCs w:val="14"/>
                <w:lang w:eastAsia="pt-BR"/>
              </w:rPr>
              <w:t>85.543</w:t>
            </w:r>
          </w:p>
        </w:tc>
        <w:tc>
          <w:tcPr>
            <w:tcW w:w="513" w:type="pct"/>
            <w:tcBorders>
              <w:top w:val="nil"/>
              <w:left w:val="nil"/>
              <w:bottom w:val="single" w:sz="12" w:space="0" w:color="FFFFFF"/>
              <w:right w:val="single" w:sz="12" w:space="0" w:color="FFFFFF"/>
            </w:tcBorders>
            <w:shd w:val="clear" w:color="000000" w:fill="005086"/>
            <w:vAlign w:val="center"/>
            <w:hideMark/>
          </w:tcPr>
          <w:p w14:paraId="11F9FFCE" w14:textId="77777777" w:rsidR="001820C8" w:rsidRPr="001820C8" w:rsidRDefault="001820C8" w:rsidP="001820C8">
            <w:pPr>
              <w:suppressAutoHyphens w:val="0"/>
              <w:jc w:val="right"/>
              <w:rPr>
                <w:rFonts w:ascii="Verdana" w:hAnsi="Verdana" w:cs="Calibri"/>
                <w:color w:val="FFFFFF"/>
                <w:sz w:val="14"/>
                <w:szCs w:val="14"/>
                <w:lang w:eastAsia="pt-BR"/>
              </w:rPr>
            </w:pPr>
            <w:r w:rsidRPr="001820C8">
              <w:rPr>
                <w:rFonts w:ascii="Verdana" w:hAnsi="Verdana" w:cs="Calibri"/>
                <w:color w:val="FFFFFF"/>
                <w:sz w:val="14"/>
                <w:szCs w:val="14"/>
                <w:lang w:eastAsia="pt-BR"/>
              </w:rPr>
              <w:t>(69.837)</w:t>
            </w:r>
          </w:p>
        </w:tc>
        <w:tc>
          <w:tcPr>
            <w:tcW w:w="525" w:type="pct"/>
            <w:tcBorders>
              <w:top w:val="nil"/>
              <w:left w:val="nil"/>
              <w:bottom w:val="single" w:sz="12" w:space="0" w:color="FFFFFF"/>
              <w:right w:val="single" w:sz="12" w:space="0" w:color="FFFFFF"/>
            </w:tcBorders>
            <w:shd w:val="clear" w:color="000000" w:fill="005086"/>
            <w:vAlign w:val="center"/>
            <w:hideMark/>
          </w:tcPr>
          <w:p w14:paraId="3ED72D85" w14:textId="77777777" w:rsidR="001820C8" w:rsidRPr="001820C8" w:rsidRDefault="001820C8" w:rsidP="001820C8">
            <w:pPr>
              <w:suppressAutoHyphens w:val="0"/>
              <w:jc w:val="right"/>
              <w:rPr>
                <w:rFonts w:ascii="Verdana" w:hAnsi="Verdana" w:cs="Calibri"/>
                <w:color w:val="FFFFFF"/>
                <w:sz w:val="14"/>
                <w:szCs w:val="14"/>
                <w:lang w:eastAsia="pt-BR"/>
              </w:rPr>
            </w:pPr>
            <w:r w:rsidRPr="001820C8">
              <w:rPr>
                <w:rFonts w:ascii="Verdana" w:hAnsi="Verdana" w:cs="Calibri"/>
                <w:color w:val="FFFFFF"/>
                <w:sz w:val="14"/>
                <w:szCs w:val="14"/>
                <w:lang w:eastAsia="pt-BR"/>
              </w:rPr>
              <w:t>467.044</w:t>
            </w:r>
          </w:p>
        </w:tc>
      </w:tr>
      <w:tr w:rsidR="001820C8" w:rsidRPr="001820C8" w14:paraId="71B649E8" w14:textId="77777777" w:rsidTr="00286419">
        <w:trPr>
          <w:trHeight w:val="170"/>
        </w:trPr>
        <w:tc>
          <w:tcPr>
            <w:tcW w:w="2723" w:type="pct"/>
            <w:tcBorders>
              <w:top w:val="nil"/>
              <w:left w:val="single" w:sz="12" w:space="0" w:color="FFFFFF"/>
              <w:bottom w:val="single" w:sz="12" w:space="0" w:color="FFFFFF"/>
              <w:right w:val="single" w:sz="12" w:space="0" w:color="FFFFFF"/>
            </w:tcBorders>
            <w:shd w:val="clear" w:color="000000" w:fill="005086"/>
            <w:vAlign w:val="center"/>
            <w:hideMark/>
          </w:tcPr>
          <w:p w14:paraId="184F0656" w14:textId="77777777" w:rsidR="001820C8" w:rsidRPr="001820C8" w:rsidRDefault="001820C8" w:rsidP="001820C8">
            <w:pPr>
              <w:suppressAutoHyphens w:val="0"/>
              <w:jc w:val="both"/>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Total</w:t>
            </w:r>
          </w:p>
        </w:tc>
        <w:tc>
          <w:tcPr>
            <w:tcW w:w="675" w:type="pct"/>
            <w:tcBorders>
              <w:top w:val="nil"/>
              <w:left w:val="nil"/>
              <w:bottom w:val="single" w:sz="12" w:space="0" w:color="FFFFFF"/>
              <w:right w:val="single" w:sz="12" w:space="0" w:color="FFFFFF"/>
            </w:tcBorders>
            <w:shd w:val="clear" w:color="000000" w:fill="005086"/>
            <w:vAlign w:val="center"/>
            <w:hideMark/>
          </w:tcPr>
          <w:p w14:paraId="2AB2BD00"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451.338</w:t>
            </w:r>
          </w:p>
        </w:tc>
        <w:tc>
          <w:tcPr>
            <w:tcW w:w="564" w:type="pct"/>
            <w:tcBorders>
              <w:top w:val="nil"/>
              <w:left w:val="nil"/>
              <w:bottom w:val="single" w:sz="12" w:space="0" w:color="FFFFFF"/>
              <w:right w:val="single" w:sz="12" w:space="0" w:color="FFFFFF"/>
            </w:tcBorders>
            <w:shd w:val="clear" w:color="000000" w:fill="005086"/>
            <w:vAlign w:val="center"/>
            <w:hideMark/>
          </w:tcPr>
          <w:p w14:paraId="260985D7"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85.543</w:t>
            </w:r>
          </w:p>
        </w:tc>
        <w:tc>
          <w:tcPr>
            <w:tcW w:w="513" w:type="pct"/>
            <w:tcBorders>
              <w:top w:val="nil"/>
              <w:left w:val="nil"/>
              <w:bottom w:val="single" w:sz="12" w:space="0" w:color="FFFFFF"/>
              <w:right w:val="single" w:sz="12" w:space="0" w:color="FFFFFF"/>
            </w:tcBorders>
            <w:shd w:val="clear" w:color="000000" w:fill="005086"/>
            <w:vAlign w:val="center"/>
            <w:hideMark/>
          </w:tcPr>
          <w:p w14:paraId="56603E9A"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(69.837)</w:t>
            </w:r>
          </w:p>
        </w:tc>
        <w:tc>
          <w:tcPr>
            <w:tcW w:w="525" w:type="pct"/>
            <w:tcBorders>
              <w:top w:val="nil"/>
              <w:left w:val="nil"/>
              <w:bottom w:val="single" w:sz="12" w:space="0" w:color="FFFFFF"/>
              <w:right w:val="single" w:sz="12" w:space="0" w:color="FFFFFF"/>
            </w:tcBorders>
            <w:shd w:val="clear" w:color="000000" w:fill="005086"/>
            <w:vAlign w:val="center"/>
            <w:hideMark/>
          </w:tcPr>
          <w:p w14:paraId="454E8E4F" w14:textId="77777777" w:rsidR="001820C8" w:rsidRPr="001820C8" w:rsidRDefault="001820C8" w:rsidP="001820C8">
            <w:pPr>
              <w:suppressAutoHyphens w:val="0"/>
              <w:jc w:val="right"/>
              <w:rPr>
                <w:rFonts w:ascii="Verdana" w:hAnsi="Verdana" w:cs="Calibri"/>
                <w:b/>
                <w:bCs/>
                <w:color w:val="FFFFFF"/>
                <w:sz w:val="14"/>
                <w:szCs w:val="14"/>
                <w:lang w:eastAsia="pt-BR"/>
              </w:rPr>
            </w:pPr>
            <w:r w:rsidRPr="001820C8">
              <w:rPr>
                <w:rFonts w:ascii="Verdana" w:hAnsi="Verdana" w:cs="Calibri"/>
                <w:b/>
                <w:bCs/>
                <w:color w:val="FFFFFF"/>
                <w:sz w:val="14"/>
                <w:szCs w:val="14"/>
                <w:lang w:eastAsia="pt-BR"/>
              </w:rPr>
              <w:t>467.044</w:t>
            </w:r>
          </w:p>
        </w:tc>
      </w:tr>
    </w:tbl>
    <w:p w14:paraId="3C221A2B" w14:textId="5E5C702E" w:rsidR="001820C8" w:rsidRDefault="001820C8" w:rsidP="00675DEB">
      <w:pPr>
        <w:pStyle w:val="Recuodecorpodetexto22"/>
        <w:tabs>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388"/>
        <w:gridCol w:w="1336"/>
        <w:gridCol w:w="1116"/>
        <w:gridCol w:w="1013"/>
        <w:gridCol w:w="1038"/>
      </w:tblGrid>
      <w:tr w:rsidR="001820C8" w:rsidRPr="001820C8" w14:paraId="364929BC" w14:textId="77777777" w:rsidTr="00286419">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D4D3724"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BRB – Consolidado</w:t>
            </w:r>
          </w:p>
        </w:tc>
      </w:tr>
      <w:tr w:rsidR="001820C8" w:rsidRPr="001820C8" w14:paraId="799D7ED4" w14:textId="77777777" w:rsidTr="00286419">
        <w:trPr>
          <w:trHeight w:val="170"/>
          <w:tblHeader/>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2FD2D9FB" w14:textId="77777777" w:rsidR="001820C8" w:rsidRPr="001820C8" w:rsidRDefault="001820C8" w:rsidP="001820C8">
            <w:pPr>
              <w:suppressAutoHyphens w:val="0"/>
              <w:rPr>
                <w:rFonts w:ascii="Verdana" w:hAnsi="Verdana"/>
                <w:b/>
                <w:bCs/>
                <w:color w:val="FFFFFF"/>
                <w:sz w:val="14"/>
                <w:szCs w:val="14"/>
                <w:lang w:eastAsia="pt-BR"/>
              </w:rPr>
            </w:pPr>
            <w:r w:rsidRPr="001820C8">
              <w:rPr>
                <w:rFonts w:ascii="Verdana" w:hAnsi="Verdana"/>
                <w:b/>
                <w:bCs/>
                <w:color w:val="FFFFFF"/>
                <w:sz w:val="14"/>
                <w:szCs w:val="14"/>
                <w:lang w:eastAsia="pt-BR"/>
              </w:rPr>
              <w:t> </w:t>
            </w:r>
          </w:p>
        </w:tc>
        <w:tc>
          <w:tcPr>
            <w:tcW w:w="695" w:type="pct"/>
            <w:tcBorders>
              <w:top w:val="nil"/>
              <w:left w:val="nil"/>
              <w:bottom w:val="single" w:sz="12" w:space="0" w:color="FFFFFF"/>
              <w:right w:val="single" w:sz="12" w:space="0" w:color="FFFFFF"/>
            </w:tcBorders>
            <w:shd w:val="clear" w:color="000000" w:fill="005086"/>
            <w:vAlign w:val="center"/>
            <w:hideMark/>
          </w:tcPr>
          <w:p w14:paraId="47012D01"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Saldo em 31.12.2020</w:t>
            </w:r>
          </w:p>
        </w:tc>
        <w:tc>
          <w:tcPr>
            <w:tcW w:w="549" w:type="pct"/>
            <w:tcBorders>
              <w:top w:val="nil"/>
              <w:left w:val="nil"/>
              <w:bottom w:val="single" w:sz="12" w:space="0" w:color="FFFFFF"/>
              <w:right w:val="single" w:sz="12" w:space="0" w:color="FFFFFF"/>
            </w:tcBorders>
            <w:shd w:val="clear" w:color="000000" w:fill="005086"/>
            <w:vAlign w:val="center"/>
            <w:hideMark/>
          </w:tcPr>
          <w:p w14:paraId="13284965"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Constituição</w:t>
            </w:r>
          </w:p>
        </w:tc>
        <w:tc>
          <w:tcPr>
            <w:tcW w:w="532" w:type="pct"/>
            <w:tcBorders>
              <w:top w:val="nil"/>
              <w:left w:val="nil"/>
              <w:bottom w:val="single" w:sz="12" w:space="0" w:color="FFFFFF"/>
              <w:right w:val="single" w:sz="12" w:space="0" w:color="FFFFFF"/>
            </w:tcBorders>
            <w:shd w:val="clear" w:color="000000" w:fill="005086"/>
            <w:vAlign w:val="center"/>
            <w:hideMark/>
          </w:tcPr>
          <w:p w14:paraId="0B946CDB"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Realização</w:t>
            </w:r>
          </w:p>
        </w:tc>
        <w:tc>
          <w:tcPr>
            <w:tcW w:w="480" w:type="pct"/>
            <w:tcBorders>
              <w:top w:val="nil"/>
              <w:left w:val="nil"/>
              <w:bottom w:val="single" w:sz="12" w:space="0" w:color="FFFFFF"/>
              <w:right w:val="single" w:sz="12" w:space="0" w:color="FFFFFF"/>
            </w:tcBorders>
            <w:shd w:val="clear" w:color="000000" w:fill="005086"/>
            <w:vAlign w:val="center"/>
            <w:hideMark/>
          </w:tcPr>
          <w:p w14:paraId="5820B3C5"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Saldo em 31.03.2021</w:t>
            </w:r>
          </w:p>
        </w:tc>
      </w:tr>
      <w:tr w:rsidR="001820C8" w:rsidRPr="001820C8" w14:paraId="3FDB3AC1"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2A178B4B"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 xml:space="preserve">Provisão para créditos de liquidação duvidosa </w:t>
            </w:r>
          </w:p>
        </w:tc>
        <w:tc>
          <w:tcPr>
            <w:tcW w:w="695" w:type="pct"/>
            <w:tcBorders>
              <w:top w:val="nil"/>
              <w:left w:val="nil"/>
              <w:bottom w:val="single" w:sz="12" w:space="0" w:color="FFFFFF"/>
              <w:right w:val="single" w:sz="12" w:space="0" w:color="FFFFFF"/>
            </w:tcBorders>
            <w:shd w:val="clear" w:color="000000" w:fill="E6F5FF"/>
            <w:vAlign w:val="center"/>
            <w:hideMark/>
          </w:tcPr>
          <w:p w14:paraId="644794E2"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205.278</w:t>
            </w:r>
          </w:p>
        </w:tc>
        <w:tc>
          <w:tcPr>
            <w:tcW w:w="549" w:type="pct"/>
            <w:tcBorders>
              <w:top w:val="nil"/>
              <w:left w:val="nil"/>
              <w:bottom w:val="single" w:sz="12" w:space="0" w:color="FFFFFF"/>
              <w:right w:val="single" w:sz="12" w:space="0" w:color="FFFFFF"/>
            </w:tcBorders>
            <w:shd w:val="clear" w:color="000000" w:fill="E6F5FF"/>
            <w:vAlign w:val="center"/>
            <w:hideMark/>
          </w:tcPr>
          <w:p w14:paraId="29279DBC" w14:textId="213D1028"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66.444</w:t>
            </w:r>
          </w:p>
        </w:tc>
        <w:tc>
          <w:tcPr>
            <w:tcW w:w="532" w:type="pct"/>
            <w:tcBorders>
              <w:top w:val="nil"/>
              <w:left w:val="nil"/>
              <w:bottom w:val="single" w:sz="12" w:space="0" w:color="FFFFFF"/>
              <w:right w:val="single" w:sz="12" w:space="0" w:color="FFFFFF"/>
            </w:tcBorders>
            <w:shd w:val="clear" w:color="000000" w:fill="E6F5FF"/>
            <w:vAlign w:val="center"/>
            <w:hideMark/>
          </w:tcPr>
          <w:p w14:paraId="6FDB03E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(68.623)</w:t>
            </w:r>
          </w:p>
        </w:tc>
        <w:tc>
          <w:tcPr>
            <w:tcW w:w="480" w:type="pct"/>
            <w:tcBorders>
              <w:top w:val="nil"/>
              <w:left w:val="nil"/>
              <w:bottom w:val="single" w:sz="12" w:space="0" w:color="FFFFFF"/>
              <w:right w:val="single" w:sz="12" w:space="0" w:color="FFFFFF"/>
            </w:tcBorders>
            <w:shd w:val="clear" w:color="000000" w:fill="E6F5FF"/>
            <w:vAlign w:val="center"/>
            <w:hideMark/>
          </w:tcPr>
          <w:p w14:paraId="403156C9" w14:textId="59FBDF3C"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203.099</w:t>
            </w:r>
          </w:p>
        </w:tc>
      </w:tr>
      <w:tr w:rsidR="001820C8" w:rsidRPr="001820C8" w14:paraId="55512BC3"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5869E0DE"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Provisões trabalhistas</w:t>
            </w:r>
          </w:p>
        </w:tc>
        <w:tc>
          <w:tcPr>
            <w:tcW w:w="695" w:type="pct"/>
            <w:tcBorders>
              <w:top w:val="nil"/>
              <w:left w:val="nil"/>
              <w:bottom w:val="single" w:sz="12" w:space="0" w:color="FFFFFF"/>
              <w:right w:val="single" w:sz="12" w:space="0" w:color="FFFFFF"/>
            </w:tcBorders>
            <w:shd w:val="clear" w:color="000000" w:fill="E6F5FF"/>
            <w:vAlign w:val="center"/>
            <w:hideMark/>
          </w:tcPr>
          <w:p w14:paraId="70E48DEC"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19.339</w:t>
            </w:r>
          </w:p>
        </w:tc>
        <w:tc>
          <w:tcPr>
            <w:tcW w:w="549" w:type="pct"/>
            <w:tcBorders>
              <w:top w:val="nil"/>
              <w:left w:val="nil"/>
              <w:bottom w:val="single" w:sz="12" w:space="0" w:color="FFFFFF"/>
              <w:right w:val="single" w:sz="12" w:space="0" w:color="FFFFFF"/>
            </w:tcBorders>
            <w:shd w:val="clear" w:color="000000" w:fill="E6F5FF"/>
            <w:vAlign w:val="center"/>
            <w:hideMark/>
          </w:tcPr>
          <w:p w14:paraId="0B257872" w14:textId="2E4ECF43"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1.584</w:t>
            </w:r>
          </w:p>
        </w:tc>
        <w:tc>
          <w:tcPr>
            <w:tcW w:w="532" w:type="pct"/>
            <w:tcBorders>
              <w:top w:val="nil"/>
              <w:left w:val="nil"/>
              <w:bottom w:val="single" w:sz="12" w:space="0" w:color="FFFFFF"/>
              <w:right w:val="single" w:sz="12" w:space="0" w:color="FFFFFF"/>
            </w:tcBorders>
            <w:shd w:val="clear" w:color="000000" w:fill="E6F5FF"/>
            <w:vAlign w:val="center"/>
            <w:hideMark/>
          </w:tcPr>
          <w:p w14:paraId="378A5B7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(156)</w:t>
            </w:r>
          </w:p>
        </w:tc>
        <w:tc>
          <w:tcPr>
            <w:tcW w:w="480" w:type="pct"/>
            <w:tcBorders>
              <w:top w:val="nil"/>
              <w:left w:val="nil"/>
              <w:bottom w:val="single" w:sz="12" w:space="0" w:color="FFFFFF"/>
              <w:right w:val="single" w:sz="12" w:space="0" w:color="FFFFFF"/>
            </w:tcBorders>
            <w:shd w:val="clear" w:color="000000" w:fill="E6F5FF"/>
            <w:vAlign w:val="center"/>
            <w:hideMark/>
          </w:tcPr>
          <w:p w14:paraId="51E4E5D0" w14:textId="54464D81"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20.767</w:t>
            </w:r>
          </w:p>
        </w:tc>
      </w:tr>
      <w:tr w:rsidR="001820C8" w:rsidRPr="001820C8" w14:paraId="0EF57260"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2608B175"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Provisões cíveis</w:t>
            </w:r>
          </w:p>
        </w:tc>
        <w:tc>
          <w:tcPr>
            <w:tcW w:w="695" w:type="pct"/>
            <w:tcBorders>
              <w:top w:val="nil"/>
              <w:left w:val="nil"/>
              <w:bottom w:val="single" w:sz="12" w:space="0" w:color="FFFFFF"/>
              <w:right w:val="single" w:sz="12" w:space="0" w:color="FFFFFF"/>
            </w:tcBorders>
            <w:shd w:val="clear" w:color="000000" w:fill="E6F5FF"/>
            <w:vAlign w:val="center"/>
            <w:hideMark/>
          </w:tcPr>
          <w:p w14:paraId="368C9246"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13.825</w:t>
            </w:r>
          </w:p>
        </w:tc>
        <w:tc>
          <w:tcPr>
            <w:tcW w:w="549" w:type="pct"/>
            <w:tcBorders>
              <w:top w:val="nil"/>
              <w:left w:val="nil"/>
              <w:bottom w:val="single" w:sz="12" w:space="0" w:color="FFFFFF"/>
              <w:right w:val="single" w:sz="12" w:space="0" w:color="FFFFFF"/>
            </w:tcBorders>
            <w:shd w:val="clear" w:color="000000" w:fill="E6F5FF"/>
            <w:vAlign w:val="center"/>
            <w:hideMark/>
          </w:tcPr>
          <w:p w14:paraId="49D446D2" w14:textId="405F0595"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2.374</w:t>
            </w:r>
          </w:p>
        </w:tc>
        <w:tc>
          <w:tcPr>
            <w:tcW w:w="532" w:type="pct"/>
            <w:tcBorders>
              <w:top w:val="nil"/>
              <w:left w:val="nil"/>
              <w:bottom w:val="single" w:sz="12" w:space="0" w:color="FFFFFF"/>
              <w:right w:val="single" w:sz="12" w:space="0" w:color="FFFFFF"/>
            </w:tcBorders>
            <w:shd w:val="clear" w:color="000000" w:fill="E6F5FF"/>
            <w:vAlign w:val="center"/>
            <w:hideMark/>
          </w:tcPr>
          <w:p w14:paraId="6FADB363"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(624)</w:t>
            </w:r>
          </w:p>
        </w:tc>
        <w:tc>
          <w:tcPr>
            <w:tcW w:w="480" w:type="pct"/>
            <w:tcBorders>
              <w:top w:val="nil"/>
              <w:left w:val="nil"/>
              <w:bottom w:val="single" w:sz="12" w:space="0" w:color="FFFFFF"/>
              <w:right w:val="single" w:sz="12" w:space="0" w:color="FFFFFF"/>
            </w:tcBorders>
            <w:shd w:val="clear" w:color="000000" w:fill="E6F5FF"/>
            <w:vAlign w:val="center"/>
            <w:hideMark/>
          </w:tcPr>
          <w:p w14:paraId="75C7D9A4" w14:textId="1B4109C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15.575</w:t>
            </w:r>
          </w:p>
        </w:tc>
      </w:tr>
      <w:tr w:rsidR="001820C8" w:rsidRPr="001820C8" w14:paraId="1E7A24C1"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793181D9"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Provisões fiscais</w:t>
            </w:r>
          </w:p>
        </w:tc>
        <w:tc>
          <w:tcPr>
            <w:tcW w:w="695" w:type="pct"/>
            <w:tcBorders>
              <w:top w:val="nil"/>
              <w:left w:val="nil"/>
              <w:bottom w:val="single" w:sz="12" w:space="0" w:color="FFFFFF"/>
              <w:right w:val="single" w:sz="12" w:space="0" w:color="FFFFFF"/>
            </w:tcBorders>
            <w:shd w:val="clear" w:color="000000" w:fill="E6F5FF"/>
            <w:vAlign w:val="center"/>
            <w:hideMark/>
          </w:tcPr>
          <w:p w14:paraId="7B4F4BC7"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11.534</w:t>
            </w:r>
          </w:p>
        </w:tc>
        <w:tc>
          <w:tcPr>
            <w:tcW w:w="549" w:type="pct"/>
            <w:tcBorders>
              <w:top w:val="nil"/>
              <w:left w:val="nil"/>
              <w:bottom w:val="single" w:sz="12" w:space="0" w:color="FFFFFF"/>
              <w:right w:val="single" w:sz="12" w:space="0" w:color="FFFFFF"/>
            </w:tcBorders>
            <w:shd w:val="clear" w:color="000000" w:fill="E6F5FF"/>
            <w:vAlign w:val="center"/>
            <w:hideMark/>
          </w:tcPr>
          <w:p w14:paraId="2C1B0B81" w14:textId="794989DF"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1.303</w:t>
            </w:r>
          </w:p>
        </w:tc>
        <w:tc>
          <w:tcPr>
            <w:tcW w:w="532" w:type="pct"/>
            <w:tcBorders>
              <w:top w:val="nil"/>
              <w:left w:val="nil"/>
              <w:bottom w:val="single" w:sz="12" w:space="0" w:color="FFFFFF"/>
              <w:right w:val="single" w:sz="12" w:space="0" w:color="FFFFFF"/>
            </w:tcBorders>
            <w:shd w:val="clear" w:color="000000" w:fill="E6F5FF"/>
            <w:vAlign w:val="center"/>
            <w:hideMark/>
          </w:tcPr>
          <w:p w14:paraId="2495113B"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(29)</w:t>
            </w:r>
          </w:p>
        </w:tc>
        <w:tc>
          <w:tcPr>
            <w:tcW w:w="480" w:type="pct"/>
            <w:tcBorders>
              <w:top w:val="nil"/>
              <w:left w:val="nil"/>
              <w:bottom w:val="single" w:sz="12" w:space="0" w:color="FFFFFF"/>
              <w:right w:val="single" w:sz="12" w:space="0" w:color="FFFFFF"/>
            </w:tcBorders>
            <w:shd w:val="clear" w:color="000000" w:fill="E6F5FF"/>
            <w:vAlign w:val="center"/>
            <w:hideMark/>
          </w:tcPr>
          <w:p w14:paraId="05C2D536" w14:textId="16D2EC7A"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12.808</w:t>
            </w:r>
          </w:p>
        </w:tc>
      </w:tr>
      <w:tr w:rsidR="001820C8" w:rsidRPr="001820C8" w14:paraId="541B4774"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4EE0B310"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Provisão para perdas com FCVS</w:t>
            </w:r>
          </w:p>
        </w:tc>
        <w:tc>
          <w:tcPr>
            <w:tcW w:w="695" w:type="pct"/>
            <w:tcBorders>
              <w:top w:val="nil"/>
              <w:left w:val="nil"/>
              <w:bottom w:val="single" w:sz="12" w:space="0" w:color="FFFFFF"/>
              <w:right w:val="single" w:sz="12" w:space="0" w:color="FFFFFF"/>
            </w:tcBorders>
            <w:shd w:val="clear" w:color="000000" w:fill="E6F5FF"/>
            <w:vAlign w:val="center"/>
            <w:hideMark/>
          </w:tcPr>
          <w:p w14:paraId="1D425A6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27.631</w:t>
            </w:r>
          </w:p>
        </w:tc>
        <w:tc>
          <w:tcPr>
            <w:tcW w:w="549" w:type="pct"/>
            <w:tcBorders>
              <w:top w:val="nil"/>
              <w:left w:val="nil"/>
              <w:bottom w:val="single" w:sz="12" w:space="0" w:color="FFFFFF"/>
              <w:right w:val="single" w:sz="12" w:space="0" w:color="FFFFFF"/>
            </w:tcBorders>
            <w:shd w:val="clear" w:color="000000" w:fill="E6F5FF"/>
            <w:vAlign w:val="center"/>
            <w:hideMark/>
          </w:tcPr>
          <w:p w14:paraId="15942433" w14:textId="48772868"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484</w:t>
            </w:r>
          </w:p>
        </w:tc>
        <w:tc>
          <w:tcPr>
            <w:tcW w:w="532" w:type="pct"/>
            <w:tcBorders>
              <w:top w:val="nil"/>
              <w:left w:val="nil"/>
              <w:bottom w:val="single" w:sz="12" w:space="0" w:color="FFFFFF"/>
              <w:right w:val="single" w:sz="12" w:space="0" w:color="FFFFFF"/>
            </w:tcBorders>
            <w:shd w:val="clear" w:color="000000" w:fill="E6F5FF"/>
            <w:vAlign w:val="center"/>
            <w:hideMark/>
          </w:tcPr>
          <w:p w14:paraId="6F3D8421" w14:textId="655C65A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0" w:type="pct"/>
            <w:tcBorders>
              <w:top w:val="nil"/>
              <w:left w:val="nil"/>
              <w:bottom w:val="single" w:sz="12" w:space="0" w:color="FFFFFF"/>
              <w:right w:val="single" w:sz="12" w:space="0" w:color="FFFFFF"/>
            </w:tcBorders>
            <w:shd w:val="clear" w:color="000000" w:fill="E6F5FF"/>
            <w:vAlign w:val="center"/>
            <w:hideMark/>
          </w:tcPr>
          <w:p w14:paraId="2602CA65" w14:textId="4E1123AD"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28.115</w:t>
            </w:r>
          </w:p>
        </w:tc>
      </w:tr>
      <w:tr w:rsidR="001820C8" w:rsidRPr="001820C8" w14:paraId="06FE93F5"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359100E9"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Desvalorização de títulos livres</w:t>
            </w:r>
          </w:p>
        </w:tc>
        <w:tc>
          <w:tcPr>
            <w:tcW w:w="695" w:type="pct"/>
            <w:tcBorders>
              <w:top w:val="nil"/>
              <w:left w:val="nil"/>
              <w:bottom w:val="single" w:sz="12" w:space="0" w:color="FFFFFF"/>
              <w:right w:val="single" w:sz="12" w:space="0" w:color="FFFFFF"/>
            </w:tcBorders>
            <w:shd w:val="clear" w:color="000000" w:fill="E6F5FF"/>
            <w:vAlign w:val="center"/>
            <w:hideMark/>
          </w:tcPr>
          <w:p w14:paraId="16DCC75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24.479</w:t>
            </w:r>
          </w:p>
        </w:tc>
        <w:tc>
          <w:tcPr>
            <w:tcW w:w="549" w:type="pct"/>
            <w:tcBorders>
              <w:top w:val="nil"/>
              <w:left w:val="nil"/>
              <w:bottom w:val="single" w:sz="12" w:space="0" w:color="FFFFFF"/>
              <w:right w:val="single" w:sz="12" w:space="0" w:color="FFFFFF"/>
            </w:tcBorders>
            <w:shd w:val="clear" w:color="000000" w:fill="E6F5FF"/>
            <w:vAlign w:val="center"/>
            <w:hideMark/>
          </w:tcPr>
          <w:p w14:paraId="2ED7D5CE" w14:textId="4C8D10D6"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1.692</w:t>
            </w:r>
          </w:p>
        </w:tc>
        <w:tc>
          <w:tcPr>
            <w:tcW w:w="532" w:type="pct"/>
            <w:tcBorders>
              <w:top w:val="nil"/>
              <w:left w:val="nil"/>
              <w:bottom w:val="single" w:sz="12" w:space="0" w:color="FFFFFF"/>
              <w:right w:val="single" w:sz="12" w:space="0" w:color="FFFFFF"/>
            </w:tcBorders>
            <w:shd w:val="clear" w:color="000000" w:fill="E6F5FF"/>
            <w:vAlign w:val="center"/>
            <w:hideMark/>
          </w:tcPr>
          <w:p w14:paraId="2932161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(124)</w:t>
            </w:r>
          </w:p>
        </w:tc>
        <w:tc>
          <w:tcPr>
            <w:tcW w:w="480" w:type="pct"/>
            <w:tcBorders>
              <w:top w:val="nil"/>
              <w:left w:val="nil"/>
              <w:bottom w:val="single" w:sz="12" w:space="0" w:color="FFFFFF"/>
              <w:right w:val="single" w:sz="12" w:space="0" w:color="FFFFFF"/>
            </w:tcBorders>
            <w:shd w:val="clear" w:color="000000" w:fill="E6F5FF"/>
            <w:vAlign w:val="center"/>
            <w:hideMark/>
          </w:tcPr>
          <w:p w14:paraId="0185D9BB" w14:textId="56947888"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26.047</w:t>
            </w:r>
          </w:p>
        </w:tc>
      </w:tr>
      <w:tr w:rsidR="001820C8" w:rsidRPr="001820C8" w14:paraId="179AD145"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6F7EDA3F"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Provisão para desvalorização de bens não de uso</w:t>
            </w:r>
          </w:p>
        </w:tc>
        <w:tc>
          <w:tcPr>
            <w:tcW w:w="695" w:type="pct"/>
            <w:tcBorders>
              <w:top w:val="nil"/>
              <w:left w:val="nil"/>
              <w:bottom w:val="single" w:sz="12" w:space="0" w:color="FFFFFF"/>
              <w:right w:val="single" w:sz="12" w:space="0" w:color="FFFFFF"/>
            </w:tcBorders>
            <w:shd w:val="clear" w:color="000000" w:fill="E6F5FF"/>
            <w:vAlign w:val="center"/>
            <w:hideMark/>
          </w:tcPr>
          <w:p w14:paraId="708789B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12.205</w:t>
            </w:r>
          </w:p>
        </w:tc>
        <w:tc>
          <w:tcPr>
            <w:tcW w:w="549" w:type="pct"/>
            <w:tcBorders>
              <w:top w:val="nil"/>
              <w:left w:val="nil"/>
              <w:bottom w:val="single" w:sz="12" w:space="0" w:color="FFFFFF"/>
              <w:right w:val="single" w:sz="12" w:space="0" w:color="FFFFFF"/>
            </w:tcBorders>
            <w:shd w:val="clear" w:color="000000" w:fill="E6F5FF"/>
            <w:vAlign w:val="center"/>
            <w:hideMark/>
          </w:tcPr>
          <w:p w14:paraId="1ABB76EB" w14:textId="085EF82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339</w:t>
            </w:r>
          </w:p>
        </w:tc>
        <w:tc>
          <w:tcPr>
            <w:tcW w:w="532" w:type="pct"/>
            <w:tcBorders>
              <w:top w:val="nil"/>
              <w:left w:val="nil"/>
              <w:bottom w:val="single" w:sz="12" w:space="0" w:color="FFFFFF"/>
              <w:right w:val="single" w:sz="12" w:space="0" w:color="FFFFFF"/>
            </w:tcBorders>
            <w:shd w:val="clear" w:color="000000" w:fill="E6F5FF"/>
            <w:vAlign w:val="center"/>
            <w:hideMark/>
          </w:tcPr>
          <w:p w14:paraId="24CDE0D3"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(383)</w:t>
            </w:r>
          </w:p>
        </w:tc>
        <w:tc>
          <w:tcPr>
            <w:tcW w:w="480" w:type="pct"/>
            <w:tcBorders>
              <w:top w:val="nil"/>
              <w:left w:val="nil"/>
              <w:bottom w:val="single" w:sz="12" w:space="0" w:color="FFFFFF"/>
              <w:right w:val="single" w:sz="12" w:space="0" w:color="FFFFFF"/>
            </w:tcBorders>
            <w:shd w:val="clear" w:color="000000" w:fill="E6F5FF"/>
            <w:vAlign w:val="center"/>
            <w:hideMark/>
          </w:tcPr>
          <w:p w14:paraId="0936D520" w14:textId="7467414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12.161</w:t>
            </w:r>
          </w:p>
        </w:tc>
      </w:tr>
      <w:tr w:rsidR="001820C8" w:rsidRPr="001820C8" w14:paraId="437D6C34"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295AF0BA"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Ajuste a valor de mercado dos títulos disponíveis para venda</w:t>
            </w:r>
          </w:p>
        </w:tc>
        <w:tc>
          <w:tcPr>
            <w:tcW w:w="695" w:type="pct"/>
            <w:tcBorders>
              <w:top w:val="nil"/>
              <w:left w:val="nil"/>
              <w:bottom w:val="single" w:sz="12" w:space="0" w:color="FFFFFF"/>
              <w:right w:val="single" w:sz="12" w:space="0" w:color="FFFFFF"/>
            </w:tcBorders>
            <w:shd w:val="clear" w:color="000000" w:fill="E6F5FF"/>
            <w:vAlign w:val="center"/>
            <w:hideMark/>
          </w:tcPr>
          <w:p w14:paraId="20D1CCF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182.200</w:t>
            </w:r>
          </w:p>
        </w:tc>
        <w:tc>
          <w:tcPr>
            <w:tcW w:w="549" w:type="pct"/>
            <w:tcBorders>
              <w:top w:val="nil"/>
              <w:left w:val="nil"/>
              <w:bottom w:val="single" w:sz="12" w:space="0" w:color="FFFFFF"/>
              <w:right w:val="single" w:sz="12" w:space="0" w:color="FFFFFF"/>
            </w:tcBorders>
            <w:shd w:val="clear" w:color="000000" w:fill="E6F5FF"/>
            <w:vAlign w:val="center"/>
            <w:hideMark/>
          </w:tcPr>
          <w:p w14:paraId="2BAFE3F6" w14:textId="1D0BA0AB"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10.003</w:t>
            </w:r>
          </w:p>
        </w:tc>
        <w:tc>
          <w:tcPr>
            <w:tcW w:w="532" w:type="pct"/>
            <w:tcBorders>
              <w:top w:val="nil"/>
              <w:left w:val="nil"/>
              <w:bottom w:val="single" w:sz="12" w:space="0" w:color="FFFFFF"/>
              <w:right w:val="single" w:sz="12" w:space="0" w:color="FFFFFF"/>
            </w:tcBorders>
            <w:shd w:val="clear" w:color="000000" w:fill="E6F5FF"/>
            <w:vAlign w:val="center"/>
            <w:hideMark/>
          </w:tcPr>
          <w:p w14:paraId="15C926DE"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(8.859)</w:t>
            </w:r>
          </w:p>
        </w:tc>
        <w:tc>
          <w:tcPr>
            <w:tcW w:w="480" w:type="pct"/>
            <w:tcBorders>
              <w:top w:val="nil"/>
              <w:left w:val="nil"/>
              <w:bottom w:val="single" w:sz="12" w:space="0" w:color="FFFFFF"/>
              <w:right w:val="single" w:sz="12" w:space="0" w:color="FFFFFF"/>
            </w:tcBorders>
            <w:shd w:val="clear" w:color="000000" w:fill="E6F5FF"/>
            <w:vAlign w:val="center"/>
            <w:hideMark/>
          </w:tcPr>
          <w:p w14:paraId="60E4C599" w14:textId="6BBC6516"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183.344</w:t>
            </w:r>
          </w:p>
        </w:tc>
      </w:tr>
      <w:tr w:rsidR="001820C8" w:rsidRPr="001820C8" w14:paraId="086D7372"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3DACD6C4"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Previdência complementar</w:t>
            </w:r>
          </w:p>
        </w:tc>
        <w:tc>
          <w:tcPr>
            <w:tcW w:w="695" w:type="pct"/>
            <w:tcBorders>
              <w:top w:val="nil"/>
              <w:left w:val="nil"/>
              <w:bottom w:val="single" w:sz="12" w:space="0" w:color="FFFFFF"/>
              <w:right w:val="single" w:sz="12" w:space="0" w:color="FFFFFF"/>
            </w:tcBorders>
            <w:shd w:val="clear" w:color="000000" w:fill="E6F5FF"/>
            <w:vAlign w:val="center"/>
            <w:hideMark/>
          </w:tcPr>
          <w:p w14:paraId="2AB7E8C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196</w:t>
            </w:r>
          </w:p>
        </w:tc>
        <w:tc>
          <w:tcPr>
            <w:tcW w:w="549" w:type="pct"/>
            <w:tcBorders>
              <w:top w:val="nil"/>
              <w:left w:val="nil"/>
              <w:bottom w:val="single" w:sz="12" w:space="0" w:color="FFFFFF"/>
              <w:right w:val="single" w:sz="12" w:space="0" w:color="FFFFFF"/>
            </w:tcBorders>
            <w:shd w:val="clear" w:color="000000" w:fill="E6F5FF"/>
            <w:vAlign w:val="center"/>
            <w:hideMark/>
          </w:tcPr>
          <w:p w14:paraId="6C6B0B3D" w14:textId="63E3D790"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7.658</w:t>
            </w:r>
          </w:p>
        </w:tc>
        <w:tc>
          <w:tcPr>
            <w:tcW w:w="532" w:type="pct"/>
            <w:tcBorders>
              <w:top w:val="nil"/>
              <w:left w:val="nil"/>
              <w:bottom w:val="single" w:sz="12" w:space="0" w:color="FFFFFF"/>
              <w:right w:val="single" w:sz="12" w:space="0" w:color="FFFFFF"/>
            </w:tcBorders>
            <w:shd w:val="clear" w:color="000000" w:fill="E6F5FF"/>
            <w:vAlign w:val="center"/>
            <w:hideMark/>
          </w:tcPr>
          <w:p w14:paraId="619B0C48"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(3.174)</w:t>
            </w:r>
          </w:p>
        </w:tc>
        <w:tc>
          <w:tcPr>
            <w:tcW w:w="480" w:type="pct"/>
            <w:tcBorders>
              <w:top w:val="nil"/>
              <w:left w:val="nil"/>
              <w:bottom w:val="single" w:sz="12" w:space="0" w:color="FFFFFF"/>
              <w:right w:val="single" w:sz="12" w:space="0" w:color="FFFFFF"/>
            </w:tcBorders>
            <w:shd w:val="clear" w:color="000000" w:fill="E6F5FF"/>
            <w:vAlign w:val="center"/>
            <w:hideMark/>
          </w:tcPr>
          <w:p w14:paraId="1433205E"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4.680</w:t>
            </w:r>
          </w:p>
        </w:tc>
      </w:tr>
      <w:tr w:rsidR="001820C8" w:rsidRPr="001820C8" w14:paraId="4012AD2E"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69F27FDA"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Outras</w:t>
            </w:r>
          </w:p>
        </w:tc>
        <w:tc>
          <w:tcPr>
            <w:tcW w:w="695" w:type="pct"/>
            <w:tcBorders>
              <w:top w:val="nil"/>
              <w:left w:val="nil"/>
              <w:bottom w:val="single" w:sz="12" w:space="0" w:color="FFFFFF"/>
              <w:right w:val="single" w:sz="12" w:space="0" w:color="FFFFFF"/>
            </w:tcBorders>
            <w:shd w:val="clear" w:color="000000" w:fill="E6F5FF"/>
            <w:vAlign w:val="center"/>
            <w:hideMark/>
          </w:tcPr>
          <w:p w14:paraId="171FCB2E"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27.008</w:t>
            </w:r>
          </w:p>
        </w:tc>
        <w:tc>
          <w:tcPr>
            <w:tcW w:w="549" w:type="pct"/>
            <w:tcBorders>
              <w:top w:val="nil"/>
              <w:left w:val="nil"/>
              <w:bottom w:val="single" w:sz="12" w:space="0" w:color="FFFFFF"/>
              <w:right w:val="single" w:sz="12" w:space="0" w:color="FFFFFF"/>
            </w:tcBorders>
            <w:shd w:val="clear" w:color="000000" w:fill="E6F5FF"/>
            <w:vAlign w:val="center"/>
            <w:hideMark/>
          </w:tcPr>
          <w:p w14:paraId="39C2564A" w14:textId="2081839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12.576</w:t>
            </w:r>
          </w:p>
        </w:tc>
        <w:tc>
          <w:tcPr>
            <w:tcW w:w="532" w:type="pct"/>
            <w:tcBorders>
              <w:top w:val="nil"/>
              <w:left w:val="nil"/>
              <w:bottom w:val="single" w:sz="12" w:space="0" w:color="FFFFFF"/>
              <w:right w:val="single" w:sz="12" w:space="0" w:color="FFFFFF"/>
            </w:tcBorders>
            <w:shd w:val="clear" w:color="000000" w:fill="E6F5FF"/>
            <w:vAlign w:val="center"/>
            <w:hideMark/>
          </w:tcPr>
          <w:p w14:paraId="6F751FA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(9.231)</w:t>
            </w:r>
          </w:p>
        </w:tc>
        <w:tc>
          <w:tcPr>
            <w:tcW w:w="480" w:type="pct"/>
            <w:tcBorders>
              <w:top w:val="nil"/>
              <w:left w:val="nil"/>
              <w:bottom w:val="single" w:sz="12" w:space="0" w:color="FFFFFF"/>
              <w:right w:val="single" w:sz="12" w:space="0" w:color="FFFFFF"/>
            </w:tcBorders>
            <w:shd w:val="clear" w:color="000000" w:fill="E6F5FF"/>
            <w:vAlign w:val="center"/>
            <w:hideMark/>
          </w:tcPr>
          <w:p w14:paraId="7B4C7ADF" w14:textId="197FA301"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30.353</w:t>
            </w:r>
          </w:p>
        </w:tc>
      </w:tr>
      <w:tr w:rsidR="001820C8" w:rsidRPr="001820C8" w14:paraId="2E0A9436"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278A9468" w14:textId="77777777" w:rsidR="001820C8" w:rsidRPr="001820C8" w:rsidRDefault="001820C8" w:rsidP="001820C8">
            <w:pPr>
              <w:suppressAutoHyphens w:val="0"/>
              <w:jc w:val="both"/>
              <w:rPr>
                <w:rFonts w:ascii="Verdana" w:hAnsi="Verdana"/>
                <w:b/>
                <w:bCs/>
                <w:color w:val="FFFFFF"/>
                <w:sz w:val="14"/>
                <w:szCs w:val="14"/>
                <w:lang w:eastAsia="pt-BR"/>
              </w:rPr>
            </w:pPr>
            <w:r w:rsidRPr="001820C8">
              <w:rPr>
                <w:rFonts w:ascii="Verdana" w:hAnsi="Verdana"/>
                <w:b/>
                <w:bCs/>
                <w:color w:val="FFFFFF"/>
                <w:sz w:val="14"/>
                <w:szCs w:val="14"/>
                <w:lang w:eastAsia="pt-BR"/>
              </w:rPr>
              <w:t>Total Diferenças Intertemporais</w:t>
            </w:r>
          </w:p>
        </w:tc>
        <w:tc>
          <w:tcPr>
            <w:tcW w:w="695" w:type="pct"/>
            <w:tcBorders>
              <w:top w:val="nil"/>
              <w:left w:val="nil"/>
              <w:bottom w:val="single" w:sz="12" w:space="0" w:color="FFFFFF"/>
              <w:right w:val="single" w:sz="12" w:space="0" w:color="FFFFFF"/>
            </w:tcBorders>
            <w:shd w:val="clear" w:color="000000" w:fill="005086"/>
            <w:vAlign w:val="center"/>
            <w:hideMark/>
          </w:tcPr>
          <w:p w14:paraId="0A6C1354" w14:textId="77777777" w:rsidR="001820C8" w:rsidRPr="001820C8" w:rsidRDefault="001820C8" w:rsidP="001820C8">
            <w:pPr>
              <w:suppressAutoHyphens w:val="0"/>
              <w:jc w:val="right"/>
              <w:rPr>
                <w:rFonts w:ascii="Verdana" w:hAnsi="Verdana"/>
                <w:color w:val="FFFFFF"/>
                <w:sz w:val="14"/>
                <w:szCs w:val="14"/>
                <w:lang w:eastAsia="pt-BR"/>
              </w:rPr>
            </w:pPr>
            <w:r w:rsidRPr="001820C8">
              <w:rPr>
                <w:rFonts w:ascii="Verdana" w:hAnsi="Verdana"/>
                <w:color w:val="FFFFFF"/>
                <w:sz w:val="14"/>
                <w:szCs w:val="14"/>
                <w:lang w:eastAsia="pt-BR"/>
              </w:rPr>
              <w:t>523.695</w:t>
            </w:r>
          </w:p>
        </w:tc>
        <w:tc>
          <w:tcPr>
            <w:tcW w:w="549" w:type="pct"/>
            <w:tcBorders>
              <w:top w:val="nil"/>
              <w:left w:val="nil"/>
              <w:bottom w:val="single" w:sz="12" w:space="0" w:color="FFFFFF"/>
              <w:right w:val="single" w:sz="12" w:space="0" w:color="FFFFFF"/>
            </w:tcBorders>
            <w:shd w:val="clear" w:color="000000" w:fill="005086"/>
            <w:vAlign w:val="center"/>
            <w:hideMark/>
          </w:tcPr>
          <w:p w14:paraId="6F2E442C" w14:textId="77777777" w:rsidR="001820C8" w:rsidRPr="001820C8" w:rsidRDefault="001820C8" w:rsidP="001820C8">
            <w:pPr>
              <w:suppressAutoHyphens w:val="0"/>
              <w:jc w:val="right"/>
              <w:rPr>
                <w:rFonts w:ascii="Verdana" w:hAnsi="Verdana"/>
                <w:color w:val="FFFFFF"/>
                <w:sz w:val="14"/>
                <w:szCs w:val="14"/>
                <w:lang w:eastAsia="pt-BR"/>
              </w:rPr>
            </w:pPr>
            <w:r w:rsidRPr="001820C8">
              <w:rPr>
                <w:rFonts w:ascii="Verdana" w:hAnsi="Verdana"/>
                <w:color w:val="FFFFFF"/>
                <w:sz w:val="14"/>
                <w:szCs w:val="14"/>
                <w:lang w:eastAsia="pt-BR"/>
              </w:rPr>
              <w:t>104.457</w:t>
            </w:r>
          </w:p>
        </w:tc>
        <w:tc>
          <w:tcPr>
            <w:tcW w:w="532" w:type="pct"/>
            <w:tcBorders>
              <w:top w:val="nil"/>
              <w:left w:val="nil"/>
              <w:bottom w:val="single" w:sz="12" w:space="0" w:color="FFFFFF"/>
              <w:right w:val="single" w:sz="12" w:space="0" w:color="FFFFFF"/>
            </w:tcBorders>
            <w:shd w:val="clear" w:color="000000" w:fill="005086"/>
            <w:vAlign w:val="center"/>
            <w:hideMark/>
          </w:tcPr>
          <w:p w14:paraId="5CFA30D6" w14:textId="77777777" w:rsidR="001820C8" w:rsidRPr="001820C8" w:rsidRDefault="001820C8" w:rsidP="001820C8">
            <w:pPr>
              <w:suppressAutoHyphens w:val="0"/>
              <w:jc w:val="right"/>
              <w:rPr>
                <w:rFonts w:ascii="Verdana" w:hAnsi="Verdana"/>
                <w:color w:val="FFFFFF"/>
                <w:sz w:val="14"/>
                <w:szCs w:val="14"/>
                <w:lang w:eastAsia="pt-BR"/>
              </w:rPr>
            </w:pPr>
            <w:r w:rsidRPr="001820C8">
              <w:rPr>
                <w:rFonts w:ascii="Verdana" w:hAnsi="Verdana"/>
                <w:color w:val="FFFFFF"/>
                <w:sz w:val="14"/>
                <w:szCs w:val="14"/>
                <w:lang w:eastAsia="pt-BR"/>
              </w:rPr>
              <w:t>(91.203)</w:t>
            </w:r>
          </w:p>
        </w:tc>
        <w:tc>
          <w:tcPr>
            <w:tcW w:w="480" w:type="pct"/>
            <w:tcBorders>
              <w:top w:val="nil"/>
              <w:left w:val="nil"/>
              <w:bottom w:val="single" w:sz="12" w:space="0" w:color="FFFFFF"/>
              <w:right w:val="single" w:sz="12" w:space="0" w:color="FFFFFF"/>
            </w:tcBorders>
            <w:shd w:val="clear" w:color="000000" w:fill="005086"/>
            <w:vAlign w:val="center"/>
            <w:hideMark/>
          </w:tcPr>
          <w:p w14:paraId="05306E78" w14:textId="77777777" w:rsidR="001820C8" w:rsidRPr="001820C8" w:rsidRDefault="001820C8" w:rsidP="001820C8">
            <w:pPr>
              <w:suppressAutoHyphens w:val="0"/>
              <w:jc w:val="right"/>
              <w:rPr>
                <w:rFonts w:ascii="Verdana" w:hAnsi="Verdana"/>
                <w:color w:val="FFFFFF"/>
                <w:sz w:val="14"/>
                <w:szCs w:val="14"/>
                <w:lang w:eastAsia="pt-BR"/>
              </w:rPr>
            </w:pPr>
            <w:r w:rsidRPr="001820C8">
              <w:rPr>
                <w:rFonts w:ascii="Verdana" w:hAnsi="Verdana"/>
                <w:color w:val="FFFFFF"/>
                <w:sz w:val="14"/>
                <w:szCs w:val="14"/>
                <w:lang w:eastAsia="pt-BR"/>
              </w:rPr>
              <w:t>536.949</w:t>
            </w:r>
          </w:p>
        </w:tc>
      </w:tr>
      <w:tr w:rsidR="001820C8" w:rsidRPr="001820C8" w14:paraId="2C5F4E25"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66E4B24F"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Prejuízo Fiscal do IR 25%</w:t>
            </w:r>
          </w:p>
        </w:tc>
        <w:tc>
          <w:tcPr>
            <w:tcW w:w="695" w:type="pct"/>
            <w:tcBorders>
              <w:top w:val="nil"/>
              <w:left w:val="nil"/>
              <w:bottom w:val="single" w:sz="12" w:space="0" w:color="FFFFFF"/>
              <w:right w:val="single" w:sz="12" w:space="0" w:color="FFFFFF"/>
            </w:tcBorders>
            <w:shd w:val="clear" w:color="000000" w:fill="E6F5FF"/>
            <w:vAlign w:val="center"/>
            <w:hideMark/>
          </w:tcPr>
          <w:p w14:paraId="6E99609B"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571</w:t>
            </w:r>
          </w:p>
        </w:tc>
        <w:tc>
          <w:tcPr>
            <w:tcW w:w="549" w:type="pct"/>
            <w:tcBorders>
              <w:top w:val="nil"/>
              <w:left w:val="nil"/>
              <w:bottom w:val="single" w:sz="12" w:space="0" w:color="FFFFFF"/>
              <w:right w:val="single" w:sz="12" w:space="0" w:color="FFFFFF"/>
            </w:tcBorders>
            <w:shd w:val="clear" w:color="000000" w:fill="E6F5FF"/>
            <w:vAlign w:val="center"/>
            <w:hideMark/>
          </w:tcPr>
          <w:p w14:paraId="0D1C0755" w14:textId="38534EF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254</w:t>
            </w:r>
          </w:p>
        </w:tc>
        <w:tc>
          <w:tcPr>
            <w:tcW w:w="532" w:type="pct"/>
            <w:tcBorders>
              <w:top w:val="nil"/>
              <w:left w:val="nil"/>
              <w:bottom w:val="single" w:sz="12" w:space="0" w:color="FFFFFF"/>
              <w:right w:val="single" w:sz="12" w:space="0" w:color="FFFFFF"/>
            </w:tcBorders>
            <w:shd w:val="clear" w:color="000000" w:fill="E6F5FF"/>
            <w:vAlign w:val="center"/>
            <w:hideMark/>
          </w:tcPr>
          <w:p w14:paraId="07520673" w14:textId="57473AEA"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0" w:type="pct"/>
            <w:tcBorders>
              <w:top w:val="nil"/>
              <w:left w:val="nil"/>
              <w:bottom w:val="single" w:sz="12" w:space="0" w:color="FFFFFF"/>
              <w:right w:val="single" w:sz="12" w:space="0" w:color="FFFFFF"/>
            </w:tcBorders>
            <w:shd w:val="clear" w:color="000000" w:fill="E6F5FF"/>
            <w:vAlign w:val="center"/>
            <w:hideMark/>
          </w:tcPr>
          <w:p w14:paraId="70CE1096" w14:textId="7C7FD1F2"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825</w:t>
            </w:r>
          </w:p>
        </w:tc>
      </w:tr>
      <w:tr w:rsidR="001820C8" w:rsidRPr="001820C8" w14:paraId="7A6CBDA3"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5F459A76" w14:textId="77777777" w:rsidR="001820C8" w:rsidRPr="001820C8" w:rsidRDefault="001820C8" w:rsidP="001820C8">
            <w:pPr>
              <w:suppressAutoHyphens w:val="0"/>
              <w:rPr>
                <w:rFonts w:ascii="Verdana" w:hAnsi="Verdana"/>
                <w:sz w:val="14"/>
                <w:szCs w:val="14"/>
                <w:lang w:eastAsia="pt-BR"/>
              </w:rPr>
            </w:pPr>
            <w:r w:rsidRPr="001820C8">
              <w:rPr>
                <w:rFonts w:ascii="Verdana" w:hAnsi="Verdana"/>
                <w:sz w:val="14"/>
                <w:szCs w:val="14"/>
                <w:lang w:eastAsia="pt-BR"/>
              </w:rPr>
              <w:t>Base Negativa da CSLL 15%</w:t>
            </w:r>
          </w:p>
        </w:tc>
        <w:tc>
          <w:tcPr>
            <w:tcW w:w="695" w:type="pct"/>
            <w:tcBorders>
              <w:top w:val="nil"/>
              <w:left w:val="nil"/>
              <w:bottom w:val="single" w:sz="12" w:space="0" w:color="FFFFFF"/>
              <w:right w:val="single" w:sz="12" w:space="0" w:color="FFFFFF"/>
            </w:tcBorders>
            <w:shd w:val="clear" w:color="000000" w:fill="E6F5FF"/>
            <w:vAlign w:val="center"/>
            <w:hideMark/>
          </w:tcPr>
          <w:p w14:paraId="0C43837A"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363</w:t>
            </w:r>
          </w:p>
        </w:tc>
        <w:tc>
          <w:tcPr>
            <w:tcW w:w="549" w:type="pct"/>
            <w:tcBorders>
              <w:top w:val="nil"/>
              <w:left w:val="nil"/>
              <w:bottom w:val="single" w:sz="12" w:space="0" w:color="FFFFFF"/>
              <w:right w:val="single" w:sz="12" w:space="0" w:color="FFFFFF"/>
            </w:tcBorders>
            <w:shd w:val="clear" w:color="000000" w:fill="E6F5FF"/>
            <w:vAlign w:val="center"/>
            <w:hideMark/>
          </w:tcPr>
          <w:p w14:paraId="1517944C" w14:textId="5A15CDDE"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162</w:t>
            </w:r>
          </w:p>
        </w:tc>
        <w:tc>
          <w:tcPr>
            <w:tcW w:w="532" w:type="pct"/>
            <w:tcBorders>
              <w:top w:val="nil"/>
              <w:left w:val="nil"/>
              <w:bottom w:val="single" w:sz="12" w:space="0" w:color="FFFFFF"/>
              <w:right w:val="single" w:sz="12" w:space="0" w:color="FFFFFF"/>
            </w:tcBorders>
            <w:shd w:val="clear" w:color="000000" w:fill="E6F5FF"/>
            <w:vAlign w:val="center"/>
            <w:hideMark/>
          </w:tcPr>
          <w:p w14:paraId="44A0EB32" w14:textId="1A2A43D1"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0" w:type="pct"/>
            <w:tcBorders>
              <w:top w:val="nil"/>
              <w:left w:val="nil"/>
              <w:bottom w:val="single" w:sz="12" w:space="0" w:color="FFFFFF"/>
              <w:right w:val="single" w:sz="12" w:space="0" w:color="FFFFFF"/>
            </w:tcBorders>
            <w:shd w:val="clear" w:color="000000" w:fill="E6F5FF"/>
            <w:vAlign w:val="center"/>
            <w:hideMark/>
          </w:tcPr>
          <w:p w14:paraId="6C6BB0DB" w14:textId="410A2FBC"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525</w:t>
            </w:r>
          </w:p>
        </w:tc>
      </w:tr>
      <w:tr w:rsidR="001820C8" w:rsidRPr="001820C8" w14:paraId="7DE7C6F1"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38B40EA0" w14:textId="77777777" w:rsidR="001820C8" w:rsidRPr="001820C8" w:rsidRDefault="001820C8" w:rsidP="001820C8">
            <w:pPr>
              <w:suppressAutoHyphens w:val="0"/>
              <w:jc w:val="both"/>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c>
          <w:tcPr>
            <w:tcW w:w="695" w:type="pct"/>
            <w:tcBorders>
              <w:top w:val="nil"/>
              <w:left w:val="nil"/>
              <w:bottom w:val="single" w:sz="12" w:space="0" w:color="FFFFFF"/>
              <w:right w:val="single" w:sz="12" w:space="0" w:color="FFFFFF"/>
            </w:tcBorders>
            <w:shd w:val="clear" w:color="000000" w:fill="005086"/>
            <w:vAlign w:val="center"/>
            <w:hideMark/>
          </w:tcPr>
          <w:p w14:paraId="6EA1E611"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524.629</w:t>
            </w:r>
          </w:p>
        </w:tc>
        <w:tc>
          <w:tcPr>
            <w:tcW w:w="549" w:type="pct"/>
            <w:tcBorders>
              <w:top w:val="nil"/>
              <w:left w:val="nil"/>
              <w:bottom w:val="single" w:sz="12" w:space="0" w:color="FFFFFF"/>
              <w:right w:val="single" w:sz="12" w:space="0" w:color="FFFFFF"/>
            </w:tcBorders>
            <w:shd w:val="clear" w:color="000000" w:fill="005086"/>
            <w:vAlign w:val="center"/>
            <w:hideMark/>
          </w:tcPr>
          <w:p w14:paraId="54040120"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104.873</w:t>
            </w:r>
          </w:p>
        </w:tc>
        <w:tc>
          <w:tcPr>
            <w:tcW w:w="532" w:type="pct"/>
            <w:tcBorders>
              <w:top w:val="nil"/>
              <w:left w:val="nil"/>
              <w:bottom w:val="single" w:sz="12" w:space="0" w:color="FFFFFF"/>
              <w:right w:val="single" w:sz="12" w:space="0" w:color="FFFFFF"/>
            </w:tcBorders>
            <w:shd w:val="clear" w:color="000000" w:fill="005086"/>
            <w:vAlign w:val="center"/>
            <w:hideMark/>
          </w:tcPr>
          <w:p w14:paraId="38AC18A5"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(91.203)</w:t>
            </w:r>
          </w:p>
        </w:tc>
        <w:tc>
          <w:tcPr>
            <w:tcW w:w="480" w:type="pct"/>
            <w:tcBorders>
              <w:top w:val="nil"/>
              <w:left w:val="nil"/>
              <w:bottom w:val="single" w:sz="12" w:space="0" w:color="FFFFFF"/>
              <w:right w:val="single" w:sz="12" w:space="0" w:color="FFFFFF"/>
            </w:tcBorders>
            <w:shd w:val="clear" w:color="000000" w:fill="005086"/>
            <w:vAlign w:val="center"/>
            <w:hideMark/>
          </w:tcPr>
          <w:p w14:paraId="3D3A3A9F"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538.299</w:t>
            </w:r>
          </w:p>
        </w:tc>
      </w:tr>
    </w:tbl>
    <w:p w14:paraId="3A0BC168" w14:textId="73B43DAE" w:rsidR="00D302C8" w:rsidRDefault="00D302C8" w:rsidP="00675DEB">
      <w:pPr>
        <w:pStyle w:val="Recuodecorpodetexto22"/>
        <w:tabs>
          <w:tab w:val="left" w:pos="4253"/>
        </w:tabs>
        <w:rPr>
          <w:rFonts w:ascii="Verdana" w:hAnsi="Verdana" w:cs="Verdana"/>
          <w:sz w:val="20"/>
          <w:szCs w:val="20"/>
        </w:rPr>
      </w:pPr>
    </w:p>
    <w:p w14:paraId="527C111C" w14:textId="42EBAF5C" w:rsidR="00D302C8" w:rsidRPr="00675DEB" w:rsidRDefault="004A79B4" w:rsidP="00675DEB">
      <w:pPr>
        <w:pStyle w:val="Recuodecorpodetexto"/>
        <w:numPr>
          <w:ilvl w:val="0"/>
          <w:numId w:val="10"/>
        </w:numPr>
        <w:tabs>
          <w:tab w:val="left" w:pos="4253"/>
        </w:tabs>
        <w:rPr>
          <w:rFonts w:ascii="Verdana" w:hAnsi="Verdana"/>
        </w:rPr>
      </w:pPr>
      <w:r w:rsidRPr="00675DEB">
        <w:rPr>
          <w:rFonts w:ascii="Verdana" w:hAnsi="Verdana" w:cs="Verdana"/>
          <w:sz w:val="20"/>
        </w:rPr>
        <w:t>Estimativa</w:t>
      </w:r>
      <w:r w:rsidR="00D302C8" w:rsidRPr="00675DEB">
        <w:rPr>
          <w:rFonts w:ascii="Verdana" w:hAnsi="Verdana" w:cs="Verdana"/>
          <w:sz w:val="20"/>
        </w:rPr>
        <w:t xml:space="preserve"> de realização dos créditos tributários sobre diferenças temporárias, prejuízo fiscal e base negativa de contribuição social</w:t>
      </w:r>
    </w:p>
    <w:p w14:paraId="7CA94153" w14:textId="654A1DBC" w:rsidR="0038161F" w:rsidRDefault="0038161F" w:rsidP="00675DEB">
      <w:pPr>
        <w:pStyle w:val="Recuodecorpodetexto"/>
        <w:tabs>
          <w:tab w:val="left" w:pos="4253"/>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936"/>
        <w:gridCol w:w="1336"/>
        <w:gridCol w:w="974"/>
        <w:gridCol w:w="942"/>
        <w:gridCol w:w="852"/>
        <w:gridCol w:w="866"/>
      </w:tblGrid>
      <w:tr w:rsidR="001820C8" w:rsidRPr="001820C8" w14:paraId="59335114" w14:textId="77777777" w:rsidTr="00286419">
        <w:trPr>
          <w:trHeight w:val="170"/>
        </w:trPr>
        <w:tc>
          <w:tcPr>
            <w:tcW w:w="5000" w:type="pct"/>
            <w:gridSpan w:val="6"/>
            <w:tcBorders>
              <w:top w:val="single" w:sz="12" w:space="0" w:color="FFFFFF"/>
              <w:left w:val="single" w:sz="12" w:space="0" w:color="FFFFFF"/>
              <w:bottom w:val="single" w:sz="12" w:space="0" w:color="FFFFFF"/>
              <w:right w:val="nil"/>
            </w:tcBorders>
            <w:shd w:val="clear" w:color="000000" w:fill="005086"/>
            <w:vAlign w:val="center"/>
            <w:hideMark/>
          </w:tcPr>
          <w:p w14:paraId="53CF77CA"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BRB – Múltiplo</w:t>
            </w:r>
          </w:p>
        </w:tc>
      </w:tr>
      <w:tr w:rsidR="001820C8" w:rsidRPr="001820C8" w14:paraId="7C05C289"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005086"/>
            <w:vAlign w:val="center"/>
            <w:hideMark/>
          </w:tcPr>
          <w:p w14:paraId="20BA5E29"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Estimativa de realização do crédito tributário</w:t>
            </w:r>
          </w:p>
        </w:tc>
        <w:tc>
          <w:tcPr>
            <w:tcW w:w="633" w:type="pct"/>
            <w:tcBorders>
              <w:top w:val="nil"/>
              <w:left w:val="nil"/>
              <w:bottom w:val="single" w:sz="12" w:space="0" w:color="FFFFFF"/>
              <w:right w:val="single" w:sz="12" w:space="0" w:color="FFFFFF"/>
            </w:tcBorders>
            <w:shd w:val="clear" w:color="000000" w:fill="005086"/>
            <w:vAlign w:val="center"/>
            <w:hideMark/>
          </w:tcPr>
          <w:p w14:paraId="28BB01F8"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Diferenças Intertemporais</w:t>
            </w:r>
          </w:p>
        </w:tc>
        <w:tc>
          <w:tcPr>
            <w:tcW w:w="500" w:type="pct"/>
            <w:tcBorders>
              <w:top w:val="nil"/>
              <w:left w:val="nil"/>
              <w:bottom w:val="single" w:sz="12" w:space="0" w:color="FFFFFF"/>
              <w:right w:val="single" w:sz="12" w:space="0" w:color="FFFFFF"/>
            </w:tcBorders>
            <w:shd w:val="clear" w:color="000000" w:fill="005086"/>
            <w:vAlign w:val="center"/>
            <w:hideMark/>
          </w:tcPr>
          <w:p w14:paraId="29474DFA"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Prejuízo Fiscal</w:t>
            </w:r>
          </w:p>
        </w:tc>
        <w:tc>
          <w:tcPr>
            <w:tcW w:w="484" w:type="pct"/>
            <w:tcBorders>
              <w:top w:val="nil"/>
              <w:left w:val="nil"/>
              <w:bottom w:val="single" w:sz="12" w:space="0" w:color="FFFFFF"/>
              <w:right w:val="single" w:sz="12" w:space="0" w:color="FFFFFF"/>
            </w:tcBorders>
            <w:shd w:val="clear" w:color="000000" w:fill="005086"/>
            <w:vAlign w:val="center"/>
            <w:hideMark/>
          </w:tcPr>
          <w:p w14:paraId="2F874338"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Base Negativa CSLL</w:t>
            </w:r>
          </w:p>
        </w:tc>
        <w:tc>
          <w:tcPr>
            <w:tcW w:w="438" w:type="pct"/>
            <w:tcBorders>
              <w:top w:val="nil"/>
              <w:left w:val="nil"/>
              <w:bottom w:val="single" w:sz="12" w:space="0" w:color="FFFFFF"/>
              <w:right w:val="single" w:sz="12" w:space="0" w:color="FFFFFF"/>
            </w:tcBorders>
            <w:shd w:val="clear" w:color="000000" w:fill="005086"/>
            <w:vAlign w:val="center"/>
            <w:hideMark/>
          </w:tcPr>
          <w:p w14:paraId="732A7530"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TVM</w:t>
            </w:r>
          </w:p>
        </w:tc>
        <w:tc>
          <w:tcPr>
            <w:tcW w:w="445" w:type="pct"/>
            <w:tcBorders>
              <w:top w:val="nil"/>
              <w:left w:val="nil"/>
              <w:bottom w:val="single" w:sz="12" w:space="0" w:color="FFFFFF"/>
              <w:right w:val="single" w:sz="12" w:space="0" w:color="FFFFFF"/>
            </w:tcBorders>
            <w:shd w:val="clear" w:color="000000" w:fill="005086"/>
            <w:vAlign w:val="center"/>
            <w:hideMark/>
          </w:tcPr>
          <w:p w14:paraId="3EDE94F8"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r>
      <w:tr w:rsidR="001820C8" w:rsidRPr="001820C8" w14:paraId="0200385D"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0404F6D0"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2021</w:t>
            </w:r>
          </w:p>
        </w:tc>
        <w:tc>
          <w:tcPr>
            <w:tcW w:w="633" w:type="pct"/>
            <w:tcBorders>
              <w:top w:val="nil"/>
              <w:left w:val="nil"/>
              <w:bottom w:val="single" w:sz="12" w:space="0" w:color="FFFFFF"/>
              <w:right w:val="single" w:sz="12" w:space="0" w:color="FFFFFF"/>
            </w:tcBorders>
            <w:shd w:val="clear" w:color="000000" w:fill="E6F5FF"/>
            <w:vAlign w:val="center"/>
            <w:hideMark/>
          </w:tcPr>
          <w:p w14:paraId="4D7D328C"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169.620</w:t>
            </w:r>
          </w:p>
        </w:tc>
        <w:tc>
          <w:tcPr>
            <w:tcW w:w="500" w:type="pct"/>
            <w:tcBorders>
              <w:top w:val="nil"/>
              <w:left w:val="nil"/>
              <w:bottom w:val="single" w:sz="12" w:space="0" w:color="FFFFFF"/>
              <w:right w:val="single" w:sz="12" w:space="0" w:color="FFFFFF"/>
            </w:tcBorders>
            <w:shd w:val="clear" w:color="000000" w:fill="E6F5FF"/>
            <w:vAlign w:val="center"/>
            <w:hideMark/>
          </w:tcPr>
          <w:p w14:paraId="57090C6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112DF30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2AD1606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3.844</w:t>
            </w:r>
          </w:p>
        </w:tc>
        <w:tc>
          <w:tcPr>
            <w:tcW w:w="445" w:type="pct"/>
            <w:tcBorders>
              <w:top w:val="nil"/>
              <w:left w:val="nil"/>
              <w:bottom w:val="single" w:sz="12" w:space="0" w:color="FFFFFF"/>
              <w:right w:val="single" w:sz="12" w:space="0" w:color="FFFFFF"/>
            </w:tcBorders>
            <w:shd w:val="clear" w:color="000000" w:fill="E6F5FF"/>
            <w:vAlign w:val="center"/>
            <w:hideMark/>
          </w:tcPr>
          <w:p w14:paraId="3D6C6234" w14:textId="53AD846B"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173.464</w:t>
            </w:r>
          </w:p>
        </w:tc>
      </w:tr>
      <w:tr w:rsidR="001820C8" w:rsidRPr="001820C8" w14:paraId="635DEDDC"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5D7F0899"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2022</w:t>
            </w:r>
          </w:p>
        </w:tc>
        <w:tc>
          <w:tcPr>
            <w:tcW w:w="633" w:type="pct"/>
            <w:tcBorders>
              <w:top w:val="nil"/>
              <w:left w:val="nil"/>
              <w:bottom w:val="single" w:sz="12" w:space="0" w:color="FFFFFF"/>
              <w:right w:val="single" w:sz="12" w:space="0" w:color="FFFFFF"/>
            </w:tcBorders>
            <w:shd w:val="clear" w:color="000000" w:fill="E6F5FF"/>
            <w:vAlign w:val="center"/>
            <w:hideMark/>
          </w:tcPr>
          <w:p w14:paraId="6D79B3FE"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134.097</w:t>
            </w:r>
          </w:p>
        </w:tc>
        <w:tc>
          <w:tcPr>
            <w:tcW w:w="500" w:type="pct"/>
            <w:tcBorders>
              <w:top w:val="nil"/>
              <w:left w:val="nil"/>
              <w:bottom w:val="single" w:sz="12" w:space="0" w:color="FFFFFF"/>
              <w:right w:val="single" w:sz="12" w:space="0" w:color="FFFFFF"/>
            </w:tcBorders>
            <w:shd w:val="clear" w:color="000000" w:fill="E6F5FF"/>
            <w:vAlign w:val="center"/>
            <w:hideMark/>
          </w:tcPr>
          <w:p w14:paraId="70FB030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68AFB872"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3843E154"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402</w:t>
            </w:r>
          </w:p>
        </w:tc>
        <w:tc>
          <w:tcPr>
            <w:tcW w:w="445" w:type="pct"/>
            <w:tcBorders>
              <w:top w:val="nil"/>
              <w:left w:val="nil"/>
              <w:bottom w:val="single" w:sz="12" w:space="0" w:color="FFFFFF"/>
              <w:right w:val="single" w:sz="12" w:space="0" w:color="FFFFFF"/>
            </w:tcBorders>
            <w:shd w:val="clear" w:color="000000" w:fill="E6F5FF"/>
            <w:vAlign w:val="center"/>
            <w:hideMark/>
          </w:tcPr>
          <w:p w14:paraId="1F282D48" w14:textId="09FF3D7B"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134.499</w:t>
            </w:r>
          </w:p>
        </w:tc>
      </w:tr>
      <w:tr w:rsidR="001820C8" w:rsidRPr="001820C8" w14:paraId="2472CD57"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257AEE6F"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2023</w:t>
            </w:r>
          </w:p>
        </w:tc>
        <w:tc>
          <w:tcPr>
            <w:tcW w:w="633" w:type="pct"/>
            <w:tcBorders>
              <w:top w:val="nil"/>
              <w:left w:val="nil"/>
              <w:bottom w:val="single" w:sz="12" w:space="0" w:color="FFFFFF"/>
              <w:right w:val="single" w:sz="12" w:space="0" w:color="FFFFFF"/>
            </w:tcBorders>
            <w:shd w:val="clear" w:color="000000" w:fill="E6F5FF"/>
            <w:vAlign w:val="center"/>
            <w:hideMark/>
          </w:tcPr>
          <w:p w14:paraId="7819E62C"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30.500</w:t>
            </w:r>
          </w:p>
        </w:tc>
        <w:tc>
          <w:tcPr>
            <w:tcW w:w="500" w:type="pct"/>
            <w:tcBorders>
              <w:top w:val="nil"/>
              <w:left w:val="nil"/>
              <w:bottom w:val="single" w:sz="12" w:space="0" w:color="FFFFFF"/>
              <w:right w:val="single" w:sz="12" w:space="0" w:color="FFFFFF"/>
            </w:tcBorders>
            <w:shd w:val="clear" w:color="000000" w:fill="E6F5FF"/>
            <w:vAlign w:val="center"/>
            <w:hideMark/>
          </w:tcPr>
          <w:p w14:paraId="14A01BA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5D50837E"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74D165B7" w14:textId="5FAD8346"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203821BB" w14:textId="619685E8"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30.500</w:t>
            </w:r>
          </w:p>
        </w:tc>
      </w:tr>
      <w:tr w:rsidR="001820C8" w:rsidRPr="001820C8" w14:paraId="7BE03D7C"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633C443E"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2024</w:t>
            </w:r>
          </w:p>
        </w:tc>
        <w:tc>
          <w:tcPr>
            <w:tcW w:w="633" w:type="pct"/>
            <w:tcBorders>
              <w:top w:val="nil"/>
              <w:left w:val="nil"/>
              <w:bottom w:val="single" w:sz="12" w:space="0" w:color="FFFFFF"/>
              <w:right w:val="single" w:sz="12" w:space="0" w:color="FFFFFF"/>
            </w:tcBorders>
            <w:shd w:val="clear" w:color="000000" w:fill="E6F5FF"/>
            <w:vAlign w:val="center"/>
            <w:hideMark/>
          </w:tcPr>
          <w:p w14:paraId="1A12DCDC"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26.678</w:t>
            </w:r>
          </w:p>
        </w:tc>
        <w:tc>
          <w:tcPr>
            <w:tcW w:w="500" w:type="pct"/>
            <w:tcBorders>
              <w:top w:val="nil"/>
              <w:left w:val="nil"/>
              <w:bottom w:val="single" w:sz="12" w:space="0" w:color="FFFFFF"/>
              <w:right w:val="single" w:sz="12" w:space="0" w:color="FFFFFF"/>
            </w:tcBorders>
            <w:shd w:val="clear" w:color="000000" w:fill="E6F5FF"/>
            <w:vAlign w:val="center"/>
            <w:hideMark/>
          </w:tcPr>
          <w:p w14:paraId="60AFB1B2"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4F40E85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081DE996"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1.807</w:t>
            </w:r>
          </w:p>
        </w:tc>
        <w:tc>
          <w:tcPr>
            <w:tcW w:w="445" w:type="pct"/>
            <w:tcBorders>
              <w:top w:val="nil"/>
              <w:left w:val="nil"/>
              <w:bottom w:val="single" w:sz="12" w:space="0" w:color="FFFFFF"/>
              <w:right w:val="single" w:sz="12" w:space="0" w:color="FFFFFF"/>
            </w:tcBorders>
            <w:shd w:val="clear" w:color="000000" w:fill="E6F5FF"/>
            <w:vAlign w:val="center"/>
            <w:hideMark/>
          </w:tcPr>
          <w:p w14:paraId="7E96D7C3" w14:textId="0947F1E2"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28.485</w:t>
            </w:r>
          </w:p>
        </w:tc>
      </w:tr>
      <w:tr w:rsidR="001820C8" w:rsidRPr="001820C8" w14:paraId="09808914"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64A3C2BE"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2025</w:t>
            </w:r>
          </w:p>
        </w:tc>
        <w:tc>
          <w:tcPr>
            <w:tcW w:w="633" w:type="pct"/>
            <w:tcBorders>
              <w:top w:val="nil"/>
              <w:left w:val="nil"/>
              <w:bottom w:val="single" w:sz="12" w:space="0" w:color="FFFFFF"/>
              <w:right w:val="single" w:sz="12" w:space="0" w:color="FFFFFF"/>
            </w:tcBorders>
            <w:shd w:val="clear" w:color="000000" w:fill="E6F5FF"/>
            <w:vAlign w:val="center"/>
            <w:hideMark/>
          </w:tcPr>
          <w:p w14:paraId="7972E73C"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14.407</w:t>
            </w:r>
          </w:p>
        </w:tc>
        <w:tc>
          <w:tcPr>
            <w:tcW w:w="500" w:type="pct"/>
            <w:tcBorders>
              <w:top w:val="nil"/>
              <w:left w:val="nil"/>
              <w:bottom w:val="single" w:sz="12" w:space="0" w:color="FFFFFF"/>
              <w:right w:val="single" w:sz="12" w:space="0" w:color="FFFFFF"/>
            </w:tcBorders>
            <w:shd w:val="clear" w:color="000000" w:fill="E6F5FF"/>
            <w:vAlign w:val="center"/>
            <w:hideMark/>
          </w:tcPr>
          <w:p w14:paraId="481DDE6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3CEB290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2492EB0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955</w:t>
            </w:r>
          </w:p>
        </w:tc>
        <w:tc>
          <w:tcPr>
            <w:tcW w:w="445" w:type="pct"/>
            <w:tcBorders>
              <w:top w:val="nil"/>
              <w:left w:val="nil"/>
              <w:bottom w:val="single" w:sz="12" w:space="0" w:color="FFFFFF"/>
              <w:right w:val="single" w:sz="12" w:space="0" w:color="FFFFFF"/>
            </w:tcBorders>
            <w:shd w:val="clear" w:color="000000" w:fill="E6F5FF"/>
            <w:vAlign w:val="center"/>
            <w:hideMark/>
          </w:tcPr>
          <w:p w14:paraId="334F6FCB" w14:textId="1A0864EC"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15.362</w:t>
            </w:r>
          </w:p>
        </w:tc>
      </w:tr>
      <w:tr w:rsidR="001820C8" w:rsidRPr="001820C8" w14:paraId="6FE628A0"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23177EF0"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2026 a 2030</w:t>
            </w:r>
          </w:p>
        </w:tc>
        <w:tc>
          <w:tcPr>
            <w:tcW w:w="633" w:type="pct"/>
            <w:tcBorders>
              <w:top w:val="nil"/>
              <w:left w:val="nil"/>
              <w:bottom w:val="single" w:sz="12" w:space="0" w:color="FFFFFF"/>
              <w:right w:val="single" w:sz="12" w:space="0" w:color="FFFFFF"/>
            </w:tcBorders>
            <w:shd w:val="clear" w:color="000000" w:fill="E6F5FF"/>
            <w:vAlign w:val="center"/>
            <w:hideMark/>
          </w:tcPr>
          <w:p w14:paraId="576D7947"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84.651</w:t>
            </w:r>
          </w:p>
        </w:tc>
        <w:tc>
          <w:tcPr>
            <w:tcW w:w="500" w:type="pct"/>
            <w:tcBorders>
              <w:top w:val="nil"/>
              <w:left w:val="nil"/>
              <w:bottom w:val="single" w:sz="12" w:space="0" w:color="FFFFFF"/>
              <w:right w:val="single" w:sz="12" w:space="0" w:color="FFFFFF"/>
            </w:tcBorders>
            <w:shd w:val="clear" w:color="000000" w:fill="E6F5FF"/>
            <w:vAlign w:val="center"/>
            <w:hideMark/>
          </w:tcPr>
          <w:p w14:paraId="1DD28C8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316715C7"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5ABB463D"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83</w:t>
            </w:r>
          </w:p>
        </w:tc>
        <w:tc>
          <w:tcPr>
            <w:tcW w:w="445" w:type="pct"/>
            <w:tcBorders>
              <w:top w:val="nil"/>
              <w:left w:val="nil"/>
              <w:bottom w:val="single" w:sz="12" w:space="0" w:color="FFFFFF"/>
              <w:right w:val="single" w:sz="12" w:space="0" w:color="FFFFFF"/>
            </w:tcBorders>
            <w:shd w:val="clear" w:color="000000" w:fill="E6F5FF"/>
            <w:vAlign w:val="center"/>
            <w:hideMark/>
          </w:tcPr>
          <w:p w14:paraId="5D826EEB" w14:textId="5FB1B54D"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84.734</w:t>
            </w:r>
          </w:p>
        </w:tc>
      </w:tr>
      <w:tr w:rsidR="001820C8" w:rsidRPr="001820C8" w14:paraId="6D855DB0"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005086"/>
            <w:vAlign w:val="center"/>
            <w:hideMark/>
          </w:tcPr>
          <w:p w14:paraId="6BB17A9B" w14:textId="77777777" w:rsidR="001820C8" w:rsidRPr="001820C8" w:rsidRDefault="001820C8" w:rsidP="001820C8">
            <w:pPr>
              <w:suppressAutoHyphens w:val="0"/>
              <w:jc w:val="both"/>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c>
          <w:tcPr>
            <w:tcW w:w="633" w:type="pct"/>
            <w:tcBorders>
              <w:top w:val="nil"/>
              <w:left w:val="nil"/>
              <w:bottom w:val="single" w:sz="12" w:space="0" w:color="FFFFFF"/>
              <w:right w:val="single" w:sz="12" w:space="0" w:color="FFFFFF"/>
            </w:tcBorders>
            <w:shd w:val="clear" w:color="000000" w:fill="005086"/>
            <w:vAlign w:val="center"/>
            <w:hideMark/>
          </w:tcPr>
          <w:p w14:paraId="12B98F83"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459.953</w:t>
            </w:r>
          </w:p>
        </w:tc>
        <w:tc>
          <w:tcPr>
            <w:tcW w:w="500" w:type="pct"/>
            <w:tcBorders>
              <w:top w:val="nil"/>
              <w:left w:val="nil"/>
              <w:bottom w:val="single" w:sz="12" w:space="0" w:color="FFFFFF"/>
              <w:right w:val="single" w:sz="12" w:space="0" w:color="FFFFFF"/>
            </w:tcBorders>
            <w:shd w:val="clear" w:color="000000" w:fill="005086"/>
            <w:vAlign w:val="center"/>
            <w:hideMark/>
          </w:tcPr>
          <w:p w14:paraId="73C34A29" w14:textId="7368FFA5"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w:t>
            </w:r>
          </w:p>
        </w:tc>
        <w:tc>
          <w:tcPr>
            <w:tcW w:w="484" w:type="pct"/>
            <w:tcBorders>
              <w:top w:val="nil"/>
              <w:left w:val="nil"/>
              <w:bottom w:val="single" w:sz="12" w:space="0" w:color="FFFFFF"/>
              <w:right w:val="single" w:sz="12" w:space="0" w:color="FFFFFF"/>
            </w:tcBorders>
            <w:shd w:val="clear" w:color="000000" w:fill="005086"/>
            <w:vAlign w:val="center"/>
            <w:hideMark/>
          </w:tcPr>
          <w:p w14:paraId="2601023A" w14:textId="70840F50"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w:t>
            </w:r>
          </w:p>
        </w:tc>
        <w:tc>
          <w:tcPr>
            <w:tcW w:w="438" w:type="pct"/>
            <w:tcBorders>
              <w:top w:val="nil"/>
              <w:left w:val="nil"/>
              <w:bottom w:val="single" w:sz="12" w:space="0" w:color="FFFFFF"/>
              <w:right w:val="single" w:sz="12" w:space="0" w:color="FFFFFF"/>
            </w:tcBorders>
            <w:shd w:val="clear" w:color="000000" w:fill="005086"/>
            <w:vAlign w:val="center"/>
            <w:hideMark/>
          </w:tcPr>
          <w:p w14:paraId="0FBF4450"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7.091</w:t>
            </w:r>
          </w:p>
        </w:tc>
        <w:tc>
          <w:tcPr>
            <w:tcW w:w="445" w:type="pct"/>
            <w:tcBorders>
              <w:top w:val="nil"/>
              <w:left w:val="nil"/>
              <w:bottom w:val="single" w:sz="12" w:space="0" w:color="FFFFFF"/>
              <w:right w:val="single" w:sz="12" w:space="0" w:color="FFFFFF"/>
            </w:tcBorders>
            <w:shd w:val="clear" w:color="000000" w:fill="005086"/>
            <w:vAlign w:val="center"/>
            <w:hideMark/>
          </w:tcPr>
          <w:p w14:paraId="37AC715A"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467.044</w:t>
            </w:r>
          </w:p>
        </w:tc>
      </w:tr>
    </w:tbl>
    <w:p w14:paraId="2AE9F94F" w14:textId="608ADE22" w:rsidR="0019527E" w:rsidRDefault="0019527E" w:rsidP="00675DEB">
      <w:pPr>
        <w:pStyle w:val="Recuodecorpodetexto"/>
        <w:tabs>
          <w:tab w:val="left" w:pos="4253"/>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936"/>
        <w:gridCol w:w="1336"/>
        <w:gridCol w:w="974"/>
        <w:gridCol w:w="942"/>
        <w:gridCol w:w="852"/>
        <w:gridCol w:w="866"/>
      </w:tblGrid>
      <w:tr w:rsidR="001820C8" w:rsidRPr="001820C8" w14:paraId="6DFD714A" w14:textId="77777777" w:rsidTr="00286419">
        <w:trPr>
          <w:trHeight w:val="170"/>
          <w:tblHeader/>
        </w:trPr>
        <w:tc>
          <w:tcPr>
            <w:tcW w:w="5000" w:type="pct"/>
            <w:gridSpan w:val="6"/>
            <w:tcBorders>
              <w:top w:val="single" w:sz="12" w:space="0" w:color="FFFFFF"/>
              <w:left w:val="single" w:sz="12" w:space="0" w:color="FFFFFF"/>
              <w:bottom w:val="single" w:sz="12" w:space="0" w:color="FFFFFF"/>
              <w:right w:val="nil"/>
            </w:tcBorders>
            <w:shd w:val="clear" w:color="000000" w:fill="005086"/>
            <w:vAlign w:val="center"/>
            <w:hideMark/>
          </w:tcPr>
          <w:p w14:paraId="6589AEA2"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BRB – Consolidado</w:t>
            </w:r>
          </w:p>
        </w:tc>
      </w:tr>
      <w:tr w:rsidR="001820C8" w:rsidRPr="001820C8" w14:paraId="1E1BF78A" w14:textId="77777777" w:rsidTr="00286419">
        <w:trPr>
          <w:trHeight w:val="170"/>
          <w:tblHeader/>
        </w:trPr>
        <w:tc>
          <w:tcPr>
            <w:tcW w:w="2500" w:type="pct"/>
            <w:tcBorders>
              <w:top w:val="nil"/>
              <w:left w:val="single" w:sz="12" w:space="0" w:color="FFFFFF"/>
              <w:bottom w:val="single" w:sz="12" w:space="0" w:color="FFFFFF"/>
              <w:right w:val="single" w:sz="12" w:space="0" w:color="FFFFFF"/>
            </w:tcBorders>
            <w:shd w:val="clear" w:color="000000" w:fill="005086"/>
            <w:vAlign w:val="center"/>
            <w:hideMark/>
          </w:tcPr>
          <w:p w14:paraId="2EF00810"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Estimativa de realização do crédito tributário</w:t>
            </w:r>
          </w:p>
        </w:tc>
        <w:tc>
          <w:tcPr>
            <w:tcW w:w="633" w:type="pct"/>
            <w:tcBorders>
              <w:top w:val="nil"/>
              <w:left w:val="nil"/>
              <w:bottom w:val="single" w:sz="12" w:space="0" w:color="FFFFFF"/>
              <w:right w:val="single" w:sz="12" w:space="0" w:color="FFFFFF"/>
            </w:tcBorders>
            <w:shd w:val="clear" w:color="000000" w:fill="005086"/>
            <w:vAlign w:val="center"/>
            <w:hideMark/>
          </w:tcPr>
          <w:p w14:paraId="4972221B"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Diferenças Intertemporais</w:t>
            </w:r>
          </w:p>
        </w:tc>
        <w:tc>
          <w:tcPr>
            <w:tcW w:w="500" w:type="pct"/>
            <w:tcBorders>
              <w:top w:val="nil"/>
              <w:left w:val="nil"/>
              <w:bottom w:val="single" w:sz="12" w:space="0" w:color="FFFFFF"/>
              <w:right w:val="single" w:sz="12" w:space="0" w:color="FFFFFF"/>
            </w:tcBorders>
            <w:shd w:val="clear" w:color="000000" w:fill="005086"/>
            <w:vAlign w:val="center"/>
            <w:hideMark/>
          </w:tcPr>
          <w:p w14:paraId="3A934CE9"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Prejuízo Fiscal</w:t>
            </w:r>
          </w:p>
        </w:tc>
        <w:tc>
          <w:tcPr>
            <w:tcW w:w="484" w:type="pct"/>
            <w:tcBorders>
              <w:top w:val="nil"/>
              <w:left w:val="nil"/>
              <w:bottom w:val="single" w:sz="12" w:space="0" w:color="FFFFFF"/>
              <w:right w:val="single" w:sz="12" w:space="0" w:color="FFFFFF"/>
            </w:tcBorders>
            <w:shd w:val="clear" w:color="000000" w:fill="005086"/>
            <w:vAlign w:val="center"/>
            <w:hideMark/>
          </w:tcPr>
          <w:p w14:paraId="3FFA5E16"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Base Negativa CSLL</w:t>
            </w:r>
          </w:p>
        </w:tc>
        <w:tc>
          <w:tcPr>
            <w:tcW w:w="438" w:type="pct"/>
            <w:tcBorders>
              <w:top w:val="nil"/>
              <w:left w:val="nil"/>
              <w:bottom w:val="single" w:sz="12" w:space="0" w:color="FFFFFF"/>
              <w:right w:val="single" w:sz="12" w:space="0" w:color="FFFFFF"/>
            </w:tcBorders>
            <w:shd w:val="clear" w:color="000000" w:fill="005086"/>
            <w:vAlign w:val="center"/>
            <w:hideMark/>
          </w:tcPr>
          <w:p w14:paraId="02F84ADC"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TVM</w:t>
            </w:r>
          </w:p>
        </w:tc>
        <w:tc>
          <w:tcPr>
            <w:tcW w:w="445" w:type="pct"/>
            <w:tcBorders>
              <w:top w:val="nil"/>
              <w:left w:val="nil"/>
              <w:bottom w:val="single" w:sz="12" w:space="0" w:color="FFFFFF"/>
              <w:right w:val="single" w:sz="12" w:space="0" w:color="FFFFFF"/>
            </w:tcBorders>
            <w:shd w:val="clear" w:color="000000" w:fill="005086"/>
            <w:vAlign w:val="center"/>
            <w:hideMark/>
          </w:tcPr>
          <w:p w14:paraId="0A5C9DBC" w14:textId="77777777" w:rsidR="001820C8" w:rsidRPr="001820C8" w:rsidRDefault="001820C8" w:rsidP="00286419">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r>
      <w:tr w:rsidR="001820C8" w:rsidRPr="001820C8" w14:paraId="039E8992"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31F4231E"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2021</w:t>
            </w:r>
          </w:p>
        </w:tc>
        <w:tc>
          <w:tcPr>
            <w:tcW w:w="633" w:type="pct"/>
            <w:tcBorders>
              <w:top w:val="nil"/>
              <w:left w:val="nil"/>
              <w:bottom w:val="single" w:sz="12" w:space="0" w:color="FFFFFF"/>
              <w:right w:val="single" w:sz="12" w:space="0" w:color="FFFFFF"/>
            </w:tcBorders>
            <w:shd w:val="clear" w:color="000000" w:fill="E6F5FF"/>
            <w:vAlign w:val="center"/>
            <w:hideMark/>
          </w:tcPr>
          <w:p w14:paraId="7DF4171D"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199.781</w:t>
            </w:r>
          </w:p>
        </w:tc>
        <w:tc>
          <w:tcPr>
            <w:tcW w:w="500" w:type="pct"/>
            <w:tcBorders>
              <w:top w:val="nil"/>
              <w:left w:val="nil"/>
              <w:bottom w:val="single" w:sz="12" w:space="0" w:color="FFFFFF"/>
              <w:right w:val="single" w:sz="12" w:space="0" w:color="FFFFFF"/>
            </w:tcBorders>
            <w:shd w:val="clear" w:color="000000" w:fill="E6F5FF"/>
            <w:vAlign w:val="center"/>
            <w:hideMark/>
          </w:tcPr>
          <w:p w14:paraId="1827BA99" w14:textId="6581A6D6"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472E2F9C" w14:textId="6B3F744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51E55E12"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3.844</w:t>
            </w:r>
          </w:p>
        </w:tc>
        <w:tc>
          <w:tcPr>
            <w:tcW w:w="445" w:type="pct"/>
            <w:tcBorders>
              <w:top w:val="nil"/>
              <w:left w:val="nil"/>
              <w:bottom w:val="single" w:sz="12" w:space="0" w:color="FFFFFF"/>
              <w:right w:val="single" w:sz="12" w:space="0" w:color="FFFFFF"/>
            </w:tcBorders>
            <w:shd w:val="clear" w:color="000000" w:fill="E6F5FF"/>
            <w:vAlign w:val="center"/>
            <w:hideMark/>
          </w:tcPr>
          <w:p w14:paraId="6756AFAE" w14:textId="1910990B"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203.625</w:t>
            </w:r>
          </w:p>
        </w:tc>
      </w:tr>
      <w:tr w:rsidR="001820C8" w:rsidRPr="001820C8" w14:paraId="67BB7AB4"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741053F8"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2022</w:t>
            </w:r>
          </w:p>
        </w:tc>
        <w:tc>
          <w:tcPr>
            <w:tcW w:w="633" w:type="pct"/>
            <w:tcBorders>
              <w:top w:val="nil"/>
              <w:left w:val="nil"/>
              <w:bottom w:val="single" w:sz="12" w:space="0" w:color="FFFFFF"/>
              <w:right w:val="single" w:sz="12" w:space="0" w:color="FFFFFF"/>
            </w:tcBorders>
            <w:shd w:val="clear" w:color="000000" w:fill="E6F5FF"/>
            <w:vAlign w:val="center"/>
            <w:hideMark/>
          </w:tcPr>
          <w:p w14:paraId="31723832"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151.324</w:t>
            </w:r>
          </w:p>
        </w:tc>
        <w:tc>
          <w:tcPr>
            <w:tcW w:w="500" w:type="pct"/>
            <w:tcBorders>
              <w:top w:val="nil"/>
              <w:left w:val="nil"/>
              <w:bottom w:val="single" w:sz="12" w:space="0" w:color="FFFFFF"/>
              <w:right w:val="single" w:sz="12" w:space="0" w:color="FFFFFF"/>
            </w:tcBorders>
            <w:shd w:val="clear" w:color="000000" w:fill="E6F5FF"/>
            <w:vAlign w:val="center"/>
            <w:hideMark/>
          </w:tcPr>
          <w:p w14:paraId="05E2AD9C" w14:textId="29B30529"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642AEC2C" w14:textId="6442C524"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5DB33E28"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402</w:t>
            </w:r>
          </w:p>
        </w:tc>
        <w:tc>
          <w:tcPr>
            <w:tcW w:w="445" w:type="pct"/>
            <w:tcBorders>
              <w:top w:val="nil"/>
              <w:left w:val="nil"/>
              <w:bottom w:val="single" w:sz="12" w:space="0" w:color="FFFFFF"/>
              <w:right w:val="single" w:sz="12" w:space="0" w:color="FFFFFF"/>
            </w:tcBorders>
            <w:shd w:val="clear" w:color="000000" w:fill="E6F5FF"/>
            <w:vAlign w:val="center"/>
            <w:hideMark/>
          </w:tcPr>
          <w:p w14:paraId="40646D22" w14:textId="292C4AA4"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151.726</w:t>
            </w:r>
          </w:p>
        </w:tc>
      </w:tr>
      <w:tr w:rsidR="001820C8" w:rsidRPr="001820C8" w14:paraId="2C4E1C6B"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1E5F44ED"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2023</w:t>
            </w:r>
          </w:p>
        </w:tc>
        <w:tc>
          <w:tcPr>
            <w:tcW w:w="633" w:type="pct"/>
            <w:tcBorders>
              <w:top w:val="nil"/>
              <w:left w:val="nil"/>
              <w:bottom w:val="single" w:sz="12" w:space="0" w:color="FFFFFF"/>
              <w:right w:val="single" w:sz="12" w:space="0" w:color="FFFFFF"/>
            </w:tcBorders>
            <w:shd w:val="clear" w:color="000000" w:fill="E6F5FF"/>
            <w:vAlign w:val="center"/>
            <w:hideMark/>
          </w:tcPr>
          <w:p w14:paraId="47E40367"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33.766</w:t>
            </w:r>
          </w:p>
        </w:tc>
        <w:tc>
          <w:tcPr>
            <w:tcW w:w="500" w:type="pct"/>
            <w:tcBorders>
              <w:top w:val="nil"/>
              <w:left w:val="nil"/>
              <w:bottom w:val="single" w:sz="12" w:space="0" w:color="FFFFFF"/>
              <w:right w:val="single" w:sz="12" w:space="0" w:color="FFFFFF"/>
            </w:tcBorders>
            <w:shd w:val="clear" w:color="000000" w:fill="E6F5FF"/>
            <w:vAlign w:val="center"/>
            <w:hideMark/>
          </w:tcPr>
          <w:p w14:paraId="11634EF4"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233</w:t>
            </w:r>
          </w:p>
        </w:tc>
        <w:tc>
          <w:tcPr>
            <w:tcW w:w="484" w:type="pct"/>
            <w:tcBorders>
              <w:top w:val="nil"/>
              <w:left w:val="nil"/>
              <w:bottom w:val="single" w:sz="12" w:space="0" w:color="FFFFFF"/>
              <w:right w:val="single" w:sz="12" w:space="0" w:color="FFFFFF"/>
            </w:tcBorders>
            <w:shd w:val="clear" w:color="000000" w:fill="E6F5FF"/>
            <w:vAlign w:val="center"/>
            <w:hideMark/>
          </w:tcPr>
          <w:p w14:paraId="29D89386"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140</w:t>
            </w:r>
          </w:p>
        </w:tc>
        <w:tc>
          <w:tcPr>
            <w:tcW w:w="438" w:type="pct"/>
            <w:tcBorders>
              <w:top w:val="nil"/>
              <w:left w:val="nil"/>
              <w:bottom w:val="single" w:sz="12" w:space="0" w:color="FFFFFF"/>
              <w:right w:val="single" w:sz="12" w:space="0" w:color="FFFFFF"/>
            </w:tcBorders>
            <w:shd w:val="clear" w:color="000000" w:fill="E6F5FF"/>
            <w:vAlign w:val="center"/>
            <w:hideMark/>
          </w:tcPr>
          <w:p w14:paraId="74A04DF3" w14:textId="420690A6"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45" w:type="pct"/>
            <w:tcBorders>
              <w:top w:val="nil"/>
              <w:left w:val="nil"/>
              <w:bottom w:val="single" w:sz="12" w:space="0" w:color="FFFFFF"/>
              <w:right w:val="single" w:sz="12" w:space="0" w:color="FFFFFF"/>
            </w:tcBorders>
            <w:shd w:val="clear" w:color="000000" w:fill="E6F5FF"/>
            <w:vAlign w:val="center"/>
            <w:hideMark/>
          </w:tcPr>
          <w:p w14:paraId="44DB4E0D" w14:textId="2E5BDBD3"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34.139</w:t>
            </w:r>
          </w:p>
        </w:tc>
      </w:tr>
      <w:tr w:rsidR="001820C8" w:rsidRPr="001820C8" w14:paraId="5444796A"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4BA50A97"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2024</w:t>
            </w:r>
          </w:p>
        </w:tc>
        <w:tc>
          <w:tcPr>
            <w:tcW w:w="633" w:type="pct"/>
            <w:tcBorders>
              <w:top w:val="nil"/>
              <w:left w:val="nil"/>
              <w:bottom w:val="single" w:sz="12" w:space="0" w:color="FFFFFF"/>
              <w:right w:val="single" w:sz="12" w:space="0" w:color="FFFFFF"/>
            </w:tcBorders>
            <w:shd w:val="clear" w:color="000000" w:fill="E6F5FF"/>
            <w:vAlign w:val="center"/>
            <w:hideMark/>
          </w:tcPr>
          <w:p w14:paraId="159414E8"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29.071</w:t>
            </w:r>
          </w:p>
        </w:tc>
        <w:tc>
          <w:tcPr>
            <w:tcW w:w="500" w:type="pct"/>
            <w:tcBorders>
              <w:top w:val="nil"/>
              <w:left w:val="nil"/>
              <w:bottom w:val="single" w:sz="12" w:space="0" w:color="FFFFFF"/>
              <w:right w:val="single" w:sz="12" w:space="0" w:color="FFFFFF"/>
            </w:tcBorders>
            <w:shd w:val="clear" w:color="000000" w:fill="E6F5FF"/>
            <w:vAlign w:val="center"/>
            <w:hideMark/>
          </w:tcPr>
          <w:p w14:paraId="6CF2B7C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242</w:t>
            </w:r>
          </w:p>
        </w:tc>
        <w:tc>
          <w:tcPr>
            <w:tcW w:w="484" w:type="pct"/>
            <w:tcBorders>
              <w:top w:val="nil"/>
              <w:left w:val="nil"/>
              <w:bottom w:val="single" w:sz="12" w:space="0" w:color="FFFFFF"/>
              <w:right w:val="single" w:sz="12" w:space="0" w:color="FFFFFF"/>
            </w:tcBorders>
            <w:shd w:val="clear" w:color="000000" w:fill="E6F5FF"/>
            <w:vAlign w:val="center"/>
            <w:hideMark/>
          </w:tcPr>
          <w:p w14:paraId="36817A01"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146</w:t>
            </w:r>
          </w:p>
        </w:tc>
        <w:tc>
          <w:tcPr>
            <w:tcW w:w="438" w:type="pct"/>
            <w:tcBorders>
              <w:top w:val="nil"/>
              <w:left w:val="nil"/>
              <w:bottom w:val="single" w:sz="12" w:space="0" w:color="FFFFFF"/>
              <w:right w:val="single" w:sz="12" w:space="0" w:color="FFFFFF"/>
            </w:tcBorders>
            <w:shd w:val="clear" w:color="000000" w:fill="E6F5FF"/>
            <w:vAlign w:val="center"/>
            <w:hideMark/>
          </w:tcPr>
          <w:p w14:paraId="20324611"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1.807</w:t>
            </w:r>
          </w:p>
        </w:tc>
        <w:tc>
          <w:tcPr>
            <w:tcW w:w="445" w:type="pct"/>
            <w:tcBorders>
              <w:top w:val="nil"/>
              <w:left w:val="nil"/>
              <w:bottom w:val="single" w:sz="12" w:space="0" w:color="FFFFFF"/>
              <w:right w:val="single" w:sz="12" w:space="0" w:color="FFFFFF"/>
            </w:tcBorders>
            <w:shd w:val="clear" w:color="000000" w:fill="E6F5FF"/>
            <w:vAlign w:val="center"/>
            <w:hideMark/>
          </w:tcPr>
          <w:p w14:paraId="43B6BB83" w14:textId="2EF3C94F"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31.266</w:t>
            </w:r>
          </w:p>
        </w:tc>
      </w:tr>
      <w:tr w:rsidR="001820C8" w:rsidRPr="001820C8" w14:paraId="59A9B2DD"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61F2B5C4"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2025</w:t>
            </w:r>
          </w:p>
        </w:tc>
        <w:tc>
          <w:tcPr>
            <w:tcW w:w="633" w:type="pct"/>
            <w:tcBorders>
              <w:top w:val="nil"/>
              <w:left w:val="nil"/>
              <w:bottom w:val="single" w:sz="12" w:space="0" w:color="FFFFFF"/>
              <w:right w:val="single" w:sz="12" w:space="0" w:color="FFFFFF"/>
            </w:tcBorders>
            <w:shd w:val="clear" w:color="000000" w:fill="E6F5FF"/>
            <w:vAlign w:val="center"/>
            <w:hideMark/>
          </w:tcPr>
          <w:p w14:paraId="37340D6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16.755</w:t>
            </w:r>
          </w:p>
        </w:tc>
        <w:tc>
          <w:tcPr>
            <w:tcW w:w="500" w:type="pct"/>
            <w:tcBorders>
              <w:top w:val="nil"/>
              <w:left w:val="nil"/>
              <w:bottom w:val="single" w:sz="12" w:space="0" w:color="FFFFFF"/>
              <w:right w:val="single" w:sz="12" w:space="0" w:color="FFFFFF"/>
            </w:tcBorders>
            <w:shd w:val="clear" w:color="000000" w:fill="E6F5FF"/>
            <w:vAlign w:val="center"/>
            <w:hideMark/>
          </w:tcPr>
          <w:p w14:paraId="62F1E84D"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350</w:t>
            </w:r>
          </w:p>
        </w:tc>
        <w:tc>
          <w:tcPr>
            <w:tcW w:w="484" w:type="pct"/>
            <w:tcBorders>
              <w:top w:val="nil"/>
              <w:left w:val="nil"/>
              <w:bottom w:val="single" w:sz="12" w:space="0" w:color="FFFFFF"/>
              <w:right w:val="single" w:sz="12" w:space="0" w:color="FFFFFF"/>
            </w:tcBorders>
            <w:shd w:val="clear" w:color="000000" w:fill="E6F5FF"/>
            <w:vAlign w:val="center"/>
            <w:hideMark/>
          </w:tcPr>
          <w:p w14:paraId="7569B64C"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239</w:t>
            </w:r>
          </w:p>
        </w:tc>
        <w:tc>
          <w:tcPr>
            <w:tcW w:w="438" w:type="pct"/>
            <w:tcBorders>
              <w:top w:val="nil"/>
              <w:left w:val="nil"/>
              <w:bottom w:val="single" w:sz="12" w:space="0" w:color="FFFFFF"/>
              <w:right w:val="single" w:sz="12" w:space="0" w:color="FFFFFF"/>
            </w:tcBorders>
            <w:shd w:val="clear" w:color="000000" w:fill="E6F5FF"/>
            <w:vAlign w:val="center"/>
            <w:hideMark/>
          </w:tcPr>
          <w:p w14:paraId="73838A2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955</w:t>
            </w:r>
          </w:p>
        </w:tc>
        <w:tc>
          <w:tcPr>
            <w:tcW w:w="445" w:type="pct"/>
            <w:tcBorders>
              <w:top w:val="nil"/>
              <w:left w:val="nil"/>
              <w:bottom w:val="single" w:sz="12" w:space="0" w:color="FFFFFF"/>
              <w:right w:val="single" w:sz="12" w:space="0" w:color="FFFFFF"/>
            </w:tcBorders>
            <w:shd w:val="clear" w:color="000000" w:fill="E6F5FF"/>
            <w:vAlign w:val="center"/>
            <w:hideMark/>
          </w:tcPr>
          <w:p w14:paraId="1856EC08" w14:textId="6D18800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18.299</w:t>
            </w:r>
          </w:p>
        </w:tc>
      </w:tr>
      <w:tr w:rsidR="001820C8" w:rsidRPr="001820C8" w14:paraId="72751857"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E6F5FF"/>
            <w:vAlign w:val="center"/>
            <w:hideMark/>
          </w:tcPr>
          <w:p w14:paraId="5E3FBED2"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2026 a 2030</w:t>
            </w:r>
          </w:p>
        </w:tc>
        <w:tc>
          <w:tcPr>
            <w:tcW w:w="633" w:type="pct"/>
            <w:tcBorders>
              <w:top w:val="nil"/>
              <w:left w:val="nil"/>
              <w:bottom w:val="single" w:sz="12" w:space="0" w:color="FFFFFF"/>
              <w:right w:val="single" w:sz="12" w:space="0" w:color="FFFFFF"/>
            </w:tcBorders>
            <w:shd w:val="clear" w:color="000000" w:fill="E6F5FF"/>
            <w:vAlign w:val="center"/>
            <w:hideMark/>
          </w:tcPr>
          <w:p w14:paraId="4E8865C4"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99.161</w:t>
            </w:r>
          </w:p>
        </w:tc>
        <w:tc>
          <w:tcPr>
            <w:tcW w:w="500" w:type="pct"/>
            <w:tcBorders>
              <w:top w:val="nil"/>
              <w:left w:val="nil"/>
              <w:bottom w:val="single" w:sz="12" w:space="0" w:color="FFFFFF"/>
              <w:right w:val="single" w:sz="12" w:space="0" w:color="FFFFFF"/>
            </w:tcBorders>
            <w:shd w:val="clear" w:color="000000" w:fill="E6F5FF"/>
            <w:vAlign w:val="center"/>
            <w:hideMark/>
          </w:tcPr>
          <w:p w14:paraId="61B4E41F" w14:textId="40027896"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84" w:type="pct"/>
            <w:tcBorders>
              <w:top w:val="nil"/>
              <w:left w:val="nil"/>
              <w:bottom w:val="single" w:sz="12" w:space="0" w:color="FFFFFF"/>
              <w:right w:val="single" w:sz="12" w:space="0" w:color="FFFFFF"/>
            </w:tcBorders>
            <w:shd w:val="clear" w:color="000000" w:fill="E6F5FF"/>
            <w:vAlign w:val="center"/>
            <w:hideMark/>
          </w:tcPr>
          <w:p w14:paraId="73A063E2" w14:textId="5373591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w:t>
            </w:r>
          </w:p>
        </w:tc>
        <w:tc>
          <w:tcPr>
            <w:tcW w:w="438" w:type="pct"/>
            <w:tcBorders>
              <w:top w:val="nil"/>
              <w:left w:val="nil"/>
              <w:bottom w:val="single" w:sz="12" w:space="0" w:color="FFFFFF"/>
              <w:right w:val="single" w:sz="12" w:space="0" w:color="FFFFFF"/>
            </w:tcBorders>
            <w:shd w:val="clear" w:color="000000" w:fill="E6F5FF"/>
            <w:vAlign w:val="center"/>
            <w:hideMark/>
          </w:tcPr>
          <w:p w14:paraId="6B24C12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83</w:t>
            </w:r>
          </w:p>
        </w:tc>
        <w:tc>
          <w:tcPr>
            <w:tcW w:w="445" w:type="pct"/>
            <w:tcBorders>
              <w:top w:val="nil"/>
              <w:left w:val="nil"/>
              <w:bottom w:val="single" w:sz="12" w:space="0" w:color="FFFFFF"/>
              <w:right w:val="single" w:sz="12" w:space="0" w:color="FFFFFF"/>
            </w:tcBorders>
            <w:shd w:val="clear" w:color="000000" w:fill="E6F5FF"/>
            <w:vAlign w:val="center"/>
            <w:hideMark/>
          </w:tcPr>
          <w:p w14:paraId="7C12A5F1" w14:textId="73598CA2"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99.244</w:t>
            </w:r>
          </w:p>
        </w:tc>
      </w:tr>
      <w:tr w:rsidR="001820C8" w:rsidRPr="001820C8" w14:paraId="71E96B74" w14:textId="77777777" w:rsidTr="00286419">
        <w:trPr>
          <w:trHeight w:val="170"/>
        </w:trPr>
        <w:tc>
          <w:tcPr>
            <w:tcW w:w="2500" w:type="pct"/>
            <w:tcBorders>
              <w:top w:val="nil"/>
              <w:left w:val="single" w:sz="12" w:space="0" w:color="FFFFFF"/>
              <w:bottom w:val="single" w:sz="12" w:space="0" w:color="FFFFFF"/>
              <w:right w:val="single" w:sz="12" w:space="0" w:color="FFFFFF"/>
            </w:tcBorders>
            <w:shd w:val="clear" w:color="000000" w:fill="005086"/>
            <w:vAlign w:val="center"/>
            <w:hideMark/>
          </w:tcPr>
          <w:p w14:paraId="1133C34F" w14:textId="77777777" w:rsidR="001820C8" w:rsidRPr="001820C8" w:rsidRDefault="001820C8" w:rsidP="001820C8">
            <w:pPr>
              <w:suppressAutoHyphens w:val="0"/>
              <w:jc w:val="both"/>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c>
          <w:tcPr>
            <w:tcW w:w="633" w:type="pct"/>
            <w:tcBorders>
              <w:top w:val="nil"/>
              <w:left w:val="nil"/>
              <w:bottom w:val="single" w:sz="12" w:space="0" w:color="FFFFFF"/>
              <w:right w:val="single" w:sz="12" w:space="0" w:color="FFFFFF"/>
            </w:tcBorders>
            <w:shd w:val="clear" w:color="000000" w:fill="005086"/>
            <w:vAlign w:val="center"/>
            <w:hideMark/>
          </w:tcPr>
          <w:p w14:paraId="09D8715D"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529.858</w:t>
            </w:r>
          </w:p>
        </w:tc>
        <w:tc>
          <w:tcPr>
            <w:tcW w:w="500" w:type="pct"/>
            <w:tcBorders>
              <w:top w:val="nil"/>
              <w:left w:val="nil"/>
              <w:bottom w:val="single" w:sz="12" w:space="0" w:color="FFFFFF"/>
              <w:right w:val="single" w:sz="12" w:space="0" w:color="FFFFFF"/>
            </w:tcBorders>
            <w:shd w:val="clear" w:color="000000" w:fill="005086"/>
            <w:vAlign w:val="center"/>
            <w:hideMark/>
          </w:tcPr>
          <w:p w14:paraId="4F81B116"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825</w:t>
            </w:r>
          </w:p>
        </w:tc>
        <w:tc>
          <w:tcPr>
            <w:tcW w:w="484" w:type="pct"/>
            <w:tcBorders>
              <w:top w:val="nil"/>
              <w:left w:val="nil"/>
              <w:bottom w:val="single" w:sz="12" w:space="0" w:color="FFFFFF"/>
              <w:right w:val="single" w:sz="12" w:space="0" w:color="FFFFFF"/>
            </w:tcBorders>
            <w:shd w:val="clear" w:color="000000" w:fill="005086"/>
            <w:vAlign w:val="center"/>
            <w:hideMark/>
          </w:tcPr>
          <w:p w14:paraId="3D736A97"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525</w:t>
            </w:r>
          </w:p>
        </w:tc>
        <w:tc>
          <w:tcPr>
            <w:tcW w:w="438" w:type="pct"/>
            <w:tcBorders>
              <w:top w:val="nil"/>
              <w:left w:val="nil"/>
              <w:bottom w:val="single" w:sz="12" w:space="0" w:color="FFFFFF"/>
              <w:right w:val="single" w:sz="12" w:space="0" w:color="FFFFFF"/>
            </w:tcBorders>
            <w:shd w:val="clear" w:color="000000" w:fill="005086"/>
            <w:vAlign w:val="center"/>
            <w:hideMark/>
          </w:tcPr>
          <w:p w14:paraId="0FCCF548"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7.091</w:t>
            </w:r>
          </w:p>
        </w:tc>
        <w:tc>
          <w:tcPr>
            <w:tcW w:w="445" w:type="pct"/>
            <w:tcBorders>
              <w:top w:val="nil"/>
              <w:left w:val="nil"/>
              <w:bottom w:val="single" w:sz="12" w:space="0" w:color="FFFFFF"/>
              <w:right w:val="single" w:sz="12" w:space="0" w:color="FFFFFF"/>
            </w:tcBorders>
            <w:shd w:val="clear" w:color="000000" w:fill="005086"/>
            <w:vAlign w:val="center"/>
            <w:hideMark/>
          </w:tcPr>
          <w:p w14:paraId="44EA7724"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538.299</w:t>
            </w:r>
          </w:p>
        </w:tc>
      </w:tr>
    </w:tbl>
    <w:p w14:paraId="47A03B88" w14:textId="0A740D87" w:rsidR="00D302C8" w:rsidRPr="00675DEB" w:rsidRDefault="00D302C8" w:rsidP="00675DEB">
      <w:pPr>
        <w:pStyle w:val="WW-Recuodecorpodetexto3"/>
        <w:tabs>
          <w:tab w:val="left" w:pos="4253"/>
          <w:tab w:val="left" w:pos="10632"/>
        </w:tabs>
        <w:ind w:left="0" w:firstLine="0"/>
        <w:rPr>
          <w:rFonts w:ascii="Verdana" w:hAnsi="Verdana" w:cs="Verdana"/>
          <w:sz w:val="20"/>
          <w:szCs w:val="20"/>
        </w:rPr>
      </w:pPr>
    </w:p>
    <w:p w14:paraId="6918BB2D" w14:textId="77777777" w:rsidR="00D302C8" w:rsidRPr="00675DEB" w:rsidRDefault="00D302C8" w:rsidP="00675DEB">
      <w:pPr>
        <w:pStyle w:val="Recuodecorpodetexto"/>
        <w:tabs>
          <w:tab w:val="left" w:pos="4253"/>
        </w:tabs>
        <w:rPr>
          <w:rFonts w:ascii="Verdana" w:hAnsi="Verdana"/>
          <w:sz w:val="20"/>
          <w:szCs w:val="20"/>
        </w:rPr>
      </w:pPr>
      <w:r w:rsidRPr="00675DEB">
        <w:rPr>
          <w:rFonts w:ascii="Verdana" w:hAnsi="Verdana"/>
          <w:sz w:val="20"/>
          <w:szCs w:val="20"/>
        </w:rPr>
        <w:t>A projeção de realização dos créditos tributários é uma estimativa e não está diretamente relacionada à expectativa de lucros contábeis.</w:t>
      </w:r>
    </w:p>
    <w:p w14:paraId="474FEE35" w14:textId="7498F922" w:rsidR="007D63E9" w:rsidRPr="00675DEB" w:rsidRDefault="007D63E9" w:rsidP="00675DEB">
      <w:pPr>
        <w:pStyle w:val="WW-Recuodecorpodetexto3"/>
        <w:tabs>
          <w:tab w:val="left" w:pos="4253"/>
          <w:tab w:val="left" w:pos="10632"/>
        </w:tabs>
        <w:ind w:left="0" w:firstLine="0"/>
        <w:rPr>
          <w:rFonts w:ascii="Verdana" w:hAnsi="Verdana" w:cs="Verdana"/>
          <w:sz w:val="20"/>
          <w:szCs w:val="20"/>
        </w:rPr>
      </w:pPr>
    </w:p>
    <w:p w14:paraId="2A0D36A1" w14:textId="77777777" w:rsidR="00D302C8" w:rsidRPr="00675DEB" w:rsidRDefault="00D302C8" w:rsidP="00675DEB">
      <w:pPr>
        <w:pStyle w:val="Recuodecorpodetexto"/>
        <w:numPr>
          <w:ilvl w:val="0"/>
          <w:numId w:val="10"/>
        </w:numPr>
        <w:tabs>
          <w:tab w:val="left" w:pos="4253"/>
        </w:tabs>
        <w:rPr>
          <w:rFonts w:ascii="Verdana" w:hAnsi="Verdana"/>
        </w:rPr>
      </w:pPr>
      <w:r w:rsidRPr="00675DEB">
        <w:rPr>
          <w:rFonts w:ascii="Verdana" w:hAnsi="Verdana" w:cs="Verdana"/>
          <w:sz w:val="20"/>
        </w:rPr>
        <w:t xml:space="preserve">Passivo fiscal diferido </w:t>
      </w:r>
    </w:p>
    <w:p w14:paraId="57F594BB" w14:textId="104AD630" w:rsidR="00F47BC5" w:rsidRDefault="00F47BC5" w:rsidP="00675DEB">
      <w:pPr>
        <w:pStyle w:val="Recuodecorpodetexto"/>
        <w:tabs>
          <w:tab w:val="left" w:pos="4253"/>
        </w:tabs>
        <w:ind w:left="360"/>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5388"/>
        <w:gridCol w:w="1336"/>
        <w:gridCol w:w="1116"/>
        <w:gridCol w:w="1013"/>
        <w:gridCol w:w="1038"/>
      </w:tblGrid>
      <w:tr w:rsidR="001820C8" w:rsidRPr="001820C8" w14:paraId="1953AC50" w14:textId="77777777" w:rsidTr="00286419">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9B5AA51"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BRB – Múltiplo</w:t>
            </w:r>
          </w:p>
        </w:tc>
      </w:tr>
      <w:tr w:rsidR="001820C8" w:rsidRPr="001820C8" w14:paraId="1B3A0ED0"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3A062618" w14:textId="77777777" w:rsidR="001820C8" w:rsidRPr="001820C8" w:rsidRDefault="001820C8" w:rsidP="001820C8">
            <w:pPr>
              <w:suppressAutoHyphens w:val="0"/>
              <w:jc w:val="center"/>
              <w:rPr>
                <w:rFonts w:ascii="Verdana" w:hAnsi="Verdana"/>
                <w:color w:val="FFFFFF"/>
                <w:sz w:val="14"/>
                <w:szCs w:val="14"/>
                <w:lang w:eastAsia="pt-BR"/>
              </w:rPr>
            </w:pPr>
            <w:r w:rsidRPr="001820C8">
              <w:rPr>
                <w:rFonts w:ascii="Verdana" w:hAnsi="Verdana"/>
                <w:color w:val="FFFFFF"/>
                <w:sz w:val="14"/>
                <w:szCs w:val="14"/>
                <w:lang w:eastAsia="pt-BR"/>
              </w:rPr>
              <w:t> </w:t>
            </w:r>
          </w:p>
        </w:tc>
        <w:tc>
          <w:tcPr>
            <w:tcW w:w="695" w:type="pct"/>
            <w:tcBorders>
              <w:top w:val="nil"/>
              <w:left w:val="nil"/>
              <w:bottom w:val="single" w:sz="12" w:space="0" w:color="FFFFFF"/>
              <w:right w:val="single" w:sz="12" w:space="0" w:color="FFFFFF"/>
            </w:tcBorders>
            <w:shd w:val="clear" w:color="000000" w:fill="005086"/>
            <w:vAlign w:val="center"/>
            <w:hideMark/>
          </w:tcPr>
          <w:p w14:paraId="18F046EE"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Saldo em 31.12.2020</w:t>
            </w:r>
          </w:p>
        </w:tc>
        <w:tc>
          <w:tcPr>
            <w:tcW w:w="549" w:type="pct"/>
            <w:tcBorders>
              <w:top w:val="nil"/>
              <w:left w:val="nil"/>
              <w:bottom w:val="single" w:sz="12" w:space="0" w:color="FFFFFF"/>
              <w:right w:val="single" w:sz="12" w:space="0" w:color="FFFFFF"/>
            </w:tcBorders>
            <w:shd w:val="clear" w:color="000000" w:fill="005086"/>
            <w:vAlign w:val="center"/>
            <w:hideMark/>
          </w:tcPr>
          <w:p w14:paraId="54DDD4A1"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Constituição</w:t>
            </w:r>
          </w:p>
        </w:tc>
        <w:tc>
          <w:tcPr>
            <w:tcW w:w="532" w:type="pct"/>
            <w:tcBorders>
              <w:top w:val="nil"/>
              <w:left w:val="nil"/>
              <w:bottom w:val="single" w:sz="12" w:space="0" w:color="FFFFFF"/>
              <w:right w:val="single" w:sz="12" w:space="0" w:color="FFFFFF"/>
            </w:tcBorders>
            <w:shd w:val="clear" w:color="000000" w:fill="005086"/>
            <w:vAlign w:val="center"/>
            <w:hideMark/>
          </w:tcPr>
          <w:p w14:paraId="5D32F8DB"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Realização</w:t>
            </w:r>
          </w:p>
        </w:tc>
        <w:tc>
          <w:tcPr>
            <w:tcW w:w="480" w:type="pct"/>
            <w:tcBorders>
              <w:top w:val="nil"/>
              <w:left w:val="nil"/>
              <w:bottom w:val="single" w:sz="12" w:space="0" w:color="FFFFFF"/>
              <w:right w:val="single" w:sz="12" w:space="0" w:color="FFFFFF"/>
            </w:tcBorders>
            <w:shd w:val="clear" w:color="000000" w:fill="005086"/>
            <w:vAlign w:val="center"/>
            <w:hideMark/>
          </w:tcPr>
          <w:p w14:paraId="0781D7A2"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Saldo em 31.03.2021</w:t>
            </w:r>
          </w:p>
        </w:tc>
      </w:tr>
      <w:tr w:rsidR="001820C8" w:rsidRPr="001820C8" w14:paraId="366A1003"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1D56F471"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TVM</w:t>
            </w:r>
          </w:p>
        </w:tc>
        <w:tc>
          <w:tcPr>
            <w:tcW w:w="695" w:type="pct"/>
            <w:tcBorders>
              <w:top w:val="nil"/>
              <w:left w:val="nil"/>
              <w:bottom w:val="single" w:sz="12" w:space="0" w:color="FFFFFF"/>
              <w:right w:val="single" w:sz="12" w:space="0" w:color="FFFFFF"/>
            </w:tcBorders>
            <w:shd w:val="clear" w:color="000000" w:fill="E6F5FF"/>
            <w:vAlign w:val="center"/>
            <w:hideMark/>
          </w:tcPr>
          <w:p w14:paraId="2BEC5357"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352</w:t>
            </w:r>
          </w:p>
        </w:tc>
        <w:tc>
          <w:tcPr>
            <w:tcW w:w="549" w:type="pct"/>
            <w:tcBorders>
              <w:top w:val="nil"/>
              <w:left w:val="nil"/>
              <w:bottom w:val="single" w:sz="12" w:space="0" w:color="FFFFFF"/>
              <w:right w:val="single" w:sz="12" w:space="0" w:color="FFFFFF"/>
            </w:tcBorders>
            <w:shd w:val="clear" w:color="000000" w:fill="E6F5FF"/>
            <w:vAlign w:val="center"/>
            <w:hideMark/>
          </w:tcPr>
          <w:p w14:paraId="2446049A"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1.425</w:t>
            </w:r>
          </w:p>
        </w:tc>
        <w:tc>
          <w:tcPr>
            <w:tcW w:w="532" w:type="pct"/>
            <w:tcBorders>
              <w:top w:val="nil"/>
              <w:left w:val="nil"/>
              <w:bottom w:val="single" w:sz="12" w:space="0" w:color="FFFFFF"/>
              <w:right w:val="single" w:sz="12" w:space="0" w:color="FFFFFF"/>
            </w:tcBorders>
            <w:shd w:val="clear" w:color="000000" w:fill="E6F5FF"/>
            <w:vAlign w:val="center"/>
            <w:hideMark/>
          </w:tcPr>
          <w:p w14:paraId="2D2B532D"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(517)</w:t>
            </w:r>
          </w:p>
        </w:tc>
        <w:tc>
          <w:tcPr>
            <w:tcW w:w="480" w:type="pct"/>
            <w:tcBorders>
              <w:top w:val="nil"/>
              <w:left w:val="nil"/>
              <w:bottom w:val="single" w:sz="12" w:space="0" w:color="FFFFFF"/>
              <w:right w:val="single" w:sz="12" w:space="0" w:color="FFFFFF"/>
            </w:tcBorders>
            <w:shd w:val="clear" w:color="000000" w:fill="E6F5FF"/>
            <w:vAlign w:val="center"/>
            <w:hideMark/>
          </w:tcPr>
          <w:p w14:paraId="7222A6E8"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1.260</w:t>
            </w:r>
          </w:p>
        </w:tc>
      </w:tr>
      <w:tr w:rsidR="001820C8" w:rsidRPr="001820C8" w14:paraId="48BF5712"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1DF51524"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Diferenças Intertemporais</w:t>
            </w:r>
          </w:p>
        </w:tc>
        <w:tc>
          <w:tcPr>
            <w:tcW w:w="695" w:type="pct"/>
            <w:tcBorders>
              <w:top w:val="nil"/>
              <w:left w:val="nil"/>
              <w:bottom w:val="single" w:sz="12" w:space="0" w:color="FFFFFF"/>
              <w:right w:val="single" w:sz="12" w:space="0" w:color="FFFFFF"/>
            </w:tcBorders>
            <w:shd w:val="clear" w:color="000000" w:fill="E6F5FF"/>
            <w:vAlign w:val="center"/>
            <w:hideMark/>
          </w:tcPr>
          <w:p w14:paraId="5E38B595"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46.717</w:t>
            </w:r>
          </w:p>
        </w:tc>
        <w:tc>
          <w:tcPr>
            <w:tcW w:w="549" w:type="pct"/>
            <w:tcBorders>
              <w:top w:val="nil"/>
              <w:left w:val="nil"/>
              <w:bottom w:val="single" w:sz="12" w:space="0" w:color="FFFFFF"/>
              <w:right w:val="single" w:sz="12" w:space="0" w:color="FFFFFF"/>
            </w:tcBorders>
            <w:shd w:val="clear" w:color="000000" w:fill="E6F5FF"/>
            <w:vAlign w:val="center"/>
            <w:hideMark/>
          </w:tcPr>
          <w:p w14:paraId="409AF51D"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543</w:t>
            </w:r>
          </w:p>
        </w:tc>
        <w:tc>
          <w:tcPr>
            <w:tcW w:w="532" w:type="pct"/>
            <w:tcBorders>
              <w:top w:val="nil"/>
              <w:left w:val="nil"/>
              <w:bottom w:val="single" w:sz="12" w:space="0" w:color="FFFFFF"/>
              <w:right w:val="single" w:sz="12" w:space="0" w:color="FFFFFF"/>
            </w:tcBorders>
            <w:shd w:val="clear" w:color="000000" w:fill="E6F5FF"/>
            <w:vAlign w:val="center"/>
            <w:hideMark/>
          </w:tcPr>
          <w:p w14:paraId="13BA272A"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(29)</w:t>
            </w:r>
          </w:p>
        </w:tc>
        <w:tc>
          <w:tcPr>
            <w:tcW w:w="480" w:type="pct"/>
            <w:tcBorders>
              <w:top w:val="nil"/>
              <w:left w:val="nil"/>
              <w:bottom w:val="single" w:sz="12" w:space="0" w:color="FFFFFF"/>
              <w:right w:val="single" w:sz="12" w:space="0" w:color="FFFFFF"/>
            </w:tcBorders>
            <w:shd w:val="clear" w:color="000000" w:fill="E6F5FF"/>
            <w:vAlign w:val="center"/>
            <w:hideMark/>
          </w:tcPr>
          <w:p w14:paraId="677D30A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47.231</w:t>
            </w:r>
          </w:p>
        </w:tc>
      </w:tr>
      <w:tr w:rsidR="001820C8" w:rsidRPr="001820C8" w14:paraId="6AB7C2C0"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6F7C2B6C" w14:textId="77777777" w:rsidR="001820C8" w:rsidRPr="001820C8" w:rsidRDefault="001820C8" w:rsidP="001820C8">
            <w:pPr>
              <w:suppressAutoHyphens w:val="0"/>
              <w:jc w:val="both"/>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c>
          <w:tcPr>
            <w:tcW w:w="695" w:type="pct"/>
            <w:tcBorders>
              <w:top w:val="nil"/>
              <w:left w:val="nil"/>
              <w:bottom w:val="single" w:sz="12" w:space="0" w:color="FFFFFF"/>
              <w:right w:val="single" w:sz="12" w:space="0" w:color="FFFFFF"/>
            </w:tcBorders>
            <w:shd w:val="clear" w:color="000000" w:fill="005086"/>
            <w:vAlign w:val="center"/>
            <w:hideMark/>
          </w:tcPr>
          <w:p w14:paraId="099ABEEE"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47.069</w:t>
            </w:r>
          </w:p>
        </w:tc>
        <w:tc>
          <w:tcPr>
            <w:tcW w:w="549" w:type="pct"/>
            <w:tcBorders>
              <w:top w:val="nil"/>
              <w:left w:val="nil"/>
              <w:bottom w:val="single" w:sz="12" w:space="0" w:color="FFFFFF"/>
              <w:right w:val="single" w:sz="12" w:space="0" w:color="FFFFFF"/>
            </w:tcBorders>
            <w:shd w:val="clear" w:color="000000" w:fill="005086"/>
            <w:vAlign w:val="center"/>
            <w:hideMark/>
          </w:tcPr>
          <w:p w14:paraId="109B6B22"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1.968</w:t>
            </w:r>
          </w:p>
        </w:tc>
        <w:tc>
          <w:tcPr>
            <w:tcW w:w="532" w:type="pct"/>
            <w:tcBorders>
              <w:top w:val="nil"/>
              <w:left w:val="nil"/>
              <w:bottom w:val="single" w:sz="12" w:space="0" w:color="FFFFFF"/>
              <w:right w:val="single" w:sz="12" w:space="0" w:color="FFFFFF"/>
            </w:tcBorders>
            <w:shd w:val="clear" w:color="000000" w:fill="005086"/>
            <w:vAlign w:val="center"/>
            <w:hideMark/>
          </w:tcPr>
          <w:p w14:paraId="3569B372"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(546)</w:t>
            </w:r>
          </w:p>
        </w:tc>
        <w:tc>
          <w:tcPr>
            <w:tcW w:w="480" w:type="pct"/>
            <w:tcBorders>
              <w:top w:val="nil"/>
              <w:left w:val="nil"/>
              <w:bottom w:val="single" w:sz="12" w:space="0" w:color="FFFFFF"/>
              <w:right w:val="single" w:sz="12" w:space="0" w:color="FFFFFF"/>
            </w:tcBorders>
            <w:shd w:val="clear" w:color="000000" w:fill="005086"/>
            <w:vAlign w:val="center"/>
            <w:hideMark/>
          </w:tcPr>
          <w:p w14:paraId="3315E9D1"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48.491</w:t>
            </w:r>
          </w:p>
        </w:tc>
      </w:tr>
    </w:tbl>
    <w:p w14:paraId="2207B499" w14:textId="42AA2708" w:rsidR="001820C8" w:rsidRPr="00871EA7" w:rsidRDefault="001820C8" w:rsidP="00675DEB">
      <w:pPr>
        <w:pStyle w:val="Recuodecorpodetexto"/>
        <w:tabs>
          <w:tab w:val="left" w:pos="4253"/>
        </w:tabs>
        <w:ind w:left="360"/>
        <w:rPr>
          <w:rFonts w:ascii="Verdana" w:hAnsi="Verdana"/>
          <w:sz w:val="10"/>
          <w:szCs w:val="20"/>
        </w:rPr>
      </w:pPr>
    </w:p>
    <w:tbl>
      <w:tblPr>
        <w:tblW w:w="5000" w:type="pct"/>
        <w:tblCellMar>
          <w:left w:w="70" w:type="dxa"/>
          <w:right w:w="70" w:type="dxa"/>
        </w:tblCellMar>
        <w:tblLook w:val="04A0" w:firstRow="1" w:lastRow="0" w:firstColumn="1" w:lastColumn="0" w:noHBand="0" w:noVBand="1"/>
      </w:tblPr>
      <w:tblGrid>
        <w:gridCol w:w="5388"/>
        <w:gridCol w:w="1336"/>
        <w:gridCol w:w="1116"/>
        <w:gridCol w:w="1013"/>
        <w:gridCol w:w="1038"/>
      </w:tblGrid>
      <w:tr w:rsidR="001820C8" w:rsidRPr="001820C8" w14:paraId="1A3D59E7" w14:textId="77777777" w:rsidTr="00286419">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43A4387"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BRB – Consolidado</w:t>
            </w:r>
          </w:p>
        </w:tc>
      </w:tr>
      <w:tr w:rsidR="001820C8" w:rsidRPr="001820C8" w14:paraId="64700C3F"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3EAEADD0" w14:textId="77777777" w:rsidR="001820C8" w:rsidRPr="001820C8" w:rsidRDefault="001820C8" w:rsidP="001820C8">
            <w:pPr>
              <w:suppressAutoHyphens w:val="0"/>
              <w:jc w:val="center"/>
              <w:rPr>
                <w:rFonts w:ascii="Verdana" w:hAnsi="Verdana"/>
                <w:color w:val="FFFFFF"/>
                <w:sz w:val="14"/>
                <w:szCs w:val="14"/>
                <w:lang w:eastAsia="pt-BR"/>
              </w:rPr>
            </w:pPr>
            <w:r w:rsidRPr="001820C8">
              <w:rPr>
                <w:rFonts w:ascii="Verdana" w:hAnsi="Verdana"/>
                <w:color w:val="FFFFFF"/>
                <w:sz w:val="14"/>
                <w:szCs w:val="14"/>
                <w:lang w:eastAsia="pt-BR"/>
              </w:rPr>
              <w:t> </w:t>
            </w:r>
          </w:p>
        </w:tc>
        <w:tc>
          <w:tcPr>
            <w:tcW w:w="695" w:type="pct"/>
            <w:tcBorders>
              <w:top w:val="nil"/>
              <w:left w:val="nil"/>
              <w:bottom w:val="single" w:sz="12" w:space="0" w:color="FFFFFF"/>
              <w:right w:val="single" w:sz="12" w:space="0" w:color="FFFFFF"/>
            </w:tcBorders>
            <w:shd w:val="clear" w:color="000000" w:fill="005086"/>
            <w:vAlign w:val="center"/>
            <w:hideMark/>
          </w:tcPr>
          <w:p w14:paraId="4E4ED58F"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Saldo em 31.12.2020</w:t>
            </w:r>
          </w:p>
        </w:tc>
        <w:tc>
          <w:tcPr>
            <w:tcW w:w="549" w:type="pct"/>
            <w:tcBorders>
              <w:top w:val="nil"/>
              <w:left w:val="nil"/>
              <w:bottom w:val="single" w:sz="12" w:space="0" w:color="FFFFFF"/>
              <w:right w:val="single" w:sz="12" w:space="0" w:color="FFFFFF"/>
            </w:tcBorders>
            <w:shd w:val="clear" w:color="000000" w:fill="005086"/>
            <w:vAlign w:val="center"/>
            <w:hideMark/>
          </w:tcPr>
          <w:p w14:paraId="4163B65A"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Constituição</w:t>
            </w:r>
          </w:p>
        </w:tc>
        <w:tc>
          <w:tcPr>
            <w:tcW w:w="532" w:type="pct"/>
            <w:tcBorders>
              <w:top w:val="nil"/>
              <w:left w:val="nil"/>
              <w:bottom w:val="single" w:sz="12" w:space="0" w:color="FFFFFF"/>
              <w:right w:val="single" w:sz="12" w:space="0" w:color="FFFFFF"/>
            </w:tcBorders>
            <w:shd w:val="clear" w:color="000000" w:fill="005086"/>
            <w:vAlign w:val="center"/>
            <w:hideMark/>
          </w:tcPr>
          <w:p w14:paraId="295767A6"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Realização</w:t>
            </w:r>
          </w:p>
        </w:tc>
        <w:tc>
          <w:tcPr>
            <w:tcW w:w="480" w:type="pct"/>
            <w:tcBorders>
              <w:top w:val="nil"/>
              <w:left w:val="nil"/>
              <w:bottom w:val="single" w:sz="12" w:space="0" w:color="FFFFFF"/>
              <w:right w:val="single" w:sz="12" w:space="0" w:color="FFFFFF"/>
            </w:tcBorders>
            <w:shd w:val="clear" w:color="000000" w:fill="005086"/>
            <w:vAlign w:val="center"/>
            <w:hideMark/>
          </w:tcPr>
          <w:p w14:paraId="193013B0" w14:textId="77777777" w:rsidR="001820C8" w:rsidRPr="001820C8" w:rsidRDefault="001820C8" w:rsidP="001820C8">
            <w:pPr>
              <w:suppressAutoHyphens w:val="0"/>
              <w:jc w:val="center"/>
              <w:rPr>
                <w:rFonts w:ascii="Verdana" w:hAnsi="Verdana"/>
                <w:b/>
                <w:bCs/>
                <w:color w:val="FFFFFF"/>
                <w:sz w:val="14"/>
                <w:szCs w:val="14"/>
                <w:lang w:eastAsia="pt-BR"/>
              </w:rPr>
            </w:pPr>
            <w:r w:rsidRPr="001820C8">
              <w:rPr>
                <w:rFonts w:ascii="Verdana" w:hAnsi="Verdana"/>
                <w:b/>
                <w:bCs/>
                <w:color w:val="FFFFFF"/>
                <w:sz w:val="14"/>
                <w:szCs w:val="14"/>
                <w:lang w:eastAsia="pt-BR"/>
              </w:rPr>
              <w:t>Saldo em 31.03.2021</w:t>
            </w:r>
          </w:p>
        </w:tc>
      </w:tr>
      <w:tr w:rsidR="001820C8" w:rsidRPr="001820C8" w14:paraId="7495415B"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3992A767"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TVM</w:t>
            </w:r>
          </w:p>
        </w:tc>
        <w:tc>
          <w:tcPr>
            <w:tcW w:w="695" w:type="pct"/>
            <w:tcBorders>
              <w:top w:val="nil"/>
              <w:left w:val="nil"/>
              <w:bottom w:val="single" w:sz="12" w:space="0" w:color="FFFFFF"/>
              <w:right w:val="single" w:sz="12" w:space="0" w:color="FFFFFF"/>
            </w:tcBorders>
            <w:shd w:val="clear" w:color="000000" w:fill="E6F5FF"/>
            <w:vAlign w:val="center"/>
            <w:hideMark/>
          </w:tcPr>
          <w:p w14:paraId="4A2CDE14"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352</w:t>
            </w:r>
          </w:p>
        </w:tc>
        <w:tc>
          <w:tcPr>
            <w:tcW w:w="549" w:type="pct"/>
            <w:tcBorders>
              <w:top w:val="nil"/>
              <w:left w:val="nil"/>
              <w:bottom w:val="single" w:sz="12" w:space="0" w:color="FFFFFF"/>
              <w:right w:val="single" w:sz="12" w:space="0" w:color="FFFFFF"/>
            </w:tcBorders>
            <w:shd w:val="clear" w:color="000000" w:fill="E6F5FF"/>
            <w:vAlign w:val="center"/>
            <w:hideMark/>
          </w:tcPr>
          <w:p w14:paraId="36507FEE"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1.427</w:t>
            </w:r>
          </w:p>
        </w:tc>
        <w:tc>
          <w:tcPr>
            <w:tcW w:w="532" w:type="pct"/>
            <w:tcBorders>
              <w:top w:val="nil"/>
              <w:left w:val="nil"/>
              <w:bottom w:val="single" w:sz="12" w:space="0" w:color="FFFFFF"/>
              <w:right w:val="single" w:sz="12" w:space="0" w:color="FFFFFF"/>
            </w:tcBorders>
            <w:shd w:val="clear" w:color="000000" w:fill="E6F5FF"/>
            <w:vAlign w:val="center"/>
            <w:hideMark/>
          </w:tcPr>
          <w:p w14:paraId="49489F0F"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(517)</w:t>
            </w:r>
          </w:p>
        </w:tc>
        <w:tc>
          <w:tcPr>
            <w:tcW w:w="480" w:type="pct"/>
            <w:tcBorders>
              <w:top w:val="nil"/>
              <w:left w:val="nil"/>
              <w:bottom w:val="single" w:sz="12" w:space="0" w:color="FFFFFF"/>
              <w:right w:val="single" w:sz="12" w:space="0" w:color="FFFFFF"/>
            </w:tcBorders>
            <w:shd w:val="clear" w:color="000000" w:fill="E6F5FF"/>
            <w:vAlign w:val="center"/>
            <w:hideMark/>
          </w:tcPr>
          <w:p w14:paraId="020AD4E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1.262</w:t>
            </w:r>
          </w:p>
        </w:tc>
      </w:tr>
      <w:tr w:rsidR="001820C8" w:rsidRPr="001820C8" w14:paraId="504253E4"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E6F5FF"/>
            <w:vAlign w:val="center"/>
            <w:hideMark/>
          </w:tcPr>
          <w:p w14:paraId="1CF931CE" w14:textId="77777777" w:rsidR="001820C8" w:rsidRPr="001820C8" w:rsidRDefault="001820C8" w:rsidP="001820C8">
            <w:pPr>
              <w:suppressAutoHyphens w:val="0"/>
              <w:jc w:val="both"/>
              <w:rPr>
                <w:rFonts w:ascii="Verdana" w:hAnsi="Verdana"/>
                <w:sz w:val="14"/>
                <w:szCs w:val="14"/>
                <w:lang w:eastAsia="pt-BR"/>
              </w:rPr>
            </w:pPr>
            <w:r w:rsidRPr="001820C8">
              <w:rPr>
                <w:rFonts w:ascii="Verdana" w:hAnsi="Verdana"/>
                <w:sz w:val="14"/>
                <w:szCs w:val="14"/>
                <w:lang w:eastAsia="pt-BR"/>
              </w:rPr>
              <w:t>Diferenças Intertemporais</w:t>
            </w:r>
          </w:p>
        </w:tc>
        <w:tc>
          <w:tcPr>
            <w:tcW w:w="695" w:type="pct"/>
            <w:tcBorders>
              <w:top w:val="nil"/>
              <w:left w:val="nil"/>
              <w:bottom w:val="single" w:sz="12" w:space="0" w:color="FFFFFF"/>
              <w:right w:val="single" w:sz="12" w:space="0" w:color="FFFFFF"/>
            </w:tcBorders>
            <w:shd w:val="clear" w:color="000000" w:fill="E6F5FF"/>
            <w:vAlign w:val="center"/>
            <w:hideMark/>
          </w:tcPr>
          <w:p w14:paraId="1EF86C0D"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47.417</w:t>
            </w:r>
          </w:p>
        </w:tc>
        <w:tc>
          <w:tcPr>
            <w:tcW w:w="549" w:type="pct"/>
            <w:tcBorders>
              <w:top w:val="nil"/>
              <w:left w:val="nil"/>
              <w:bottom w:val="single" w:sz="12" w:space="0" w:color="FFFFFF"/>
              <w:right w:val="single" w:sz="12" w:space="0" w:color="FFFFFF"/>
            </w:tcBorders>
            <w:shd w:val="clear" w:color="000000" w:fill="E6F5FF"/>
            <w:vAlign w:val="center"/>
            <w:hideMark/>
          </w:tcPr>
          <w:p w14:paraId="3B55FBC0"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548</w:t>
            </w:r>
          </w:p>
        </w:tc>
        <w:tc>
          <w:tcPr>
            <w:tcW w:w="532" w:type="pct"/>
            <w:tcBorders>
              <w:top w:val="nil"/>
              <w:left w:val="nil"/>
              <w:bottom w:val="single" w:sz="12" w:space="0" w:color="FFFFFF"/>
              <w:right w:val="single" w:sz="12" w:space="0" w:color="FFFFFF"/>
            </w:tcBorders>
            <w:shd w:val="clear" w:color="000000" w:fill="E6F5FF"/>
            <w:vAlign w:val="center"/>
            <w:hideMark/>
          </w:tcPr>
          <w:p w14:paraId="6CA7C419"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(29)</w:t>
            </w:r>
          </w:p>
        </w:tc>
        <w:tc>
          <w:tcPr>
            <w:tcW w:w="480" w:type="pct"/>
            <w:tcBorders>
              <w:top w:val="nil"/>
              <w:left w:val="nil"/>
              <w:bottom w:val="single" w:sz="12" w:space="0" w:color="FFFFFF"/>
              <w:right w:val="single" w:sz="12" w:space="0" w:color="FFFFFF"/>
            </w:tcBorders>
            <w:shd w:val="clear" w:color="000000" w:fill="E6F5FF"/>
            <w:vAlign w:val="center"/>
            <w:hideMark/>
          </w:tcPr>
          <w:p w14:paraId="7B1ADAA1" w14:textId="77777777" w:rsidR="001820C8" w:rsidRPr="001820C8" w:rsidRDefault="001820C8" w:rsidP="001820C8">
            <w:pPr>
              <w:suppressAutoHyphens w:val="0"/>
              <w:jc w:val="right"/>
              <w:rPr>
                <w:rFonts w:ascii="Verdana" w:hAnsi="Verdana"/>
                <w:sz w:val="14"/>
                <w:szCs w:val="14"/>
                <w:lang w:eastAsia="pt-BR"/>
              </w:rPr>
            </w:pPr>
            <w:r w:rsidRPr="001820C8">
              <w:rPr>
                <w:rFonts w:ascii="Verdana" w:hAnsi="Verdana"/>
                <w:sz w:val="14"/>
                <w:szCs w:val="14"/>
                <w:lang w:eastAsia="pt-BR"/>
              </w:rPr>
              <w:t>47.936</w:t>
            </w:r>
          </w:p>
        </w:tc>
      </w:tr>
      <w:tr w:rsidR="001820C8" w:rsidRPr="001820C8" w14:paraId="612430E8" w14:textId="77777777" w:rsidTr="00286419">
        <w:trPr>
          <w:trHeight w:val="170"/>
        </w:trPr>
        <w:tc>
          <w:tcPr>
            <w:tcW w:w="2744" w:type="pct"/>
            <w:tcBorders>
              <w:top w:val="nil"/>
              <w:left w:val="single" w:sz="12" w:space="0" w:color="FFFFFF"/>
              <w:bottom w:val="single" w:sz="12" w:space="0" w:color="FFFFFF"/>
              <w:right w:val="single" w:sz="12" w:space="0" w:color="FFFFFF"/>
            </w:tcBorders>
            <w:shd w:val="clear" w:color="000000" w:fill="005086"/>
            <w:vAlign w:val="center"/>
            <w:hideMark/>
          </w:tcPr>
          <w:p w14:paraId="1B991FFB" w14:textId="77777777" w:rsidR="001820C8" w:rsidRPr="001820C8" w:rsidRDefault="001820C8" w:rsidP="001820C8">
            <w:pPr>
              <w:suppressAutoHyphens w:val="0"/>
              <w:jc w:val="both"/>
              <w:rPr>
                <w:rFonts w:ascii="Verdana" w:hAnsi="Verdana"/>
                <w:b/>
                <w:bCs/>
                <w:color w:val="FFFFFF"/>
                <w:sz w:val="14"/>
                <w:szCs w:val="14"/>
                <w:lang w:eastAsia="pt-BR"/>
              </w:rPr>
            </w:pPr>
            <w:r w:rsidRPr="001820C8">
              <w:rPr>
                <w:rFonts w:ascii="Verdana" w:hAnsi="Verdana"/>
                <w:b/>
                <w:bCs/>
                <w:color w:val="FFFFFF"/>
                <w:sz w:val="14"/>
                <w:szCs w:val="14"/>
                <w:lang w:eastAsia="pt-BR"/>
              </w:rPr>
              <w:t>Total</w:t>
            </w:r>
          </w:p>
        </w:tc>
        <w:tc>
          <w:tcPr>
            <w:tcW w:w="695" w:type="pct"/>
            <w:tcBorders>
              <w:top w:val="nil"/>
              <w:left w:val="nil"/>
              <w:bottom w:val="single" w:sz="12" w:space="0" w:color="FFFFFF"/>
              <w:right w:val="single" w:sz="12" w:space="0" w:color="FFFFFF"/>
            </w:tcBorders>
            <w:shd w:val="clear" w:color="000000" w:fill="005086"/>
            <w:vAlign w:val="center"/>
            <w:hideMark/>
          </w:tcPr>
          <w:p w14:paraId="5C6CA4F7"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47.769</w:t>
            </w:r>
          </w:p>
        </w:tc>
        <w:tc>
          <w:tcPr>
            <w:tcW w:w="549" w:type="pct"/>
            <w:tcBorders>
              <w:top w:val="nil"/>
              <w:left w:val="nil"/>
              <w:bottom w:val="single" w:sz="12" w:space="0" w:color="FFFFFF"/>
              <w:right w:val="single" w:sz="12" w:space="0" w:color="FFFFFF"/>
            </w:tcBorders>
            <w:shd w:val="clear" w:color="000000" w:fill="005086"/>
            <w:vAlign w:val="center"/>
            <w:hideMark/>
          </w:tcPr>
          <w:p w14:paraId="4F018E31"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1.975</w:t>
            </w:r>
          </w:p>
        </w:tc>
        <w:tc>
          <w:tcPr>
            <w:tcW w:w="532" w:type="pct"/>
            <w:tcBorders>
              <w:top w:val="nil"/>
              <w:left w:val="nil"/>
              <w:bottom w:val="single" w:sz="12" w:space="0" w:color="FFFFFF"/>
              <w:right w:val="single" w:sz="12" w:space="0" w:color="FFFFFF"/>
            </w:tcBorders>
            <w:shd w:val="clear" w:color="000000" w:fill="005086"/>
            <w:vAlign w:val="center"/>
            <w:hideMark/>
          </w:tcPr>
          <w:p w14:paraId="09B8CE50"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(546)</w:t>
            </w:r>
          </w:p>
        </w:tc>
        <w:tc>
          <w:tcPr>
            <w:tcW w:w="480" w:type="pct"/>
            <w:tcBorders>
              <w:top w:val="nil"/>
              <w:left w:val="nil"/>
              <w:bottom w:val="single" w:sz="12" w:space="0" w:color="FFFFFF"/>
              <w:right w:val="single" w:sz="12" w:space="0" w:color="FFFFFF"/>
            </w:tcBorders>
            <w:shd w:val="clear" w:color="000000" w:fill="005086"/>
            <w:vAlign w:val="center"/>
            <w:hideMark/>
          </w:tcPr>
          <w:p w14:paraId="11CF84BE" w14:textId="77777777" w:rsidR="001820C8" w:rsidRPr="001820C8" w:rsidRDefault="001820C8" w:rsidP="001820C8">
            <w:pPr>
              <w:suppressAutoHyphens w:val="0"/>
              <w:jc w:val="right"/>
              <w:rPr>
                <w:rFonts w:ascii="Verdana" w:hAnsi="Verdana"/>
                <w:b/>
                <w:bCs/>
                <w:color w:val="FFFFFF"/>
                <w:sz w:val="14"/>
                <w:szCs w:val="14"/>
                <w:lang w:eastAsia="pt-BR"/>
              </w:rPr>
            </w:pPr>
            <w:r w:rsidRPr="001820C8">
              <w:rPr>
                <w:rFonts w:ascii="Verdana" w:hAnsi="Verdana"/>
                <w:b/>
                <w:bCs/>
                <w:color w:val="FFFFFF"/>
                <w:sz w:val="14"/>
                <w:szCs w:val="14"/>
                <w:lang w:eastAsia="pt-BR"/>
              </w:rPr>
              <w:t>49.198</w:t>
            </w:r>
          </w:p>
        </w:tc>
      </w:tr>
    </w:tbl>
    <w:p w14:paraId="3B54DEEA" w14:textId="3B1816A5" w:rsidR="001820C8" w:rsidRDefault="001820C8" w:rsidP="00675DEB">
      <w:pPr>
        <w:pStyle w:val="Ttulo1"/>
        <w:numPr>
          <w:ilvl w:val="0"/>
          <w:numId w:val="0"/>
        </w:numPr>
        <w:jc w:val="both"/>
        <w:rPr>
          <w:rFonts w:ascii="Verdana" w:hAnsi="Verdana"/>
          <w:b w:val="0"/>
          <w:sz w:val="20"/>
          <w:szCs w:val="22"/>
        </w:rPr>
      </w:pPr>
      <w:bookmarkStart w:id="529" w:name="_Toc28333618"/>
      <w:bookmarkStart w:id="530" w:name="_Toc30582231"/>
      <w:bookmarkStart w:id="531" w:name="_Toc31392859"/>
      <w:bookmarkStart w:id="532" w:name="_Toc31393004"/>
      <w:bookmarkStart w:id="533" w:name="_Toc32000823"/>
      <w:bookmarkStart w:id="534" w:name="_Toc32001006"/>
      <w:bookmarkStart w:id="535" w:name="_Toc39395190"/>
      <w:bookmarkStart w:id="536" w:name="_Toc39527086"/>
      <w:bookmarkStart w:id="537" w:name="_Toc39850000"/>
      <w:bookmarkStart w:id="538" w:name="_Toc47436637"/>
      <w:bookmarkStart w:id="539" w:name="_Toc47649716"/>
      <w:bookmarkStart w:id="540" w:name="_Toc47649979"/>
      <w:bookmarkStart w:id="541" w:name="_Toc48252855"/>
      <w:bookmarkStart w:id="542" w:name="_Toc63088443"/>
      <w:bookmarkStart w:id="543" w:name="_Toc63868986"/>
    </w:p>
    <w:p w14:paraId="26298B7D" w14:textId="42B97C9D" w:rsidR="00286419" w:rsidRDefault="00286419" w:rsidP="00286419"/>
    <w:p w14:paraId="60EE6D79" w14:textId="324EE184" w:rsidR="00286419" w:rsidRDefault="00286419" w:rsidP="00286419"/>
    <w:p w14:paraId="172E4DA3" w14:textId="0AECB01F" w:rsidR="00286419" w:rsidRDefault="00286419" w:rsidP="00286419"/>
    <w:p w14:paraId="352D3F13" w14:textId="77777777" w:rsidR="00286419" w:rsidRPr="00286419" w:rsidRDefault="00286419" w:rsidP="00286419"/>
    <w:p w14:paraId="4CA71FCB" w14:textId="3CD7BC05" w:rsidR="008E1678" w:rsidRPr="00675DEB" w:rsidRDefault="008E1678" w:rsidP="00675DEB">
      <w:pPr>
        <w:pStyle w:val="Ttulo1"/>
        <w:numPr>
          <w:ilvl w:val="0"/>
          <w:numId w:val="0"/>
        </w:numPr>
        <w:jc w:val="both"/>
        <w:rPr>
          <w:rFonts w:ascii="Verdana" w:hAnsi="Verdana" w:cs="Verdana"/>
          <w:color w:val="2E74B5"/>
          <w:sz w:val="20"/>
        </w:rPr>
      </w:pPr>
      <w:bookmarkStart w:id="544" w:name="_Toc70953663"/>
      <w:r w:rsidRPr="004B053B">
        <w:rPr>
          <w:rFonts w:ascii="Verdana" w:hAnsi="Verdana" w:cs="Verdana"/>
          <w:color w:val="2E74B5"/>
          <w:sz w:val="20"/>
        </w:rPr>
        <w:t>Nota 2</w:t>
      </w:r>
      <w:r w:rsidR="008D4A0F" w:rsidRPr="004B053B">
        <w:rPr>
          <w:rFonts w:ascii="Verdana" w:hAnsi="Verdana" w:cs="Verdana"/>
          <w:color w:val="2E74B5"/>
          <w:sz w:val="20"/>
        </w:rPr>
        <w:t>6</w:t>
      </w:r>
      <w:r w:rsidR="005C5AA6" w:rsidRPr="004B053B">
        <w:rPr>
          <w:rFonts w:ascii="Verdana" w:hAnsi="Verdana" w:cs="Verdana"/>
          <w:color w:val="2E74B5"/>
          <w:sz w:val="20"/>
        </w:rPr>
        <w:t xml:space="preserve"> </w:t>
      </w:r>
      <w:r w:rsidR="00E40F5F" w:rsidRPr="004B053B">
        <w:rPr>
          <w:rFonts w:ascii="Verdana" w:hAnsi="Verdana" w:cs="Verdana"/>
          <w:color w:val="2E74B5"/>
          <w:sz w:val="20"/>
        </w:rPr>
        <w:t xml:space="preserve">- </w:t>
      </w:r>
      <w:r w:rsidR="005C5AA6" w:rsidRPr="004B053B">
        <w:rPr>
          <w:rFonts w:ascii="Verdana" w:hAnsi="Verdana" w:cs="Verdana"/>
          <w:color w:val="2E74B5"/>
          <w:sz w:val="20"/>
        </w:rPr>
        <w:t>R</w:t>
      </w:r>
      <w:r w:rsidRPr="004B053B">
        <w:rPr>
          <w:rFonts w:ascii="Verdana" w:hAnsi="Verdana" w:cs="Verdana"/>
          <w:color w:val="2E74B5"/>
          <w:sz w:val="20"/>
        </w:rPr>
        <w:t>eceitas e despesas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427B904E" w14:textId="77777777" w:rsidR="00EA2D4A" w:rsidRPr="00675DEB" w:rsidRDefault="00EA2D4A" w:rsidP="00675DEB">
      <w:pPr>
        <w:rPr>
          <w:rFonts w:ascii="Verdana" w:hAnsi="Verdana"/>
          <w:sz w:val="20"/>
        </w:rPr>
      </w:pPr>
    </w:p>
    <w:p w14:paraId="195BC6D9" w14:textId="77777777" w:rsidR="008E1678" w:rsidRPr="00675DEB" w:rsidRDefault="008E1678" w:rsidP="00092E03">
      <w:pPr>
        <w:pStyle w:val="WW-Corpodetexto31"/>
        <w:numPr>
          <w:ilvl w:val="0"/>
          <w:numId w:val="8"/>
        </w:numPr>
        <w:ind w:left="284" w:hanging="284"/>
        <w:rPr>
          <w:rFonts w:ascii="Verdana" w:hAnsi="Verdana"/>
        </w:rPr>
      </w:pPr>
      <w:bookmarkStart w:id="545" w:name="OLE_LINK105"/>
      <w:r w:rsidRPr="00675DEB">
        <w:rPr>
          <w:rFonts w:ascii="Verdana" w:hAnsi="Verdana" w:cs="Verdana"/>
          <w:sz w:val="20"/>
        </w:rPr>
        <w:t>Receitas de prestação de serviços</w:t>
      </w:r>
      <w:r w:rsidR="00E456A4" w:rsidRPr="00675DEB">
        <w:rPr>
          <w:rFonts w:ascii="Verdana" w:hAnsi="Verdana" w:cs="Verdana"/>
          <w:sz w:val="20"/>
        </w:rPr>
        <w:t xml:space="preserve"> e tarifas </w:t>
      </w:r>
    </w:p>
    <w:p w14:paraId="70E82362" w14:textId="1B46FF6B" w:rsidR="00BE0ED6" w:rsidRPr="00675DEB" w:rsidRDefault="00BE0ED6" w:rsidP="00675DEB">
      <w:pPr>
        <w:pStyle w:val="WW-Corpodetexto31"/>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622"/>
        <w:gridCol w:w="1318"/>
        <w:gridCol w:w="1317"/>
        <w:gridCol w:w="1317"/>
        <w:gridCol w:w="1317"/>
      </w:tblGrid>
      <w:tr w:rsidR="00092E03" w:rsidRPr="00092E03" w14:paraId="09FA77C8" w14:textId="77777777" w:rsidTr="00286419">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p w14:paraId="7FF5A1F0"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D526D46"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E36DE4A" w14:textId="7A84CBB0"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BRB </w:t>
            </w:r>
            <w:r w:rsidR="000C5208">
              <w:rPr>
                <w:rFonts w:ascii="Verdana" w:hAnsi="Verdana" w:cs="Calibri"/>
                <w:b/>
                <w:bCs/>
                <w:color w:val="FFFFFF"/>
                <w:sz w:val="14"/>
                <w:szCs w:val="14"/>
                <w:lang w:eastAsia="pt-BR"/>
              </w:rPr>
              <w:t>–</w:t>
            </w:r>
            <w:r w:rsidRPr="00092E03">
              <w:rPr>
                <w:rFonts w:ascii="Verdana" w:hAnsi="Verdana" w:cs="Calibri"/>
                <w:b/>
                <w:bCs/>
                <w:color w:val="FFFFFF"/>
                <w:sz w:val="14"/>
                <w:szCs w:val="14"/>
                <w:lang w:eastAsia="pt-BR"/>
              </w:rPr>
              <w:t xml:space="preserve"> Consolidado</w:t>
            </w:r>
          </w:p>
        </w:tc>
      </w:tr>
      <w:tr w:rsidR="00092E03" w:rsidRPr="00092E03" w14:paraId="69651098"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8D1DE4A"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5649A448"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62305178"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c>
          <w:tcPr>
            <w:tcW w:w="666" w:type="pct"/>
            <w:tcBorders>
              <w:top w:val="nil"/>
              <w:left w:val="nil"/>
              <w:bottom w:val="single" w:sz="12" w:space="0" w:color="FFFFFF"/>
              <w:right w:val="single" w:sz="12" w:space="0" w:color="FFFFFF"/>
            </w:tcBorders>
            <w:shd w:val="clear" w:color="000000" w:fill="005086"/>
            <w:vAlign w:val="center"/>
            <w:hideMark/>
          </w:tcPr>
          <w:p w14:paraId="72B25756"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3ECD69EA"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r>
      <w:tr w:rsidR="00092E03" w:rsidRPr="00092E03" w14:paraId="0A1E65FC"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53A8835"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Rendas de prestação de serviços</w:t>
            </w:r>
          </w:p>
        </w:tc>
        <w:tc>
          <w:tcPr>
            <w:tcW w:w="666" w:type="pct"/>
            <w:tcBorders>
              <w:top w:val="nil"/>
              <w:left w:val="nil"/>
              <w:bottom w:val="single" w:sz="12" w:space="0" w:color="FFFFFF"/>
              <w:right w:val="single" w:sz="12" w:space="0" w:color="FFFFFF"/>
            </w:tcBorders>
            <w:shd w:val="clear" w:color="000000" w:fill="005086"/>
            <w:vAlign w:val="center"/>
            <w:hideMark/>
          </w:tcPr>
          <w:p w14:paraId="1188562A"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            15.245 </w:t>
            </w:r>
          </w:p>
        </w:tc>
        <w:tc>
          <w:tcPr>
            <w:tcW w:w="666" w:type="pct"/>
            <w:tcBorders>
              <w:top w:val="nil"/>
              <w:left w:val="nil"/>
              <w:bottom w:val="single" w:sz="12" w:space="0" w:color="FFFFFF"/>
              <w:right w:val="single" w:sz="12" w:space="0" w:color="FFFFFF"/>
            </w:tcBorders>
            <w:shd w:val="clear" w:color="000000" w:fill="005086"/>
            <w:vAlign w:val="center"/>
            <w:hideMark/>
          </w:tcPr>
          <w:p w14:paraId="365E34DE"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            12.748 </w:t>
            </w:r>
          </w:p>
        </w:tc>
        <w:tc>
          <w:tcPr>
            <w:tcW w:w="666" w:type="pct"/>
            <w:tcBorders>
              <w:top w:val="nil"/>
              <w:left w:val="nil"/>
              <w:bottom w:val="single" w:sz="12" w:space="0" w:color="FFFFFF"/>
              <w:right w:val="single" w:sz="12" w:space="0" w:color="FFFFFF"/>
            </w:tcBorders>
            <w:shd w:val="clear" w:color="000000" w:fill="005086"/>
            <w:vAlign w:val="center"/>
            <w:hideMark/>
          </w:tcPr>
          <w:p w14:paraId="571EF78C"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           77.978 </w:t>
            </w:r>
          </w:p>
        </w:tc>
        <w:tc>
          <w:tcPr>
            <w:tcW w:w="666" w:type="pct"/>
            <w:tcBorders>
              <w:top w:val="nil"/>
              <w:left w:val="nil"/>
              <w:bottom w:val="single" w:sz="12" w:space="0" w:color="FFFFFF"/>
              <w:right w:val="single" w:sz="12" w:space="0" w:color="FFFFFF"/>
            </w:tcBorders>
            <w:shd w:val="clear" w:color="000000" w:fill="005086"/>
            <w:vAlign w:val="center"/>
            <w:hideMark/>
          </w:tcPr>
          <w:p w14:paraId="5A0B99F6"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            86.318 </w:t>
            </w:r>
          </w:p>
        </w:tc>
      </w:tr>
      <w:tr w:rsidR="00092E03" w:rsidRPr="00092E03" w14:paraId="7E219E6C"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4B3B3270"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cartão</w:t>
            </w:r>
          </w:p>
        </w:tc>
        <w:tc>
          <w:tcPr>
            <w:tcW w:w="666" w:type="pct"/>
            <w:tcBorders>
              <w:top w:val="nil"/>
              <w:left w:val="nil"/>
              <w:bottom w:val="single" w:sz="12" w:space="0" w:color="FFFFFF"/>
              <w:right w:val="single" w:sz="12" w:space="0" w:color="FFFFFF"/>
            </w:tcBorders>
            <w:shd w:val="clear" w:color="000000" w:fill="E6F5FF"/>
            <w:vAlign w:val="center"/>
            <w:hideMark/>
          </w:tcPr>
          <w:p w14:paraId="390ACDE0" w14:textId="76D68B74"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3.910</w:t>
            </w:r>
          </w:p>
        </w:tc>
        <w:tc>
          <w:tcPr>
            <w:tcW w:w="666" w:type="pct"/>
            <w:tcBorders>
              <w:top w:val="nil"/>
              <w:left w:val="nil"/>
              <w:bottom w:val="single" w:sz="12" w:space="0" w:color="FFFFFF"/>
              <w:right w:val="single" w:sz="12" w:space="0" w:color="FFFFFF"/>
            </w:tcBorders>
            <w:shd w:val="clear" w:color="000000" w:fill="E6F5FF"/>
            <w:vAlign w:val="center"/>
            <w:hideMark/>
          </w:tcPr>
          <w:p w14:paraId="6E88E662" w14:textId="5CB6C1B0"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3.710</w:t>
            </w:r>
          </w:p>
        </w:tc>
        <w:tc>
          <w:tcPr>
            <w:tcW w:w="666" w:type="pct"/>
            <w:tcBorders>
              <w:top w:val="nil"/>
              <w:left w:val="nil"/>
              <w:bottom w:val="single" w:sz="12" w:space="0" w:color="FFFFFF"/>
              <w:right w:val="single" w:sz="12" w:space="0" w:color="FFFFFF"/>
            </w:tcBorders>
            <w:shd w:val="clear" w:color="000000" w:fill="E6F5FF"/>
            <w:vAlign w:val="center"/>
            <w:hideMark/>
          </w:tcPr>
          <w:p w14:paraId="14FB3FE8" w14:textId="026D7B60"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20.703</w:t>
            </w:r>
          </w:p>
        </w:tc>
        <w:tc>
          <w:tcPr>
            <w:tcW w:w="666" w:type="pct"/>
            <w:tcBorders>
              <w:top w:val="nil"/>
              <w:left w:val="nil"/>
              <w:bottom w:val="single" w:sz="12" w:space="0" w:color="FFFFFF"/>
              <w:right w:val="single" w:sz="12" w:space="0" w:color="FFFFFF"/>
            </w:tcBorders>
            <w:shd w:val="clear" w:color="000000" w:fill="E6F5FF"/>
            <w:vAlign w:val="center"/>
            <w:hideMark/>
          </w:tcPr>
          <w:p w14:paraId="05CF55F7" w14:textId="77285FD4"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16.489</w:t>
            </w:r>
          </w:p>
        </w:tc>
      </w:tr>
      <w:tr w:rsidR="00092E03" w:rsidRPr="00092E03" w14:paraId="09F669D1"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AC79030"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administração de fundos</w:t>
            </w:r>
          </w:p>
        </w:tc>
        <w:tc>
          <w:tcPr>
            <w:tcW w:w="666" w:type="pct"/>
            <w:tcBorders>
              <w:top w:val="nil"/>
              <w:left w:val="nil"/>
              <w:bottom w:val="single" w:sz="12" w:space="0" w:color="FFFFFF"/>
              <w:right w:val="single" w:sz="12" w:space="0" w:color="FFFFFF"/>
            </w:tcBorders>
            <w:shd w:val="clear" w:color="000000" w:fill="E6F5FF"/>
            <w:vAlign w:val="center"/>
            <w:hideMark/>
          </w:tcPr>
          <w:p w14:paraId="04F3847E" w14:textId="5AD73BD6"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0D2E7D6A" w14:textId="632DBFF2"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4B8E025B"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2.286</w:t>
            </w:r>
          </w:p>
        </w:tc>
        <w:tc>
          <w:tcPr>
            <w:tcW w:w="666" w:type="pct"/>
            <w:tcBorders>
              <w:top w:val="nil"/>
              <w:left w:val="nil"/>
              <w:bottom w:val="single" w:sz="12" w:space="0" w:color="FFFFFF"/>
              <w:right w:val="single" w:sz="12" w:space="0" w:color="FFFFFF"/>
            </w:tcBorders>
            <w:shd w:val="clear" w:color="000000" w:fill="E6F5FF"/>
            <w:vAlign w:val="center"/>
            <w:hideMark/>
          </w:tcPr>
          <w:p w14:paraId="21FD3567"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3.252</w:t>
            </w:r>
          </w:p>
        </w:tc>
      </w:tr>
      <w:tr w:rsidR="00092E03" w:rsidRPr="00092E03" w14:paraId="336D25D0"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4D462FA5"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Serviços de custódia e corretagem</w:t>
            </w:r>
          </w:p>
        </w:tc>
        <w:tc>
          <w:tcPr>
            <w:tcW w:w="666" w:type="pct"/>
            <w:tcBorders>
              <w:top w:val="nil"/>
              <w:left w:val="nil"/>
              <w:bottom w:val="single" w:sz="12" w:space="0" w:color="FFFFFF"/>
              <w:right w:val="single" w:sz="12" w:space="0" w:color="FFFFFF"/>
            </w:tcBorders>
            <w:shd w:val="clear" w:color="000000" w:fill="E6F5FF"/>
            <w:vAlign w:val="center"/>
            <w:hideMark/>
          </w:tcPr>
          <w:p w14:paraId="189EBA0A" w14:textId="7095ABBC"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1C53D718" w14:textId="0C06A5CA"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34</w:t>
            </w:r>
          </w:p>
        </w:tc>
        <w:tc>
          <w:tcPr>
            <w:tcW w:w="666" w:type="pct"/>
            <w:tcBorders>
              <w:top w:val="nil"/>
              <w:left w:val="nil"/>
              <w:bottom w:val="single" w:sz="12" w:space="0" w:color="FFFFFF"/>
              <w:right w:val="single" w:sz="12" w:space="0" w:color="FFFFFF"/>
            </w:tcBorders>
            <w:shd w:val="clear" w:color="000000" w:fill="E6F5FF"/>
            <w:vAlign w:val="center"/>
            <w:hideMark/>
          </w:tcPr>
          <w:p w14:paraId="576F75CE" w14:textId="4FADC291"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43.634</w:t>
            </w:r>
          </w:p>
        </w:tc>
        <w:tc>
          <w:tcPr>
            <w:tcW w:w="666" w:type="pct"/>
            <w:tcBorders>
              <w:top w:val="nil"/>
              <w:left w:val="nil"/>
              <w:bottom w:val="single" w:sz="12" w:space="0" w:color="FFFFFF"/>
              <w:right w:val="single" w:sz="12" w:space="0" w:color="FFFFFF"/>
            </w:tcBorders>
            <w:shd w:val="clear" w:color="000000" w:fill="E6F5FF"/>
            <w:vAlign w:val="center"/>
            <w:hideMark/>
          </w:tcPr>
          <w:p w14:paraId="6A07419D" w14:textId="2E4FAFA0"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57.539</w:t>
            </w:r>
          </w:p>
        </w:tc>
      </w:tr>
      <w:tr w:rsidR="00092E03" w:rsidRPr="00092E03" w14:paraId="6DEA85ED"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7D50671D"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Comissão de Depósitos Judiciais</w:t>
            </w:r>
          </w:p>
        </w:tc>
        <w:tc>
          <w:tcPr>
            <w:tcW w:w="666" w:type="pct"/>
            <w:tcBorders>
              <w:top w:val="nil"/>
              <w:left w:val="nil"/>
              <w:bottom w:val="single" w:sz="12" w:space="0" w:color="FFFFFF"/>
              <w:right w:val="single" w:sz="12" w:space="0" w:color="FFFFFF"/>
            </w:tcBorders>
            <w:shd w:val="clear" w:color="000000" w:fill="E6F5FF"/>
            <w:vAlign w:val="center"/>
            <w:hideMark/>
          </w:tcPr>
          <w:p w14:paraId="1090B97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857</w:t>
            </w:r>
          </w:p>
        </w:tc>
        <w:tc>
          <w:tcPr>
            <w:tcW w:w="666" w:type="pct"/>
            <w:tcBorders>
              <w:top w:val="nil"/>
              <w:left w:val="nil"/>
              <w:bottom w:val="single" w:sz="12" w:space="0" w:color="FFFFFF"/>
              <w:right w:val="single" w:sz="12" w:space="0" w:color="FFFFFF"/>
            </w:tcBorders>
            <w:shd w:val="clear" w:color="000000" w:fill="E6F5FF"/>
            <w:vAlign w:val="center"/>
            <w:hideMark/>
          </w:tcPr>
          <w:p w14:paraId="1B282D3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925</w:t>
            </w:r>
          </w:p>
        </w:tc>
        <w:tc>
          <w:tcPr>
            <w:tcW w:w="666" w:type="pct"/>
            <w:tcBorders>
              <w:top w:val="nil"/>
              <w:left w:val="nil"/>
              <w:bottom w:val="single" w:sz="12" w:space="0" w:color="FFFFFF"/>
              <w:right w:val="single" w:sz="12" w:space="0" w:color="FFFFFF"/>
            </w:tcBorders>
            <w:shd w:val="clear" w:color="000000" w:fill="E6F5FF"/>
            <w:vAlign w:val="center"/>
            <w:hideMark/>
          </w:tcPr>
          <w:p w14:paraId="6F5AD9FC"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857</w:t>
            </w:r>
          </w:p>
        </w:tc>
        <w:tc>
          <w:tcPr>
            <w:tcW w:w="666" w:type="pct"/>
            <w:tcBorders>
              <w:top w:val="nil"/>
              <w:left w:val="nil"/>
              <w:bottom w:val="single" w:sz="12" w:space="0" w:color="FFFFFF"/>
              <w:right w:val="single" w:sz="12" w:space="0" w:color="FFFFFF"/>
            </w:tcBorders>
            <w:shd w:val="clear" w:color="000000" w:fill="E6F5FF"/>
            <w:vAlign w:val="center"/>
            <w:hideMark/>
          </w:tcPr>
          <w:p w14:paraId="0B699E4C"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34</w:t>
            </w:r>
          </w:p>
        </w:tc>
      </w:tr>
      <w:tr w:rsidR="00092E03" w:rsidRPr="00092E03" w14:paraId="2D59B19F"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5920B767" w14:textId="4F3C71D0" w:rsidR="00092E03" w:rsidRPr="00092E03" w:rsidRDefault="00092E03" w:rsidP="00C70A00">
            <w:pPr>
              <w:suppressAutoHyphens w:val="0"/>
              <w:rPr>
                <w:rFonts w:ascii="Verdana" w:hAnsi="Verdana" w:cs="Calibri"/>
                <w:sz w:val="14"/>
                <w:szCs w:val="14"/>
                <w:lang w:eastAsia="pt-BR"/>
              </w:rPr>
            </w:pPr>
            <w:r w:rsidRPr="00092E03">
              <w:rPr>
                <w:rFonts w:ascii="Verdana" w:hAnsi="Verdana" w:cs="Calibri"/>
                <w:sz w:val="14"/>
                <w:szCs w:val="14"/>
                <w:lang w:eastAsia="pt-BR"/>
              </w:rPr>
              <w:t xml:space="preserve">BRB Mobilidade </w:t>
            </w:r>
          </w:p>
        </w:tc>
        <w:tc>
          <w:tcPr>
            <w:tcW w:w="666" w:type="pct"/>
            <w:tcBorders>
              <w:top w:val="nil"/>
              <w:left w:val="nil"/>
              <w:bottom w:val="single" w:sz="12" w:space="0" w:color="FFFFFF"/>
              <w:right w:val="single" w:sz="12" w:space="0" w:color="FFFFFF"/>
            </w:tcBorders>
            <w:shd w:val="clear" w:color="000000" w:fill="E6F5FF"/>
            <w:vAlign w:val="center"/>
            <w:hideMark/>
          </w:tcPr>
          <w:p w14:paraId="5728D03F"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6.396</w:t>
            </w:r>
          </w:p>
        </w:tc>
        <w:tc>
          <w:tcPr>
            <w:tcW w:w="666" w:type="pct"/>
            <w:tcBorders>
              <w:top w:val="nil"/>
              <w:left w:val="nil"/>
              <w:bottom w:val="single" w:sz="12" w:space="0" w:color="FFFFFF"/>
              <w:right w:val="single" w:sz="12" w:space="0" w:color="FFFFFF"/>
            </w:tcBorders>
            <w:shd w:val="clear" w:color="000000" w:fill="E6F5FF"/>
            <w:vAlign w:val="center"/>
            <w:hideMark/>
          </w:tcPr>
          <w:p w14:paraId="53C9D4F5"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8.079</w:t>
            </w:r>
          </w:p>
        </w:tc>
        <w:tc>
          <w:tcPr>
            <w:tcW w:w="666" w:type="pct"/>
            <w:tcBorders>
              <w:top w:val="nil"/>
              <w:left w:val="nil"/>
              <w:bottom w:val="single" w:sz="12" w:space="0" w:color="FFFFFF"/>
              <w:right w:val="single" w:sz="12" w:space="0" w:color="FFFFFF"/>
            </w:tcBorders>
            <w:shd w:val="clear" w:color="000000" w:fill="E6F5FF"/>
            <w:vAlign w:val="center"/>
            <w:hideMark/>
          </w:tcPr>
          <w:p w14:paraId="00FB8D3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6.396</w:t>
            </w:r>
          </w:p>
        </w:tc>
        <w:tc>
          <w:tcPr>
            <w:tcW w:w="666" w:type="pct"/>
            <w:tcBorders>
              <w:top w:val="nil"/>
              <w:left w:val="nil"/>
              <w:bottom w:val="single" w:sz="12" w:space="0" w:color="FFFFFF"/>
              <w:right w:val="single" w:sz="12" w:space="0" w:color="FFFFFF"/>
            </w:tcBorders>
            <w:shd w:val="clear" w:color="000000" w:fill="E6F5FF"/>
            <w:vAlign w:val="center"/>
            <w:hideMark/>
          </w:tcPr>
          <w:p w14:paraId="4D64C155"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8.079</w:t>
            </w:r>
          </w:p>
        </w:tc>
      </w:tr>
      <w:tr w:rsidR="00092E03" w:rsidRPr="00092E03" w14:paraId="490C0D93"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4FFFA99" w14:textId="77777777" w:rsidR="00092E03" w:rsidRPr="00092E03" w:rsidRDefault="00092E03" w:rsidP="00092E03">
            <w:pPr>
              <w:suppressAutoHyphens w:val="0"/>
              <w:rPr>
                <w:rFonts w:ascii="Verdana" w:hAnsi="Verdana" w:cs="Calibri"/>
                <w:sz w:val="14"/>
                <w:szCs w:val="14"/>
                <w:lang w:eastAsia="pt-BR"/>
              </w:rPr>
            </w:pPr>
            <w:r w:rsidRPr="00092E03">
              <w:rPr>
                <w:rFonts w:ascii="Verdana" w:hAnsi="Verdana" w:cs="Calibri"/>
                <w:sz w:val="14"/>
                <w:szCs w:val="14"/>
                <w:lang w:eastAsia="pt-BR"/>
              </w:rPr>
              <w:t>Outras rendas de prestação de serviços</w:t>
            </w:r>
          </w:p>
        </w:tc>
        <w:tc>
          <w:tcPr>
            <w:tcW w:w="666" w:type="pct"/>
            <w:tcBorders>
              <w:top w:val="nil"/>
              <w:left w:val="nil"/>
              <w:bottom w:val="single" w:sz="12" w:space="0" w:color="FFFFFF"/>
              <w:right w:val="single" w:sz="12" w:space="0" w:color="FFFFFF"/>
            </w:tcBorders>
            <w:shd w:val="clear" w:color="000000" w:fill="E6F5FF"/>
            <w:vAlign w:val="center"/>
            <w:hideMark/>
          </w:tcPr>
          <w:p w14:paraId="4B3DB79E" w14:textId="3096A42E"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4.082</w:t>
            </w:r>
          </w:p>
        </w:tc>
        <w:tc>
          <w:tcPr>
            <w:tcW w:w="666" w:type="pct"/>
            <w:tcBorders>
              <w:top w:val="nil"/>
              <w:left w:val="nil"/>
              <w:bottom w:val="single" w:sz="12" w:space="0" w:color="FFFFFF"/>
              <w:right w:val="single" w:sz="12" w:space="0" w:color="FFFFFF"/>
            </w:tcBorders>
            <w:shd w:val="clear" w:color="000000" w:fill="E6F5FF"/>
            <w:vAlign w:val="center"/>
            <w:hideMark/>
          </w:tcPr>
          <w:p w14:paraId="19BA01CA" w14:textId="16C05536"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0FE3709C" w14:textId="4F921A3C"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4.102</w:t>
            </w:r>
          </w:p>
        </w:tc>
        <w:tc>
          <w:tcPr>
            <w:tcW w:w="666" w:type="pct"/>
            <w:tcBorders>
              <w:top w:val="nil"/>
              <w:left w:val="nil"/>
              <w:bottom w:val="single" w:sz="12" w:space="0" w:color="FFFFFF"/>
              <w:right w:val="single" w:sz="12" w:space="0" w:color="FFFFFF"/>
            </w:tcBorders>
            <w:shd w:val="clear" w:color="000000" w:fill="E6F5FF"/>
            <w:vAlign w:val="center"/>
            <w:hideMark/>
          </w:tcPr>
          <w:p w14:paraId="2363DC6D" w14:textId="6C45CB20"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925</w:t>
            </w:r>
          </w:p>
        </w:tc>
      </w:tr>
      <w:tr w:rsidR="00092E03" w:rsidRPr="00092E03" w14:paraId="337DD9AF"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E71A148"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Rendas de tarifas</w:t>
            </w:r>
          </w:p>
        </w:tc>
        <w:tc>
          <w:tcPr>
            <w:tcW w:w="666" w:type="pct"/>
            <w:tcBorders>
              <w:top w:val="nil"/>
              <w:left w:val="nil"/>
              <w:bottom w:val="single" w:sz="12" w:space="0" w:color="FFFFFF"/>
              <w:right w:val="single" w:sz="12" w:space="0" w:color="FFFFFF"/>
            </w:tcBorders>
            <w:shd w:val="clear" w:color="000000" w:fill="005086"/>
            <w:vAlign w:val="center"/>
            <w:hideMark/>
          </w:tcPr>
          <w:p w14:paraId="1845420B" w14:textId="13767882"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45.478</w:t>
            </w:r>
          </w:p>
        </w:tc>
        <w:tc>
          <w:tcPr>
            <w:tcW w:w="666" w:type="pct"/>
            <w:tcBorders>
              <w:top w:val="nil"/>
              <w:left w:val="nil"/>
              <w:bottom w:val="single" w:sz="12" w:space="0" w:color="FFFFFF"/>
              <w:right w:val="single" w:sz="12" w:space="0" w:color="FFFFFF"/>
            </w:tcBorders>
            <w:shd w:val="clear" w:color="000000" w:fill="005086"/>
            <w:vAlign w:val="center"/>
            <w:hideMark/>
          </w:tcPr>
          <w:p w14:paraId="34034F47" w14:textId="03069C0A"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41.569</w:t>
            </w:r>
          </w:p>
        </w:tc>
        <w:tc>
          <w:tcPr>
            <w:tcW w:w="666" w:type="pct"/>
            <w:tcBorders>
              <w:top w:val="nil"/>
              <w:left w:val="nil"/>
              <w:bottom w:val="single" w:sz="12" w:space="0" w:color="FFFFFF"/>
              <w:right w:val="single" w:sz="12" w:space="0" w:color="FFFFFF"/>
            </w:tcBorders>
            <w:shd w:val="clear" w:color="000000" w:fill="005086"/>
            <w:vAlign w:val="center"/>
            <w:hideMark/>
          </w:tcPr>
          <w:p w14:paraId="7E0521DE" w14:textId="32CB8875"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50.046</w:t>
            </w:r>
          </w:p>
        </w:tc>
        <w:tc>
          <w:tcPr>
            <w:tcW w:w="666" w:type="pct"/>
            <w:tcBorders>
              <w:top w:val="nil"/>
              <w:left w:val="nil"/>
              <w:bottom w:val="single" w:sz="12" w:space="0" w:color="FFFFFF"/>
              <w:right w:val="single" w:sz="12" w:space="0" w:color="FFFFFF"/>
            </w:tcBorders>
            <w:shd w:val="clear" w:color="000000" w:fill="005086"/>
            <w:vAlign w:val="center"/>
            <w:hideMark/>
          </w:tcPr>
          <w:p w14:paraId="25F14201" w14:textId="111F8F19"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45.436</w:t>
            </w:r>
          </w:p>
        </w:tc>
      </w:tr>
      <w:tr w:rsidR="00092E03" w:rsidRPr="00092E03" w14:paraId="58FFBCCA"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B0F0"/>
            <w:vAlign w:val="center"/>
            <w:hideMark/>
          </w:tcPr>
          <w:p w14:paraId="7E14E6B0"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pessoa física</w:t>
            </w:r>
          </w:p>
        </w:tc>
        <w:tc>
          <w:tcPr>
            <w:tcW w:w="666" w:type="pct"/>
            <w:tcBorders>
              <w:top w:val="nil"/>
              <w:left w:val="nil"/>
              <w:bottom w:val="single" w:sz="12" w:space="0" w:color="FFFFFF"/>
              <w:right w:val="single" w:sz="12" w:space="0" w:color="FFFFFF"/>
            </w:tcBorders>
            <w:shd w:val="clear" w:color="000000" w:fill="00B0F0"/>
            <w:vAlign w:val="center"/>
            <w:hideMark/>
          </w:tcPr>
          <w:p w14:paraId="02E2DF29" w14:textId="50DAAB30"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19.151</w:t>
            </w:r>
          </w:p>
        </w:tc>
        <w:tc>
          <w:tcPr>
            <w:tcW w:w="666" w:type="pct"/>
            <w:tcBorders>
              <w:top w:val="nil"/>
              <w:left w:val="nil"/>
              <w:bottom w:val="single" w:sz="12" w:space="0" w:color="FFFFFF"/>
              <w:right w:val="single" w:sz="12" w:space="0" w:color="FFFFFF"/>
            </w:tcBorders>
            <w:shd w:val="clear" w:color="000000" w:fill="00B0F0"/>
            <w:vAlign w:val="center"/>
            <w:hideMark/>
          </w:tcPr>
          <w:p w14:paraId="5497C6B0" w14:textId="6EAE2EE9"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20.084</w:t>
            </w:r>
          </w:p>
        </w:tc>
        <w:tc>
          <w:tcPr>
            <w:tcW w:w="666" w:type="pct"/>
            <w:tcBorders>
              <w:top w:val="nil"/>
              <w:left w:val="nil"/>
              <w:bottom w:val="single" w:sz="12" w:space="0" w:color="FFFFFF"/>
              <w:right w:val="single" w:sz="12" w:space="0" w:color="FFFFFF"/>
            </w:tcBorders>
            <w:shd w:val="clear" w:color="000000" w:fill="00B0F0"/>
            <w:vAlign w:val="center"/>
            <w:hideMark/>
          </w:tcPr>
          <w:p w14:paraId="5DAE40E1" w14:textId="6668D4D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27.352</w:t>
            </w:r>
          </w:p>
        </w:tc>
        <w:tc>
          <w:tcPr>
            <w:tcW w:w="666" w:type="pct"/>
            <w:tcBorders>
              <w:top w:val="nil"/>
              <w:left w:val="nil"/>
              <w:bottom w:val="single" w:sz="12" w:space="0" w:color="FFFFFF"/>
              <w:right w:val="single" w:sz="12" w:space="0" w:color="FFFFFF"/>
            </w:tcBorders>
            <w:shd w:val="clear" w:color="000000" w:fill="00B0F0"/>
            <w:vAlign w:val="center"/>
            <w:hideMark/>
          </w:tcPr>
          <w:p w14:paraId="00FBDAA6" w14:textId="25AC0249"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26.833</w:t>
            </w:r>
          </w:p>
        </w:tc>
      </w:tr>
      <w:tr w:rsidR="00092E03" w:rsidRPr="00092E03" w14:paraId="12CE7DB4"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5FA6AD9"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pacotes de serviços</w:t>
            </w:r>
          </w:p>
        </w:tc>
        <w:tc>
          <w:tcPr>
            <w:tcW w:w="666" w:type="pct"/>
            <w:tcBorders>
              <w:top w:val="nil"/>
              <w:left w:val="nil"/>
              <w:bottom w:val="single" w:sz="12" w:space="0" w:color="FFFFFF"/>
              <w:right w:val="single" w:sz="12" w:space="0" w:color="FFFFFF"/>
            </w:tcBorders>
            <w:shd w:val="clear" w:color="000000" w:fill="E6F5FF"/>
            <w:vAlign w:val="center"/>
            <w:hideMark/>
          </w:tcPr>
          <w:p w14:paraId="52E1E77D"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10.540</w:t>
            </w:r>
          </w:p>
        </w:tc>
        <w:tc>
          <w:tcPr>
            <w:tcW w:w="666" w:type="pct"/>
            <w:tcBorders>
              <w:top w:val="nil"/>
              <w:left w:val="nil"/>
              <w:bottom w:val="single" w:sz="12" w:space="0" w:color="FFFFFF"/>
              <w:right w:val="single" w:sz="12" w:space="0" w:color="FFFFFF"/>
            </w:tcBorders>
            <w:shd w:val="clear" w:color="000000" w:fill="E6F5FF"/>
            <w:vAlign w:val="center"/>
            <w:hideMark/>
          </w:tcPr>
          <w:p w14:paraId="3F7A8C6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11.297</w:t>
            </w:r>
          </w:p>
        </w:tc>
        <w:tc>
          <w:tcPr>
            <w:tcW w:w="666" w:type="pct"/>
            <w:tcBorders>
              <w:top w:val="nil"/>
              <w:left w:val="nil"/>
              <w:bottom w:val="single" w:sz="12" w:space="0" w:color="FFFFFF"/>
              <w:right w:val="single" w:sz="12" w:space="0" w:color="FFFFFF"/>
            </w:tcBorders>
            <w:shd w:val="clear" w:color="000000" w:fill="E6F5FF"/>
            <w:vAlign w:val="center"/>
            <w:hideMark/>
          </w:tcPr>
          <w:p w14:paraId="5B6893F8"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10.540</w:t>
            </w:r>
          </w:p>
        </w:tc>
        <w:tc>
          <w:tcPr>
            <w:tcW w:w="666" w:type="pct"/>
            <w:tcBorders>
              <w:top w:val="nil"/>
              <w:left w:val="nil"/>
              <w:bottom w:val="single" w:sz="12" w:space="0" w:color="FFFFFF"/>
              <w:right w:val="single" w:sz="12" w:space="0" w:color="FFFFFF"/>
            </w:tcBorders>
            <w:shd w:val="clear" w:color="000000" w:fill="E6F5FF"/>
            <w:vAlign w:val="center"/>
            <w:hideMark/>
          </w:tcPr>
          <w:p w14:paraId="56018169"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11.297</w:t>
            </w:r>
          </w:p>
        </w:tc>
      </w:tr>
      <w:tr w:rsidR="00092E03" w:rsidRPr="00092E03" w14:paraId="0CF218B0"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6B90CBA"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serviços prioritários</w:t>
            </w:r>
          </w:p>
        </w:tc>
        <w:tc>
          <w:tcPr>
            <w:tcW w:w="666" w:type="pct"/>
            <w:tcBorders>
              <w:top w:val="nil"/>
              <w:left w:val="nil"/>
              <w:bottom w:val="single" w:sz="12" w:space="0" w:color="FFFFFF"/>
              <w:right w:val="single" w:sz="12" w:space="0" w:color="FFFFFF"/>
            </w:tcBorders>
            <w:shd w:val="clear" w:color="000000" w:fill="E6F5FF"/>
            <w:vAlign w:val="center"/>
            <w:hideMark/>
          </w:tcPr>
          <w:p w14:paraId="542A0719"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3.308</w:t>
            </w:r>
          </w:p>
        </w:tc>
        <w:tc>
          <w:tcPr>
            <w:tcW w:w="666" w:type="pct"/>
            <w:tcBorders>
              <w:top w:val="nil"/>
              <w:left w:val="nil"/>
              <w:bottom w:val="single" w:sz="12" w:space="0" w:color="FFFFFF"/>
              <w:right w:val="single" w:sz="12" w:space="0" w:color="FFFFFF"/>
            </w:tcBorders>
            <w:shd w:val="clear" w:color="000000" w:fill="E6F5FF"/>
            <w:vAlign w:val="center"/>
            <w:hideMark/>
          </w:tcPr>
          <w:p w14:paraId="6B5F278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4.960</w:t>
            </w:r>
          </w:p>
        </w:tc>
        <w:tc>
          <w:tcPr>
            <w:tcW w:w="666" w:type="pct"/>
            <w:tcBorders>
              <w:top w:val="nil"/>
              <w:left w:val="nil"/>
              <w:bottom w:val="single" w:sz="12" w:space="0" w:color="FFFFFF"/>
              <w:right w:val="single" w:sz="12" w:space="0" w:color="FFFFFF"/>
            </w:tcBorders>
            <w:shd w:val="clear" w:color="000000" w:fill="E6F5FF"/>
            <w:vAlign w:val="center"/>
            <w:hideMark/>
          </w:tcPr>
          <w:p w14:paraId="3C7BE03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4.088</w:t>
            </w:r>
          </w:p>
        </w:tc>
        <w:tc>
          <w:tcPr>
            <w:tcW w:w="666" w:type="pct"/>
            <w:tcBorders>
              <w:top w:val="nil"/>
              <w:left w:val="nil"/>
              <w:bottom w:val="single" w:sz="12" w:space="0" w:color="FFFFFF"/>
              <w:right w:val="single" w:sz="12" w:space="0" w:color="FFFFFF"/>
            </w:tcBorders>
            <w:shd w:val="clear" w:color="000000" w:fill="E6F5FF"/>
            <w:vAlign w:val="center"/>
            <w:hideMark/>
          </w:tcPr>
          <w:p w14:paraId="7754D81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5.803</w:t>
            </w:r>
          </w:p>
        </w:tc>
      </w:tr>
      <w:tr w:rsidR="00092E03" w:rsidRPr="00092E03" w14:paraId="012D3578"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EA9CC03"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serviços diferenciados</w:t>
            </w:r>
          </w:p>
        </w:tc>
        <w:tc>
          <w:tcPr>
            <w:tcW w:w="666" w:type="pct"/>
            <w:tcBorders>
              <w:top w:val="nil"/>
              <w:left w:val="nil"/>
              <w:bottom w:val="single" w:sz="12" w:space="0" w:color="FFFFFF"/>
              <w:right w:val="single" w:sz="12" w:space="0" w:color="FFFFFF"/>
            </w:tcBorders>
            <w:shd w:val="clear" w:color="000000" w:fill="E6F5FF"/>
            <w:vAlign w:val="center"/>
            <w:hideMark/>
          </w:tcPr>
          <w:p w14:paraId="13047226"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4.529</w:t>
            </w:r>
          </w:p>
        </w:tc>
        <w:tc>
          <w:tcPr>
            <w:tcW w:w="666" w:type="pct"/>
            <w:tcBorders>
              <w:top w:val="nil"/>
              <w:left w:val="nil"/>
              <w:bottom w:val="single" w:sz="12" w:space="0" w:color="FFFFFF"/>
              <w:right w:val="single" w:sz="12" w:space="0" w:color="FFFFFF"/>
            </w:tcBorders>
            <w:shd w:val="clear" w:color="000000" w:fill="E6F5FF"/>
            <w:vAlign w:val="center"/>
            <w:hideMark/>
          </w:tcPr>
          <w:p w14:paraId="2C9BD43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3.383</w:t>
            </w:r>
          </w:p>
        </w:tc>
        <w:tc>
          <w:tcPr>
            <w:tcW w:w="666" w:type="pct"/>
            <w:tcBorders>
              <w:top w:val="nil"/>
              <w:left w:val="nil"/>
              <w:bottom w:val="single" w:sz="12" w:space="0" w:color="FFFFFF"/>
              <w:right w:val="single" w:sz="12" w:space="0" w:color="FFFFFF"/>
            </w:tcBorders>
            <w:shd w:val="clear" w:color="000000" w:fill="E6F5FF"/>
            <w:vAlign w:val="center"/>
            <w:hideMark/>
          </w:tcPr>
          <w:p w14:paraId="7129864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11.949</w:t>
            </w:r>
          </w:p>
        </w:tc>
        <w:tc>
          <w:tcPr>
            <w:tcW w:w="666" w:type="pct"/>
            <w:tcBorders>
              <w:top w:val="nil"/>
              <w:left w:val="nil"/>
              <w:bottom w:val="single" w:sz="12" w:space="0" w:color="FFFFFF"/>
              <w:right w:val="single" w:sz="12" w:space="0" w:color="FFFFFF"/>
            </w:tcBorders>
            <w:shd w:val="clear" w:color="000000" w:fill="E6F5FF"/>
            <w:vAlign w:val="center"/>
            <w:hideMark/>
          </w:tcPr>
          <w:p w14:paraId="6111C13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9.289</w:t>
            </w:r>
          </w:p>
        </w:tc>
      </w:tr>
      <w:tr w:rsidR="00092E03" w:rsidRPr="00092E03" w14:paraId="11B8B164"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E68E6B4"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serviços especiais</w:t>
            </w:r>
          </w:p>
        </w:tc>
        <w:tc>
          <w:tcPr>
            <w:tcW w:w="666" w:type="pct"/>
            <w:tcBorders>
              <w:top w:val="nil"/>
              <w:left w:val="nil"/>
              <w:bottom w:val="single" w:sz="12" w:space="0" w:color="FFFFFF"/>
              <w:right w:val="single" w:sz="12" w:space="0" w:color="FFFFFF"/>
            </w:tcBorders>
            <w:shd w:val="clear" w:color="000000" w:fill="E6F5FF"/>
            <w:vAlign w:val="center"/>
            <w:hideMark/>
          </w:tcPr>
          <w:p w14:paraId="5967646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774</w:t>
            </w:r>
          </w:p>
        </w:tc>
        <w:tc>
          <w:tcPr>
            <w:tcW w:w="666" w:type="pct"/>
            <w:tcBorders>
              <w:top w:val="nil"/>
              <w:left w:val="nil"/>
              <w:bottom w:val="single" w:sz="12" w:space="0" w:color="FFFFFF"/>
              <w:right w:val="single" w:sz="12" w:space="0" w:color="FFFFFF"/>
            </w:tcBorders>
            <w:shd w:val="clear" w:color="000000" w:fill="E6F5FF"/>
            <w:vAlign w:val="center"/>
            <w:hideMark/>
          </w:tcPr>
          <w:p w14:paraId="6E82AC2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444</w:t>
            </w:r>
          </w:p>
        </w:tc>
        <w:tc>
          <w:tcPr>
            <w:tcW w:w="666" w:type="pct"/>
            <w:tcBorders>
              <w:top w:val="nil"/>
              <w:left w:val="nil"/>
              <w:bottom w:val="single" w:sz="12" w:space="0" w:color="FFFFFF"/>
              <w:right w:val="single" w:sz="12" w:space="0" w:color="FFFFFF"/>
            </w:tcBorders>
            <w:shd w:val="clear" w:color="000000" w:fill="E6F5FF"/>
            <w:vAlign w:val="center"/>
            <w:hideMark/>
          </w:tcPr>
          <w:p w14:paraId="26129ED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775</w:t>
            </w:r>
          </w:p>
        </w:tc>
        <w:tc>
          <w:tcPr>
            <w:tcW w:w="666" w:type="pct"/>
            <w:tcBorders>
              <w:top w:val="nil"/>
              <w:left w:val="nil"/>
              <w:bottom w:val="single" w:sz="12" w:space="0" w:color="FFFFFF"/>
              <w:right w:val="single" w:sz="12" w:space="0" w:color="FFFFFF"/>
            </w:tcBorders>
            <w:shd w:val="clear" w:color="000000" w:fill="E6F5FF"/>
            <w:vAlign w:val="center"/>
            <w:hideMark/>
          </w:tcPr>
          <w:p w14:paraId="3363AB8B"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444</w:t>
            </w:r>
          </w:p>
        </w:tc>
      </w:tr>
      <w:tr w:rsidR="00092E03" w:rsidRPr="00092E03" w14:paraId="6E26FC07"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B0F0"/>
            <w:vAlign w:val="center"/>
            <w:hideMark/>
          </w:tcPr>
          <w:p w14:paraId="7579FE26"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Rendas de pessoa jurídica</w:t>
            </w:r>
          </w:p>
        </w:tc>
        <w:tc>
          <w:tcPr>
            <w:tcW w:w="666" w:type="pct"/>
            <w:tcBorders>
              <w:top w:val="nil"/>
              <w:left w:val="nil"/>
              <w:bottom w:val="single" w:sz="12" w:space="0" w:color="FFFFFF"/>
              <w:right w:val="single" w:sz="12" w:space="0" w:color="FFFFFF"/>
            </w:tcBorders>
            <w:shd w:val="clear" w:color="000000" w:fill="00B0F0"/>
            <w:vAlign w:val="center"/>
            <w:hideMark/>
          </w:tcPr>
          <w:p w14:paraId="6417FA2E" w14:textId="0537E92A"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26.327</w:t>
            </w:r>
          </w:p>
        </w:tc>
        <w:tc>
          <w:tcPr>
            <w:tcW w:w="666" w:type="pct"/>
            <w:tcBorders>
              <w:top w:val="nil"/>
              <w:left w:val="nil"/>
              <w:bottom w:val="single" w:sz="12" w:space="0" w:color="FFFFFF"/>
              <w:right w:val="single" w:sz="12" w:space="0" w:color="FFFFFF"/>
            </w:tcBorders>
            <w:shd w:val="clear" w:color="000000" w:fill="00B0F0"/>
            <w:vAlign w:val="center"/>
            <w:hideMark/>
          </w:tcPr>
          <w:p w14:paraId="06E592A7" w14:textId="7AF3065A"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21.485</w:t>
            </w:r>
          </w:p>
        </w:tc>
        <w:tc>
          <w:tcPr>
            <w:tcW w:w="666" w:type="pct"/>
            <w:tcBorders>
              <w:top w:val="nil"/>
              <w:left w:val="nil"/>
              <w:bottom w:val="single" w:sz="12" w:space="0" w:color="FFFFFF"/>
              <w:right w:val="single" w:sz="12" w:space="0" w:color="FFFFFF"/>
            </w:tcBorders>
            <w:shd w:val="clear" w:color="000000" w:fill="00B0F0"/>
            <w:vAlign w:val="center"/>
            <w:hideMark/>
          </w:tcPr>
          <w:p w14:paraId="3037BF46" w14:textId="4F96B555"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22.694</w:t>
            </w:r>
          </w:p>
        </w:tc>
        <w:tc>
          <w:tcPr>
            <w:tcW w:w="666" w:type="pct"/>
            <w:tcBorders>
              <w:top w:val="nil"/>
              <w:left w:val="nil"/>
              <w:bottom w:val="single" w:sz="12" w:space="0" w:color="FFFFFF"/>
              <w:right w:val="single" w:sz="12" w:space="0" w:color="FFFFFF"/>
            </w:tcBorders>
            <w:shd w:val="clear" w:color="000000" w:fill="00B0F0"/>
            <w:vAlign w:val="center"/>
            <w:hideMark/>
          </w:tcPr>
          <w:p w14:paraId="65B1B984" w14:textId="0F41F644"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18.603</w:t>
            </w:r>
          </w:p>
        </w:tc>
      </w:tr>
      <w:tr w:rsidR="00092E03" w:rsidRPr="00092E03" w14:paraId="5183D634"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89F9B24" w14:textId="77777777" w:rsidR="00092E03" w:rsidRPr="00092E03" w:rsidRDefault="00092E03" w:rsidP="00092E03">
            <w:pPr>
              <w:suppressAutoHyphens w:val="0"/>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4E0FA4FF" w14:textId="0E09A2E1"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60.723</w:t>
            </w:r>
          </w:p>
        </w:tc>
        <w:tc>
          <w:tcPr>
            <w:tcW w:w="666" w:type="pct"/>
            <w:tcBorders>
              <w:top w:val="nil"/>
              <w:left w:val="nil"/>
              <w:bottom w:val="single" w:sz="12" w:space="0" w:color="FFFFFF"/>
              <w:right w:val="single" w:sz="12" w:space="0" w:color="FFFFFF"/>
            </w:tcBorders>
            <w:shd w:val="clear" w:color="000000" w:fill="005086"/>
            <w:vAlign w:val="center"/>
            <w:hideMark/>
          </w:tcPr>
          <w:p w14:paraId="49399A36" w14:textId="6103895F"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54.317</w:t>
            </w:r>
          </w:p>
        </w:tc>
        <w:tc>
          <w:tcPr>
            <w:tcW w:w="666" w:type="pct"/>
            <w:tcBorders>
              <w:top w:val="nil"/>
              <w:left w:val="nil"/>
              <w:bottom w:val="single" w:sz="12" w:space="0" w:color="FFFFFF"/>
              <w:right w:val="single" w:sz="12" w:space="0" w:color="FFFFFF"/>
            </w:tcBorders>
            <w:shd w:val="clear" w:color="000000" w:fill="005086"/>
            <w:vAlign w:val="center"/>
            <w:hideMark/>
          </w:tcPr>
          <w:p w14:paraId="41DDDFB6" w14:textId="7BE0F22B"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128.024</w:t>
            </w:r>
          </w:p>
        </w:tc>
        <w:tc>
          <w:tcPr>
            <w:tcW w:w="666" w:type="pct"/>
            <w:tcBorders>
              <w:top w:val="nil"/>
              <w:left w:val="nil"/>
              <w:bottom w:val="single" w:sz="12" w:space="0" w:color="FFFFFF"/>
              <w:right w:val="single" w:sz="12" w:space="0" w:color="FFFFFF"/>
            </w:tcBorders>
            <w:shd w:val="clear" w:color="000000" w:fill="005086"/>
            <w:vAlign w:val="center"/>
            <w:hideMark/>
          </w:tcPr>
          <w:p w14:paraId="77DC17A4" w14:textId="38EB7828"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131.754</w:t>
            </w:r>
          </w:p>
        </w:tc>
      </w:tr>
    </w:tbl>
    <w:p w14:paraId="7BDB4DEE" w14:textId="77777777" w:rsidR="0019527E" w:rsidRPr="00675DEB" w:rsidRDefault="0019527E" w:rsidP="00675DEB">
      <w:pPr>
        <w:rPr>
          <w:rFonts w:ascii="Verdana" w:hAnsi="Verdana" w:cs="Verdana"/>
          <w:sz w:val="20"/>
        </w:rPr>
      </w:pPr>
    </w:p>
    <w:p w14:paraId="1320AA7A" w14:textId="77777777" w:rsidR="008E1678" w:rsidRPr="00675DEB" w:rsidRDefault="008E1678" w:rsidP="00092E03">
      <w:pPr>
        <w:pStyle w:val="WW-Corpodetexto31"/>
        <w:numPr>
          <w:ilvl w:val="0"/>
          <w:numId w:val="8"/>
        </w:numPr>
        <w:ind w:left="284" w:hanging="284"/>
        <w:rPr>
          <w:rFonts w:ascii="Verdana" w:hAnsi="Verdana"/>
        </w:rPr>
      </w:pPr>
      <w:r w:rsidRPr="00675DEB">
        <w:rPr>
          <w:rFonts w:ascii="Verdana" w:hAnsi="Verdana" w:cs="Verdana"/>
          <w:sz w:val="20"/>
        </w:rPr>
        <w:t>Despesas de pessoal</w:t>
      </w:r>
    </w:p>
    <w:p w14:paraId="6738B7BA" w14:textId="24F3790B" w:rsidR="008E1678" w:rsidRPr="00675DEB" w:rsidRDefault="008E1678" w:rsidP="00675DEB">
      <w:pPr>
        <w:pStyle w:val="WW-Corpodetexto31"/>
        <w:rPr>
          <w:rFonts w:ascii="Verdana" w:hAnsi="Verdana" w:cs="Verdana"/>
          <w:b/>
          <w:sz w:val="20"/>
        </w:rPr>
      </w:pPr>
    </w:p>
    <w:tbl>
      <w:tblPr>
        <w:tblW w:w="5000" w:type="pct"/>
        <w:tblCellMar>
          <w:left w:w="0" w:type="dxa"/>
          <w:right w:w="0" w:type="dxa"/>
        </w:tblCellMar>
        <w:tblLook w:val="04A0" w:firstRow="1" w:lastRow="0" w:firstColumn="1" w:lastColumn="0" w:noHBand="0" w:noVBand="1"/>
      </w:tblPr>
      <w:tblGrid>
        <w:gridCol w:w="4622"/>
        <w:gridCol w:w="1318"/>
        <w:gridCol w:w="1317"/>
        <w:gridCol w:w="1317"/>
        <w:gridCol w:w="1317"/>
      </w:tblGrid>
      <w:tr w:rsidR="00092E03" w14:paraId="73F9B5CF" w14:textId="77777777" w:rsidTr="00286419">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p w14:paraId="5265CB1E" w14:textId="77777777" w:rsidR="00092E03" w:rsidRDefault="00092E03">
            <w:pPr>
              <w:suppressAutoHyphens w:val="0"/>
              <w:rPr>
                <w:rFonts w:ascii="Verdana" w:hAnsi="Verdana" w:cs="Calibri"/>
                <w:color w:val="FFFFFF"/>
                <w:sz w:val="14"/>
                <w:szCs w:val="14"/>
                <w:lang w:eastAsia="pt-BR"/>
              </w:rPr>
            </w:pPr>
            <w:r>
              <w:rPr>
                <w:rFonts w:ascii="Verdana" w:hAnsi="Verdana" w:cs="Calibri"/>
                <w:color w:val="FFFFFF"/>
                <w:sz w:val="14"/>
                <w:szCs w:val="14"/>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62E0DC6" w14:textId="77777777" w:rsidR="00092E03" w:rsidRDefault="00092E03">
            <w:pPr>
              <w:jc w:val="center"/>
              <w:rPr>
                <w:rFonts w:ascii="Verdana" w:hAnsi="Verdana" w:cs="Calibri"/>
                <w:b/>
                <w:bCs/>
                <w:color w:val="FFFFFF"/>
                <w:sz w:val="14"/>
                <w:szCs w:val="14"/>
              </w:rPr>
            </w:pPr>
            <w:r>
              <w:rPr>
                <w:rFonts w:ascii="Verdana" w:hAnsi="Verdana" w:cs="Calibri"/>
                <w:b/>
                <w:bCs/>
                <w:color w:val="FFFFFF"/>
                <w:sz w:val="14"/>
                <w:szCs w:val="14"/>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FD33088" w14:textId="7FF70799" w:rsidR="00092E03" w:rsidRDefault="00092E03">
            <w:pPr>
              <w:jc w:val="center"/>
              <w:rPr>
                <w:rFonts w:ascii="Verdana" w:hAnsi="Verdana" w:cs="Calibri"/>
                <w:b/>
                <w:bCs/>
                <w:color w:val="FFFFFF"/>
                <w:sz w:val="14"/>
                <w:szCs w:val="14"/>
              </w:rPr>
            </w:pPr>
            <w:r>
              <w:rPr>
                <w:rFonts w:ascii="Verdana" w:hAnsi="Verdana" w:cs="Calibri"/>
                <w:b/>
                <w:bCs/>
                <w:color w:val="FFFFFF"/>
                <w:sz w:val="14"/>
                <w:szCs w:val="14"/>
              </w:rPr>
              <w:t xml:space="preserve">BRB </w:t>
            </w:r>
            <w:r w:rsidR="000C5208">
              <w:rPr>
                <w:rFonts w:ascii="Verdana" w:hAnsi="Verdana" w:cs="Calibri"/>
                <w:b/>
                <w:bCs/>
                <w:color w:val="FFFFFF"/>
                <w:sz w:val="14"/>
                <w:szCs w:val="14"/>
              </w:rPr>
              <w:t>–</w:t>
            </w:r>
            <w:r>
              <w:rPr>
                <w:rFonts w:ascii="Verdana" w:hAnsi="Verdana" w:cs="Calibri"/>
                <w:b/>
                <w:bCs/>
                <w:color w:val="FFFFFF"/>
                <w:sz w:val="14"/>
                <w:szCs w:val="14"/>
              </w:rPr>
              <w:t xml:space="preserve"> Consolidado</w:t>
            </w:r>
          </w:p>
        </w:tc>
      </w:tr>
      <w:tr w:rsidR="00092E03" w14:paraId="33AE7254"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4DC0AF53" w14:textId="77777777" w:rsidR="00092E03" w:rsidRDefault="00092E03">
            <w:pPr>
              <w:rPr>
                <w:rFonts w:ascii="Verdana" w:hAnsi="Verdana" w:cs="Calibri"/>
                <w:color w:val="FFFFFF"/>
                <w:sz w:val="14"/>
                <w:szCs w:val="14"/>
              </w:rPr>
            </w:pPr>
            <w:r>
              <w:rPr>
                <w:rFonts w:ascii="Verdana" w:hAnsi="Verdana" w:cs="Calibri"/>
                <w:color w:val="FFFFFF"/>
                <w:sz w:val="14"/>
                <w:szCs w:val="14"/>
              </w:rPr>
              <w:t> </w:t>
            </w:r>
          </w:p>
        </w:tc>
        <w:tc>
          <w:tcPr>
            <w:tcW w:w="666" w:type="pct"/>
            <w:tcBorders>
              <w:top w:val="nil"/>
              <w:left w:val="nil"/>
              <w:bottom w:val="single" w:sz="12" w:space="0" w:color="FFFFFF"/>
              <w:right w:val="single" w:sz="12" w:space="0" w:color="FFFFFF"/>
            </w:tcBorders>
            <w:shd w:val="clear" w:color="000000" w:fill="005086"/>
            <w:vAlign w:val="center"/>
            <w:hideMark/>
          </w:tcPr>
          <w:p w14:paraId="7412D6FF" w14:textId="77777777" w:rsidR="00092E03" w:rsidRDefault="00092E03">
            <w:pPr>
              <w:jc w:val="center"/>
              <w:rPr>
                <w:rFonts w:ascii="Verdana" w:hAnsi="Verdana" w:cs="Calibri"/>
                <w:b/>
                <w:bCs/>
                <w:color w:val="FFFFFF"/>
                <w:sz w:val="14"/>
                <w:szCs w:val="14"/>
              </w:rPr>
            </w:pPr>
            <w:r>
              <w:rPr>
                <w:rFonts w:ascii="Verdana" w:hAnsi="Verdana" w:cs="Calibri"/>
                <w:b/>
                <w:bCs/>
                <w:color w:val="FFFFFF"/>
                <w:sz w:val="14"/>
                <w:szCs w:val="14"/>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11CED84B" w14:textId="77777777" w:rsidR="00092E03" w:rsidRDefault="00092E03">
            <w:pPr>
              <w:jc w:val="center"/>
              <w:rPr>
                <w:rFonts w:ascii="Verdana" w:hAnsi="Verdana" w:cs="Calibri"/>
                <w:b/>
                <w:bCs/>
                <w:color w:val="FFFFFF"/>
                <w:sz w:val="14"/>
                <w:szCs w:val="14"/>
              </w:rPr>
            </w:pPr>
            <w:r>
              <w:rPr>
                <w:rFonts w:ascii="Verdana" w:hAnsi="Verdana" w:cs="Calibri"/>
                <w:b/>
                <w:bCs/>
                <w:color w:val="FFFFFF"/>
                <w:sz w:val="14"/>
                <w:szCs w:val="14"/>
              </w:rPr>
              <w:t>31.03.2020</w:t>
            </w:r>
          </w:p>
        </w:tc>
        <w:tc>
          <w:tcPr>
            <w:tcW w:w="666" w:type="pct"/>
            <w:tcBorders>
              <w:top w:val="nil"/>
              <w:left w:val="nil"/>
              <w:bottom w:val="single" w:sz="12" w:space="0" w:color="FFFFFF"/>
              <w:right w:val="single" w:sz="12" w:space="0" w:color="FFFFFF"/>
            </w:tcBorders>
            <w:shd w:val="clear" w:color="000000" w:fill="005086"/>
            <w:vAlign w:val="center"/>
            <w:hideMark/>
          </w:tcPr>
          <w:p w14:paraId="474C7F33" w14:textId="77777777" w:rsidR="00092E03" w:rsidRDefault="00092E03">
            <w:pPr>
              <w:jc w:val="center"/>
              <w:rPr>
                <w:rFonts w:ascii="Verdana" w:hAnsi="Verdana" w:cs="Calibri"/>
                <w:b/>
                <w:bCs/>
                <w:color w:val="FFFFFF"/>
                <w:sz w:val="14"/>
                <w:szCs w:val="14"/>
              </w:rPr>
            </w:pPr>
            <w:r>
              <w:rPr>
                <w:rFonts w:ascii="Verdana" w:hAnsi="Verdana" w:cs="Calibri"/>
                <w:b/>
                <w:bCs/>
                <w:color w:val="FFFFFF"/>
                <w:sz w:val="14"/>
                <w:szCs w:val="14"/>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5CB8AC14" w14:textId="77777777" w:rsidR="00092E03" w:rsidRDefault="00092E03">
            <w:pPr>
              <w:jc w:val="center"/>
              <w:rPr>
                <w:rFonts w:ascii="Verdana" w:hAnsi="Verdana" w:cs="Calibri"/>
                <w:b/>
                <w:bCs/>
                <w:color w:val="FFFFFF"/>
                <w:sz w:val="14"/>
                <w:szCs w:val="14"/>
              </w:rPr>
            </w:pPr>
            <w:r>
              <w:rPr>
                <w:rFonts w:ascii="Verdana" w:hAnsi="Verdana" w:cs="Calibri"/>
                <w:b/>
                <w:bCs/>
                <w:color w:val="FFFFFF"/>
                <w:sz w:val="14"/>
                <w:szCs w:val="14"/>
              </w:rPr>
              <w:t>31.03.2020</w:t>
            </w:r>
          </w:p>
        </w:tc>
      </w:tr>
      <w:tr w:rsidR="00092E03" w14:paraId="19A5E3FE"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4664CC0B" w14:textId="77777777" w:rsidR="00092E03" w:rsidRDefault="00092E03">
            <w:pPr>
              <w:rPr>
                <w:rFonts w:ascii="Verdana" w:hAnsi="Verdana" w:cs="Calibri"/>
                <w:color w:val="auto"/>
                <w:sz w:val="14"/>
                <w:szCs w:val="14"/>
              </w:rPr>
            </w:pPr>
            <w:r>
              <w:rPr>
                <w:rFonts w:ascii="Verdana" w:hAnsi="Verdana" w:cs="Calibri"/>
                <w:sz w:val="14"/>
                <w:szCs w:val="14"/>
              </w:rPr>
              <w:t>Despesas de pessoal - benefícios</w:t>
            </w:r>
          </w:p>
        </w:tc>
        <w:tc>
          <w:tcPr>
            <w:tcW w:w="666" w:type="pct"/>
            <w:tcBorders>
              <w:top w:val="nil"/>
              <w:left w:val="nil"/>
              <w:bottom w:val="single" w:sz="12" w:space="0" w:color="FFFFFF"/>
              <w:right w:val="single" w:sz="12" w:space="0" w:color="FFFFFF"/>
            </w:tcBorders>
            <w:shd w:val="clear" w:color="000000" w:fill="E6F5FF"/>
            <w:vAlign w:val="center"/>
            <w:hideMark/>
          </w:tcPr>
          <w:p w14:paraId="23F49F6F" w14:textId="77777777" w:rsidR="00092E03" w:rsidRDefault="00092E03">
            <w:pPr>
              <w:jc w:val="right"/>
              <w:rPr>
                <w:rFonts w:ascii="Verdana" w:hAnsi="Verdana" w:cs="Calibri"/>
                <w:sz w:val="14"/>
                <w:szCs w:val="14"/>
              </w:rPr>
            </w:pPr>
            <w:r>
              <w:rPr>
                <w:rFonts w:ascii="Verdana" w:hAnsi="Verdana" w:cs="Calibri"/>
                <w:sz w:val="14"/>
                <w:szCs w:val="14"/>
              </w:rPr>
              <w:t>(26.184)</w:t>
            </w:r>
          </w:p>
        </w:tc>
        <w:tc>
          <w:tcPr>
            <w:tcW w:w="666" w:type="pct"/>
            <w:tcBorders>
              <w:top w:val="nil"/>
              <w:left w:val="nil"/>
              <w:bottom w:val="single" w:sz="12" w:space="0" w:color="FFFFFF"/>
              <w:right w:val="single" w:sz="12" w:space="0" w:color="FFFFFF"/>
            </w:tcBorders>
            <w:shd w:val="clear" w:color="000000" w:fill="E6F5FF"/>
            <w:vAlign w:val="center"/>
            <w:hideMark/>
          </w:tcPr>
          <w:p w14:paraId="7A952C34" w14:textId="77777777" w:rsidR="00092E03" w:rsidRDefault="00092E03">
            <w:pPr>
              <w:jc w:val="right"/>
              <w:rPr>
                <w:rFonts w:ascii="Verdana" w:hAnsi="Verdana" w:cs="Calibri"/>
                <w:sz w:val="14"/>
                <w:szCs w:val="14"/>
              </w:rPr>
            </w:pPr>
            <w:r>
              <w:rPr>
                <w:rFonts w:ascii="Verdana" w:hAnsi="Verdana" w:cs="Calibri"/>
                <w:sz w:val="14"/>
                <w:szCs w:val="14"/>
              </w:rPr>
              <w:t>(24.616)</w:t>
            </w:r>
          </w:p>
        </w:tc>
        <w:tc>
          <w:tcPr>
            <w:tcW w:w="666" w:type="pct"/>
            <w:tcBorders>
              <w:top w:val="nil"/>
              <w:left w:val="nil"/>
              <w:bottom w:val="single" w:sz="12" w:space="0" w:color="FFFFFF"/>
              <w:right w:val="single" w:sz="12" w:space="0" w:color="FFFFFF"/>
            </w:tcBorders>
            <w:shd w:val="clear" w:color="000000" w:fill="E6F5FF"/>
            <w:vAlign w:val="center"/>
            <w:hideMark/>
          </w:tcPr>
          <w:p w14:paraId="47CDC0A6" w14:textId="77777777" w:rsidR="00092E03" w:rsidRDefault="00092E03">
            <w:pPr>
              <w:jc w:val="right"/>
              <w:rPr>
                <w:rFonts w:ascii="Verdana" w:hAnsi="Verdana" w:cs="Calibri"/>
                <w:sz w:val="14"/>
                <w:szCs w:val="14"/>
              </w:rPr>
            </w:pPr>
            <w:r>
              <w:rPr>
                <w:rFonts w:ascii="Verdana" w:hAnsi="Verdana" w:cs="Calibri"/>
                <w:sz w:val="14"/>
                <w:szCs w:val="14"/>
              </w:rPr>
              <w:t>(31.644)</w:t>
            </w:r>
          </w:p>
        </w:tc>
        <w:tc>
          <w:tcPr>
            <w:tcW w:w="666" w:type="pct"/>
            <w:tcBorders>
              <w:top w:val="nil"/>
              <w:left w:val="nil"/>
              <w:bottom w:val="single" w:sz="12" w:space="0" w:color="FFFFFF"/>
              <w:right w:val="single" w:sz="12" w:space="0" w:color="FFFFFF"/>
            </w:tcBorders>
            <w:shd w:val="clear" w:color="000000" w:fill="E6F5FF"/>
            <w:vAlign w:val="center"/>
            <w:hideMark/>
          </w:tcPr>
          <w:p w14:paraId="3B648097" w14:textId="77777777" w:rsidR="00092E03" w:rsidRDefault="00092E03">
            <w:pPr>
              <w:jc w:val="right"/>
              <w:rPr>
                <w:rFonts w:ascii="Verdana" w:hAnsi="Verdana" w:cs="Calibri"/>
                <w:sz w:val="14"/>
                <w:szCs w:val="14"/>
              </w:rPr>
            </w:pPr>
            <w:r>
              <w:rPr>
                <w:rFonts w:ascii="Verdana" w:hAnsi="Verdana" w:cs="Calibri"/>
                <w:sz w:val="14"/>
                <w:szCs w:val="14"/>
              </w:rPr>
              <w:t>(29.801)</w:t>
            </w:r>
          </w:p>
        </w:tc>
      </w:tr>
      <w:tr w:rsidR="00092E03" w14:paraId="75162D1F"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C285786" w14:textId="77777777" w:rsidR="00092E03" w:rsidRDefault="00092E03">
            <w:pPr>
              <w:rPr>
                <w:rFonts w:ascii="Verdana" w:hAnsi="Verdana" w:cs="Calibri"/>
                <w:sz w:val="14"/>
                <w:szCs w:val="14"/>
              </w:rPr>
            </w:pPr>
            <w:r>
              <w:rPr>
                <w:rFonts w:ascii="Verdana" w:hAnsi="Verdana" w:cs="Calibri"/>
                <w:sz w:val="14"/>
                <w:szCs w:val="14"/>
              </w:rPr>
              <w:t>Despesas de pessoal - encargos sociais</w:t>
            </w:r>
          </w:p>
        </w:tc>
        <w:tc>
          <w:tcPr>
            <w:tcW w:w="666" w:type="pct"/>
            <w:tcBorders>
              <w:top w:val="nil"/>
              <w:left w:val="nil"/>
              <w:bottom w:val="single" w:sz="12" w:space="0" w:color="FFFFFF"/>
              <w:right w:val="single" w:sz="12" w:space="0" w:color="FFFFFF"/>
            </w:tcBorders>
            <w:shd w:val="clear" w:color="000000" w:fill="E6F5FF"/>
            <w:vAlign w:val="center"/>
            <w:hideMark/>
          </w:tcPr>
          <w:p w14:paraId="02B277C4" w14:textId="77777777" w:rsidR="00092E03" w:rsidRDefault="00092E03">
            <w:pPr>
              <w:jc w:val="right"/>
              <w:rPr>
                <w:rFonts w:ascii="Verdana" w:hAnsi="Verdana" w:cs="Calibri"/>
                <w:sz w:val="14"/>
                <w:szCs w:val="14"/>
              </w:rPr>
            </w:pPr>
            <w:r>
              <w:rPr>
                <w:rFonts w:ascii="Verdana" w:hAnsi="Verdana" w:cs="Calibri"/>
                <w:sz w:val="14"/>
                <w:szCs w:val="14"/>
              </w:rPr>
              <w:t>(62.949)</w:t>
            </w:r>
          </w:p>
        </w:tc>
        <w:tc>
          <w:tcPr>
            <w:tcW w:w="666" w:type="pct"/>
            <w:tcBorders>
              <w:top w:val="nil"/>
              <w:left w:val="nil"/>
              <w:bottom w:val="single" w:sz="12" w:space="0" w:color="FFFFFF"/>
              <w:right w:val="single" w:sz="12" w:space="0" w:color="FFFFFF"/>
            </w:tcBorders>
            <w:shd w:val="clear" w:color="000000" w:fill="E6F5FF"/>
            <w:vAlign w:val="center"/>
            <w:hideMark/>
          </w:tcPr>
          <w:p w14:paraId="13A943A4" w14:textId="77777777" w:rsidR="00092E03" w:rsidRDefault="00092E03">
            <w:pPr>
              <w:jc w:val="right"/>
              <w:rPr>
                <w:rFonts w:ascii="Verdana" w:hAnsi="Verdana" w:cs="Calibri"/>
                <w:sz w:val="14"/>
                <w:szCs w:val="14"/>
              </w:rPr>
            </w:pPr>
            <w:r>
              <w:rPr>
                <w:rFonts w:ascii="Verdana" w:hAnsi="Verdana" w:cs="Calibri"/>
                <w:sz w:val="14"/>
                <w:szCs w:val="14"/>
              </w:rPr>
              <w:t>(55.796)</w:t>
            </w:r>
          </w:p>
        </w:tc>
        <w:tc>
          <w:tcPr>
            <w:tcW w:w="666" w:type="pct"/>
            <w:tcBorders>
              <w:top w:val="nil"/>
              <w:left w:val="nil"/>
              <w:bottom w:val="single" w:sz="12" w:space="0" w:color="FFFFFF"/>
              <w:right w:val="single" w:sz="12" w:space="0" w:color="FFFFFF"/>
            </w:tcBorders>
            <w:shd w:val="clear" w:color="000000" w:fill="E6F5FF"/>
            <w:vAlign w:val="center"/>
            <w:hideMark/>
          </w:tcPr>
          <w:p w14:paraId="5F94AF37" w14:textId="77777777" w:rsidR="00092E03" w:rsidRDefault="00092E03">
            <w:pPr>
              <w:jc w:val="right"/>
              <w:rPr>
                <w:rFonts w:ascii="Verdana" w:hAnsi="Verdana" w:cs="Calibri"/>
                <w:sz w:val="14"/>
                <w:szCs w:val="14"/>
              </w:rPr>
            </w:pPr>
            <w:r>
              <w:rPr>
                <w:rFonts w:ascii="Verdana" w:hAnsi="Verdana" w:cs="Calibri"/>
                <w:sz w:val="14"/>
                <w:szCs w:val="14"/>
              </w:rPr>
              <w:t>(68.500)</w:t>
            </w:r>
          </w:p>
        </w:tc>
        <w:tc>
          <w:tcPr>
            <w:tcW w:w="666" w:type="pct"/>
            <w:tcBorders>
              <w:top w:val="nil"/>
              <w:left w:val="nil"/>
              <w:bottom w:val="single" w:sz="12" w:space="0" w:color="FFFFFF"/>
              <w:right w:val="single" w:sz="12" w:space="0" w:color="FFFFFF"/>
            </w:tcBorders>
            <w:shd w:val="clear" w:color="000000" w:fill="E6F5FF"/>
            <w:vAlign w:val="center"/>
            <w:hideMark/>
          </w:tcPr>
          <w:p w14:paraId="6612AA25" w14:textId="77777777" w:rsidR="00092E03" w:rsidRDefault="00092E03">
            <w:pPr>
              <w:jc w:val="right"/>
              <w:rPr>
                <w:rFonts w:ascii="Verdana" w:hAnsi="Verdana" w:cs="Calibri"/>
                <w:sz w:val="14"/>
                <w:szCs w:val="14"/>
              </w:rPr>
            </w:pPr>
            <w:r>
              <w:rPr>
                <w:rFonts w:ascii="Verdana" w:hAnsi="Verdana" w:cs="Calibri"/>
                <w:sz w:val="14"/>
                <w:szCs w:val="14"/>
              </w:rPr>
              <w:t>(62.186)</w:t>
            </w:r>
          </w:p>
        </w:tc>
      </w:tr>
      <w:tr w:rsidR="00092E03" w14:paraId="5534A491"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ECDFCBD" w14:textId="34A327E8" w:rsidR="00092E03" w:rsidRDefault="00092E03" w:rsidP="00225D28">
            <w:pPr>
              <w:rPr>
                <w:rFonts w:ascii="Verdana" w:hAnsi="Verdana" w:cs="Calibri"/>
                <w:sz w:val="14"/>
                <w:szCs w:val="14"/>
              </w:rPr>
            </w:pPr>
            <w:r>
              <w:rPr>
                <w:rFonts w:ascii="Verdana" w:hAnsi="Verdana" w:cs="Calibri"/>
                <w:sz w:val="14"/>
                <w:szCs w:val="14"/>
              </w:rPr>
              <w:t>D</w:t>
            </w:r>
            <w:r w:rsidR="00225D28">
              <w:rPr>
                <w:rFonts w:ascii="Verdana" w:hAnsi="Verdana" w:cs="Calibri"/>
                <w:sz w:val="14"/>
                <w:szCs w:val="14"/>
              </w:rPr>
              <w:t>espesas de pessoal – proventos</w:t>
            </w:r>
          </w:p>
        </w:tc>
        <w:tc>
          <w:tcPr>
            <w:tcW w:w="666" w:type="pct"/>
            <w:tcBorders>
              <w:top w:val="nil"/>
              <w:left w:val="nil"/>
              <w:bottom w:val="single" w:sz="12" w:space="0" w:color="FFFFFF"/>
              <w:right w:val="single" w:sz="12" w:space="0" w:color="FFFFFF"/>
            </w:tcBorders>
            <w:shd w:val="clear" w:color="000000" w:fill="E6F5FF"/>
            <w:vAlign w:val="center"/>
            <w:hideMark/>
          </w:tcPr>
          <w:p w14:paraId="6F65CFE0" w14:textId="77777777" w:rsidR="00092E03" w:rsidRDefault="00092E03">
            <w:pPr>
              <w:jc w:val="right"/>
              <w:rPr>
                <w:rFonts w:ascii="Verdana" w:hAnsi="Verdana" w:cs="Calibri"/>
                <w:sz w:val="14"/>
                <w:szCs w:val="14"/>
              </w:rPr>
            </w:pPr>
            <w:r>
              <w:rPr>
                <w:rFonts w:ascii="Verdana" w:hAnsi="Verdana" w:cs="Calibri"/>
                <w:sz w:val="14"/>
                <w:szCs w:val="14"/>
              </w:rPr>
              <w:t>(125.081)</w:t>
            </w:r>
          </w:p>
        </w:tc>
        <w:tc>
          <w:tcPr>
            <w:tcW w:w="666" w:type="pct"/>
            <w:tcBorders>
              <w:top w:val="nil"/>
              <w:left w:val="nil"/>
              <w:bottom w:val="single" w:sz="12" w:space="0" w:color="FFFFFF"/>
              <w:right w:val="single" w:sz="12" w:space="0" w:color="FFFFFF"/>
            </w:tcBorders>
            <w:shd w:val="clear" w:color="000000" w:fill="E6F5FF"/>
            <w:vAlign w:val="center"/>
            <w:hideMark/>
          </w:tcPr>
          <w:p w14:paraId="2FE4AFE6" w14:textId="77777777" w:rsidR="00092E03" w:rsidRDefault="00092E03">
            <w:pPr>
              <w:jc w:val="right"/>
              <w:rPr>
                <w:rFonts w:ascii="Verdana" w:hAnsi="Verdana" w:cs="Calibri"/>
                <w:sz w:val="14"/>
                <w:szCs w:val="14"/>
              </w:rPr>
            </w:pPr>
            <w:r>
              <w:rPr>
                <w:rFonts w:ascii="Verdana" w:hAnsi="Verdana" w:cs="Calibri"/>
                <w:sz w:val="14"/>
                <w:szCs w:val="14"/>
              </w:rPr>
              <w:t>(115.336)</w:t>
            </w:r>
          </w:p>
        </w:tc>
        <w:tc>
          <w:tcPr>
            <w:tcW w:w="666" w:type="pct"/>
            <w:tcBorders>
              <w:top w:val="nil"/>
              <w:left w:val="nil"/>
              <w:bottom w:val="single" w:sz="12" w:space="0" w:color="FFFFFF"/>
              <w:right w:val="single" w:sz="12" w:space="0" w:color="FFFFFF"/>
            </w:tcBorders>
            <w:shd w:val="clear" w:color="000000" w:fill="E6F5FF"/>
            <w:vAlign w:val="center"/>
            <w:hideMark/>
          </w:tcPr>
          <w:p w14:paraId="733CD734" w14:textId="77777777" w:rsidR="00092E03" w:rsidRDefault="00092E03">
            <w:pPr>
              <w:jc w:val="right"/>
              <w:rPr>
                <w:rFonts w:ascii="Verdana" w:hAnsi="Verdana" w:cs="Calibri"/>
                <w:sz w:val="14"/>
                <w:szCs w:val="14"/>
              </w:rPr>
            </w:pPr>
            <w:r>
              <w:rPr>
                <w:rFonts w:ascii="Verdana" w:hAnsi="Verdana" w:cs="Calibri"/>
                <w:sz w:val="14"/>
                <w:szCs w:val="14"/>
              </w:rPr>
              <w:t>(139.402)</w:t>
            </w:r>
          </w:p>
        </w:tc>
        <w:tc>
          <w:tcPr>
            <w:tcW w:w="666" w:type="pct"/>
            <w:tcBorders>
              <w:top w:val="nil"/>
              <w:left w:val="nil"/>
              <w:bottom w:val="single" w:sz="12" w:space="0" w:color="FFFFFF"/>
              <w:right w:val="single" w:sz="12" w:space="0" w:color="FFFFFF"/>
            </w:tcBorders>
            <w:shd w:val="clear" w:color="000000" w:fill="E6F5FF"/>
            <w:vAlign w:val="center"/>
            <w:hideMark/>
          </w:tcPr>
          <w:p w14:paraId="0018DF21" w14:textId="77777777" w:rsidR="00092E03" w:rsidRDefault="00092E03">
            <w:pPr>
              <w:jc w:val="right"/>
              <w:rPr>
                <w:rFonts w:ascii="Verdana" w:hAnsi="Verdana" w:cs="Calibri"/>
                <w:sz w:val="14"/>
                <w:szCs w:val="14"/>
              </w:rPr>
            </w:pPr>
            <w:r>
              <w:rPr>
                <w:rFonts w:ascii="Verdana" w:hAnsi="Verdana" w:cs="Calibri"/>
                <w:sz w:val="14"/>
                <w:szCs w:val="14"/>
              </w:rPr>
              <w:t>(127.102)</w:t>
            </w:r>
          </w:p>
        </w:tc>
      </w:tr>
      <w:tr w:rsidR="00092E03" w14:paraId="56CD40FE"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5F9A35A1" w14:textId="77777777" w:rsidR="00092E03" w:rsidRDefault="00092E03">
            <w:pPr>
              <w:rPr>
                <w:rFonts w:ascii="Verdana" w:hAnsi="Verdana" w:cs="Calibri"/>
                <w:sz w:val="14"/>
                <w:szCs w:val="14"/>
              </w:rPr>
            </w:pPr>
            <w:r>
              <w:rPr>
                <w:rFonts w:ascii="Verdana" w:hAnsi="Verdana" w:cs="Calibri"/>
                <w:sz w:val="14"/>
                <w:szCs w:val="14"/>
              </w:rPr>
              <w:t xml:space="preserve">Despesas de honorários </w:t>
            </w:r>
          </w:p>
        </w:tc>
        <w:tc>
          <w:tcPr>
            <w:tcW w:w="666" w:type="pct"/>
            <w:tcBorders>
              <w:top w:val="nil"/>
              <w:left w:val="nil"/>
              <w:bottom w:val="single" w:sz="12" w:space="0" w:color="FFFFFF"/>
              <w:right w:val="single" w:sz="12" w:space="0" w:color="FFFFFF"/>
            </w:tcBorders>
            <w:shd w:val="clear" w:color="000000" w:fill="E6F5FF"/>
            <w:vAlign w:val="center"/>
            <w:hideMark/>
          </w:tcPr>
          <w:p w14:paraId="3A0838A1" w14:textId="77777777" w:rsidR="00092E03" w:rsidRDefault="00092E03">
            <w:pPr>
              <w:jc w:val="right"/>
              <w:rPr>
                <w:rFonts w:ascii="Verdana" w:hAnsi="Verdana" w:cs="Calibri"/>
                <w:sz w:val="14"/>
                <w:szCs w:val="14"/>
              </w:rPr>
            </w:pPr>
            <w:r>
              <w:rPr>
                <w:rFonts w:ascii="Verdana" w:hAnsi="Verdana" w:cs="Calibri"/>
                <w:sz w:val="14"/>
                <w:szCs w:val="14"/>
              </w:rPr>
              <w:t>(1.649)</w:t>
            </w:r>
          </w:p>
        </w:tc>
        <w:tc>
          <w:tcPr>
            <w:tcW w:w="666" w:type="pct"/>
            <w:tcBorders>
              <w:top w:val="nil"/>
              <w:left w:val="nil"/>
              <w:bottom w:val="single" w:sz="12" w:space="0" w:color="FFFFFF"/>
              <w:right w:val="single" w:sz="12" w:space="0" w:color="FFFFFF"/>
            </w:tcBorders>
            <w:shd w:val="clear" w:color="000000" w:fill="E6F5FF"/>
            <w:vAlign w:val="center"/>
            <w:hideMark/>
          </w:tcPr>
          <w:p w14:paraId="68715BD7" w14:textId="77777777" w:rsidR="00092E03" w:rsidRDefault="00092E03">
            <w:pPr>
              <w:jc w:val="right"/>
              <w:rPr>
                <w:rFonts w:ascii="Verdana" w:hAnsi="Verdana" w:cs="Calibri"/>
                <w:sz w:val="14"/>
                <w:szCs w:val="14"/>
              </w:rPr>
            </w:pPr>
            <w:r>
              <w:rPr>
                <w:rFonts w:ascii="Verdana" w:hAnsi="Verdana" w:cs="Calibri"/>
                <w:sz w:val="14"/>
                <w:szCs w:val="14"/>
              </w:rPr>
              <w:t>(1.408)</w:t>
            </w:r>
          </w:p>
        </w:tc>
        <w:tc>
          <w:tcPr>
            <w:tcW w:w="666" w:type="pct"/>
            <w:tcBorders>
              <w:top w:val="nil"/>
              <w:left w:val="nil"/>
              <w:bottom w:val="single" w:sz="12" w:space="0" w:color="FFFFFF"/>
              <w:right w:val="single" w:sz="12" w:space="0" w:color="FFFFFF"/>
            </w:tcBorders>
            <w:shd w:val="clear" w:color="000000" w:fill="E6F5FF"/>
            <w:vAlign w:val="center"/>
            <w:hideMark/>
          </w:tcPr>
          <w:p w14:paraId="5FDD41C3" w14:textId="77777777" w:rsidR="00092E03" w:rsidRDefault="00092E03">
            <w:pPr>
              <w:jc w:val="right"/>
              <w:rPr>
                <w:rFonts w:ascii="Verdana" w:hAnsi="Verdana" w:cs="Calibri"/>
                <w:sz w:val="14"/>
                <w:szCs w:val="14"/>
              </w:rPr>
            </w:pPr>
            <w:r>
              <w:rPr>
                <w:rFonts w:ascii="Verdana" w:hAnsi="Verdana" w:cs="Calibri"/>
                <w:sz w:val="14"/>
                <w:szCs w:val="14"/>
              </w:rPr>
              <w:t>(4.106)</w:t>
            </w:r>
          </w:p>
        </w:tc>
        <w:tc>
          <w:tcPr>
            <w:tcW w:w="666" w:type="pct"/>
            <w:tcBorders>
              <w:top w:val="nil"/>
              <w:left w:val="nil"/>
              <w:bottom w:val="single" w:sz="12" w:space="0" w:color="FFFFFF"/>
              <w:right w:val="single" w:sz="12" w:space="0" w:color="FFFFFF"/>
            </w:tcBorders>
            <w:shd w:val="clear" w:color="000000" w:fill="E6F5FF"/>
            <w:vAlign w:val="center"/>
            <w:hideMark/>
          </w:tcPr>
          <w:p w14:paraId="4630BCF1" w14:textId="77777777" w:rsidR="00092E03" w:rsidRDefault="00092E03">
            <w:pPr>
              <w:jc w:val="right"/>
              <w:rPr>
                <w:rFonts w:ascii="Verdana" w:hAnsi="Verdana" w:cs="Calibri"/>
                <w:sz w:val="14"/>
                <w:szCs w:val="14"/>
              </w:rPr>
            </w:pPr>
            <w:r>
              <w:rPr>
                <w:rFonts w:ascii="Verdana" w:hAnsi="Verdana" w:cs="Calibri"/>
                <w:sz w:val="14"/>
                <w:szCs w:val="14"/>
              </w:rPr>
              <w:t>(3.333)</w:t>
            </w:r>
          </w:p>
        </w:tc>
      </w:tr>
      <w:tr w:rsidR="00092E03" w14:paraId="3CFBD812"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B432924" w14:textId="77777777" w:rsidR="00092E03" w:rsidRDefault="00092E03">
            <w:pPr>
              <w:rPr>
                <w:rFonts w:ascii="Verdana" w:hAnsi="Verdana" w:cs="Calibri"/>
                <w:sz w:val="14"/>
                <w:szCs w:val="14"/>
              </w:rPr>
            </w:pPr>
            <w:r>
              <w:rPr>
                <w:rFonts w:ascii="Verdana" w:hAnsi="Verdana" w:cs="Calibri"/>
                <w:sz w:val="14"/>
                <w:szCs w:val="14"/>
              </w:rPr>
              <w:t xml:space="preserve">Outros </w:t>
            </w:r>
          </w:p>
        </w:tc>
        <w:tc>
          <w:tcPr>
            <w:tcW w:w="666" w:type="pct"/>
            <w:tcBorders>
              <w:top w:val="nil"/>
              <w:left w:val="nil"/>
              <w:bottom w:val="single" w:sz="12" w:space="0" w:color="FFFFFF"/>
              <w:right w:val="single" w:sz="12" w:space="0" w:color="FFFFFF"/>
            </w:tcBorders>
            <w:shd w:val="clear" w:color="000000" w:fill="E6F5FF"/>
            <w:vAlign w:val="center"/>
            <w:hideMark/>
          </w:tcPr>
          <w:p w14:paraId="7A8E0DE3" w14:textId="77777777" w:rsidR="00092E03" w:rsidRDefault="00092E03">
            <w:pPr>
              <w:jc w:val="right"/>
              <w:rPr>
                <w:rFonts w:ascii="Verdana" w:hAnsi="Verdana" w:cs="Calibri"/>
                <w:sz w:val="14"/>
                <w:szCs w:val="14"/>
              </w:rPr>
            </w:pPr>
            <w:r>
              <w:rPr>
                <w:rFonts w:ascii="Verdana" w:hAnsi="Verdana" w:cs="Calibri"/>
                <w:sz w:val="14"/>
                <w:szCs w:val="14"/>
              </w:rPr>
              <w:t>(1.531)</w:t>
            </w:r>
          </w:p>
        </w:tc>
        <w:tc>
          <w:tcPr>
            <w:tcW w:w="666" w:type="pct"/>
            <w:tcBorders>
              <w:top w:val="nil"/>
              <w:left w:val="nil"/>
              <w:bottom w:val="single" w:sz="12" w:space="0" w:color="FFFFFF"/>
              <w:right w:val="single" w:sz="12" w:space="0" w:color="FFFFFF"/>
            </w:tcBorders>
            <w:shd w:val="clear" w:color="000000" w:fill="E6F5FF"/>
            <w:vAlign w:val="center"/>
            <w:hideMark/>
          </w:tcPr>
          <w:p w14:paraId="36B7A611" w14:textId="77777777" w:rsidR="00092E03" w:rsidRDefault="00092E03">
            <w:pPr>
              <w:jc w:val="right"/>
              <w:rPr>
                <w:rFonts w:ascii="Verdana" w:hAnsi="Verdana" w:cs="Calibri"/>
                <w:sz w:val="14"/>
                <w:szCs w:val="14"/>
              </w:rPr>
            </w:pPr>
            <w:r>
              <w:rPr>
                <w:rFonts w:ascii="Verdana" w:hAnsi="Verdana" w:cs="Calibri"/>
                <w:sz w:val="14"/>
                <w:szCs w:val="14"/>
              </w:rPr>
              <w:t>(2.065)</w:t>
            </w:r>
          </w:p>
        </w:tc>
        <w:tc>
          <w:tcPr>
            <w:tcW w:w="666" w:type="pct"/>
            <w:tcBorders>
              <w:top w:val="nil"/>
              <w:left w:val="nil"/>
              <w:bottom w:val="single" w:sz="12" w:space="0" w:color="FFFFFF"/>
              <w:right w:val="single" w:sz="12" w:space="0" w:color="FFFFFF"/>
            </w:tcBorders>
            <w:shd w:val="clear" w:color="000000" w:fill="E6F5FF"/>
            <w:vAlign w:val="center"/>
            <w:hideMark/>
          </w:tcPr>
          <w:p w14:paraId="3E6AA388" w14:textId="77777777" w:rsidR="00092E03" w:rsidRDefault="00092E03">
            <w:pPr>
              <w:jc w:val="right"/>
              <w:rPr>
                <w:rFonts w:ascii="Verdana" w:hAnsi="Verdana" w:cs="Calibri"/>
                <w:sz w:val="14"/>
                <w:szCs w:val="14"/>
              </w:rPr>
            </w:pPr>
            <w:r>
              <w:rPr>
                <w:rFonts w:ascii="Verdana" w:hAnsi="Verdana" w:cs="Calibri"/>
                <w:sz w:val="14"/>
                <w:szCs w:val="14"/>
              </w:rPr>
              <w:t>(1.715)</w:t>
            </w:r>
          </w:p>
        </w:tc>
        <w:tc>
          <w:tcPr>
            <w:tcW w:w="666" w:type="pct"/>
            <w:tcBorders>
              <w:top w:val="nil"/>
              <w:left w:val="nil"/>
              <w:bottom w:val="single" w:sz="12" w:space="0" w:color="FFFFFF"/>
              <w:right w:val="single" w:sz="12" w:space="0" w:color="FFFFFF"/>
            </w:tcBorders>
            <w:shd w:val="clear" w:color="000000" w:fill="E6F5FF"/>
            <w:vAlign w:val="center"/>
            <w:hideMark/>
          </w:tcPr>
          <w:p w14:paraId="1C106B94" w14:textId="77777777" w:rsidR="00092E03" w:rsidRDefault="00092E03">
            <w:pPr>
              <w:jc w:val="right"/>
              <w:rPr>
                <w:rFonts w:ascii="Verdana" w:hAnsi="Verdana" w:cs="Calibri"/>
                <w:sz w:val="14"/>
                <w:szCs w:val="14"/>
              </w:rPr>
            </w:pPr>
            <w:r>
              <w:rPr>
                <w:rFonts w:ascii="Verdana" w:hAnsi="Verdana" w:cs="Calibri"/>
                <w:sz w:val="14"/>
                <w:szCs w:val="14"/>
              </w:rPr>
              <w:t>(2.246)</w:t>
            </w:r>
          </w:p>
        </w:tc>
      </w:tr>
      <w:tr w:rsidR="00092E03" w14:paraId="5897DF6B"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249CF312" w14:textId="77777777" w:rsidR="00092E03" w:rsidRDefault="00092E03">
            <w:pPr>
              <w:rPr>
                <w:rFonts w:ascii="Verdana" w:hAnsi="Verdana" w:cs="Calibri"/>
                <w:b/>
                <w:bCs/>
                <w:color w:val="FFFFFF"/>
                <w:sz w:val="14"/>
                <w:szCs w:val="14"/>
              </w:rPr>
            </w:pPr>
            <w:r>
              <w:rPr>
                <w:rFonts w:ascii="Verdana" w:hAnsi="Verdana" w:cs="Calibri"/>
                <w:b/>
                <w:bCs/>
                <w:color w:val="FFFFFF"/>
                <w:sz w:val="14"/>
                <w:szCs w:val="14"/>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3425CCC9" w14:textId="77777777" w:rsidR="00092E03" w:rsidRDefault="00092E03">
            <w:pPr>
              <w:jc w:val="right"/>
              <w:rPr>
                <w:rFonts w:ascii="Verdana" w:hAnsi="Verdana" w:cs="Calibri"/>
                <w:b/>
                <w:bCs/>
                <w:color w:val="FFFFFF"/>
                <w:sz w:val="14"/>
                <w:szCs w:val="14"/>
              </w:rPr>
            </w:pPr>
            <w:r>
              <w:rPr>
                <w:rFonts w:ascii="Verdana" w:hAnsi="Verdana" w:cs="Calibri"/>
                <w:b/>
                <w:bCs/>
                <w:color w:val="FFFFFF"/>
                <w:sz w:val="14"/>
                <w:szCs w:val="14"/>
              </w:rPr>
              <w:t>(217.394)</w:t>
            </w:r>
          </w:p>
        </w:tc>
        <w:tc>
          <w:tcPr>
            <w:tcW w:w="666" w:type="pct"/>
            <w:tcBorders>
              <w:top w:val="nil"/>
              <w:left w:val="nil"/>
              <w:bottom w:val="single" w:sz="12" w:space="0" w:color="FFFFFF"/>
              <w:right w:val="single" w:sz="12" w:space="0" w:color="FFFFFF"/>
            </w:tcBorders>
            <w:shd w:val="clear" w:color="000000" w:fill="005086"/>
            <w:vAlign w:val="center"/>
            <w:hideMark/>
          </w:tcPr>
          <w:p w14:paraId="292E0D4B" w14:textId="77777777" w:rsidR="00092E03" w:rsidRDefault="00092E03">
            <w:pPr>
              <w:jc w:val="right"/>
              <w:rPr>
                <w:rFonts w:ascii="Verdana" w:hAnsi="Verdana" w:cs="Calibri"/>
                <w:b/>
                <w:bCs/>
                <w:color w:val="FFFFFF"/>
                <w:sz w:val="14"/>
                <w:szCs w:val="14"/>
              </w:rPr>
            </w:pPr>
            <w:r>
              <w:rPr>
                <w:rFonts w:ascii="Verdana" w:hAnsi="Verdana" w:cs="Calibri"/>
                <w:b/>
                <w:bCs/>
                <w:color w:val="FFFFFF"/>
                <w:sz w:val="14"/>
                <w:szCs w:val="14"/>
              </w:rPr>
              <w:t>(199.220)</w:t>
            </w:r>
          </w:p>
        </w:tc>
        <w:tc>
          <w:tcPr>
            <w:tcW w:w="666" w:type="pct"/>
            <w:tcBorders>
              <w:top w:val="nil"/>
              <w:left w:val="nil"/>
              <w:bottom w:val="single" w:sz="12" w:space="0" w:color="FFFFFF"/>
              <w:right w:val="single" w:sz="12" w:space="0" w:color="FFFFFF"/>
            </w:tcBorders>
            <w:shd w:val="clear" w:color="000000" w:fill="005086"/>
            <w:vAlign w:val="center"/>
            <w:hideMark/>
          </w:tcPr>
          <w:p w14:paraId="66C0BAA7" w14:textId="77777777" w:rsidR="00092E03" w:rsidRDefault="00092E03">
            <w:pPr>
              <w:jc w:val="right"/>
              <w:rPr>
                <w:rFonts w:ascii="Verdana" w:hAnsi="Verdana" w:cs="Calibri"/>
                <w:b/>
                <w:bCs/>
                <w:color w:val="FFFFFF"/>
                <w:sz w:val="14"/>
                <w:szCs w:val="14"/>
              </w:rPr>
            </w:pPr>
            <w:r>
              <w:rPr>
                <w:rFonts w:ascii="Verdana" w:hAnsi="Verdana" w:cs="Calibri"/>
                <w:b/>
                <w:bCs/>
                <w:color w:val="FFFFFF"/>
                <w:sz w:val="14"/>
                <w:szCs w:val="14"/>
              </w:rPr>
              <w:t>(245.367)</w:t>
            </w:r>
          </w:p>
        </w:tc>
        <w:tc>
          <w:tcPr>
            <w:tcW w:w="666" w:type="pct"/>
            <w:tcBorders>
              <w:top w:val="nil"/>
              <w:left w:val="nil"/>
              <w:bottom w:val="single" w:sz="12" w:space="0" w:color="FFFFFF"/>
              <w:right w:val="single" w:sz="12" w:space="0" w:color="FFFFFF"/>
            </w:tcBorders>
            <w:shd w:val="clear" w:color="000000" w:fill="005086"/>
            <w:vAlign w:val="center"/>
            <w:hideMark/>
          </w:tcPr>
          <w:p w14:paraId="0AC592A8" w14:textId="77777777" w:rsidR="00092E03" w:rsidRDefault="00092E03">
            <w:pPr>
              <w:jc w:val="right"/>
              <w:rPr>
                <w:rFonts w:ascii="Verdana" w:hAnsi="Verdana" w:cs="Calibri"/>
                <w:b/>
                <w:bCs/>
                <w:color w:val="FFFFFF"/>
                <w:sz w:val="14"/>
                <w:szCs w:val="14"/>
              </w:rPr>
            </w:pPr>
            <w:r>
              <w:rPr>
                <w:rFonts w:ascii="Verdana" w:hAnsi="Verdana" w:cs="Calibri"/>
                <w:b/>
                <w:bCs/>
                <w:color w:val="FFFFFF"/>
                <w:sz w:val="14"/>
                <w:szCs w:val="14"/>
              </w:rPr>
              <w:t>(224.667)</w:t>
            </w:r>
          </w:p>
        </w:tc>
      </w:tr>
    </w:tbl>
    <w:p w14:paraId="2D121F45" w14:textId="389787E7" w:rsidR="0060448C" w:rsidRPr="00FA4D85" w:rsidRDefault="0060448C" w:rsidP="00675DEB">
      <w:pPr>
        <w:pStyle w:val="WW-Corpodetexto31"/>
        <w:rPr>
          <w:rFonts w:ascii="Verdana" w:hAnsi="Verdana"/>
          <w:sz w:val="20"/>
        </w:rPr>
      </w:pPr>
    </w:p>
    <w:p w14:paraId="024B874F" w14:textId="67A429A1" w:rsidR="008E1678" w:rsidRPr="00675DEB" w:rsidRDefault="008E1678" w:rsidP="00092E03">
      <w:pPr>
        <w:pStyle w:val="WW-Corpodetexto31"/>
        <w:numPr>
          <w:ilvl w:val="0"/>
          <w:numId w:val="8"/>
        </w:numPr>
        <w:ind w:left="284" w:hanging="284"/>
        <w:rPr>
          <w:rFonts w:ascii="Verdana" w:hAnsi="Verdana"/>
        </w:rPr>
      </w:pPr>
      <w:r w:rsidRPr="00675DEB">
        <w:rPr>
          <w:rFonts w:ascii="Verdana" w:hAnsi="Verdana" w:cs="Verdana"/>
          <w:sz w:val="20"/>
        </w:rPr>
        <w:t>Outras despesas administrativas</w:t>
      </w:r>
    </w:p>
    <w:p w14:paraId="269287AE" w14:textId="2E951C34" w:rsidR="008E1678" w:rsidRDefault="008E1678" w:rsidP="00675DEB">
      <w:pPr>
        <w:pStyle w:val="WW-Corpodetexto31"/>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622"/>
        <w:gridCol w:w="1318"/>
        <w:gridCol w:w="1317"/>
        <w:gridCol w:w="1317"/>
        <w:gridCol w:w="1317"/>
      </w:tblGrid>
      <w:tr w:rsidR="00092E03" w:rsidRPr="00092E03" w14:paraId="72664C4C" w14:textId="77777777" w:rsidTr="00B24E54">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p w14:paraId="57CAAD1B"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55FD534"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882F10D" w14:textId="1B2AD37B"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BRB </w:t>
            </w:r>
            <w:r w:rsidR="000C5208">
              <w:rPr>
                <w:rFonts w:ascii="Verdana" w:hAnsi="Verdana" w:cs="Calibri"/>
                <w:b/>
                <w:bCs/>
                <w:color w:val="FFFFFF"/>
                <w:sz w:val="14"/>
                <w:szCs w:val="14"/>
                <w:lang w:eastAsia="pt-BR"/>
              </w:rPr>
              <w:t>–</w:t>
            </w:r>
            <w:r w:rsidRPr="00092E03">
              <w:rPr>
                <w:rFonts w:ascii="Verdana" w:hAnsi="Verdana" w:cs="Calibri"/>
                <w:b/>
                <w:bCs/>
                <w:color w:val="FFFFFF"/>
                <w:sz w:val="14"/>
                <w:szCs w:val="14"/>
                <w:lang w:eastAsia="pt-BR"/>
              </w:rPr>
              <w:t xml:space="preserve"> Consolidado</w:t>
            </w:r>
          </w:p>
        </w:tc>
      </w:tr>
      <w:tr w:rsidR="00092E03" w:rsidRPr="00092E03" w14:paraId="35AEC357"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5989F1E0"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1C10F85E"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5214E765"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c>
          <w:tcPr>
            <w:tcW w:w="666" w:type="pct"/>
            <w:tcBorders>
              <w:top w:val="nil"/>
              <w:left w:val="nil"/>
              <w:bottom w:val="single" w:sz="12" w:space="0" w:color="FFFFFF"/>
              <w:right w:val="single" w:sz="12" w:space="0" w:color="FFFFFF"/>
            </w:tcBorders>
            <w:shd w:val="clear" w:color="000000" w:fill="005086"/>
            <w:vAlign w:val="center"/>
            <w:hideMark/>
          </w:tcPr>
          <w:p w14:paraId="06FDDED8"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545AAD14"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r>
      <w:tr w:rsidR="00092E03" w:rsidRPr="00092E03" w14:paraId="57D0D430"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C88A9BD"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água, energia e gás</w:t>
            </w:r>
          </w:p>
        </w:tc>
        <w:tc>
          <w:tcPr>
            <w:tcW w:w="666" w:type="pct"/>
            <w:tcBorders>
              <w:top w:val="nil"/>
              <w:left w:val="nil"/>
              <w:bottom w:val="single" w:sz="12" w:space="0" w:color="FFFFFF"/>
              <w:right w:val="single" w:sz="12" w:space="0" w:color="FFFFFF"/>
            </w:tcBorders>
            <w:shd w:val="clear" w:color="000000" w:fill="E6F5FF"/>
            <w:vAlign w:val="center"/>
            <w:hideMark/>
          </w:tcPr>
          <w:p w14:paraId="71E475EC"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(1.992)</w:t>
            </w:r>
          </w:p>
        </w:tc>
        <w:tc>
          <w:tcPr>
            <w:tcW w:w="666" w:type="pct"/>
            <w:tcBorders>
              <w:top w:val="nil"/>
              <w:left w:val="nil"/>
              <w:bottom w:val="single" w:sz="12" w:space="0" w:color="FFFFFF"/>
              <w:right w:val="single" w:sz="12" w:space="0" w:color="FFFFFF"/>
            </w:tcBorders>
            <w:shd w:val="clear" w:color="000000" w:fill="E6F5FF"/>
            <w:vAlign w:val="center"/>
            <w:hideMark/>
          </w:tcPr>
          <w:p w14:paraId="648CDCC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(2.282)</w:t>
            </w:r>
          </w:p>
        </w:tc>
        <w:tc>
          <w:tcPr>
            <w:tcW w:w="666" w:type="pct"/>
            <w:tcBorders>
              <w:top w:val="nil"/>
              <w:left w:val="nil"/>
              <w:bottom w:val="single" w:sz="12" w:space="0" w:color="FFFFFF"/>
              <w:right w:val="single" w:sz="12" w:space="0" w:color="FFFFFF"/>
            </w:tcBorders>
            <w:shd w:val="clear" w:color="000000" w:fill="E6F5FF"/>
            <w:vAlign w:val="center"/>
            <w:hideMark/>
          </w:tcPr>
          <w:p w14:paraId="0AFE12C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(2.178)</w:t>
            </w:r>
          </w:p>
        </w:tc>
        <w:tc>
          <w:tcPr>
            <w:tcW w:w="666" w:type="pct"/>
            <w:tcBorders>
              <w:top w:val="nil"/>
              <w:left w:val="nil"/>
              <w:bottom w:val="single" w:sz="12" w:space="0" w:color="FFFFFF"/>
              <w:right w:val="single" w:sz="12" w:space="0" w:color="FFFFFF"/>
            </w:tcBorders>
            <w:shd w:val="clear" w:color="000000" w:fill="E6F5FF"/>
            <w:vAlign w:val="center"/>
            <w:hideMark/>
          </w:tcPr>
          <w:p w14:paraId="50228839"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(2.500)</w:t>
            </w:r>
          </w:p>
        </w:tc>
      </w:tr>
      <w:tr w:rsidR="00092E03" w:rsidRPr="00092E03" w14:paraId="2C7E9B05"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1691B58"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aluguéis</w:t>
            </w:r>
          </w:p>
        </w:tc>
        <w:tc>
          <w:tcPr>
            <w:tcW w:w="666" w:type="pct"/>
            <w:tcBorders>
              <w:top w:val="nil"/>
              <w:left w:val="nil"/>
              <w:bottom w:val="single" w:sz="12" w:space="0" w:color="FFFFFF"/>
              <w:right w:val="single" w:sz="12" w:space="0" w:color="FFFFFF"/>
            </w:tcBorders>
            <w:shd w:val="clear" w:color="000000" w:fill="E6F5FF"/>
            <w:vAlign w:val="center"/>
            <w:hideMark/>
          </w:tcPr>
          <w:p w14:paraId="384AB3A5"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(10.127)</w:t>
            </w:r>
          </w:p>
        </w:tc>
        <w:tc>
          <w:tcPr>
            <w:tcW w:w="666" w:type="pct"/>
            <w:tcBorders>
              <w:top w:val="nil"/>
              <w:left w:val="nil"/>
              <w:bottom w:val="single" w:sz="12" w:space="0" w:color="FFFFFF"/>
              <w:right w:val="single" w:sz="12" w:space="0" w:color="FFFFFF"/>
            </w:tcBorders>
            <w:shd w:val="clear" w:color="000000" w:fill="E6F5FF"/>
            <w:vAlign w:val="center"/>
            <w:hideMark/>
          </w:tcPr>
          <w:p w14:paraId="24DA8F05"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(3.955)</w:t>
            </w:r>
          </w:p>
        </w:tc>
        <w:tc>
          <w:tcPr>
            <w:tcW w:w="666" w:type="pct"/>
            <w:tcBorders>
              <w:top w:val="nil"/>
              <w:left w:val="nil"/>
              <w:bottom w:val="single" w:sz="12" w:space="0" w:color="FFFFFF"/>
              <w:right w:val="single" w:sz="12" w:space="0" w:color="FFFFFF"/>
            </w:tcBorders>
            <w:shd w:val="clear" w:color="000000" w:fill="E6F5FF"/>
            <w:vAlign w:val="center"/>
            <w:hideMark/>
          </w:tcPr>
          <w:p w14:paraId="6FAD7C18" w14:textId="3F454D57" w:rsidR="00092E03" w:rsidRPr="00092E03" w:rsidRDefault="00B904F3" w:rsidP="00B904F3">
            <w:pPr>
              <w:suppressAutoHyphens w:val="0"/>
              <w:jc w:val="right"/>
              <w:rPr>
                <w:rFonts w:ascii="Verdana" w:hAnsi="Verdana" w:cs="Calibri"/>
                <w:color w:val="auto"/>
                <w:sz w:val="14"/>
                <w:szCs w:val="14"/>
                <w:lang w:eastAsia="pt-BR"/>
              </w:rPr>
            </w:pPr>
            <w:r>
              <w:rPr>
                <w:rFonts w:ascii="Verdana" w:hAnsi="Verdana" w:cs="Calibri"/>
                <w:sz w:val="14"/>
                <w:szCs w:val="14"/>
              </w:rPr>
              <w:t>(11.380)</w:t>
            </w:r>
          </w:p>
        </w:tc>
        <w:tc>
          <w:tcPr>
            <w:tcW w:w="666" w:type="pct"/>
            <w:tcBorders>
              <w:top w:val="nil"/>
              <w:left w:val="nil"/>
              <w:bottom w:val="single" w:sz="12" w:space="0" w:color="FFFFFF"/>
              <w:right w:val="single" w:sz="12" w:space="0" w:color="FFFFFF"/>
            </w:tcBorders>
            <w:shd w:val="clear" w:color="000000" w:fill="E6F5FF"/>
            <w:vAlign w:val="center"/>
            <w:hideMark/>
          </w:tcPr>
          <w:p w14:paraId="6D7E9748"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(4.594)</w:t>
            </w:r>
          </w:p>
        </w:tc>
      </w:tr>
      <w:tr w:rsidR="00092E03" w:rsidRPr="00092E03" w14:paraId="00D505B7"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00DDE05"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comunicações</w:t>
            </w:r>
          </w:p>
        </w:tc>
        <w:tc>
          <w:tcPr>
            <w:tcW w:w="666" w:type="pct"/>
            <w:tcBorders>
              <w:top w:val="nil"/>
              <w:left w:val="nil"/>
              <w:bottom w:val="single" w:sz="12" w:space="0" w:color="FFFFFF"/>
              <w:right w:val="single" w:sz="12" w:space="0" w:color="FFFFFF"/>
            </w:tcBorders>
            <w:shd w:val="clear" w:color="000000" w:fill="E6F5FF"/>
            <w:vAlign w:val="center"/>
            <w:hideMark/>
          </w:tcPr>
          <w:p w14:paraId="7F0B191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(957)</w:t>
            </w:r>
          </w:p>
        </w:tc>
        <w:tc>
          <w:tcPr>
            <w:tcW w:w="666" w:type="pct"/>
            <w:tcBorders>
              <w:top w:val="nil"/>
              <w:left w:val="nil"/>
              <w:bottom w:val="single" w:sz="12" w:space="0" w:color="FFFFFF"/>
              <w:right w:val="single" w:sz="12" w:space="0" w:color="FFFFFF"/>
            </w:tcBorders>
            <w:shd w:val="clear" w:color="000000" w:fill="E6F5FF"/>
            <w:vAlign w:val="center"/>
            <w:hideMark/>
          </w:tcPr>
          <w:p w14:paraId="67CD844E"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(3.307)</w:t>
            </w:r>
          </w:p>
        </w:tc>
        <w:tc>
          <w:tcPr>
            <w:tcW w:w="666" w:type="pct"/>
            <w:tcBorders>
              <w:top w:val="nil"/>
              <w:left w:val="nil"/>
              <w:bottom w:val="single" w:sz="12" w:space="0" w:color="FFFFFF"/>
              <w:right w:val="single" w:sz="12" w:space="0" w:color="FFFFFF"/>
            </w:tcBorders>
            <w:shd w:val="clear" w:color="000000" w:fill="E6F5FF"/>
            <w:vAlign w:val="center"/>
            <w:hideMark/>
          </w:tcPr>
          <w:p w14:paraId="52598A2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(1.835)</w:t>
            </w:r>
          </w:p>
        </w:tc>
        <w:tc>
          <w:tcPr>
            <w:tcW w:w="666" w:type="pct"/>
            <w:tcBorders>
              <w:top w:val="nil"/>
              <w:left w:val="nil"/>
              <w:bottom w:val="single" w:sz="12" w:space="0" w:color="FFFFFF"/>
              <w:right w:val="single" w:sz="12" w:space="0" w:color="FFFFFF"/>
            </w:tcBorders>
            <w:shd w:val="clear" w:color="000000" w:fill="E6F5FF"/>
            <w:vAlign w:val="center"/>
            <w:hideMark/>
          </w:tcPr>
          <w:p w14:paraId="5016415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(3.988)</w:t>
            </w:r>
          </w:p>
        </w:tc>
      </w:tr>
      <w:tr w:rsidR="00092E03" w:rsidRPr="00092E03" w14:paraId="7FC13D6F"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748FAED"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manutenção/conservação de bens</w:t>
            </w:r>
          </w:p>
        </w:tc>
        <w:tc>
          <w:tcPr>
            <w:tcW w:w="666" w:type="pct"/>
            <w:tcBorders>
              <w:top w:val="nil"/>
              <w:left w:val="nil"/>
              <w:bottom w:val="single" w:sz="12" w:space="0" w:color="FFFFFF"/>
              <w:right w:val="single" w:sz="12" w:space="0" w:color="FFFFFF"/>
            </w:tcBorders>
            <w:shd w:val="clear" w:color="000000" w:fill="E6F5FF"/>
            <w:vAlign w:val="center"/>
            <w:hideMark/>
          </w:tcPr>
          <w:p w14:paraId="15CF077B"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(2.079)</w:t>
            </w:r>
          </w:p>
        </w:tc>
        <w:tc>
          <w:tcPr>
            <w:tcW w:w="666" w:type="pct"/>
            <w:tcBorders>
              <w:top w:val="nil"/>
              <w:left w:val="nil"/>
              <w:bottom w:val="single" w:sz="12" w:space="0" w:color="FFFFFF"/>
              <w:right w:val="single" w:sz="12" w:space="0" w:color="FFFFFF"/>
            </w:tcBorders>
            <w:shd w:val="clear" w:color="000000" w:fill="E6F5FF"/>
            <w:vAlign w:val="center"/>
            <w:hideMark/>
          </w:tcPr>
          <w:p w14:paraId="425EAD3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(2.127)</w:t>
            </w:r>
          </w:p>
        </w:tc>
        <w:tc>
          <w:tcPr>
            <w:tcW w:w="666" w:type="pct"/>
            <w:tcBorders>
              <w:top w:val="nil"/>
              <w:left w:val="nil"/>
              <w:bottom w:val="single" w:sz="12" w:space="0" w:color="FFFFFF"/>
              <w:right w:val="single" w:sz="12" w:space="0" w:color="FFFFFF"/>
            </w:tcBorders>
            <w:shd w:val="clear" w:color="000000" w:fill="E6F5FF"/>
            <w:vAlign w:val="center"/>
            <w:hideMark/>
          </w:tcPr>
          <w:p w14:paraId="45273F8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(2.297)</w:t>
            </w:r>
          </w:p>
        </w:tc>
        <w:tc>
          <w:tcPr>
            <w:tcW w:w="666" w:type="pct"/>
            <w:tcBorders>
              <w:top w:val="nil"/>
              <w:left w:val="nil"/>
              <w:bottom w:val="single" w:sz="12" w:space="0" w:color="FFFFFF"/>
              <w:right w:val="single" w:sz="12" w:space="0" w:color="FFFFFF"/>
            </w:tcBorders>
            <w:shd w:val="clear" w:color="000000" w:fill="E6F5FF"/>
            <w:vAlign w:val="center"/>
            <w:hideMark/>
          </w:tcPr>
          <w:p w14:paraId="0DBBFC0D"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(2.400)</w:t>
            </w:r>
          </w:p>
        </w:tc>
      </w:tr>
      <w:tr w:rsidR="00092E03" w:rsidRPr="00092E03" w14:paraId="7524D643"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35ECCCD"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processamento de dados</w:t>
            </w:r>
          </w:p>
        </w:tc>
        <w:tc>
          <w:tcPr>
            <w:tcW w:w="666" w:type="pct"/>
            <w:tcBorders>
              <w:top w:val="nil"/>
              <w:left w:val="nil"/>
              <w:bottom w:val="single" w:sz="12" w:space="0" w:color="FFFFFF"/>
              <w:right w:val="single" w:sz="12" w:space="0" w:color="FFFFFF"/>
            </w:tcBorders>
            <w:shd w:val="clear" w:color="000000" w:fill="E6F5FF"/>
            <w:vAlign w:val="center"/>
            <w:hideMark/>
          </w:tcPr>
          <w:p w14:paraId="56E3A98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(41.552)</w:t>
            </w:r>
          </w:p>
        </w:tc>
        <w:tc>
          <w:tcPr>
            <w:tcW w:w="666" w:type="pct"/>
            <w:tcBorders>
              <w:top w:val="nil"/>
              <w:left w:val="nil"/>
              <w:bottom w:val="single" w:sz="12" w:space="0" w:color="FFFFFF"/>
              <w:right w:val="single" w:sz="12" w:space="0" w:color="FFFFFF"/>
            </w:tcBorders>
            <w:shd w:val="clear" w:color="000000" w:fill="E6F5FF"/>
            <w:vAlign w:val="center"/>
            <w:hideMark/>
          </w:tcPr>
          <w:p w14:paraId="76EB0D0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(35.503)</w:t>
            </w:r>
          </w:p>
        </w:tc>
        <w:tc>
          <w:tcPr>
            <w:tcW w:w="666" w:type="pct"/>
            <w:tcBorders>
              <w:top w:val="nil"/>
              <w:left w:val="nil"/>
              <w:bottom w:val="single" w:sz="12" w:space="0" w:color="FFFFFF"/>
              <w:right w:val="single" w:sz="12" w:space="0" w:color="FFFFFF"/>
            </w:tcBorders>
            <w:shd w:val="clear" w:color="000000" w:fill="E6F5FF"/>
            <w:vAlign w:val="center"/>
            <w:hideMark/>
          </w:tcPr>
          <w:p w14:paraId="325F00AF"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(45.287)</w:t>
            </w:r>
          </w:p>
        </w:tc>
        <w:tc>
          <w:tcPr>
            <w:tcW w:w="666" w:type="pct"/>
            <w:tcBorders>
              <w:top w:val="nil"/>
              <w:left w:val="nil"/>
              <w:bottom w:val="single" w:sz="12" w:space="0" w:color="FFFFFF"/>
              <w:right w:val="single" w:sz="12" w:space="0" w:color="FFFFFF"/>
            </w:tcBorders>
            <w:shd w:val="clear" w:color="000000" w:fill="E6F5FF"/>
            <w:vAlign w:val="center"/>
            <w:hideMark/>
          </w:tcPr>
          <w:p w14:paraId="01AA164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(38.102)</w:t>
            </w:r>
          </w:p>
        </w:tc>
      </w:tr>
      <w:tr w:rsidR="00092E03" w:rsidRPr="00092E03" w14:paraId="4F9A6C52"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213CC4F3"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propaganda e publicidade</w:t>
            </w:r>
          </w:p>
        </w:tc>
        <w:tc>
          <w:tcPr>
            <w:tcW w:w="666" w:type="pct"/>
            <w:tcBorders>
              <w:top w:val="nil"/>
              <w:left w:val="nil"/>
              <w:bottom w:val="single" w:sz="12" w:space="0" w:color="FFFFFF"/>
              <w:right w:val="single" w:sz="12" w:space="0" w:color="FFFFFF"/>
            </w:tcBorders>
            <w:shd w:val="clear" w:color="000000" w:fill="E6F5FF"/>
            <w:vAlign w:val="center"/>
            <w:hideMark/>
          </w:tcPr>
          <w:p w14:paraId="335C5FFE"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(8.911)</w:t>
            </w:r>
          </w:p>
        </w:tc>
        <w:tc>
          <w:tcPr>
            <w:tcW w:w="666" w:type="pct"/>
            <w:tcBorders>
              <w:top w:val="nil"/>
              <w:left w:val="nil"/>
              <w:bottom w:val="single" w:sz="12" w:space="0" w:color="FFFFFF"/>
              <w:right w:val="single" w:sz="12" w:space="0" w:color="FFFFFF"/>
            </w:tcBorders>
            <w:shd w:val="clear" w:color="000000" w:fill="E6F5FF"/>
            <w:vAlign w:val="center"/>
            <w:hideMark/>
          </w:tcPr>
          <w:p w14:paraId="79DB5236"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(9.515)</w:t>
            </w:r>
          </w:p>
        </w:tc>
        <w:tc>
          <w:tcPr>
            <w:tcW w:w="666" w:type="pct"/>
            <w:tcBorders>
              <w:top w:val="nil"/>
              <w:left w:val="nil"/>
              <w:bottom w:val="single" w:sz="12" w:space="0" w:color="FFFFFF"/>
              <w:right w:val="single" w:sz="12" w:space="0" w:color="FFFFFF"/>
            </w:tcBorders>
            <w:shd w:val="clear" w:color="000000" w:fill="E6F5FF"/>
            <w:vAlign w:val="center"/>
            <w:hideMark/>
          </w:tcPr>
          <w:p w14:paraId="6DEDD1A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(9.015)</w:t>
            </w:r>
          </w:p>
        </w:tc>
        <w:tc>
          <w:tcPr>
            <w:tcW w:w="666" w:type="pct"/>
            <w:tcBorders>
              <w:top w:val="nil"/>
              <w:left w:val="nil"/>
              <w:bottom w:val="single" w:sz="12" w:space="0" w:color="FFFFFF"/>
              <w:right w:val="single" w:sz="12" w:space="0" w:color="FFFFFF"/>
            </w:tcBorders>
            <w:shd w:val="clear" w:color="000000" w:fill="E6F5FF"/>
            <w:vAlign w:val="center"/>
            <w:hideMark/>
          </w:tcPr>
          <w:p w14:paraId="579022F8"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(9.917)</w:t>
            </w:r>
          </w:p>
        </w:tc>
      </w:tr>
      <w:tr w:rsidR="00092E03" w:rsidRPr="00092E03" w14:paraId="723FD271"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723A52AA"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serviços do sistema financeiro</w:t>
            </w:r>
          </w:p>
        </w:tc>
        <w:tc>
          <w:tcPr>
            <w:tcW w:w="666" w:type="pct"/>
            <w:tcBorders>
              <w:top w:val="nil"/>
              <w:left w:val="nil"/>
              <w:bottom w:val="single" w:sz="12" w:space="0" w:color="FFFFFF"/>
              <w:right w:val="single" w:sz="12" w:space="0" w:color="FFFFFF"/>
            </w:tcBorders>
            <w:shd w:val="clear" w:color="000000" w:fill="E6F5FF"/>
            <w:vAlign w:val="center"/>
            <w:hideMark/>
          </w:tcPr>
          <w:p w14:paraId="42822B89"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(6.064)</w:t>
            </w:r>
          </w:p>
        </w:tc>
        <w:tc>
          <w:tcPr>
            <w:tcW w:w="666" w:type="pct"/>
            <w:tcBorders>
              <w:top w:val="nil"/>
              <w:left w:val="nil"/>
              <w:bottom w:val="single" w:sz="12" w:space="0" w:color="FFFFFF"/>
              <w:right w:val="single" w:sz="12" w:space="0" w:color="FFFFFF"/>
            </w:tcBorders>
            <w:shd w:val="clear" w:color="000000" w:fill="E6F5FF"/>
            <w:vAlign w:val="center"/>
            <w:hideMark/>
          </w:tcPr>
          <w:p w14:paraId="16CCF047"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(5.745)</w:t>
            </w:r>
          </w:p>
        </w:tc>
        <w:tc>
          <w:tcPr>
            <w:tcW w:w="666" w:type="pct"/>
            <w:tcBorders>
              <w:top w:val="nil"/>
              <w:left w:val="nil"/>
              <w:bottom w:val="single" w:sz="12" w:space="0" w:color="FFFFFF"/>
              <w:right w:val="single" w:sz="12" w:space="0" w:color="FFFFFF"/>
            </w:tcBorders>
            <w:shd w:val="clear" w:color="000000" w:fill="E6F5FF"/>
            <w:vAlign w:val="center"/>
            <w:hideMark/>
          </w:tcPr>
          <w:p w14:paraId="4F2A8E89"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(6.493)</w:t>
            </w:r>
          </w:p>
        </w:tc>
        <w:tc>
          <w:tcPr>
            <w:tcW w:w="666" w:type="pct"/>
            <w:tcBorders>
              <w:top w:val="nil"/>
              <w:left w:val="nil"/>
              <w:bottom w:val="single" w:sz="12" w:space="0" w:color="FFFFFF"/>
              <w:right w:val="single" w:sz="12" w:space="0" w:color="FFFFFF"/>
            </w:tcBorders>
            <w:shd w:val="clear" w:color="000000" w:fill="E6F5FF"/>
            <w:vAlign w:val="center"/>
            <w:hideMark/>
          </w:tcPr>
          <w:p w14:paraId="2EAB073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(6.270)</w:t>
            </w:r>
          </w:p>
        </w:tc>
      </w:tr>
      <w:tr w:rsidR="00092E03" w:rsidRPr="00092E03" w14:paraId="3DBCF894"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5792B9E"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serviços de terceiros</w:t>
            </w:r>
          </w:p>
        </w:tc>
        <w:tc>
          <w:tcPr>
            <w:tcW w:w="666" w:type="pct"/>
            <w:tcBorders>
              <w:top w:val="nil"/>
              <w:left w:val="nil"/>
              <w:bottom w:val="single" w:sz="12" w:space="0" w:color="FFFFFF"/>
              <w:right w:val="single" w:sz="12" w:space="0" w:color="FFFFFF"/>
            </w:tcBorders>
            <w:shd w:val="clear" w:color="000000" w:fill="E6F5FF"/>
            <w:vAlign w:val="center"/>
            <w:hideMark/>
          </w:tcPr>
          <w:p w14:paraId="648B1BE5"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(19.573)</w:t>
            </w:r>
          </w:p>
        </w:tc>
        <w:tc>
          <w:tcPr>
            <w:tcW w:w="666" w:type="pct"/>
            <w:tcBorders>
              <w:top w:val="nil"/>
              <w:left w:val="nil"/>
              <w:bottom w:val="single" w:sz="12" w:space="0" w:color="FFFFFF"/>
              <w:right w:val="single" w:sz="12" w:space="0" w:color="FFFFFF"/>
            </w:tcBorders>
            <w:shd w:val="clear" w:color="000000" w:fill="E6F5FF"/>
            <w:vAlign w:val="center"/>
            <w:hideMark/>
          </w:tcPr>
          <w:p w14:paraId="47BA15AE"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(19.604)</w:t>
            </w:r>
          </w:p>
        </w:tc>
        <w:tc>
          <w:tcPr>
            <w:tcW w:w="666" w:type="pct"/>
            <w:tcBorders>
              <w:top w:val="nil"/>
              <w:left w:val="nil"/>
              <w:bottom w:val="single" w:sz="12" w:space="0" w:color="FFFFFF"/>
              <w:right w:val="single" w:sz="12" w:space="0" w:color="FFFFFF"/>
            </w:tcBorders>
            <w:shd w:val="clear" w:color="000000" w:fill="E6F5FF"/>
            <w:vAlign w:val="center"/>
            <w:hideMark/>
          </w:tcPr>
          <w:p w14:paraId="48DE86DB"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(14.769)</w:t>
            </w:r>
          </w:p>
        </w:tc>
        <w:tc>
          <w:tcPr>
            <w:tcW w:w="666" w:type="pct"/>
            <w:tcBorders>
              <w:top w:val="nil"/>
              <w:left w:val="nil"/>
              <w:bottom w:val="single" w:sz="12" w:space="0" w:color="FFFFFF"/>
              <w:right w:val="single" w:sz="12" w:space="0" w:color="FFFFFF"/>
            </w:tcBorders>
            <w:shd w:val="clear" w:color="000000" w:fill="E6F5FF"/>
            <w:vAlign w:val="center"/>
            <w:hideMark/>
          </w:tcPr>
          <w:p w14:paraId="1BE866D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(15.414)</w:t>
            </w:r>
          </w:p>
        </w:tc>
      </w:tr>
      <w:tr w:rsidR="00092E03" w:rsidRPr="00092E03" w14:paraId="5C8EC5E1"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5991664"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serviços de vigilância e segurança</w:t>
            </w:r>
          </w:p>
        </w:tc>
        <w:tc>
          <w:tcPr>
            <w:tcW w:w="666" w:type="pct"/>
            <w:tcBorders>
              <w:top w:val="nil"/>
              <w:left w:val="nil"/>
              <w:bottom w:val="single" w:sz="12" w:space="0" w:color="FFFFFF"/>
              <w:right w:val="single" w:sz="12" w:space="0" w:color="FFFFFF"/>
            </w:tcBorders>
            <w:shd w:val="clear" w:color="000000" w:fill="E6F5FF"/>
            <w:vAlign w:val="center"/>
            <w:hideMark/>
          </w:tcPr>
          <w:p w14:paraId="2CFCBEE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(8.397)</w:t>
            </w:r>
          </w:p>
        </w:tc>
        <w:tc>
          <w:tcPr>
            <w:tcW w:w="666" w:type="pct"/>
            <w:tcBorders>
              <w:top w:val="nil"/>
              <w:left w:val="nil"/>
              <w:bottom w:val="single" w:sz="12" w:space="0" w:color="FFFFFF"/>
              <w:right w:val="single" w:sz="12" w:space="0" w:color="FFFFFF"/>
            </w:tcBorders>
            <w:shd w:val="clear" w:color="000000" w:fill="E6F5FF"/>
            <w:vAlign w:val="center"/>
            <w:hideMark/>
          </w:tcPr>
          <w:p w14:paraId="7733EC05"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(8.815)</w:t>
            </w:r>
          </w:p>
        </w:tc>
        <w:tc>
          <w:tcPr>
            <w:tcW w:w="666" w:type="pct"/>
            <w:tcBorders>
              <w:top w:val="nil"/>
              <w:left w:val="nil"/>
              <w:bottom w:val="single" w:sz="12" w:space="0" w:color="FFFFFF"/>
              <w:right w:val="single" w:sz="12" w:space="0" w:color="FFFFFF"/>
            </w:tcBorders>
            <w:shd w:val="clear" w:color="000000" w:fill="E6F5FF"/>
            <w:vAlign w:val="center"/>
            <w:hideMark/>
          </w:tcPr>
          <w:p w14:paraId="1DF268B1"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(8.405)</w:t>
            </w:r>
          </w:p>
        </w:tc>
        <w:tc>
          <w:tcPr>
            <w:tcW w:w="666" w:type="pct"/>
            <w:tcBorders>
              <w:top w:val="nil"/>
              <w:left w:val="nil"/>
              <w:bottom w:val="single" w:sz="12" w:space="0" w:color="FFFFFF"/>
              <w:right w:val="single" w:sz="12" w:space="0" w:color="FFFFFF"/>
            </w:tcBorders>
            <w:shd w:val="clear" w:color="000000" w:fill="E6F5FF"/>
            <w:vAlign w:val="center"/>
            <w:hideMark/>
          </w:tcPr>
          <w:p w14:paraId="77A6FEED"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(8.855)</w:t>
            </w:r>
          </w:p>
        </w:tc>
      </w:tr>
      <w:tr w:rsidR="00092E03" w:rsidRPr="00092E03" w14:paraId="473B1AF3"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C4A2546"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serviços técnicos especializados</w:t>
            </w:r>
          </w:p>
        </w:tc>
        <w:tc>
          <w:tcPr>
            <w:tcW w:w="666" w:type="pct"/>
            <w:tcBorders>
              <w:top w:val="nil"/>
              <w:left w:val="nil"/>
              <w:bottom w:val="single" w:sz="12" w:space="0" w:color="FFFFFF"/>
              <w:right w:val="single" w:sz="12" w:space="0" w:color="FFFFFF"/>
            </w:tcBorders>
            <w:shd w:val="clear" w:color="000000" w:fill="E6F5FF"/>
            <w:vAlign w:val="center"/>
            <w:hideMark/>
          </w:tcPr>
          <w:p w14:paraId="7384D4C7"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(7.058)</w:t>
            </w:r>
          </w:p>
        </w:tc>
        <w:tc>
          <w:tcPr>
            <w:tcW w:w="666" w:type="pct"/>
            <w:tcBorders>
              <w:top w:val="nil"/>
              <w:left w:val="nil"/>
              <w:bottom w:val="single" w:sz="12" w:space="0" w:color="FFFFFF"/>
              <w:right w:val="single" w:sz="12" w:space="0" w:color="FFFFFF"/>
            </w:tcBorders>
            <w:shd w:val="clear" w:color="000000" w:fill="E6F5FF"/>
            <w:vAlign w:val="center"/>
            <w:hideMark/>
          </w:tcPr>
          <w:p w14:paraId="49E3DB4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(2.021)</w:t>
            </w:r>
          </w:p>
        </w:tc>
        <w:tc>
          <w:tcPr>
            <w:tcW w:w="666" w:type="pct"/>
            <w:tcBorders>
              <w:top w:val="nil"/>
              <w:left w:val="nil"/>
              <w:bottom w:val="single" w:sz="12" w:space="0" w:color="FFFFFF"/>
              <w:right w:val="single" w:sz="12" w:space="0" w:color="FFFFFF"/>
            </w:tcBorders>
            <w:shd w:val="clear" w:color="000000" w:fill="E6F5FF"/>
            <w:vAlign w:val="center"/>
            <w:hideMark/>
          </w:tcPr>
          <w:p w14:paraId="45608F9B"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(7.585)</w:t>
            </w:r>
          </w:p>
        </w:tc>
        <w:tc>
          <w:tcPr>
            <w:tcW w:w="666" w:type="pct"/>
            <w:tcBorders>
              <w:top w:val="nil"/>
              <w:left w:val="nil"/>
              <w:bottom w:val="single" w:sz="12" w:space="0" w:color="FFFFFF"/>
              <w:right w:val="single" w:sz="12" w:space="0" w:color="FFFFFF"/>
            </w:tcBorders>
            <w:shd w:val="clear" w:color="000000" w:fill="E6F5FF"/>
            <w:vAlign w:val="center"/>
            <w:hideMark/>
          </w:tcPr>
          <w:p w14:paraId="24721277" w14:textId="30CD0846" w:rsidR="00092E03" w:rsidRPr="00092E03" w:rsidRDefault="00092E03" w:rsidP="00B4166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(2.29</w:t>
            </w:r>
            <w:r w:rsidR="00432202">
              <w:rPr>
                <w:rFonts w:ascii="Verdana" w:hAnsi="Verdana" w:cs="Calibri"/>
                <w:color w:val="auto"/>
                <w:sz w:val="14"/>
                <w:szCs w:val="14"/>
                <w:lang w:eastAsia="pt-BR"/>
              </w:rPr>
              <w:t>2</w:t>
            </w:r>
            <w:r w:rsidRPr="00092E03">
              <w:rPr>
                <w:rFonts w:ascii="Verdana" w:hAnsi="Verdana" w:cs="Calibri"/>
                <w:color w:val="auto"/>
                <w:sz w:val="14"/>
                <w:szCs w:val="14"/>
                <w:lang w:eastAsia="pt-BR"/>
              </w:rPr>
              <w:t>)</w:t>
            </w:r>
          </w:p>
        </w:tc>
      </w:tr>
      <w:tr w:rsidR="00092E03" w:rsidRPr="00092E03" w14:paraId="76BE7CE9"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4185AD33"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transportes</w:t>
            </w:r>
          </w:p>
        </w:tc>
        <w:tc>
          <w:tcPr>
            <w:tcW w:w="666" w:type="pct"/>
            <w:tcBorders>
              <w:top w:val="nil"/>
              <w:left w:val="nil"/>
              <w:bottom w:val="single" w:sz="12" w:space="0" w:color="FFFFFF"/>
              <w:right w:val="single" w:sz="12" w:space="0" w:color="FFFFFF"/>
            </w:tcBorders>
            <w:shd w:val="clear" w:color="000000" w:fill="E6F5FF"/>
            <w:vAlign w:val="center"/>
            <w:hideMark/>
          </w:tcPr>
          <w:p w14:paraId="40525DF6"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(1.471)</w:t>
            </w:r>
          </w:p>
        </w:tc>
        <w:tc>
          <w:tcPr>
            <w:tcW w:w="666" w:type="pct"/>
            <w:tcBorders>
              <w:top w:val="nil"/>
              <w:left w:val="nil"/>
              <w:bottom w:val="single" w:sz="12" w:space="0" w:color="FFFFFF"/>
              <w:right w:val="single" w:sz="12" w:space="0" w:color="FFFFFF"/>
            </w:tcBorders>
            <w:shd w:val="clear" w:color="000000" w:fill="E6F5FF"/>
            <w:vAlign w:val="center"/>
            <w:hideMark/>
          </w:tcPr>
          <w:p w14:paraId="32EB7771"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(1.343)</w:t>
            </w:r>
          </w:p>
        </w:tc>
        <w:tc>
          <w:tcPr>
            <w:tcW w:w="666" w:type="pct"/>
            <w:tcBorders>
              <w:top w:val="nil"/>
              <w:left w:val="nil"/>
              <w:bottom w:val="single" w:sz="12" w:space="0" w:color="FFFFFF"/>
              <w:right w:val="single" w:sz="12" w:space="0" w:color="FFFFFF"/>
            </w:tcBorders>
            <w:shd w:val="clear" w:color="000000" w:fill="E6F5FF"/>
            <w:vAlign w:val="center"/>
            <w:hideMark/>
          </w:tcPr>
          <w:p w14:paraId="0E51F20F"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(1.527)</w:t>
            </w:r>
          </w:p>
        </w:tc>
        <w:tc>
          <w:tcPr>
            <w:tcW w:w="666" w:type="pct"/>
            <w:tcBorders>
              <w:top w:val="nil"/>
              <w:left w:val="nil"/>
              <w:bottom w:val="single" w:sz="12" w:space="0" w:color="FFFFFF"/>
              <w:right w:val="single" w:sz="12" w:space="0" w:color="FFFFFF"/>
            </w:tcBorders>
            <w:shd w:val="clear" w:color="000000" w:fill="E6F5FF"/>
            <w:vAlign w:val="center"/>
            <w:hideMark/>
          </w:tcPr>
          <w:p w14:paraId="78BFF247"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(1.409)</w:t>
            </w:r>
          </w:p>
        </w:tc>
      </w:tr>
      <w:tr w:rsidR="00092E03" w:rsidRPr="00092E03" w14:paraId="1E61F812"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4CADEE0"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Despesas de amortização e depreciação</w:t>
            </w:r>
          </w:p>
        </w:tc>
        <w:tc>
          <w:tcPr>
            <w:tcW w:w="666" w:type="pct"/>
            <w:tcBorders>
              <w:top w:val="nil"/>
              <w:left w:val="nil"/>
              <w:bottom w:val="single" w:sz="12" w:space="0" w:color="FFFFFF"/>
              <w:right w:val="single" w:sz="12" w:space="0" w:color="FFFFFF"/>
            </w:tcBorders>
            <w:shd w:val="clear" w:color="000000" w:fill="E6F5FF"/>
            <w:vAlign w:val="center"/>
            <w:hideMark/>
          </w:tcPr>
          <w:p w14:paraId="75D4DDF6"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(23.925)</w:t>
            </w:r>
          </w:p>
        </w:tc>
        <w:tc>
          <w:tcPr>
            <w:tcW w:w="666" w:type="pct"/>
            <w:tcBorders>
              <w:top w:val="nil"/>
              <w:left w:val="nil"/>
              <w:bottom w:val="single" w:sz="12" w:space="0" w:color="FFFFFF"/>
              <w:right w:val="single" w:sz="12" w:space="0" w:color="FFFFFF"/>
            </w:tcBorders>
            <w:shd w:val="clear" w:color="000000" w:fill="E6F5FF"/>
            <w:vAlign w:val="center"/>
            <w:hideMark/>
          </w:tcPr>
          <w:p w14:paraId="0254151E"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(17.750)</w:t>
            </w:r>
          </w:p>
        </w:tc>
        <w:tc>
          <w:tcPr>
            <w:tcW w:w="666" w:type="pct"/>
            <w:tcBorders>
              <w:top w:val="nil"/>
              <w:left w:val="nil"/>
              <w:bottom w:val="single" w:sz="12" w:space="0" w:color="FFFFFF"/>
              <w:right w:val="single" w:sz="12" w:space="0" w:color="FFFFFF"/>
            </w:tcBorders>
            <w:shd w:val="clear" w:color="000000" w:fill="E6F5FF"/>
            <w:vAlign w:val="center"/>
            <w:hideMark/>
          </w:tcPr>
          <w:p w14:paraId="6EBABEFE"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(25.200)</w:t>
            </w:r>
          </w:p>
        </w:tc>
        <w:tc>
          <w:tcPr>
            <w:tcW w:w="666" w:type="pct"/>
            <w:tcBorders>
              <w:top w:val="nil"/>
              <w:left w:val="nil"/>
              <w:bottom w:val="single" w:sz="12" w:space="0" w:color="FFFFFF"/>
              <w:right w:val="single" w:sz="12" w:space="0" w:color="FFFFFF"/>
            </w:tcBorders>
            <w:shd w:val="clear" w:color="000000" w:fill="E6F5FF"/>
            <w:vAlign w:val="center"/>
            <w:hideMark/>
          </w:tcPr>
          <w:p w14:paraId="0D3DFEBB" w14:textId="4483D803" w:rsidR="00092E03" w:rsidRPr="00092E03" w:rsidRDefault="00092E03" w:rsidP="00B4166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(19.02</w:t>
            </w:r>
            <w:r w:rsidR="00432202">
              <w:rPr>
                <w:rFonts w:ascii="Verdana" w:hAnsi="Verdana" w:cs="Calibri"/>
                <w:color w:val="auto"/>
                <w:sz w:val="14"/>
                <w:szCs w:val="14"/>
                <w:lang w:eastAsia="pt-BR"/>
              </w:rPr>
              <w:t>9</w:t>
            </w:r>
            <w:r w:rsidRPr="00092E03">
              <w:rPr>
                <w:rFonts w:ascii="Verdana" w:hAnsi="Verdana" w:cs="Calibri"/>
                <w:color w:val="auto"/>
                <w:sz w:val="14"/>
                <w:szCs w:val="14"/>
                <w:lang w:eastAsia="pt-BR"/>
              </w:rPr>
              <w:t>)</w:t>
            </w:r>
          </w:p>
        </w:tc>
      </w:tr>
      <w:tr w:rsidR="00092E03" w:rsidRPr="00092E03" w14:paraId="5F128E24"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2F767D7E" w14:textId="77777777" w:rsidR="00092E03" w:rsidRPr="00092E03" w:rsidRDefault="00092E03" w:rsidP="00092E0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Outras despesas administrativas</w:t>
            </w:r>
          </w:p>
        </w:tc>
        <w:tc>
          <w:tcPr>
            <w:tcW w:w="666" w:type="pct"/>
            <w:tcBorders>
              <w:top w:val="nil"/>
              <w:left w:val="nil"/>
              <w:bottom w:val="single" w:sz="12" w:space="0" w:color="FFFFFF"/>
              <w:right w:val="single" w:sz="12" w:space="0" w:color="FFFFFF"/>
            </w:tcBorders>
            <w:shd w:val="clear" w:color="000000" w:fill="E6F5FF"/>
            <w:vAlign w:val="center"/>
            <w:hideMark/>
          </w:tcPr>
          <w:p w14:paraId="6FB91207"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(16.319)</w:t>
            </w:r>
          </w:p>
        </w:tc>
        <w:tc>
          <w:tcPr>
            <w:tcW w:w="666" w:type="pct"/>
            <w:tcBorders>
              <w:top w:val="nil"/>
              <w:left w:val="nil"/>
              <w:bottom w:val="single" w:sz="12" w:space="0" w:color="FFFFFF"/>
              <w:right w:val="single" w:sz="12" w:space="0" w:color="FFFFFF"/>
            </w:tcBorders>
            <w:shd w:val="clear" w:color="000000" w:fill="E6F5FF"/>
            <w:vAlign w:val="center"/>
            <w:hideMark/>
          </w:tcPr>
          <w:p w14:paraId="29F58CC8"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(9.844)</w:t>
            </w:r>
          </w:p>
        </w:tc>
        <w:tc>
          <w:tcPr>
            <w:tcW w:w="666" w:type="pct"/>
            <w:tcBorders>
              <w:top w:val="nil"/>
              <w:left w:val="nil"/>
              <w:bottom w:val="single" w:sz="12" w:space="0" w:color="FFFFFF"/>
              <w:right w:val="single" w:sz="12" w:space="0" w:color="FFFFFF"/>
            </w:tcBorders>
            <w:shd w:val="clear" w:color="000000" w:fill="E6F5FF"/>
            <w:vAlign w:val="center"/>
            <w:hideMark/>
          </w:tcPr>
          <w:p w14:paraId="4C26A069"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(16.845)</w:t>
            </w:r>
          </w:p>
        </w:tc>
        <w:tc>
          <w:tcPr>
            <w:tcW w:w="666" w:type="pct"/>
            <w:tcBorders>
              <w:top w:val="nil"/>
              <w:left w:val="nil"/>
              <w:bottom w:val="single" w:sz="12" w:space="0" w:color="FFFFFF"/>
              <w:right w:val="single" w:sz="12" w:space="0" w:color="FFFFFF"/>
            </w:tcBorders>
            <w:shd w:val="clear" w:color="000000" w:fill="E6F5FF"/>
            <w:vAlign w:val="center"/>
            <w:hideMark/>
          </w:tcPr>
          <w:p w14:paraId="00E4A82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(9.552)</w:t>
            </w:r>
          </w:p>
        </w:tc>
      </w:tr>
      <w:tr w:rsidR="00092E03" w:rsidRPr="00092E03" w14:paraId="00F1E987" w14:textId="77777777" w:rsidTr="00B24E54">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5E3F5F6" w14:textId="77777777" w:rsidR="00092E03" w:rsidRPr="00092E03" w:rsidRDefault="00092E03" w:rsidP="00092E03">
            <w:pPr>
              <w:suppressAutoHyphens w:val="0"/>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755FBF79"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(148.425)</w:t>
            </w:r>
          </w:p>
        </w:tc>
        <w:tc>
          <w:tcPr>
            <w:tcW w:w="666" w:type="pct"/>
            <w:tcBorders>
              <w:top w:val="nil"/>
              <w:left w:val="nil"/>
              <w:bottom w:val="single" w:sz="12" w:space="0" w:color="FFFFFF"/>
              <w:right w:val="single" w:sz="12" w:space="0" w:color="FFFFFF"/>
            </w:tcBorders>
            <w:shd w:val="clear" w:color="000000" w:fill="005086"/>
            <w:vAlign w:val="center"/>
            <w:hideMark/>
          </w:tcPr>
          <w:p w14:paraId="75416E61"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(121.811)</w:t>
            </w:r>
          </w:p>
        </w:tc>
        <w:tc>
          <w:tcPr>
            <w:tcW w:w="666" w:type="pct"/>
            <w:tcBorders>
              <w:top w:val="nil"/>
              <w:left w:val="nil"/>
              <w:bottom w:val="single" w:sz="12" w:space="0" w:color="FFFFFF"/>
              <w:right w:val="single" w:sz="12" w:space="0" w:color="FFFFFF"/>
            </w:tcBorders>
            <w:shd w:val="clear" w:color="000000" w:fill="005086"/>
            <w:vAlign w:val="center"/>
            <w:hideMark/>
          </w:tcPr>
          <w:p w14:paraId="6A346EF4" w14:textId="521543E5" w:rsidR="00092E03" w:rsidRPr="00092E03" w:rsidRDefault="00B904F3" w:rsidP="00B904F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(152.817)</w:t>
            </w:r>
          </w:p>
        </w:tc>
        <w:tc>
          <w:tcPr>
            <w:tcW w:w="666" w:type="pct"/>
            <w:tcBorders>
              <w:top w:val="nil"/>
              <w:left w:val="nil"/>
              <w:bottom w:val="single" w:sz="12" w:space="0" w:color="FFFFFF"/>
              <w:right w:val="single" w:sz="12" w:space="0" w:color="FFFFFF"/>
            </w:tcBorders>
            <w:shd w:val="clear" w:color="000000" w:fill="005086"/>
            <w:vAlign w:val="center"/>
            <w:hideMark/>
          </w:tcPr>
          <w:p w14:paraId="7891803F"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(124.322)</w:t>
            </w:r>
          </w:p>
        </w:tc>
      </w:tr>
    </w:tbl>
    <w:p w14:paraId="6803C3B0" w14:textId="77777777" w:rsidR="00286419" w:rsidRPr="00FA4D85" w:rsidRDefault="00286419" w:rsidP="00675DEB">
      <w:pPr>
        <w:pStyle w:val="WW-Corpodetexto31"/>
        <w:rPr>
          <w:rFonts w:ascii="Verdana" w:hAnsi="Verdana" w:cs="Verdana"/>
          <w:sz w:val="20"/>
        </w:rPr>
      </w:pPr>
    </w:p>
    <w:p w14:paraId="455A9C90" w14:textId="6CFB8A21" w:rsidR="00CD60C4" w:rsidRPr="00092E03" w:rsidRDefault="008E1678" w:rsidP="00675DEB">
      <w:pPr>
        <w:pStyle w:val="WW-Corpodetexto31"/>
        <w:numPr>
          <w:ilvl w:val="0"/>
          <w:numId w:val="8"/>
        </w:numPr>
        <w:ind w:left="284" w:hanging="284"/>
        <w:rPr>
          <w:rFonts w:ascii="Verdana" w:hAnsi="Verdana"/>
        </w:rPr>
      </w:pPr>
      <w:r w:rsidRPr="00675DEB">
        <w:rPr>
          <w:rFonts w:ascii="Verdana" w:hAnsi="Verdana" w:cs="Verdana"/>
          <w:sz w:val="20"/>
        </w:rPr>
        <w:t>Outras receitas operacionais</w:t>
      </w:r>
    </w:p>
    <w:p w14:paraId="08EF1817" w14:textId="77777777" w:rsidR="00092E03" w:rsidRPr="00286419" w:rsidRDefault="00092E03" w:rsidP="00092E03">
      <w:pPr>
        <w:pStyle w:val="WW-Corpodetexto31"/>
        <w:rPr>
          <w:rFonts w:ascii="Verdana" w:hAnsi="Verdana"/>
          <w:sz w:val="20"/>
        </w:rPr>
      </w:pPr>
    </w:p>
    <w:tbl>
      <w:tblPr>
        <w:tblW w:w="5000" w:type="pct"/>
        <w:tblCellMar>
          <w:left w:w="70" w:type="dxa"/>
          <w:right w:w="70" w:type="dxa"/>
        </w:tblCellMar>
        <w:tblLook w:val="04A0" w:firstRow="1" w:lastRow="0" w:firstColumn="1" w:lastColumn="0" w:noHBand="0" w:noVBand="1"/>
      </w:tblPr>
      <w:tblGrid>
        <w:gridCol w:w="4622"/>
        <w:gridCol w:w="1318"/>
        <w:gridCol w:w="1317"/>
        <w:gridCol w:w="1317"/>
        <w:gridCol w:w="1317"/>
      </w:tblGrid>
      <w:tr w:rsidR="00092E03" w:rsidRPr="00092E03" w14:paraId="354ACE1E" w14:textId="77777777" w:rsidTr="00286419">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p w14:paraId="2CFBDD47"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564C3DC"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5BAAB50" w14:textId="568558F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BRB </w:t>
            </w:r>
            <w:r w:rsidR="000C5208">
              <w:rPr>
                <w:rFonts w:ascii="Verdana" w:hAnsi="Verdana" w:cs="Calibri"/>
                <w:b/>
                <w:bCs/>
                <w:color w:val="FFFFFF"/>
                <w:sz w:val="14"/>
                <w:szCs w:val="14"/>
                <w:lang w:eastAsia="pt-BR"/>
              </w:rPr>
              <w:t>–</w:t>
            </w:r>
            <w:r w:rsidRPr="00092E03">
              <w:rPr>
                <w:rFonts w:ascii="Verdana" w:hAnsi="Verdana" w:cs="Calibri"/>
                <w:b/>
                <w:bCs/>
                <w:color w:val="FFFFFF"/>
                <w:sz w:val="14"/>
                <w:szCs w:val="14"/>
                <w:lang w:eastAsia="pt-BR"/>
              </w:rPr>
              <w:t xml:space="preserve"> Consolidado</w:t>
            </w:r>
          </w:p>
        </w:tc>
      </w:tr>
      <w:tr w:rsidR="00092E03" w:rsidRPr="00092E03" w14:paraId="50E929C9"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11D21544"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4386864E"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1ADB2572"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c>
          <w:tcPr>
            <w:tcW w:w="666" w:type="pct"/>
            <w:tcBorders>
              <w:top w:val="nil"/>
              <w:left w:val="nil"/>
              <w:bottom w:val="single" w:sz="12" w:space="0" w:color="FFFFFF"/>
              <w:right w:val="single" w:sz="12" w:space="0" w:color="FFFFFF"/>
            </w:tcBorders>
            <w:shd w:val="clear" w:color="000000" w:fill="005086"/>
            <w:vAlign w:val="center"/>
            <w:hideMark/>
          </w:tcPr>
          <w:p w14:paraId="64384859"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5E3C788A"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r>
      <w:tr w:rsidR="00092E03" w:rsidRPr="00092E03" w14:paraId="008CCBCD"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BF4F431" w14:textId="77777777" w:rsidR="00092E03" w:rsidRPr="00092E03" w:rsidRDefault="00092E03" w:rsidP="00092E03">
            <w:pPr>
              <w:suppressAutoHyphens w:val="0"/>
              <w:jc w:val="both"/>
              <w:rPr>
                <w:rFonts w:ascii="Verdana" w:hAnsi="Verdana" w:cs="Calibri"/>
                <w:color w:val="auto"/>
                <w:sz w:val="14"/>
                <w:szCs w:val="14"/>
                <w:lang w:eastAsia="pt-BR"/>
              </w:rPr>
            </w:pPr>
            <w:r w:rsidRPr="00092E03">
              <w:rPr>
                <w:rFonts w:ascii="Verdana" w:hAnsi="Verdana" w:cs="Calibri"/>
                <w:color w:val="auto"/>
                <w:sz w:val="14"/>
                <w:szCs w:val="14"/>
                <w:lang w:eastAsia="pt-BR"/>
              </w:rPr>
              <w:t>Recuperação de encargos e despesas</w:t>
            </w:r>
          </w:p>
        </w:tc>
        <w:tc>
          <w:tcPr>
            <w:tcW w:w="666" w:type="pct"/>
            <w:tcBorders>
              <w:top w:val="nil"/>
              <w:left w:val="nil"/>
              <w:bottom w:val="single" w:sz="12" w:space="0" w:color="FFFFFF"/>
              <w:right w:val="single" w:sz="12" w:space="0" w:color="FFFFFF"/>
            </w:tcBorders>
            <w:shd w:val="clear" w:color="000000" w:fill="E6F5FF"/>
            <w:vAlign w:val="center"/>
            <w:hideMark/>
          </w:tcPr>
          <w:p w14:paraId="1F48AC0F"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14.171</w:t>
            </w:r>
          </w:p>
        </w:tc>
        <w:tc>
          <w:tcPr>
            <w:tcW w:w="666" w:type="pct"/>
            <w:tcBorders>
              <w:top w:val="nil"/>
              <w:left w:val="nil"/>
              <w:bottom w:val="single" w:sz="12" w:space="0" w:color="FFFFFF"/>
              <w:right w:val="single" w:sz="12" w:space="0" w:color="FFFFFF"/>
            </w:tcBorders>
            <w:shd w:val="clear" w:color="000000" w:fill="E6F5FF"/>
            <w:vAlign w:val="center"/>
            <w:hideMark/>
          </w:tcPr>
          <w:p w14:paraId="41FD6E07"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12.857</w:t>
            </w:r>
          </w:p>
        </w:tc>
        <w:tc>
          <w:tcPr>
            <w:tcW w:w="666" w:type="pct"/>
            <w:tcBorders>
              <w:top w:val="nil"/>
              <w:left w:val="nil"/>
              <w:bottom w:val="single" w:sz="12" w:space="0" w:color="FFFFFF"/>
              <w:right w:val="single" w:sz="12" w:space="0" w:color="FFFFFF"/>
            </w:tcBorders>
            <w:shd w:val="clear" w:color="000000" w:fill="E6F5FF"/>
            <w:vAlign w:val="center"/>
            <w:hideMark/>
          </w:tcPr>
          <w:p w14:paraId="3272CD5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8.034</w:t>
            </w:r>
          </w:p>
        </w:tc>
        <w:tc>
          <w:tcPr>
            <w:tcW w:w="666" w:type="pct"/>
            <w:tcBorders>
              <w:top w:val="nil"/>
              <w:left w:val="nil"/>
              <w:bottom w:val="single" w:sz="12" w:space="0" w:color="FFFFFF"/>
              <w:right w:val="single" w:sz="12" w:space="0" w:color="FFFFFF"/>
            </w:tcBorders>
            <w:shd w:val="clear" w:color="000000" w:fill="E6F5FF"/>
            <w:vAlign w:val="center"/>
            <w:hideMark/>
          </w:tcPr>
          <w:p w14:paraId="793BA74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6.237</w:t>
            </w:r>
          </w:p>
        </w:tc>
      </w:tr>
      <w:tr w:rsidR="00092E03" w:rsidRPr="00092E03" w14:paraId="5EC0ECC3"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47320C2" w14:textId="77777777" w:rsidR="00092E03" w:rsidRPr="00092E03" w:rsidRDefault="00092E03" w:rsidP="00092E03">
            <w:pPr>
              <w:suppressAutoHyphens w:val="0"/>
              <w:jc w:val="both"/>
              <w:rPr>
                <w:rFonts w:ascii="Verdana" w:hAnsi="Verdana" w:cs="Calibri"/>
                <w:color w:val="auto"/>
                <w:sz w:val="14"/>
                <w:szCs w:val="14"/>
                <w:lang w:eastAsia="pt-BR"/>
              </w:rPr>
            </w:pPr>
            <w:r w:rsidRPr="00092E03">
              <w:rPr>
                <w:rFonts w:ascii="Verdana" w:hAnsi="Verdana" w:cs="Calibri"/>
                <w:color w:val="auto"/>
                <w:sz w:val="14"/>
                <w:szCs w:val="14"/>
                <w:lang w:eastAsia="pt-BR"/>
              </w:rPr>
              <w:t>Reversão de provisões operacionais</w:t>
            </w:r>
          </w:p>
        </w:tc>
        <w:tc>
          <w:tcPr>
            <w:tcW w:w="666" w:type="pct"/>
            <w:tcBorders>
              <w:top w:val="nil"/>
              <w:left w:val="nil"/>
              <w:bottom w:val="single" w:sz="12" w:space="0" w:color="FFFFFF"/>
              <w:right w:val="single" w:sz="12" w:space="0" w:color="FFFFFF"/>
            </w:tcBorders>
            <w:shd w:val="clear" w:color="000000" w:fill="E6F5FF"/>
            <w:vAlign w:val="center"/>
            <w:hideMark/>
          </w:tcPr>
          <w:p w14:paraId="3FBC8F8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4.497</w:t>
            </w:r>
          </w:p>
        </w:tc>
        <w:tc>
          <w:tcPr>
            <w:tcW w:w="666" w:type="pct"/>
            <w:tcBorders>
              <w:top w:val="nil"/>
              <w:left w:val="nil"/>
              <w:bottom w:val="single" w:sz="12" w:space="0" w:color="FFFFFF"/>
              <w:right w:val="single" w:sz="12" w:space="0" w:color="FFFFFF"/>
            </w:tcBorders>
            <w:shd w:val="clear" w:color="000000" w:fill="E6F5FF"/>
            <w:vAlign w:val="center"/>
            <w:hideMark/>
          </w:tcPr>
          <w:p w14:paraId="3FDB770A"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2.322</w:t>
            </w:r>
          </w:p>
        </w:tc>
        <w:tc>
          <w:tcPr>
            <w:tcW w:w="666" w:type="pct"/>
            <w:tcBorders>
              <w:top w:val="nil"/>
              <w:left w:val="nil"/>
              <w:bottom w:val="single" w:sz="12" w:space="0" w:color="FFFFFF"/>
              <w:right w:val="single" w:sz="12" w:space="0" w:color="FFFFFF"/>
            </w:tcBorders>
            <w:shd w:val="clear" w:color="000000" w:fill="E6F5FF"/>
            <w:vAlign w:val="center"/>
            <w:hideMark/>
          </w:tcPr>
          <w:p w14:paraId="61728AF4"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18.355</w:t>
            </w:r>
          </w:p>
        </w:tc>
        <w:tc>
          <w:tcPr>
            <w:tcW w:w="666" w:type="pct"/>
            <w:tcBorders>
              <w:top w:val="nil"/>
              <w:left w:val="nil"/>
              <w:bottom w:val="single" w:sz="12" w:space="0" w:color="FFFFFF"/>
              <w:right w:val="single" w:sz="12" w:space="0" w:color="FFFFFF"/>
            </w:tcBorders>
            <w:shd w:val="clear" w:color="000000" w:fill="E6F5FF"/>
            <w:vAlign w:val="center"/>
            <w:hideMark/>
          </w:tcPr>
          <w:p w14:paraId="0249A80F"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4.514</w:t>
            </w:r>
          </w:p>
        </w:tc>
      </w:tr>
      <w:tr w:rsidR="00092E03" w:rsidRPr="00092E03" w14:paraId="0640625B"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2A47E037" w14:textId="77777777" w:rsidR="00092E03" w:rsidRPr="00092E03" w:rsidRDefault="00092E03" w:rsidP="00092E03">
            <w:pPr>
              <w:suppressAutoHyphens w:val="0"/>
              <w:jc w:val="both"/>
              <w:rPr>
                <w:rFonts w:ascii="Verdana" w:hAnsi="Verdana" w:cs="Calibri"/>
                <w:color w:val="auto"/>
                <w:sz w:val="14"/>
                <w:szCs w:val="14"/>
                <w:lang w:eastAsia="pt-BR"/>
              </w:rPr>
            </w:pPr>
            <w:r w:rsidRPr="00092E03">
              <w:rPr>
                <w:rFonts w:ascii="Verdana" w:hAnsi="Verdana" w:cs="Calibri"/>
                <w:color w:val="auto"/>
                <w:sz w:val="14"/>
                <w:szCs w:val="14"/>
                <w:lang w:eastAsia="pt-BR"/>
              </w:rPr>
              <w:t>Outras rendas operacionais</w:t>
            </w:r>
          </w:p>
        </w:tc>
        <w:tc>
          <w:tcPr>
            <w:tcW w:w="666" w:type="pct"/>
            <w:tcBorders>
              <w:top w:val="nil"/>
              <w:left w:val="nil"/>
              <w:bottom w:val="single" w:sz="12" w:space="0" w:color="FFFFFF"/>
              <w:right w:val="single" w:sz="12" w:space="0" w:color="FFFFFF"/>
            </w:tcBorders>
            <w:shd w:val="clear" w:color="000000" w:fill="E6F5FF"/>
            <w:vAlign w:val="center"/>
            <w:hideMark/>
          </w:tcPr>
          <w:p w14:paraId="227173A0"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5.072</w:t>
            </w:r>
          </w:p>
        </w:tc>
        <w:tc>
          <w:tcPr>
            <w:tcW w:w="666" w:type="pct"/>
            <w:tcBorders>
              <w:top w:val="nil"/>
              <w:left w:val="nil"/>
              <w:bottom w:val="single" w:sz="12" w:space="0" w:color="FFFFFF"/>
              <w:right w:val="single" w:sz="12" w:space="0" w:color="FFFFFF"/>
            </w:tcBorders>
            <w:shd w:val="clear" w:color="000000" w:fill="E6F5FF"/>
            <w:vAlign w:val="center"/>
            <w:hideMark/>
          </w:tcPr>
          <w:p w14:paraId="756D8C33"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7.107</w:t>
            </w:r>
          </w:p>
        </w:tc>
        <w:tc>
          <w:tcPr>
            <w:tcW w:w="666" w:type="pct"/>
            <w:tcBorders>
              <w:top w:val="nil"/>
              <w:left w:val="nil"/>
              <w:bottom w:val="single" w:sz="12" w:space="0" w:color="FFFFFF"/>
              <w:right w:val="single" w:sz="12" w:space="0" w:color="FFFFFF"/>
            </w:tcBorders>
            <w:shd w:val="clear" w:color="000000" w:fill="E6F5FF"/>
            <w:vAlign w:val="center"/>
            <w:hideMark/>
          </w:tcPr>
          <w:p w14:paraId="06A880E2"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13.292</w:t>
            </w:r>
          </w:p>
        </w:tc>
        <w:tc>
          <w:tcPr>
            <w:tcW w:w="666" w:type="pct"/>
            <w:tcBorders>
              <w:top w:val="nil"/>
              <w:left w:val="nil"/>
              <w:bottom w:val="single" w:sz="12" w:space="0" w:color="FFFFFF"/>
              <w:right w:val="single" w:sz="12" w:space="0" w:color="FFFFFF"/>
            </w:tcBorders>
            <w:shd w:val="clear" w:color="000000" w:fill="E6F5FF"/>
            <w:vAlign w:val="center"/>
            <w:hideMark/>
          </w:tcPr>
          <w:p w14:paraId="0965176D" w14:textId="77777777" w:rsidR="00092E03" w:rsidRPr="00092E03" w:rsidRDefault="00092E03" w:rsidP="00092E03">
            <w:pPr>
              <w:suppressAutoHyphens w:val="0"/>
              <w:jc w:val="right"/>
              <w:rPr>
                <w:rFonts w:ascii="Verdana" w:hAnsi="Verdana" w:cs="Calibri"/>
                <w:color w:val="auto"/>
                <w:sz w:val="14"/>
                <w:szCs w:val="14"/>
                <w:lang w:eastAsia="pt-BR"/>
              </w:rPr>
            </w:pPr>
            <w:r w:rsidRPr="00092E03">
              <w:rPr>
                <w:rFonts w:ascii="Verdana" w:hAnsi="Verdana" w:cs="Calibri"/>
                <w:color w:val="auto"/>
                <w:sz w:val="14"/>
                <w:szCs w:val="14"/>
                <w:lang w:eastAsia="pt-BR"/>
              </w:rPr>
              <w:t>16.118</w:t>
            </w:r>
          </w:p>
        </w:tc>
      </w:tr>
      <w:tr w:rsidR="00092E03" w:rsidRPr="00092E03" w14:paraId="33069AF5"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F09E18C" w14:textId="77777777" w:rsidR="00092E03" w:rsidRPr="00092E03" w:rsidRDefault="00092E03" w:rsidP="00092E03">
            <w:pPr>
              <w:suppressAutoHyphens w:val="0"/>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691EA34E"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23.740</w:t>
            </w:r>
          </w:p>
        </w:tc>
        <w:tc>
          <w:tcPr>
            <w:tcW w:w="666" w:type="pct"/>
            <w:tcBorders>
              <w:top w:val="nil"/>
              <w:left w:val="nil"/>
              <w:bottom w:val="single" w:sz="12" w:space="0" w:color="FFFFFF"/>
              <w:right w:val="single" w:sz="12" w:space="0" w:color="FFFFFF"/>
            </w:tcBorders>
            <w:shd w:val="clear" w:color="000000" w:fill="005086"/>
            <w:vAlign w:val="center"/>
            <w:hideMark/>
          </w:tcPr>
          <w:p w14:paraId="576BD375"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22.286</w:t>
            </w:r>
          </w:p>
        </w:tc>
        <w:tc>
          <w:tcPr>
            <w:tcW w:w="666" w:type="pct"/>
            <w:tcBorders>
              <w:top w:val="nil"/>
              <w:left w:val="nil"/>
              <w:bottom w:val="single" w:sz="12" w:space="0" w:color="FFFFFF"/>
              <w:right w:val="single" w:sz="12" w:space="0" w:color="FFFFFF"/>
            </w:tcBorders>
            <w:shd w:val="clear" w:color="000000" w:fill="005086"/>
            <w:vAlign w:val="center"/>
            <w:hideMark/>
          </w:tcPr>
          <w:p w14:paraId="5E9C0D76"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39.681</w:t>
            </w:r>
          </w:p>
        </w:tc>
        <w:tc>
          <w:tcPr>
            <w:tcW w:w="666" w:type="pct"/>
            <w:tcBorders>
              <w:top w:val="nil"/>
              <w:left w:val="nil"/>
              <w:bottom w:val="single" w:sz="12" w:space="0" w:color="FFFFFF"/>
              <w:right w:val="single" w:sz="12" w:space="0" w:color="FFFFFF"/>
            </w:tcBorders>
            <w:shd w:val="clear" w:color="000000" w:fill="005086"/>
            <w:vAlign w:val="center"/>
            <w:hideMark/>
          </w:tcPr>
          <w:p w14:paraId="23BD5F88" w14:textId="77777777" w:rsidR="00092E03" w:rsidRPr="00092E03" w:rsidRDefault="00092E03" w:rsidP="00092E03">
            <w:pPr>
              <w:suppressAutoHyphens w:val="0"/>
              <w:jc w:val="right"/>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26.869</w:t>
            </w:r>
          </w:p>
        </w:tc>
      </w:tr>
    </w:tbl>
    <w:p w14:paraId="6B603ED4" w14:textId="5ABC39B9" w:rsidR="008D67A0" w:rsidRDefault="008D67A0" w:rsidP="00675DEB">
      <w:pPr>
        <w:pStyle w:val="WW-Corpodetexto31"/>
        <w:rPr>
          <w:rFonts w:ascii="Verdana" w:hAnsi="Verdana"/>
          <w:sz w:val="20"/>
        </w:rPr>
      </w:pPr>
    </w:p>
    <w:p w14:paraId="01FF54F0" w14:textId="4513E9CB" w:rsidR="00A129ED" w:rsidRDefault="00A129ED" w:rsidP="00675DEB">
      <w:pPr>
        <w:pStyle w:val="WW-Corpodetexto31"/>
        <w:rPr>
          <w:rFonts w:ascii="Verdana" w:hAnsi="Verdana"/>
          <w:sz w:val="20"/>
        </w:rPr>
      </w:pPr>
    </w:p>
    <w:p w14:paraId="27FCE365" w14:textId="77777777" w:rsidR="00A129ED" w:rsidRPr="00FA4D85" w:rsidRDefault="00A129ED" w:rsidP="00675DEB">
      <w:pPr>
        <w:pStyle w:val="WW-Corpodetexto31"/>
        <w:rPr>
          <w:rFonts w:ascii="Verdana" w:hAnsi="Verdana"/>
          <w:sz w:val="20"/>
        </w:rPr>
      </w:pPr>
    </w:p>
    <w:p w14:paraId="0C669D87" w14:textId="1B23F4C0" w:rsidR="008E722B" w:rsidRPr="00952000" w:rsidRDefault="00BE0ED6" w:rsidP="00675DEB">
      <w:pPr>
        <w:pStyle w:val="WW-Corpodetexto31"/>
        <w:numPr>
          <w:ilvl w:val="0"/>
          <w:numId w:val="8"/>
        </w:numPr>
        <w:ind w:left="284" w:hanging="284"/>
        <w:rPr>
          <w:rFonts w:ascii="Verdana" w:hAnsi="Verdana"/>
          <w:sz w:val="20"/>
        </w:rPr>
      </w:pPr>
      <w:r w:rsidRPr="00952000">
        <w:rPr>
          <w:rFonts w:ascii="Verdana" w:hAnsi="Verdana" w:cs="Verdana"/>
          <w:sz w:val="20"/>
        </w:rPr>
        <w:t>Outras despesas operacionais</w:t>
      </w:r>
    </w:p>
    <w:p w14:paraId="4D7125D8" w14:textId="77777777" w:rsidR="004576D8" w:rsidRPr="00FA4D85" w:rsidRDefault="004576D8" w:rsidP="00675DEB">
      <w:pPr>
        <w:pStyle w:val="WW-Corpodetexto31"/>
        <w:ind w:left="284"/>
        <w:rPr>
          <w:rFonts w:ascii="Verdana" w:hAnsi="Verdana"/>
          <w:sz w:val="20"/>
        </w:rPr>
      </w:pPr>
    </w:p>
    <w:tbl>
      <w:tblPr>
        <w:tblW w:w="5000" w:type="pct"/>
        <w:tblCellMar>
          <w:left w:w="70" w:type="dxa"/>
          <w:right w:w="70" w:type="dxa"/>
        </w:tblCellMar>
        <w:tblLook w:val="04A0" w:firstRow="1" w:lastRow="0" w:firstColumn="1" w:lastColumn="0" w:noHBand="0" w:noVBand="1"/>
      </w:tblPr>
      <w:tblGrid>
        <w:gridCol w:w="4622"/>
        <w:gridCol w:w="1318"/>
        <w:gridCol w:w="1317"/>
        <w:gridCol w:w="1317"/>
        <w:gridCol w:w="1317"/>
      </w:tblGrid>
      <w:tr w:rsidR="0045302D" w:rsidRPr="0045302D" w14:paraId="7A7EF551" w14:textId="77777777" w:rsidTr="00286419">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p w14:paraId="7705C287" w14:textId="77777777" w:rsidR="0045302D" w:rsidRPr="0045302D" w:rsidRDefault="0045302D" w:rsidP="0045302D">
            <w:pPr>
              <w:suppressAutoHyphens w:val="0"/>
              <w:rPr>
                <w:rFonts w:ascii="Verdana" w:hAnsi="Verdana" w:cs="Calibri"/>
                <w:color w:val="FFFFFF"/>
                <w:sz w:val="14"/>
                <w:szCs w:val="14"/>
                <w:lang w:eastAsia="pt-BR"/>
              </w:rPr>
            </w:pPr>
            <w:r w:rsidRPr="0045302D">
              <w:rPr>
                <w:rFonts w:ascii="Verdana" w:hAnsi="Verdana" w:cs="Calibri"/>
                <w:color w:val="FFFFFF"/>
                <w:sz w:val="14"/>
                <w:szCs w:val="14"/>
                <w:lang w:eastAsia="pt-BR"/>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304BF5D" w14:textId="77777777" w:rsidR="0045302D" w:rsidRPr="0045302D" w:rsidRDefault="0045302D" w:rsidP="0045302D">
            <w:pPr>
              <w:suppressAutoHyphens w:val="0"/>
              <w:jc w:val="center"/>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82E1240" w14:textId="43A0C181" w:rsidR="0045302D" w:rsidRPr="0045302D" w:rsidRDefault="0045302D" w:rsidP="0045302D">
            <w:pPr>
              <w:suppressAutoHyphens w:val="0"/>
              <w:jc w:val="center"/>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 xml:space="preserve">BRB </w:t>
            </w:r>
            <w:r w:rsidR="000C5208">
              <w:rPr>
                <w:rFonts w:ascii="Verdana" w:hAnsi="Verdana" w:cs="Calibri"/>
                <w:b/>
                <w:bCs/>
                <w:color w:val="FFFFFF"/>
                <w:sz w:val="14"/>
                <w:szCs w:val="14"/>
                <w:lang w:eastAsia="pt-BR"/>
              </w:rPr>
              <w:t>–</w:t>
            </w:r>
            <w:r w:rsidRPr="0045302D">
              <w:rPr>
                <w:rFonts w:ascii="Verdana" w:hAnsi="Verdana" w:cs="Calibri"/>
                <w:b/>
                <w:bCs/>
                <w:color w:val="FFFFFF"/>
                <w:sz w:val="14"/>
                <w:szCs w:val="14"/>
                <w:lang w:eastAsia="pt-BR"/>
              </w:rPr>
              <w:t xml:space="preserve"> Consolidado</w:t>
            </w:r>
          </w:p>
        </w:tc>
      </w:tr>
      <w:tr w:rsidR="0045302D" w:rsidRPr="0045302D" w14:paraId="19DE992C"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73961CFC" w14:textId="77777777" w:rsidR="0045302D" w:rsidRPr="0045302D" w:rsidRDefault="0045302D" w:rsidP="0045302D">
            <w:pPr>
              <w:suppressAutoHyphens w:val="0"/>
              <w:rPr>
                <w:rFonts w:ascii="Verdana" w:hAnsi="Verdana" w:cs="Calibri"/>
                <w:color w:val="FFFFFF"/>
                <w:sz w:val="14"/>
                <w:szCs w:val="14"/>
                <w:lang w:eastAsia="pt-BR"/>
              </w:rPr>
            </w:pPr>
            <w:r w:rsidRPr="0045302D">
              <w:rPr>
                <w:rFonts w:ascii="Verdana" w:hAnsi="Verdana" w:cs="Calibri"/>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60E2D36D" w14:textId="77777777" w:rsidR="0045302D" w:rsidRPr="0045302D" w:rsidRDefault="0045302D" w:rsidP="0045302D">
            <w:pPr>
              <w:suppressAutoHyphens w:val="0"/>
              <w:jc w:val="center"/>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78D5DB61" w14:textId="77777777" w:rsidR="0045302D" w:rsidRPr="0045302D" w:rsidRDefault="0045302D" w:rsidP="0045302D">
            <w:pPr>
              <w:suppressAutoHyphens w:val="0"/>
              <w:jc w:val="center"/>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31.03.2020</w:t>
            </w:r>
          </w:p>
        </w:tc>
        <w:tc>
          <w:tcPr>
            <w:tcW w:w="666" w:type="pct"/>
            <w:tcBorders>
              <w:top w:val="nil"/>
              <w:left w:val="nil"/>
              <w:bottom w:val="single" w:sz="12" w:space="0" w:color="FFFFFF"/>
              <w:right w:val="single" w:sz="12" w:space="0" w:color="FFFFFF"/>
            </w:tcBorders>
            <w:shd w:val="clear" w:color="000000" w:fill="005086"/>
            <w:vAlign w:val="center"/>
            <w:hideMark/>
          </w:tcPr>
          <w:p w14:paraId="3F4E0FD3" w14:textId="77777777" w:rsidR="0045302D" w:rsidRPr="0045302D" w:rsidRDefault="0045302D" w:rsidP="0045302D">
            <w:pPr>
              <w:suppressAutoHyphens w:val="0"/>
              <w:jc w:val="center"/>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30C1E799" w14:textId="77777777" w:rsidR="0045302D" w:rsidRPr="0045302D" w:rsidRDefault="0045302D" w:rsidP="0045302D">
            <w:pPr>
              <w:suppressAutoHyphens w:val="0"/>
              <w:jc w:val="center"/>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31.03.2020</w:t>
            </w:r>
          </w:p>
        </w:tc>
      </w:tr>
      <w:tr w:rsidR="0045302D" w:rsidRPr="0045302D" w14:paraId="5F5540BD"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BA6F67E"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Despesas com comercialização de cartões</w:t>
            </w:r>
          </w:p>
        </w:tc>
        <w:tc>
          <w:tcPr>
            <w:tcW w:w="666" w:type="pct"/>
            <w:tcBorders>
              <w:top w:val="nil"/>
              <w:left w:val="nil"/>
              <w:bottom w:val="single" w:sz="12" w:space="0" w:color="FFFFFF"/>
              <w:right w:val="single" w:sz="12" w:space="0" w:color="FFFFFF"/>
            </w:tcBorders>
            <w:shd w:val="clear" w:color="000000" w:fill="E6F5FF"/>
            <w:vAlign w:val="center"/>
            <w:hideMark/>
          </w:tcPr>
          <w:p w14:paraId="1F4AFA85" w14:textId="29AF166E" w:rsidR="0045302D" w:rsidRPr="0045302D" w:rsidRDefault="0045302D" w:rsidP="0045302D">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1A798361"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w:t>
            </w:r>
          </w:p>
        </w:tc>
        <w:tc>
          <w:tcPr>
            <w:tcW w:w="666" w:type="pct"/>
            <w:tcBorders>
              <w:top w:val="nil"/>
              <w:left w:val="nil"/>
              <w:bottom w:val="single" w:sz="12" w:space="0" w:color="FFFFFF"/>
              <w:right w:val="single" w:sz="12" w:space="0" w:color="FFFFFF"/>
            </w:tcBorders>
            <w:shd w:val="clear" w:color="000000" w:fill="E6F5FF"/>
            <w:vAlign w:val="center"/>
            <w:hideMark/>
          </w:tcPr>
          <w:p w14:paraId="42B1E985"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(10.179)</w:t>
            </w:r>
          </w:p>
        </w:tc>
        <w:tc>
          <w:tcPr>
            <w:tcW w:w="666" w:type="pct"/>
            <w:tcBorders>
              <w:top w:val="nil"/>
              <w:left w:val="nil"/>
              <w:bottom w:val="single" w:sz="12" w:space="0" w:color="FFFFFF"/>
              <w:right w:val="single" w:sz="12" w:space="0" w:color="FFFFFF"/>
            </w:tcBorders>
            <w:shd w:val="clear" w:color="000000" w:fill="E6F5FF"/>
            <w:vAlign w:val="center"/>
            <w:hideMark/>
          </w:tcPr>
          <w:p w14:paraId="3E585F85"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(8.058)</w:t>
            </w:r>
          </w:p>
        </w:tc>
      </w:tr>
      <w:tr w:rsidR="0045302D" w:rsidRPr="0045302D" w14:paraId="5FBB89AE"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4A1812D"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Despesas com comissão de correspondentes</w:t>
            </w:r>
          </w:p>
        </w:tc>
        <w:tc>
          <w:tcPr>
            <w:tcW w:w="666" w:type="pct"/>
            <w:tcBorders>
              <w:top w:val="nil"/>
              <w:left w:val="nil"/>
              <w:bottom w:val="single" w:sz="12" w:space="0" w:color="FFFFFF"/>
              <w:right w:val="single" w:sz="12" w:space="0" w:color="FFFFFF"/>
            </w:tcBorders>
            <w:shd w:val="clear" w:color="000000" w:fill="E6F5FF"/>
            <w:vAlign w:val="center"/>
            <w:hideMark/>
          </w:tcPr>
          <w:p w14:paraId="22E5987B"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(2.216)</w:t>
            </w:r>
          </w:p>
        </w:tc>
        <w:tc>
          <w:tcPr>
            <w:tcW w:w="666" w:type="pct"/>
            <w:tcBorders>
              <w:top w:val="nil"/>
              <w:left w:val="nil"/>
              <w:bottom w:val="single" w:sz="12" w:space="0" w:color="FFFFFF"/>
              <w:right w:val="single" w:sz="12" w:space="0" w:color="FFFFFF"/>
            </w:tcBorders>
            <w:shd w:val="clear" w:color="000000" w:fill="E6F5FF"/>
            <w:vAlign w:val="center"/>
            <w:hideMark/>
          </w:tcPr>
          <w:p w14:paraId="5D176732"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(86)</w:t>
            </w:r>
          </w:p>
        </w:tc>
        <w:tc>
          <w:tcPr>
            <w:tcW w:w="666" w:type="pct"/>
            <w:tcBorders>
              <w:top w:val="nil"/>
              <w:left w:val="nil"/>
              <w:bottom w:val="single" w:sz="12" w:space="0" w:color="FFFFFF"/>
              <w:right w:val="single" w:sz="12" w:space="0" w:color="FFFFFF"/>
            </w:tcBorders>
            <w:shd w:val="clear" w:color="000000" w:fill="E6F5FF"/>
            <w:vAlign w:val="center"/>
            <w:hideMark/>
          </w:tcPr>
          <w:p w14:paraId="65DED210"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(11.365)</w:t>
            </w:r>
          </w:p>
        </w:tc>
        <w:tc>
          <w:tcPr>
            <w:tcW w:w="666" w:type="pct"/>
            <w:tcBorders>
              <w:top w:val="nil"/>
              <w:left w:val="nil"/>
              <w:bottom w:val="single" w:sz="12" w:space="0" w:color="FFFFFF"/>
              <w:right w:val="single" w:sz="12" w:space="0" w:color="FFFFFF"/>
            </w:tcBorders>
            <w:shd w:val="clear" w:color="000000" w:fill="E6F5FF"/>
            <w:vAlign w:val="center"/>
            <w:hideMark/>
          </w:tcPr>
          <w:p w14:paraId="302D950B"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(5.866)</w:t>
            </w:r>
          </w:p>
        </w:tc>
      </w:tr>
      <w:tr w:rsidR="0045302D" w:rsidRPr="0045302D" w14:paraId="7EF5AD6A"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89DCB60"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Descontos concedidos em renegociações</w:t>
            </w:r>
          </w:p>
        </w:tc>
        <w:tc>
          <w:tcPr>
            <w:tcW w:w="666" w:type="pct"/>
            <w:tcBorders>
              <w:top w:val="nil"/>
              <w:left w:val="nil"/>
              <w:bottom w:val="single" w:sz="12" w:space="0" w:color="FFFFFF"/>
              <w:right w:val="single" w:sz="12" w:space="0" w:color="FFFFFF"/>
            </w:tcBorders>
            <w:shd w:val="clear" w:color="000000" w:fill="E6F5FF"/>
            <w:vAlign w:val="center"/>
            <w:hideMark/>
          </w:tcPr>
          <w:p w14:paraId="189002AF"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(27.275)</w:t>
            </w:r>
          </w:p>
        </w:tc>
        <w:tc>
          <w:tcPr>
            <w:tcW w:w="666" w:type="pct"/>
            <w:tcBorders>
              <w:top w:val="nil"/>
              <w:left w:val="nil"/>
              <w:bottom w:val="single" w:sz="12" w:space="0" w:color="FFFFFF"/>
              <w:right w:val="single" w:sz="12" w:space="0" w:color="FFFFFF"/>
            </w:tcBorders>
            <w:shd w:val="clear" w:color="000000" w:fill="E6F5FF"/>
            <w:vAlign w:val="center"/>
            <w:hideMark/>
          </w:tcPr>
          <w:p w14:paraId="67C3C11F"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(708)</w:t>
            </w:r>
          </w:p>
        </w:tc>
        <w:tc>
          <w:tcPr>
            <w:tcW w:w="666" w:type="pct"/>
            <w:tcBorders>
              <w:top w:val="nil"/>
              <w:left w:val="nil"/>
              <w:bottom w:val="single" w:sz="12" w:space="0" w:color="FFFFFF"/>
              <w:right w:val="single" w:sz="12" w:space="0" w:color="FFFFFF"/>
            </w:tcBorders>
            <w:shd w:val="clear" w:color="000000" w:fill="E6F5FF"/>
            <w:vAlign w:val="center"/>
            <w:hideMark/>
          </w:tcPr>
          <w:p w14:paraId="5BD4C263"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(27.276)</w:t>
            </w:r>
          </w:p>
        </w:tc>
        <w:tc>
          <w:tcPr>
            <w:tcW w:w="666" w:type="pct"/>
            <w:tcBorders>
              <w:top w:val="nil"/>
              <w:left w:val="nil"/>
              <w:bottom w:val="single" w:sz="12" w:space="0" w:color="FFFFFF"/>
              <w:right w:val="single" w:sz="12" w:space="0" w:color="FFFFFF"/>
            </w:tcBorders>
            <w:shd w:val="clear" w:color="000000" w:fill="E6F5FF"/>
            <w:vAlign w:val="center"/>
            <w:hideMark/>
          </w:tcPr>
          <w:p w14:paraId="0C324109"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(708)</w:t>
            </w:r>
          </w:p>
        </w:tc>
      </w:tr>
      <w:tr w:rsidR="0045302D" w:rsidRPr="0045302D" w14:paraId="25906AD6"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20AAFB9"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Despesas de convênios</w:t>
            </w:r>
          </w:p>
        </w:tc>
        <w:tc>
          <w:tcPr>
            <w:tcW w:w="666" w:type="pct"/>
            <w:tcBorders>
              <w:top w:val="nil"/>
              <w:left w:val="nil"/>
              <w:bottom w:val="single" w:sz="12" w:space="0" w:color="FFFFFF"/>
              <w:right w:val="single" w:sz="12" w:space="0" w:color="FFFFFF"/>
            </w:tcBorders>
            <w:shd w:val="clear" w:color="000000" w:fill="E6F5FF"/>
            <w:vAlign w:val="center"/>
            <w:hideMark/>
          </w:tcPr>
          <w:p w14:paraId="5F041B8E"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(8.037)</w:t>
            </w:r>
          </w:p>
        </w:tc>
        <w:tc>
          <w:tcPr>
            <w:tcW w:w="666" w:type="pct"/>
            <w:tcBorders>
              <w:top w:val="nil"/>
              <w:left w:val="nil"/>
              <w:bottom w:val="single" w:sz="12" w:space="0" w:color="FFFFFF"/>
              <w:right w:val="single" w:sz="12" w:space="0" w:color="FFFFFF"/>
            </w:tcBorders>
            <w:shd w:val="clear" w:color="000000" w:fill="E6F5FF"/>
            <w:vAlign w:val="center"/>
            <w:hideMark/>
          </w:tcPr>
          <w:p w14:paraId="3BA1FE23"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(10.542)</w:t>
            </w:r>
          </w:p>
        </w:tc>
        <w:tc>
          <w:tcPr>
            <w:tcW w:w="666" w:type="pct"/>
            <w:tcBorders>
              <w:top w:val="nil"/>
              <w:left w:val="nil"/>
              <w:bottom w:val="single" w:sz="12" w:space="0" w:color="FFFFFF"/>
              <w:right w:val="single" w:sz="12" w:space="0" w:color="FFFFFF"/>
            </w:tcBorders>
            <w:shd w:val="clear" w:color="000000" w:fill="E6F5FF"/>
            <w:vAlign w:val="center"/>
            <w:hideMark/>
          </w:tcPr>
          <w:p w14:paraId="509F5F9A"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(8.037)</w:t>
            </w:r>
          </w:p>
        </w:tc>
        <w:tc>
          <w:tcPr>
            <w:tcW w:w="666" w:type="pct"/>
            <w:tcBorders>
              <w:top w:val="nil"/>
              <w:left w:val="nil"/>
              <w:bottom w:val="single" w:sz="12" w:space="0" w:color="FFFFFF"/>
              <w:right w:val="single" w:sz="12" w:space="0" w:color="FFFFFF"/>
            </w:tcBorders>
            <w:shd w:val="clear" w:color="000000" w:fill="E6F5FF"/>
            <w:vAlign w:val="center"/>
            <w:hideMark/>
          </w:tcPr>
          <w:p w14:paraId="0D237D73"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(10.542)</w:t>
            </w:r>
          </w:p>
        </w:tc>
      </w:tr>
      <w:tr w:rsidR="0045302D" w:rsidRPr="0045302D" w14:paraId="007F9CE7"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05F6737"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Processamento de bandeiras</w:t>
            </w:r>
          </w:p>
        </w:tc>
        <w:tc>
          <w:tcPr>
            <w:tcW w:w="666" w:type="pct"/>
            <w:tcBorders>
              <w:top w:val="nil"/>
              <w:left w:val="nil"/>
              <w:bottom w:val="single" w:sz="12" w:space="0" w:color="FFFFFF"/>
              <w:right w:val="single" w:sz="12" w:space="0" w:color="FFFFFF"/>
            </w:tcBorders>
            <w:shd w:val="clear" w:color="000000" w:fill="E6F5FF"/>
            <w:vAlign w:val="center"/>
            <w:hideMark/>
          </w:tcPr>
          <w:p w14:paraId="570769CB" w14:textId="14B401B2" w:rsidR="0045302D" w:rsidRPr="0045302D" w:rsidRDefault="0045302D" w:rsidP="0045302D">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52726F28" w14:textId="697D337E" w:rsidR="0045302D" w:rsidRPr="0045302D" w:rsidRDefault="0045302D" w:rsidP="0045302D">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0B1F2647"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(8.343)</w:t>
            </w:r>
          </w:p>
        </w:tc>
        <w:tc>
          <w:tcPr>
            <w:tcW w:w="666" w:type="pct"/>
            <w:tcBorders>
              <w:top w:val="nil"/>
              <w:left w:val="nil"/>
              <w:bottom w:val="single" w:sz="12" w:space="0" w:color="FFFFFF"/>
              <w:right w:val="single" w:sz="12" w:space="0" w:color="FFFFFF"/>
            </w:tcBorders>
            <w:shd w:val="clear" w:color="000000" w:fill="E6F5FF"/>
            <w:vAlign w:val="center"/>
            <w:hideMark/>
          </w:tcPr>
          <w:p w14:paraId="450C35FA"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(8.306)</w:t>
            </w:r>
          </w:p>
        </w:tc>
      </w:tr>
      <w:tr w:rsidR="0045302D" w:rsidRPr="0045302D" w14:paraId="3C7C61B4"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AB2FEAB"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Variação cambial</w:t>
            </w:r>
          </w:p>
        </w:tc>
        <w:tc>
          <w:tcPr>
            <w:tcW w:w="666" w:type="pct"/>
            <w:tcBorders>
              <w:top w:val="nil"/>
              <w:left w:val="nil"/>
              <w:bottom w:val="single" w:sz="12" w:space="0" w:color="FFFFFF"/>
              <w:right w:val="single" w:sz="12" w:space="0" w:color="FFFFFF"/>
            </w:tcBorders>
            <w:shd w:val="clear" w:color="000000" w:fill="E6F5FF"/>
            <w:vAlign w:val="center"/>
            <w:hideMark/>
          </w:tcPr>
          <w:p w14:paraId="7FE0BB2A"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(728)</w:t>
            </w:r>
          </w:p>
        </w:tc>
        <w:tc>
          <w:tcPr>
            <w:tcW w:w="666" w:type="pct"/>
            <w:tcBorders>
              <w:top w:val="nil"/>
              <w:left w:val="nil"/>
              <w:bottom w:val="single" w:sz="12" w:space="0" w:color="FFFFFF"/>
              <w:right w:val="single" w:sz="12" w:space="0" w:color="FFFFFF"/>
            </w:tcBorders>
            <w:shd w:val="clear" w:color="000000" w:fill="E6F5FF"/>
            <w:vAlign w:val="center"/>
            <w:hideMark/>
          </w:tcPr>
          <w:p w14:paraId="6B7925C7"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(259)</w:t>
            </w:r>
          </w:p>
        </w:tc>
        <w:tc>
          <w:tcPr>
            <w:tcW w:w="666" w:type="pct"/>
            <w:tcBorders>
              <w:top w:val="nil"/>
              <w:left w:val="nil"/>
              <w:bottom w:val="single" w:sz="12" w:space="0" w:color="FFFFFF"/>
              <w:right w:val="single" w:sz="12" w:space="0" w:color="FFFFFF"/>
            </w:tcBorders>
            <w:shd w:val="clear" w:color="000000" w:fill="E6F5FF"/>
            <w:vAlign w:val="center"/>
            <w:hideMark/>
          </w:tcPr>
          <w:p w14:paraId="21AB364F"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(1.415)</w:t>
            </w:r>
          </w:p>
        </w:tc>
        <w:tc>
          <w:tcPr>
            <w:tcW w:w="666" w:type="pct"/>
            <w:tcBorders>
              <w:top w:val="nil"/>
              <w:left w:val="nil"/>
              <w:bottom w:val="single" w:sz="12" w:space="0" w:color="FFFFFF"/>
              <w:right w:val="single" w:sz="12" w:space="0" w:color="FFFFFF"/>
            </w:tcBorders>
            <w:shd w:val="clear" w:color="000000" w:fill="E6F5FF"/>
            <w:vAlign w:val="center"/>
            <w:hideMark/>
          </w:tcPr>
          <w:p w14:paraId="404F47A5"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(902)</w:t>
            </w:r>
          </w:p>
        </w:tc>
      </w:tr>
      <w:tr w:rsidR="0045302D" w:rsidRPr="0045302D" w14:paraId="7F0C0FCC"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ABD0B4A"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Atualização monetária</w:t>
            </w:r>
          </w:p>
        </w:tc>
        <w:tc>
          <w:tcPr>
            <w:tcW w:w="666" w:type="pct"/>
            <w:tcBorders>
              <w:top w:val="nil"/>
              <w:left w:val="nil"/>
              <w:bottom w:val="single" w:sz="12" w:space="0" w:color="FFFFFF"/>
              <w:right w:val="single" w:sz="12" w:space="0" w:color="FFFFFF"/>
            </w:tcBorders>
            <w:shd w:val="clear" w:color="000000" w:fill="E6F5FF"/>
            <w:vAlign w:val="center"/>
            <w:hideMark/>
          </w:tcPr>
          <w:p w14:paraId="1166C1A5"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(4.753)</w:t>
            </w:r>
          </w:p>
        </w:tc>
        <w:tc>
          <w:tcPr>
            <w:tcW w:w="666" w:type="pct"/>
            <w:tcBorders>
              <w:top w:val="nil"/>
              <w:left w:val="nil"/>
              <w:bottom w:val="single" w:sz="12" w:space="0" w:color="FFFFFF"/>
              <w:right w:val="single" w:sz="12" w:space="0" w:color="FFFFFF"/>
            </w:tcBorders>
            <w:shd w:val="clear" w:color="000000" w:fill="E6F5FF"/>
            <w:vAlign w:val="center"/>
            <w:hideMark/>
          </w:tcPr>
          <w:p w14:paraId="2E1F8D6A"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(5.692)</w:t>
            </w:r>
          </w:p>
        </w:tc>
        <w:tc>
          <w:tcPr>
            <w:tcW w:w="666" w:type="pct"/>
            <w:tcBorders>
              <w:top w:val="nil"/>
              <w:left w:val="nil"/>
              <w:bottom w:val="single" w:sz="12" w:space="0" w:color="FFFFFF"/>
              <w:right w:val="single" w:sz="12" w:space="0" w:color="FFFFFF"/>
            </w:tcBorders>
            <w:shd w:val="clear" w:color="000000" w:fill="E6F5FF"/>
            <w:vAlign w:val="center"/>
            <w:hideMark/>
          </w:tcPr>
          <w:p w14:paraId="0B80F760"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(4.915)</w:t>
            </w:r>
          </w:p>
        </w:tc>
        <w:tc>
          <w:tcPr>
            <w:tcW w:w="666" w:type="pct"/>
            <w:tcBorders>
              <w:top w:val="nil"/>
              <w:left w:val="nil"/>
              <w:bottom w:val="single" w:sz="12" w:space="0" w:color="FFFFFF"/>
              <w:right w:val="single" w:sz="12" w:space="0" w:color="FFFFFF"/>
            </w:tcBorders>
            <w:shd w:val="clear" w:color="000000" w:fill="E6F5FF"/>
            <w:vAlign w:val="center"/>
            <w:hideMark/>
          </w:tcPr>
          <w:p w14:paraId="6D9EC582"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(5.788)</w:t>
            </w:r>
          </w:p>
        </w:tc>
      </w:tr>
      <w:tr w:rsidR="0045302D" w:rsidRPr="0045302D" w14:paraId="24863D4F"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CC703D1"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Indenizações/ressarcimentos</w:t>
            </w:r>
          </w:p>
        </w:tc>
        <w:tc>
          <w:tcPr>
            <w:tcW w:w="666" w:type="pct"/>
            <w:tcBorders>
              <w:top w:val="nil"/>
              <w:left w:val="nil"/>
              <w:bottom w:val="single" w:sz="12" w:space="0" w:color="FFFFFF"/>
              <w:right w:val="single" w:sz="12" w:space="0" w:color="FFFFFF"/>
            </w:tcBorders>
            <w:shd w:val="clear" w:color="000000" w:fill="E6F5FF"/>
            <w:vAlign w:val="center"/>
            <w:hideMark/>
          </w:tcPr>
          <w:p w14:paraId="49EA2265"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(2.481)</w:t>
            </w:r>
          </w:p>
        </w:tc>
        <w:tc>
          <w:tcPr>
            <w:tcW w:w="666" w:type="pct"/>
            <w:tcBorders>
              <w:top w:val="nil"/>
              <w:left w:val="nil"/>
              <w:bottom w:val="single" w:sz="12" w:space="0" w:color="FFFFFF"/>
              <w:right w:val="single" w:sz="12" w:space="0" w:color="FFFFFF"/>
            </w:tcBorders>
            <w:shd w:val="clear" w:color="000000" w:fill="E6F5FF"/>
            <w:vAlign w:val="center"/>
            <w:hideMark/>
          </w:tcPr>
          <w:p w14:paraId="363662BF"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(8.795)</w:t>
            </w:r>
          </w:p>
        </w:tc>
        <w:tc>
          <w:tcPr>
            <w:tcW w:w="666" w:type="pct"/>
            <w:tcBorders>
              <w:top w:val="nil"/>
              <w:left w:val="nil"/>
              <w:bottom w:val="single" w:sz="12" w:space="0" w:color="FFFFFF"/>
              <w:right w:val="single" w:sz="12" w:space="0" w:color="FFFFFF"/>
            </w:tcBorders>
            <w:shd w:val="clear" w:color="000000" w:fill="E6F5FF"/>
            <w:vAlign w:val="center"/>
            <w:hideMark/>
          </w:tcPr>
          <w:p w14:paraId="5F76FBFF"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(7.743)</w:t>
            </w:r>
          </w:p>
        </w:tc>
        <w:tc>
          <w:tcPr>
            <w:tcW w:w="666" w:type="pct"/>
            <w:tcBorders>
              <w:top w:val="nil"/>
              <w:left w:val="nil"/>
              <w:bottom w:val="single" w:sz="12" w:space="0" w:color="FFFFFF"/>
              <w:right w:val="single" w:sz="12" w:space="0" w:color="FFFFFF"/>
            </w:tcBorders>
            <w:shd w:val="clear" w:color="000000" w:fill="E6F5FF"/>
            <w:vAlign w:val="center"/>
            <w:hideMark/>
          </w:tcPr>
          <w:p w14:paraId="72AE51D5"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(9.982)</w:t>
            </w:r>
          </w:p>
        </w:tc>
      </w:tr>
      <w:tr w:rsidR="0045302D" w:rsidRPr="0045302D" w14:paraId="6D38C98E"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4CEACCF3"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Sistema de bilhetagem</w:t>
            </w:r>
          </w:p>
        </w:tc>
        <w:tc>
          <w:tcPr>
            <w:tcW w:w="666" w:type="pct"/>
            <w:tcBorders>
              <w:top w:val="nil"/>
              <w:left w:val="nil"/>
              <w:bottom w:val="single" w:sz="12" w:space="0" w:color="FFFFFF"/>
              <w:right w:val="single" w:sz="12" w:space="0" w:color="FFFFFF"/>
            </w:tcBorders>
            <w:shd w:val="clear" w:color="000000" w:fill="E6F5FF"/>
            <w:vAlign w:val="center"/>
            <w:hideMark/>
          </w:tcPr>
          <w:p w14:paraId="66C56A88"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(5.186)</w:t>
            </w:r>
          </w:p>
        </w:tc>
        <w:tc>
          <w:tcPr>
            <w:tcW w:w="666" w:type="pct"/>
            <w:tcBorders>
              <w:top w:val="nil"/>
              <w:left w:val="nil"/>
              <w:bottom w:val="single" w:sz="12" w:space="0" w:color="FFFFFF"/>
              <w:right w:val="single" w:sz="12" w:space="0" w:color="FFFFFF"/>
            </w:tcBorders>
            <w:shd w:val="clear" w:color="000000" w:fill="E6F5FF"/>
            <w:vAlign w:val="center"/>
            <w:hideMark/>
          </w:tcPr>
          <w:p w14:paraId="3E94BE98"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(6.702)</w:t>
            </w:r>
          </w:p>
        </w:tc>
        <w:tc>
          <w:tcPr>
            <w:tcW w:w="666" w:type="pct"/>
            <w:tcBorders>
              <w:top w:val="nil"/>
              <w:left w:val="nil"/>
              <w:bottom w:val="single" w:sz="12" w:space="0" w:color="FFFFFF"/>
              <w:right w:val="single" w:sz="12" w:space="0" w:color="FFFFFF"/>
            </w:tcBorders>
            <w:shd w:val="clear" w:color="000000" w:fill="E6F5FF"/>
            <w:vAlign w:val="center"/>
            <w:hideMark/>
          </w:tcPr>
          <w:p w14:paraId="6B60A93A" w14:textId="6EB3FF28" w:rsidR="0045302D" w:rsidRPr="0045302D" w:rsidRDefault="0045302D" w:rsidP="0045302D">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666" w:type="pct"/>
            <w:tcBorders>
              <w:top w:val="nil"/>
              <w:left w:val="nil"/>
              <w:bottom w:val="single" w:sz="12" w:space="0" w:color="FFFFFF"/>
              <w:right w:val="single" w:sz="12" w:space="0" w:color="FFFFFF"/>
            </w:tcBorders>
            <w:shd w:val="clear" w:color="000000" w:fill="E6F5FF"/>
            <w:vAlign w:val="center"/>
            <w:hideMark/>
          </w:tcPr>
          <w:p w14:paraId="7649185E" w14:textId="515E990A" w:rsidR="0045302D" w:rsidRPr="0045302D" w:rsidRDefault="00497431" w:rsidP="0045302D">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r>
      <w:tr w:rsidR="0045302D" w:rsidRPr="0045302D" w14:paraId="74A15F6C"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6992CB8"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Taxas e tarifas</w:t>
            </w:r>
          </w:p>
        </w:tc>
        <w:tc>
          <w:tcPr>
            <w:tcW w:w="666" w:type="pct"/>
            <w:tcBorders>
              <w:top w:val="nil"/>
              <w:left w:val="nil"/>
              <w:bottom w:val="single" w:sz="12" w:space="0" w:color="FFFFFF"/>
              <w:right w:val="single" w:sz="12" w:space="0" w:color="FFFFFF"/>
            </w:tcBorders>
            <w:shd w:val="clear" w:color="000000" w:fill="E6F5FF"/>
            <w:vAlign w:val="center"/>
            <w:hideMark/>
          </w:tcPr>
          <w:p w14:paraId="2D556A7C"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(2.635)</w:t>
            </w:r>
          </w:p>
        </w:tc>
        <w:tc>
          <w:tcPr>
            <w:tcW w:w="666" w:type="pct"/>
            <w:tcBorders>
              <w:top w:val="nil"/>
              <w:left w:val="nil"/>
              <w:bottom w:val="single" w:sz="12" w:space="0" w:color="FFFFFF"/>
              <w:right w:val="single" w:sz="12" w:space="0" w:color="FFFFFF"/>
            </w:tcBorders>
            <w:shd w:val="clear" w:color="000000" w:fill="E6F5FF"/>
            <w:vAlign w:val="center"/>
            <w:hideMark/>
          </w:tcPr>
          <w:p w14:paraId="40E2D024"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(2.307)</w:t>
            </w:r>
          </w:p>
        </w:tc>
        <w:tc>
          <w:tcPr>
            <w:tcW w:w="666" w:type="pct"/>
            <w:tcBorders>
              <w:top w:val="nil"/>
              <w:left w:val="nil"/>
              <w:bottom w:val="single" w:sz="12" w:space="0" w:color="FFFFFF"/>
              <w:right w:val="single" w:sz="12" w:space="0" w:color="FFFFFF"/>
            </w:tcBorders>
            <w:shd w:val="clear" w:color="000000" w:fill="E6F5FF"/>
            <w:vAlign w:val="center"/>
            <w:hideMark/>
          </w:tcPr>
          <w:p w14:paraId="5857DEA7"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(2.690)</w:t>
            </w:r>
          </w:p>
        </w:tc>
        <w:tc>
          <w:tcPr>
            <w:tcW w:w="666" w:type="pct"/>
            <w:tcBorders>
              <w:top w:val="nil"/>
              <w:left w:val="nil"/>
              <w:bottom w:val="single" w:sz="12" w:space="0" w:color="FFFFFF"/>
              <w:right w:val="single" w:sz="12" w:space="0" w:color="FFFFFF"/>
            </w:tcBorders>
            <w:shd w:val="clear" w:color="000000" w:fill="E6F5FF"/>
            <w:vAlign w:val="center"/>
            <w:hideMark/>
          </w:tcPr>
          <w:p w14:paraId="3E0583E3"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(2.379)</w:t>
            </w:r>
          </w:p>
        </w:tc>
      </w:tr>
      <w:tr w:rsidR="0045302D" w:rsidRPr="0045302D" w14:paraId="054FAEB5"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DD6A8C5" w14:textId="77777777" w:rsidR="0045302D" w:rsidRPr="0045302D" w:rsidRDefault="0045302D" w:rsidP="0045302D">
            <w:pPr>
              <w:suppressAutoHyphens w:val="0"/>
              <w:rPr>
                <w:rFonts w:ascii="Verdana" w:hAnsi="Verdana" w:cs="Calibri"/>
                <w:color w:val="auto"/>
                <w:sz w:val="14"/>
                <w:szCs w:val="14"/>
                <w:lang w:eastAsia="pt-BR"/>
              </w:rPr>
            </w:pPr>
            <w:r w:rsidRPr="0045302D">
              <w:rPr>
                <w:rFonts w:ascii="Verdana" w:hAnsi="Verdana" w:cs="Calibri"/>
                <w:color w:val="auto"/>
                <w:sz w:val="14"/>
                <w:szCs w:val="14"/>
                <w:lang w:eastAsia="pt-BR"/>
              </w:rPr>
              <w:t>Outras despesas operacionais</w:t>
            </w:r>
          </w:p>
        </w:tc>
        <w:tc>
          <w:tcPr>
            <w:tcW w:w="666" w:type="pct"/>
            <w:tcBorders>
              <w:top w:val="nil"/>
              <w:left w:val="nil"/>
              <w:bottom w:val="single" w:sz="12" w:space="0" w:color="FFFFFF"/>
              <w:right w:val="single" w:sz="12" w:space="0" w:color="FFFFFF"/>
            </w:tcBorders>
            <w:shd w:val="clear" w:color="000000" w:fill="E6F5FF"/>
            <w:vAlign w:val="center"/>
            <w:hideMark/>
          </w:tcPr>
          <w:p w14:paraId="5F157531"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(10.729)</w:t>
            </w:r>
          </w:p>
        </w:tc>
        <w:tc>
          <w:tcPr>
            <w:tcW w:w="666" w:type="pct"/>
            <w:tcBorders>
              <w:top w:val="nil"/>
              <w:left w:val="nil"/>
              <w:bottom w:val="single" w:sz="12" w:space="0" w:color="FFFFFF"/>
              <w:right w:val="single" w:sz="12" w:space="0" w:color="FFFFFF"/>
            </w:tcBorders>
            <w:shd w:val="clear" w:color="000000" w:fill="E6F5FF"/>
            <w:vAlign w:val="center"/>
            <w:hideMark/>
          </w:tcPr>
          <w:p w14:paraId="553DBABB"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(948)</w:t>
            </w:r>
          </w:p>
        </w:tc>
        <w:tc>
          <w:tcPr>
            <w:tcW w:w="666" w:type="pct"/>
            <w:tcBorders>
              <w:top w:val="nil"/>
              <w:left w:val="nil"/>
              <w:bottom w:val="single" w:sz="12" w:space="0" w:color="FFFFFF"/>
              <w:right w:val="single" w:sz="12" w:space="0" w:color="FFFFFF"/>
            </w:tcBorders>
            <w:shd w:val="clear" w:color="000000" w:fill="E6F5FF"/>
            <w:vAlign w:val="center"/>
            <w:hideMark/>
          </w:tcPr>
          <w:p w14:paraId="3C318149" w14:textId="77777777" w:rsidR="0045302D" w:rsidRPr="0045302D" w:rsidRDefault="0045302D" w:rsidP="0045302D">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(22.236)</w:t>
            </w:r>
          </w:p>
        </w:tc>
        <w:tc>
          <w:tcPr>
            <w:tcW w:w="666" w:type="pct"/>
            <w:tcBorders>
              <w:top w:val="nil"/>
              <w:left w:val="nil"/>
              <w:bottom w:val="single" w:sz="12" w:space="0" w:color="FFFFFF"/>
              <w:right w:val="single" w:sz="12" w:space="0" w:color="FFFFFF"/>
            </w:tcBorders>
            <w:shd w:val="clear" w:color="000000" w:fill="E6F5FF"/>
            <w:vAlign w:val="center"/>
            <w:hideMark/>
          </w:tcPr>
          <w:p w14:paraId="52398FD5" w14:textId="53428881" w:rsidR="0045302D" w:rsidRPr="0045302D" w:rsidRDefault="0045302D" w:rsidP="00497431">
            <w:pPr>
              <w:suppressAutoHyphens w:val="0"/>
              <w:jc w:val="right"/>
              <w:rPr>
                <w:rFonts w:ascii="Verdana" w:hAnsi="Verdana" w:cs="Calibri"/>
                <w:color w:val="auto"/>
                <w:sz w:val="14"/>
                <w:szCs w:val="14"/>
                <w:lang w:eastAsia="pt-BR"/>
              </w:rPr>
            </w:pPr>
            <w:r w:rsidRPr="0045302D">
              <w:rPr>
                <w:rFonts w:ascii="Verdana" w:hAnsi="Verdana" w:cs="Calibri"/>
                <w:color w:val="auto"/>
                <w:sz w:val="14"/>
                <w:szCs w:val="14"/>
                <w:lang w:eastAsia="pt-BR"/>
              </w:rPr>
              <w:t>(</w:t>
            </w:r>
            <w:r w:rsidR="00497431">
              <w:rPr>
                <w:rFonts w:ascii="Verdana" w:hAnsi="Verdana" w:cs="Calibri"/>
                <w:color w:val="auto"/>
                <w:sz w:val="14"/>
                <w:szCs w:val="14"/>
                <w:lang w:eastAsia="pt-BR"/>
              </w:rPr>
              <w:t>21.747</w:t>
            </w:r>
            <w:r w:rsidRPr="0045302D">
              <w:rPr>
                <w:rFonts w:ascii="Verdana" w:hAnsi="Verdana" w:cs="Calibri"/>
                <w:color w:val="auto"/>
                <w:sz w:val="14"/>
                <w:szCs w:val="14"/>
                <w:lang w:eastAsia="pt-BR"/>
              </w:rPr>
              <w:t>)</w:t>
            </w:r>
          </w:p>
        </w:tc>
      </w:tr>
      <w:tr w:rsidR="0045302D" w:rsidRPr="0045302D" w14:paraId="3C163219"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5CEDFE70" w14:textId="77777777" w:rsidR="0045302D" w:rsidRPr="0045302D" w:rsidRDefault="0045302D" w:rsidP="0045302D">
            <w:pPr>
              <w:suppressAutoHyphens w:val="0"/>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314700BB" w14:textId="77777777" w:rsidR="0045302D" w:rsidRPr="0045302D" w:rsidRDefault="0045302D" w:rsidP="0045302D">
            <w:pPr>
              <w:suppressAutoHyphens w:val="0"/>
              <w:jc w:val="right"/>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(64.040)</w:t>
            </w:r>
          </w:p>
        </w:tc>
        <w:tc>
          <w:tcPr>
            <w:tcW w:w="666" w:type="pct"/>
            <w:tcBorders>
              <w:top w:val="nil"/>
              <w:left w:val="nil"/>
              <w:bottom w:val="single" w:sz="12" w:space="0" w:color="FFFFFF"/>
              <w:right w:val="single" w:sz="12" w:space="0" w:color="FFFFFF"/>
            </w:tcBorders>
            <w:shd w:val="clear" w:color="000000" w:fill="005086"/>
            <w:vAlign w:val="center"/>
            <w:hideMark/>
          </w:tcPr>
          <w:p w14:paraId="0BF3CAF2" w14:textId="77777777" w:rsidR="0045302D" w:rsidRPr="0045302D" w:rsidRDefault="0045302D" w:rsidP="0045302D">
            <w:pPr>
              <w:suppressAutoHyphens w:val="0"/>
              <w:jc w:val="right"/>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(36.040)</w:t>
            </w:r>
          </w:p>
        </w:tc>
        <w:tc>
          <w:tcPr>
            <w:tcW w:w="666" w:type="pct"/>
            <w:tcBorders>
              <w:top w:val="nil"/>
              <w:left w:val="nil"/>
              <w:bottom w:val="single" w:sz="12" w:space="0" w:color="FFFFFF"/>
              <w:right w:val="single" w:sz="12" w:space="0" w:color="FFFFFF"/>
            </w:tcBorders>
            <w:shd w:val="clear" w:color="000000" w:fill="005086"/>
            <w:vAlign w:val="center"/>
            <w:hideMark/>
          </w:tcPr>
          <w:p w14:paraId="22BD648E" w14:textId="77777777" w:rsidR="0045302D" w:rsidRPr="0045302D" w:rsidRDefault="0045302D" w:rsidP="0045302D">
            <w:pPr>
              <w:suppressAutoHyphens w:val="0"/>
              <w:jc w:val="right"/>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(104.199)</w:t>
            </w:r>
          </w:p>
        </w:tc>
        <w:tc>
          <w:tcPr>
            <w:tcW w:w="666" w:type="pct"/>
            <w:tcBorders>
              <w:top w:val="nil"/>
              <w:left w:val="nil"/>
              <w:bottom w:val="single" w:sz="12" w:space="0" w:color="FFFFFF"/>
              <w:right w:val="single" w:sz="12" w:space="0" w:color="FFFFFF"/>
            </w:tcBorders>
            <w:shd w:val="clear" w:color="000000" w:fill="005086"/>
            <w:vAlign w:val="center"/>
            <w:hideMark/>
          </w:tcPr>
          <w:p w14:paraId="56C76FBB" w14:textId="77777777" w:rsidR="0045302D" w:rsidRPr="0045302D" w:rsidRDefault="0045302D" w:rsidP="0045302D">
            <w:pPr>
              <w:suppressAutoHyphens w:val="0"/>
              <w:jc w:val="right"/>
              <w:rPr>
                <w:rFonts w:ascii="Verdana" w:hAnsi="Verdana" w:cs="Calibri"/>
                <w:b/>
                <w:bCs/>
                <w:color w:val="FFFFFF"/>
                <w:sz w:val="14"/>
                <w:szCs w:val="14"/>
                <w:lang w:eastAsia="pt-BR"/>
              </w:rPr>
            </w:pPr>
            <w:r w:rsidRPr="0045302D">
              <w:rPr>
                <w:rFonts w:ascii="Verdana" w:hAnsi="Verdana" w:cs="Calibri"/>
                <w:b/>
                <w:bCs/>
                <w:color w:val="FFFFFF"/>
                <w:sz w:val="14"/>
                <w:szCs w:val="14"/>
                <w:lang w:eastAsia="pt-BR"/>
              </w:rPr>
              <w:t>(74.278)</w:t>
            </w:r>
          </w:p>
        </w:tc>
      </w:tr>
    </w:tbl>
    <w:p w14:paraId="0A84A7A4" w14:textId="77777777" w:rsidR="00675DEB" w:rsidRPr="00FA4D85" w:rsidRDefault="00675DEB" w:rsidP="00675DEB">
      <w:pPr>
        <w:pStyle w:val="WW-Corpodetexto31"/>
        <w:tabs>
          <w:tab w:val="left" w:pos="284"/>
        </w:tabs>
        <w:rPr>
          <w:rFonts w:ascii="Verdana" w:hAnsi="Verdana"/>
          <w:sz w:val="20"/>
        </w:rPr>
      </w:pPr>
    </w:p>
    <w:p w14:paraId="249E825F" w14:textId="1AC6FD64" w:rsidR="002F620A" w:rsidRPr="00675DEB" w:rsidRDefault="002F620A" w:rsidP="00675DEB">
      <w:pPr>
        <w:pStyle w:val="WW-Corpodetexto31"/>
        <w:numPr>
          <w:ilvl w:val="0"/>
          <w:numId w:val="8"/>
        </w:numPr>
        <w:tabs>
          <w:tab w:val="left" w:pos="284"/>
        </w:tabs>
        <w:ind w:left="0" w:firstLine="0"/>
        <w:rPr>
          <w:rFonts w:ascii="Verdana" w:hAnsi="Verdana"/>
        </w:rPr>
      </w:pPr>
      <w:r w:rsidRPr="00675DEB">
        <w:rPr>
          <w:rFonts w:ascii="Verdana" w:hAnsi="Verdana" w:cs="Verdana"/>
          <w:sz w:val="20"/>
        </w:rPr>
        <w:t>Reversão/despesas de provisões</w:t>
      </w:r>
    </w:p>
    <w:p w14:paraId="3329D356" w14:textId="0FEFCCF9" w:rsidR="004B288F" w:rsidRPr="00FA4D85" w:rsidRDefault="004B288F" w:rsidP="00675DEB">
      <w:pPr>
        <w:pStyle w:val="WW-Corpodetexto31"/>
        <w:tabs>
          <w:tab w:val="left" w:pos="284"/>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622"/>
        <w:gridCol w:w="1318"/>
        <w:gridCol w:w="1317"/>
        <w:gridCol w:w="1317"/>
        <w:gridCol w:w="1317"/>
      </w:tblGrid>
      <w:tr w:rsidR="00092E03" w:rsidRPr="00092E03" w14:paraId="043E5CF7" w14:textId="77777777" w:rsidTr="00286419">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p w14:paraId="4CEFCDFB"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6BDF1D3"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FF2E4BF" w14:textId="32E6711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BRB </w:t>
            </w:r>
            <w:r w:rsidR="000C5208">
              <w:rPr>
                <w:rFonts w:ascii="Verdana" w:hAnsi="Verdana" w:cs="Calibri"/>
                <w:b/>
                <w:bCs/>
                <w:color w:val="FFFFFF"/>
                <w:sz w:val="14"/>
                <w:szCs w:val="14"/>
                <w:lang w:eastAsia="pt-BR"/>
              </w:rPr>
              <w:t>–</w:t>
            </w:r>
            <w:r w:rsidRPr="00092E03">
              <w:rPr>
                <w:rFonts w:ascii="Verdana" w:hAnsi="Verdana" w:cs="Calibri"/>
                <w:b/>
                <w:bCs/>
                <w:color w:val="FFFFFF"/>
                <w:sz w:val="14"/>
                <w:szCs w:val="14"/>
                <w:lang w:eastAsia="pt-BR"/>
              </w:rPr>
              <w:t xml:space="preserve"> Consolidado</w:t>
            </w:r>
          </w:p>
        </w:tc>
      </w:tr>
      <w:tr w:rsidR="00092E03" w:rsidRPr="00092E03" w14:paraId="02CF535A"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67812095" w14:textId="77777777" w:rsidR="00092E03" w:rsidRPr="00092E03" w:rsidRDefault="00092E03" w:rsidP="00092E03">
            <w:pPr>
              <w:suppressAutoHyphens w:val="0"/>
              <w:rPr>
                <w:rFonts w:ascii="Verdana" w:hAnsi="Verdana" w:cs="Calibri"/>
                <w:color w:val="FFFFFF"/>
                <w:sz w:val="14"/>
                <w:szCs w:val="14"/>
                <w:lang w:eastAsia="pt-BR"/>
              </w:rPr>
            </w:pPr>
            <w:r w:rsidRPr="00092E03">
              <w:rPr>
                <w:rFonts w:ascii="Verdana" w:hAnsi="Verdana" w:cs="Calibri"/>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5FCBDE73"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2B21D851"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c>
          <w:tcPr>
            <w:tcW w:w="666" w:type="pct"/>
            <w:tcBorders>
              <w:top w:val="nil"/>
              <w:left w:val="nil"/>
              <w:bottom w:val="single" w:sz="12" w:space="0" w:color="FFFFFF"/>
              <w:right w:val="single" w:sz="12" w:space="0" w:color="FFFFFF"/>
            </w:tcBorders>
            <w:shd w:val="clear" w:color="000000" w:fill="005086"/>
            <w:vAlign w:val="center"/>
            <w:hideMark/>
          </w:tcPr>
          <w:p w14:paraId="4C745C8A"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31.03.2021</w:t>
            </w:r>
          </w:p>
        </w:tc>
        <w:tc>
          <w:tcPr>
            <w:tcW w:w="666" w:type="pct"/>
            <w:tcBorders>
              <w:top w:val="nil"/>
              <w:left w:val="nil"/>
              <w:bottom w:val="single" w:sz="12" w:space="0" w:color="FFFFFF"/>
              <w:right w:val="single" w:sz="12" w:space="0" w:color="FFFFFF"/>
            </w:tcBorders>
            <w:shd w:val="clear" w:color="000000" w:fill="005086"/>
            <w:vAlign w:val="center"/>
            <w:hideMark/>
          </w:tcPr>
          <w:p w14:paraId="270EEE0E" w14:textId="77777777" w:rsidR="00092E03" w:rsidRPr="00092E03" w:rsidRDefault="00092E03" w:rsidP="00092E03">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31.03.2020</w:t>
            </w:r>
          </w:p>
        </w:tc>
      </w:tr>
      <w:tr w:rsidR="00E84EA3" w:rsidRPr="00092E03" w14:paraId="53A1D928"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6BD4303" w14:textId="77777777" w:rsidR="00E84EA3" w:rsidRPr="00092E03" w:rsidRDefault="00E84EA3" w:rsidP="00E84EA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 xml:space="preserve">  Trabalhista</w:t>
            </w:r>
          </w:p>
        </w:tc>
        <w:tc>
          <w:tcPr>
            <w:tcW w:w="666" w:type="pct"/>
            <w:tcBorders>
              <w:top w:val="nil"/>
              <w:left w:val="nil"/>
              <w:bottom w:val="single" w:sz="12" w:space="0" w:color="FFFFFF"/>
              <w:right w:val="single" w:sz="12" w:space="0" w:color="FFFFFF"/>
            </w:tcBorders>
            <w:shd w:val="clear" w:color="000000" w:fill="E6F5FF"/>
            <w:vAlign w:val="center"/>
            <w:hideMark/>
          </w:tcPr>
          <w:p w14:paraId="05C0C773" w14:textId="1A257BE5"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(171)</w:t>
            </w:r>
          </w:p>
        </w:tc>
        <w:tc>
          <w:tcPr>
            <w:tcW w:w="666" w:type="pct"/>
            <w:tcBorders>
              <w:top w:val="nil"/>
              <w:left w:val="nil"/>
              <w:bottom w:val="single" w:sz="12" w:space="0" w:color="FFFFFF"/>
              <w:right w:val="single" w:sz="12" w:space="0" w:color="FFFFFF"/>
            </w:tcBorders>
            <w:shd w:val="clear" w:color="000000" w:fill="E6F5FF"/>
            <w:vAlign w:val="center"/>
            <w:hideMark/>
          </w:tcPr>
          <w:p w14:paraId="4FB04CD6" w14:textId="71AA2F47"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717</w:t>
            </w:r>
          </w:p>
        </w:tc>
        <w:tc>
          <w:tcPr>
            <w:tcW w:w="666" w:type="pct"/>
            <w:tcBorders>
              <w:top w:val="nil"/>
              <w:left w:val="nil"/>
              <w:bottom w:val="single" w:sz="12" w:space="0" w:color="FFFFFF"/>
              <w:right w:val="single" w:sz="12" w:space="0" w:color="FFFFFF"/>
            </w:tcBorders>
            <w:shd w:val="clear" w:color="000000" w:fill="E6F5FF"/>
            <w:vAlign w:val="center"/>
            <w:hideMark/>
          </w:tcPr>
          <w:p w14:paraId="39808137" w14:textId="6675E72D"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(488)</w:t>
            </w:r>
          </w:p>
        </w:tc>
        <w:tc>
          <w:tcPr>
            <w:tcW w:w="666" w:type="pct"/>
            <w:tcBorders>
              <w:top w:val="nil"/>
              <w:left w:val="nil"/>
              <w:bottom w:val="single" w:sz="12" w:space="0" w:color="FFFFFF"/>
              <w:right w:val="single" w:sz="12" w:space="0" w:color="FFFFFF"/>
            </w:tcBorders>
            <w:shd w:val="clear" w:color="000000" w:fill="E6F5FF"/>
            <w:vAlign w:val="center"/>
            <w:hideMark/>
          </w:tcPr>
          <w:p w14:paraId="11E9DBCC" w14:textId="33EA9710"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280</w:t>
            </w:r>
          </w:p>
        </w:tc>
      </w:tr>
      <w:tr w:rsidR="00E84EA3" w:rsidRPr="00092E03" w14:paraId="5FAE509E"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314A847" w14:textId="77777777" w:rsidR="00E84EA3" w:rsidRPr="00092E03" w:rsidRDefault="00E84EA3" w:rsidP="00E84EA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 xml:space="preserve">  Fiscais</w:t>
            </w:r>
          </w:p>
        </w:tc>
        <w:tc>
          <w:tcPr>
            <w:tcW w:w="666" w:type="pct"/>
            <w:tcBorders>
              <w:top w:val="nil"/>
              <w:left w:val="nil"/>
              <w:bottom w:val="single" w:sz="12" w:space="0" w:color="FFFFFF"/>
              <w:right w:val="single" w:sz="12" w:space="0" w:color="FFFFFF"/>
            </w:tcBorders>
            <w:shd w:val="clear" w:color="000000" w:fill="E6F5FF"/>
            <w:vAlign w:val="center"/>
            <w:hideMark/>
          </w:tcPr>
          <w:p w14:paraId="4A886FFA" w14:textId="2332246B"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666" w:type="pct"/>
            <w:tcBorders>
              <w:top w:val="nil"/>
              <w:left w:val="nil"/>
              <w:bottom w:val="single" w:sz="12" w:space="0" w:color="FFFFFF"/>
              <w:right w:val="single" w:sz="12" w:space="0" w:color="FFFFFF"/>
            </w:tcBorders>
            <w:shd w:val="clear" w:color="000000" w:fill="E6F5FF"/>
            <w:vAlign w:val="center"/>
            <w:hideMark/>
          </w:tcPr>
          <w:p w14:paraId="6F3CAEE6" w14:textId="5DC7B5AF"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666" w:type="pct"/>
            <w:tcBorders>
              <w:top w:val="nil"/>
              <w:left w:val="nil"/>
              <w:bottom w:val="single" w:sz="12" w:space="0" w:color="FFFFFF"/>
              <w:right w:val="single" w:sz="12" w:space="0" w:color="FFFFFF"/>
            </w:tcBorders>
            <w:shd w:val="clear" w:color="000000" w:fill="E6F5FF"/>
            <w:vAlign w:val="center"/>
            <w:hideMark/>
          </w:tcPr>
          <w:p w14:paraId="060E9FAD" w14:textId="1628CE82"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(6)</w:t>
            </w:r>
          </w:p>
        </w:tc>
        <w:tc>
          <w:tcPr>
            <w:tcW w:w="666" w:type="pct"/>
            <w:tcBorders>
              <w:top w:val="nil"/>
              <w:left w:val="nil"/>
              <w:bottom w:val="single" w:sz="12" w:space="0" w:color="FFFFFF"/>
              <w:right w:val="single" w:sz="12" w:space="0" w:color="FFFFFF"/>
            </w:tcBorders>
            <w:shd w:val="clear" w:color="000000" w:fill="E6F5FF"/>
            <w:vAlign w:val="center"/>
            <w:hideMark/>
          </w:tcPr>
          <w:p w14:paraId="7A105589" w14:textId="756A57F2"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3.456</w:t>
            </w:r>
          </w:p>
        </w:tc>
      </w:tr>
      <w:tr w:rsidR="00E84EA3" w:rsidRPr="00092E03" w14:paraId="7DF72C3F"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3D57B44F" w14:textId="77777777" w:rsidR="00E84EA3" w:rsidRPr="00092E03" w:rsidRDefault="00E84EA3" w:rsidP="00E84EA3">
            <w:pPr>
              <w:suppressAutoHyphens w:val="0"/>
              <w:rPr>
                <w:rFonts w:ascii="Verdana" w:hAnsi="Verdana" w:cs="Calibri"/>
                <w:color w:val="auto"/>
                <w:sz w:val="14"/>
                <w:szCs w:val="14"/>
                <w:lang w:eastAsia="pt-BR"/>
              </w:rPr>
            </w:pPr>
            <w:r w:rsidRPr="00092E03">
              <w:rPr>
                <w:rFonts w:ascii="Verdana" w:hAnsi="Verdana" w:cs="Calibri"/>
                <w:color w:val="auto"/>
                <w:sz w:val="14"/>
                <w:szCs w:val="14"/>
                <w:lang w:eastAsia="pt-BR"/>
              </w:rPr>
              <w:t xml:space="preserve">  Outras</w:t>
            </w:r>
          </w:p>
        </w:tc>
        <w:tc>
          <w:tcPr>
            <w:tcW w:w="666" w:type="pct"/>
            <w:tcBorders>
              <w:top w:val="nil"/>
              <w:left w:val="nil"/>
              <w:bottom w:val="single" w:sz="12" w:space="0" w:color="FFFFFF"/>
              <w:right w:val="single" w:sz="12" w:space="0" w:color="FFFFFF"/>
            </w:tcBorders>
            <w:shd w:val="clear" w:color="000000" w:fill="E6F5FF"/>
            <w:vAlign w:val="center"/>
            <w:hideMark/>
          </w:tcPr>
          <w:p w14:paraId="68AD1EA7" w14:textId="683E2E44"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(167)</w:t>
            </w:r>
          </w:p>
        </w:tc>
        <w:tc>
          <w:tcPr>
            <w:tcW w:w="666" w:type="pct"/>
            <w:tcBorders>
              <w:top w:val="nil"/>
              <w:left w:val="nil"/>
              <w:bottom w:val="single" w:sz="12" w:space="0" w:color="FFFFFF"/>
              <w:right w:val="single" w:sz="12" w:space="0" w:color="FFFFFF"/>
            </w:tcBorders>
            <w:shd w:val="clear" w:color="000000" w:fill="E6F5FF"/>
            <w:vAlign w:val="center"/>
            <w:hideMark/>
          </w:tcPr>
          <w:p w14:paraId="547DD258" w14:textId="741FDF7F"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226</w:t>
            </w:r>
          </w:p>
        </w:tc>
        <w:tc>
          <w:tcPr>
            <w:tcW w:w="666" w:type="pct"/>
            <w:tcBorders>
              <w:top w:val="nil"/>
              <w:left w:val="nil"/>
              <w:bottom w:val="single" w:sz="12" w:space="0" w:color="FFFFFF"/>
              <w:right w:val="single" w:sz="12" w:space="0" w:color="FFFFFF"/>
            </w:tcBorders>
            <w:shd w:val="clear" w:color="000000" w:fill="E6F5FF"/>
            <w:vAlign w:val="center"/>
            <w:hideMark/>
          </w:tcPr>
          <w:p w14:paraId="79FB6676" w14:textId="4BD542F1"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265</w:t>
            </w:r>
          </w:p>
        </w:tc>
        <w:tc>
          <w:tcPr>
            <w:tcW w:w="666" w:type="pct"/>
            <w:tcBorders>
              <w:top w:val="nil"/>
              <w:left w:val="nil"/>
              <w:bottom w:val="single" w:sz="12" w:space="0" w:color="FFFFFF"/>
              <w:right w:val="single" w:sz="12" w:space="0" w:color="FFFFFF"/>
            </w:tcBorders>
            <w:shd w:val="clear" w:color="000000" w:fill="E6F5FF"/>
            <w:vAlign w:val="center"/>
            <w:hideMark/>
          </w:tcPr>
          <w:p w14:paraId="3C96BDAB" w14:textId="7BCB6EB6" w:rsidR="00E84EA3" w:rsidRPr="00092E03" w:rsidRDefault="00E84EA3" w:rsidP="00E84EA3">
            <w:pPr>
              <w:suppressAutoHyphens w:val="0"/>
              <w:jc w:val="right"/>
              <w:rPr>
                <w:rFonts w:ascii="Verdana" w:hAnsi="Verdana" w:cs="Calibri"/>
                <w:color w:val="auto"/>
                <w:sz w:val="14"/>
                <w:szCs w:val="14"/>
                <w:lang w:eastAsia="pt-BR"/>
              </w:rPr>
            </w:pPr>
            <w:r>
              <w:rPr>
                <w:rFonts w:ascii="Verdana" w:hAnsi="Verdana" w:cs="Calibri"/>
                <w:sz w:val="14"/>
                <w:szCs w:val="14"/>
              </w:rPr>
              <w:t>364</w:t>
            </w:r>
          </w:p>
        </w:tc>
      </w:tr>
      <w:tr w:rsidR="00E84EA3" w:rsidRPr="00092E03" w14:paraId="7F06E7F0"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0E697902" w14:textId="77777777" w:rsidR="00E84EA3" w:rsidRPr="00092E03" w:rsidRDefault="00E84EA3" w:rsidP="00E84EA3">
            <w:pPr>
              <w:suppressAutoHyphens w:val="0"/>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7F53E89C" w14:textId="66CED5D0" w:rsidR="00E84EA3" w:rsidRPr="00092E03" w:rsidRDefault="00E84EA3" w:rsidP="00E84EA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(338)</w:t>
            </w:r>
          </w:p>
        </w:tc>
        <w:tc>
          <w:tcPr>
            <w:tcW w:w="666" w:type="pct"/>
            <w:tcBorders>
              <w:top w:val="nil"/>
              <w:left w:val="nil"/>
              <w:bottom w:val="single" w:sz="12" w:space="0" w:color="FFFFFF"/>
              <w:right w:val="single" w:sz="12" w:space="0" w:color="FFFFFF"/>
            </w:tcBorders>
            <w:shd w:val="clear" w:color="000000" w:fill="005086"/>
            <w:vAlign w:val="center"/>
            <w:hideMark/>
          </w:tcPr>
          <w:p w14:paraId="510FB34A" w14:textId="5EBCB2B1" w:rsidR="00E84EA3" w:rsidRPr="00092E03" w:rsidRDefault="00E84EA3" w:rsidP="00E84EA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943</w:t>
            </w:r>
          </w:p>
        </w:tc>
        <w:tc>
          <w:tcPr>
            <w:tcW w:w="666" w:type="pct"/>
            <w:tcBorders>
              <w:top w:val="nil"/>
              <w:left w:val="nil"/>
              <w:bottom w:val="single" w:sz="12" w:space="0" w:color="FFFFFF"/>
              <w:right w:val="single" w:sz="12" w:space="0" w:color="FFFFFF"/>
            </w:tcBorders>
            <w:shd w:val="clear" w:color="000000" w:fill="005086"/>
            <w:vAlign w:val="center"/>
            <w:hideMark/>
          </w:tcPr>
          <w:p w14:paraId="625DF938" w14:textId="54EC024E" w:rsidR="00E84EA3" w:rsidRPr="00092E03" w:rsidRDefault="00E84EA3" w:rsidP="00E84EA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(229)</w:t>
            </w:r>
          </w:p>
        </w:tc>
        <w:tc>
          <w:tcPr>
            <w:tcW w:w="666" w:type="pct"/>
            <w:tcBorders>
              <w:top w:val="nil"/>
              <w:left w:val="nil"/>
              <w:bottom w:val="single" w:sz="12" w:space="0" w:color="FFFFFF"/>
              <w:right w:val="single" w:sz="12" w:space="0" w:color="FFFFFF"/>
            </w:tcBorders>
            <w:shd w:val="clear" w:color="000000" w:fill="005086"/>
            <w:vAlign w:val="center"/>
            <w:hideMark/>
          </w:tcPr>
          <w:p w14:paraId="4A2EC34B" w14:textId="7EE573AA" w:rsidR="00E84EA3" w:rsidRPr="00092E03" w:rsidRDefault="00E84EA3" w:rsidP="00E84EA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4.100</w:t>
            </w:r>
          </w:p>
        </w:tc>
      </w:tr>
    </w:tbl>
    <w:p w14:paraId="7A53D44B" w14:textId="77777777" w:rsidR="004B288F" w:rsidRPr="00FA4D85" w:rsidRDefault="004B288F" w:rsidP="00675DEB">
      <w:pPr>
        <w:pStyle w:val="WW-Corpodetexto31"/>
        <w:tabs>
          <w:tab w:val="left" w:pos="284"/>
        </w:tabs>
        <w:rPr>
          <w:rFonts w:ascii="Verdana" w:hAnsi="Verdana"/>
          <w:sz w:val="20"/>
        </w:rPr>
      </w:pPr>
    </w:p>
    <w:p w14:paraId="46DCDC75" w14:textId="2AB976B4" w:rsidR="008E1678" w:rsidRPr="00952000" w:rsidRDefault="008E1678" w:rsidP="00675DEB">
      <w:pPr>
        <w:pStyle w:val="WW-Corpodetexto31"/>
        <w:numPr>
          <w:ilvl w:val="0"/>
          <w:numId w:val="8"/>
        </w:numPr>
        <w:ind w:left="322" w:hanging="322"/>
        <w:rPr>
          <w:rFonts w:ascii="Verdana" w:hAnsi="Verdana"/>
        </w:rPr>
      </w:pPr>
      <w:r w:rsidRPr="00952000">
        <w:rPr>
          <w:rFonts w:ascii="Verdana" w:hAnsi="Verdana" w:cs="Verdana"/>
          <w:sz w:val="20"/>
        </w:rPr>
        <w:t>Resultado não operacional</w:t>
      </w:r>
    </w:p>
    <w:p w14:paraId="280B93DC" w14:textId="77777777" w:rsidR="00952000" w:rsidRPr="00286419" w:rsidRDefault="00952000" w:rsidP="00952000">
      <w:pPr>
        <w:pStyle w:val="WW-Corpodetexto31"/>
        <w:ind w:left="322"/>
        <w:rPr>
          <w:rFonts w:ascii="Verdana" w:hAnsi="Verdana"/>
          <w:sz w:val="20"/>
          <w:highlight w:val="yellow"/>
        </w:rPr>
      </w:pPr>
    </w:p>
    <w:tbl>
      <w:tblPr>
        <w:tblW w:w="5000" w:type="pct"/>
        <w:tblCellMar>
          <w:left w:w="70" w:type="dxa"/>
          <w:right w:w="70" w:type="dxa"/>
        </w:tblCellMar>
        <w:tblLook w:val="04A0" w:firstRow="1" w:lastRow="0" w:firstColumn="1" w:lastColumn="0" w:noHBand="0" w:noVBand="1"/>
      </w:tblPr>
      <w:tblGrid>
        <w:gridCol w:w="4622"/>
        <w:gridCol w:w="1318"/>
        <w:gridCol w:w="1317"/>
        <w:gridCol w:w="1317"/>
        <w:gridCol w:w="1317"/>
      </w:tblGrid>
      <w:tr w:rsidR="00286419" w:rsidRPr="00952000" w14:paraId="72E6F163" w14:textId="77777777" w:rsidTr="00286419">
        <w:trPr>
          <w:trHeight w:val="170"/>
        </w:trPr>
        <w:tc>
          <w:tcPr>
            <w:tcW w:w="2336" w:type="pct"/>
            <w:tcBorders>
              <w:top w:val="single" w:sz="12" w:space="0" w:color="FFFFFF"/>
              <w:left w:val="single" w:sz="12" w:space="0" w:color="FFFFFF"/>
              <w:bottom w:val="nil"/>
              <w:right w:val="single" w:sz="12" w:space="0" w:color="FFFFFF"/>
            </w:tcBorders>
            <w:shd w:val="clear" w:color="000000" w:fill="005086"/>
            <w:vAlign w:val="center"/>
            <w:hideMark/>
          </w:tcPr>
          <w:bookmarkEnd w:id="545"/>
          <w:p w14:paraId="0045A642" w14:textId="77777777" w:rsidR="00286419" w:rsidRPr="00952000" w:rsidRDefault="00286419" w:rsidP="00286419">
            <w:pPr>
              <w:suppressAutoHyphens w:val="0"/>
              <w:rPr>
                <w:rFonts w:ascii="Verdana" w:hAnsi="Verdana" w:cs="Calibri"/>
                <w:color w:val="FFFFFF"/>
                <w:sz w:val="14"/>
                <w:szCs w:val="14"/>
                <w:lang w:eastAsia="pt-BR"/>
              </w:rPr>
            </w:pPr>
            <w:r w:rsidRPr="00952000">
              <w:rPr>
                <w:rFonts w:ascii="Verdana" w:hAnsi="Verdana" w:cs="Calibri"/>
                <w:color w:val="FFFFFF"/>
                <w:sz w:val="14"/>
                <w:szCs w:val="14"/>
                <w:lang w:eastAsia="pt-BR"/>
              </w:rPr>
              <w:t> </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B3C2AD2" w14:textId="6DBCF5BA" w:rsidR="00286419" w:rsidRPr="00952000" w:rsidRDefault="00286419" w:rsidP="00286419">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BRB - Múltiplo</w:t>
            </w:r>
          </w:p>
        </w:tc>
        <w:tc>
          <w:tcPr>
            <w:tcW w:w="133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045DAC7" w14:textId="56EF1810" w:rsidR="00286419" w:rsidRPr="00952000" w:rsidRDefault="00286419" w:rsidP="00286419">
            <w:pPr>
              <w:suppressAutoHyphens w:val="0"/>
              <w:jc w:val="center"/>
              <w:rPr>
                <w:rFonts w:ascii="Verdana" w:hAnsi="Verdana" w:cs="Calibri"/>
                <w:b/>
                <w:bCs/>
                <w:color w:val="FFFFFF"/>
                <w:sz w:val="14"/>
                <w:szCs w:val="14"/>
                <w:lang w:eastAsia="pt-BR"/>
              </w:rPr>
            </w:pPr>
            <w:r w:rsidRPr="00092E03">
              <w:rPr>
                <w:rFonts w:ascii="Verdana" w:hAnsi="Verdana" w:cs="Calibri"/>
                <w:b/>
                <w:bCs/>
                <w:color w:val="FFFFFF"/>
                <w:sz w:val="14"/>
                <w:szCs w:val="14"/>
                <w:lang w:eastAsia="pt-BR"/>
              </w:rPr>
              <w:t xml:space="preserve">BRB </w:t>
            </w:r>
            <w:r>
              <w:rPr>
                <w:rFonts w:ascii="Verdana" w:hAnsi="Verdana" w:cs="Calibri"/>
                <w:b/>
                <w:bCs/>
                <w:color w:val="FFFFFF"/>
                <w:sz w:val="14"/>
                <w:szCs w:val="14"/>
                <w:lang w:eastAsia="pt-BR"/>
              </w:rPr>
              <w:t>–</w:t>
            </w:r>
            <w:r w:rsidRPr="00092E03">
              <w:rPr>
                <w:rFonts w:ascii="Verdana" w:hAnsi="Verdana" w:cs="Calibri"/>
                <w:b/>
                <w:bCs/>
                <w:color w:val="FFFFFF"/>
                <w:sz w:val="14"/>
                <w:szCs w:val="14"/>
                <w:lang w:eastAsia="pt-BR"/>
              </w:rPr>
              <w:t xml:space="preserve"> Consolidado</w:t>
            </w:r>
          </w:p>
        </w:tc>
      </w:tr>
      <w:tr w:rsidR="00952000" w:rsidRPr="00952000" w14:paraId="0EFCF894"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20C74ECA" w14:textId="77777777" w:rsidR="00952000" w:rsidRPr="00952000" w:rsidRDefault="00952000" w:rsidP="00952000">
            <w:pPr>
              <w:suppressAutoHyphens w:val="0"/>
              <w:rPr>
                <w:rFonts w:ascii="Verdana" w:hAnsi="Verdana" w:cs="Calibri"/>
                <w:color w:val="FFFFFF"/>
                <w:sz w:val="14"/>
                <w:szCs w:val="14"/>
                <w:lang w:eastAsia="pt-BR"/>
              </w:rPr>
            </w:pPr>
            <w:r w:rsidRPr="00952000">
              <w:rPr>
                <w:rFonts w:ascii="Verdana" w:hAnsi="Verdana" w:cs="Calibri"/>
                <w:color w:val="FFFFFF"/>
                <w:sz w:val="14"/>
                <w:szCs w:val="14"/>
                <w:lang w:eastAsia="pt-BR"/>
              </w:rPr>
              <w:t> </w:t>
            </w:r>
          </w:p>
        </w:tc>
        <w:tc>
          <w:tcPr>
            <w:tcW w:w="666" w:type="pct"/>
            <w:tcBorders>
              <w:top w:val="nil"/>
              <w:left w:val="nil"/>
              <w:bottom w:val="single" w:sz="12" w:space="0" w:color="FFFFFF"/>
              <w:right w:val="single" w:sz="12" w:space="0" w:color="FFFFFF"/>
            </w:tcBorders>
            <w:shd w:val="clear" w:color="000000" w:fill="005086"/>
            <w:vAlign w:val="center"/>
            <w:hideMark/>
          </w:tcPr>
          <w:p w14:paraId="19265D8C" w14:textId="77777777" w:rsidR="00952000" w:rsidRPr="00952000" w:rsidRDefault="00952000" w:rsidP="00952000">
            <w:pPr>
              <w:suppressAutoHyphens w:val="0"/>
              <w:jc w:val="center"/>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 xml:space="preserve">31.03.2021 </w:t>
            </w:r>
          </w:p>
        </w:tc>
        <w:tc>
          <w:tcPr>
            <w:tcW w:w="666" w:type="pct"/>
            <w:tcBorders>
              <w:top w:val="nil"/>
              <w:left w:val="nil"/>
              <w:bottom w:val="single" w:sz="12" w:space="0" w:color="FFFFFF"/>
              <w:right w:val="single" w:sz="12" w:space="0" w:color="FFFFFF"/>
            </w:tcBorders>
            <w:shd w:val="clear" w:color="000000" w:fill="005086"/>
            <w:vAlign w:val="center"/>
            <w:hideMark/>
          </w:tcPr>
          <w:p w14:paraId="6FDF863E" w14:textId="77777777" w:rsidR="00952000" w:rsidRPr="00952000" w:rsidRDefault="00952000" w:rsidP="00952000">
            <w:pPr>
              <w:suppressAutoHyphens w:val="0"/>
              <w:jc w:val="center"/>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 xml:space="preserve">31.03.2020 </w:t>
            </w:r>
          </w:p>
        </w:tc>
        <w:tc>
          <w:tcPr>
            <w:tcW w:w="666" w:type="pct"/>
            <w:tcBorders>
              <w:top w:val="nil"/>
              <w:left w:val="nil"/>
              <w:bottom w:val="single" w:sz="12" w:space="0" w:color="FFFFFF"/>
              <w:right w:val="single" w:sz="12" w:space="0" w:color="FFFFFF"/>
            </w:tcBorders>
            <w:shd w:val="clear" w:color="000000" w:fill="005086"/>
            <w:vAlign w:val="center"/>
            <w:hideMark/>
          </w:tcPr>
          <w:p w14:paraId="6D2DF62D" w14:textId="77777777" w:rsidR="00952000" w:rsidRPr="00952000" w:rsidRDefault="00952000" w:rsidP="00952000">
            <w:pPr>
              <w:suppressAutoHyphens w:val="0"/>
              <w:jc w:val="center"/>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 xml:space="preserve">31.03.2021 </w:t>
            </w:r>
          </w:p>
        </w:tc>
        <w:tc>
          <w:tcPr>
            <w:tcW w:w="666" w:type="pct"/>
            <w:tcBorders>
              <w:top w:val="nil"/>
              <w:left w:val="nil"/>
              <w:bottom w:val="single" w:sz="12" w:space="0" w:color="FFFFFF"/>
              <w:right w:val="single" w:sz="12" w:space="0" w:color="FFFFFF"/>
            </w:tcBorders>
            <w:shd w:val="clear" w:color="000000" w:fill="005086"/>
            <w:vAlign w:val="center"/>
            <w:hideMark/>
          </w:tcPr>
          <w:p w14:paraId="174A0DB8" w14:textId="77777777" w:rsidR="00952000" w:rsidRPr="00952000" w:rsidRDefault="00952000" w:rsidP="00952000">
            <w:pPr>
              <w:suppressAutoHyphens w:val="0"/>
              <w:jc w:val="center"/>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 xml:space="preserve">31.03.2020 </w:t>
            </w:r>
          </w:p>
        </w:tc>
      </w:tr>
      <w:tr w:rsidR="00952000" w:rsidRPr="00952000" w14:paraId="6A49095A"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19D90A1A" w14:textId="77777777" w:rsidR="00952000" w:rsidRPr="00952000" w:rsidRDefault="00952000" w:rsidP="00952000">
            <w:pPr>
              <w:suppressAutoHyphens w:val="0"/>
              <w:rPr>
                <w:rFonts w:ascii="Verdana" w:hAnsi="Verdana" w:cs="Calibri"/>
                <w:color w:val="auto"/>
                <w:sz w:val="14"/>
                <w:szCs w:val="14"/>
                <w:lang w:eastAsia="pt-BR"/>
              </w:rPr>
            </w:pPr>
            <w:r w:rsidRPr="00952000">
              <w:rPr>
                <w:rFonts w:ascii="Verdana" w:hAnsi="Verdana" w:cs="Calibri"/>
                <w:color w:val="auto"/>
                <w:sz w:val="14"/>
                <w:szCs w:val="14"/>
                <w:lang w:eastAsia="pt-BR"/>
              </w:rPr>
              <w:t>Resultado na alienação de valores e bens</w:t>
            </w:r>
          </w:p>
        </w:tc>
        <w:tc>
          <w:tcPr>
            <w:tcW w:w="666" w:type="pct"/>
            <w:tcBorders>
              <w:top w:val="nil"/>
              <w:left w:val="nil"/>
              <w:bottom w:val="single" w:sz="12" w:space="0" w:color="FFFFFF"/>
              <w:right w:val="single" w:sz="12" w:space="0" w:color="FFFFFF"/>
            </w:tcBorders>
            <w:shd w:val="clear" w:color="000000" w:fill="E6F5FF"/>
            <w:vAlign w:val="center"/>
            <w:hideMark/>
          </w:tcPr>
          <w:p w14:paraId="36655419"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6.595</w:t>
            </w:r>
          </w:p>
        </w:tc>
        <w:tc>
          <w:tcPr>
            <w:tcW w:w="666" w:type="pct"/>
            <w:tcBorders>
              <w:top w:val="nil"/>
              <w:left w:val="nil"/>
              <w:bottom w:val="single" w:sz="12" w:space="0" w:color="FFFFFF"/>
              <w:right w:val="single" w:sz="12" w:space="0" w:color="FFFFFF"/>
            </w:tcBorders>
            <w:shd w:val="clear" w:color="000000" w:fill="E6F5FF"/>
            <w:vAlign w:val="center"/>
            <w:hideMark/>
          </w:tcPr>
          <w:p w14:paraId="685815F3"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192</w:t>
            </w:r>
          </w:p>
        </w:tc>
        <w:tc>
          <w:tcPr>
            <w:tcW w:w="666" w:type="pct"/>
            <w:tcBorders>
              <w:top w:val="nil"/>
              <w:left w:val="nil"/>
              <w:bottom w:val="single" w:sz="12" w:space="0" w:color="FFFFFF"/>
              <w:right w:val="single" w:sz="12" w:space="0" w:color="FFFFFF"/>
            </w:tcBorders>
            <w:shd w:val="clear" w:color="000000" w:fill="E6F5FF"/>
            <w:vAlign w:val="center"/>
            <w:hideMark/>
          </w:tcPr>
          <w:p w14:paraId="164F0770"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6.747</w:t>
            </w:r>
          </w:p>
        </w:tc>
        <w:tc>
          <w:tcPr>
            <w:tcW w:w="666" w:type="pct"/>
            <w:tcBorders>
              <w:top w:val="nil"/>
              <w:left w:val="nil"/>
              <w:bottom w:val="single" w:sz="12" w:space="0" w:color="FFFFFF"/>
              <w:right w:val="single" w:sz="12" w:space="0" w:color="FFFFFF"/>
            </w:tcBorders>
            <w:shd w:val="clear" w:color="000000" w:fill="E6F5FF"/>
            <w:vAlign w:val="center"/>
            <w:hideMark/>
          </w:tcPr>
          <w:p w14:paraId="70DD0656"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191</w:t>
            </w:r>
          </w:p>
        </w:tc>
      </w:tr>
      <w:tr w:rsidR="00952000" w:rsidRPr="00952000" w14:paraId="1D47F87F"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0EF8A222" w14:textId="77777777" w:rsidR="00952000" w:rsidRPr="00952000" w:rsidRDefault="00952000" w:rsidP="00952000">
            <w:pPr>
              <w:suppressAutoHyphens w:val="0"/>
              <w:jc w:val="both"/>
              <w:rPr>
                <w:rFonts w:ascii="Verdana" w:hAnsi="Verdana" w:cs="Calibri"/>
                <w:color w:val="auto"/>
                <w:sz w:val="14"/>
                <w:szCs w:val="14"/>
                <w:lang w:eastAsia="pt-BR"/>
              </w:rPr>
            </w:pPr>
            <w:r w:rsidRPr="00952000">
              <w:rPr>
                <w:rFonts w:ascii="Verdana" w:hAnsi="Verdana" w:cs="Calibri"/>
                <w:color w:val="auto"/>
                <w:sz w:val="14"/>
                <w:szCs w:val="14"/>
                <w:lang w:eastAsia="pt-BR"/>
              </w:rPr>
              <w:t>Ganhos/Perdas de capital</w:t>
            </w:r>
          </w:p>
        </w:tc>
        <w:tc>
          <w:tcPr>
            <w:tcW w:w="666" w:type="pct"/>
            <w:tcBorders>
              <w:top w:val="nil"/>
              <w:left w:val="nil"/>
              <w:bottom w:val="single" w:sz="12" w:space="0" w:color="FFFFFF"/>
              <w:right w:val="single" w:sz="12" w:space="0" w:color="FFFFFF"/>
            </w:tcBorders>
            <w:shd w:val="clear" w:color="000000" w:fill="E6F5FF"/>
            <w:vAlign w:val="center"/>
            <w:hideMark/>
          </w:tcPr>
          <w:p w14:paraId="73709D0F"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(1.601)</w:t>
            </w:r>
          </w:p>
        </w:tc>
        <w:tc>
          <w:tcPr>
            <w:tcW w:w="666" w:type="pct"/>
            <w:tcBorders>
              <w:top w:val="nil"/>
              <w:left w:val="nil"/>
              <w:bottom w:val="single" w:sz="12" w:space="0" w:color="FFFFFF"/>
              <w:right w:val="single" w:sz="12" w:space="0" w:color="FFFFFF"/>
            </w:tcBorders>
            <w:shd w:val="clear" w:color="000000" w:fill="E6F5FF"/>
            <w:vAlign w:val="center"/>
            <w:hideMark/>
          </w:tcPr>
          <w:p w14:paraId="424636D2"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(845)</w:t>
            </w:r>
          </w:p>
        </w:tc>
        <w:tc>
          <w:tcPr>
            <w:tcW w:w="666" w:type="pct"/>
            <w:tcBorders>
              <w:top w:val="nil"/>
              <w:left w:val="nil"/>
              <w:bottom w:val="single" w:sz="12" w:space="0" w:color="FFFFFF"/>
              <w:right w:val="single" w:sz="12" w:space="0" w:color="FFFFFF"/>
            </w:tcBorders>
            <w:shd w:val="clear" w:color="000000" w:fill="E6F5FF"/>
            <w:vAlign w:val="center"/>
            <w:hideMark/>
          </w:tcPr>
          <w:p w14:paraId="1AB1DF32"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(1.601)</w:t>
            </w:r>
          </w:p>
        </w:tc>
        <w:tc>
          <w:tcPr>
            <w:tcW w:w="666" w:type="pct"/>
            <w:tcBorders>
              <w:top w:val="nil"/>
              <w:left w:val="nil"/>
              <w:bottom w:val="single" w:sz="12" w:space="0" w:color="FFFFFF"/>
              <w:right w:val="single" w:sz="12" w:space="0" w:color="FFFFFF"/>
            </w:tcBorders>
            <w:shd w:val="clear" w:color="000000" w:fill="E6F5FF"/>
            <w:vAlign w:val="center"/>
            <w:hideMark/>
          </w:tcPr>
          <w:p w14:paraId="34CC50E4"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(845)</w:t>
            </w:r>
          </w:p>
        </w:tc>
      </w:tr>
      <w:tr w:rsidR="00952000" w:rsidRPr="00952000" w14:paraId="56511312"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6D14E66B" w14:textId="77777777" w:rsidR="00952000" w:rsidRPr="00952000" w:rsidRDefault="00952000" w:rsidP="00952000">
            <w:pPr>
              <w:suppressAutoHyphens w:val="0"/>
              <w:rPr>
                <w:rFonts w:ascii="Verdana" w:hAnsi="Verdana" w:cs="Calibri"/>
                <w:color w:val="auto"/>
                <w:sz w:val="14"/>
                <w:szCs w:val="14"/>
                <w:lang w:eastAsia="pt-BR"/>
              </w:rPr>
            </w:pPr>
            <w:r w:rsidRPr="00952000">
              <w:rPr>
                <w:rFonts w:ascii="Verdana" w:hAnsi="Verdana" w:cs="Calibri"/>
                <w:color w:val="auto"/>
                <w:sz w:val="14"/>
                <w:szCs w:val="14"/>
                <w:lang w:eastAsia="pt-BR"/>
              </w:rPr>
              <w:t>Valorização/desvalorização de outros valores e bens</w:t>
            </w:r>
          </w:p>
        </w:tc>
        <w:tc>
          <w:tcPr>
            <w:tcW w:w="666" w:type="pct"/>
            <w:tcBorders>
              <w:top w:val="nil"/>
              <w:left w:val="nil"/>
              <w:bottom w:val="single" w:sz="12" w:space="0" w:color="FFFFFF"/>
              <w:right w:val="single" w:sz="12" w:space="0" w:color="FFFFFF"/>
            </w:tcBorders>
            <w:shd w:val="clear" w:color="000000" w:fill="E6F5FF"/>
            <w:vAlign w:val="center"/>
            <w:hideMark/>
          </w:tcPr>
          <w:p w14:paraId="55D87F3F"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(661)</w:t>
            </w:r>
          </w:p>
        </w:tc>
        <w:tc>
          <w:tcPr>
            <w:tcW w:w="666" w:type="pct"/>
            <w:tcBorders>
              <w:top w:val="nil"/>
              <w:left w:val="nil"/>
              <w:bottom w:val="single" w:sz="12" w:space="0" w:color="FFFFFF"/>
              <w:right w:val="single" w:sz="12" w:space="0" w:color="FFFFFF"/>
            </w:tcBorders>
            <w:shd w:val="clear" w:color="000000" w:fill="E6F5FF"/>
            <w:vAlign w:val="center"/>
            <w:hideMark/>
          </w:tcPr>
          <w:p w14:paraId="6D966EC6"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(2.952)</w:t>
            </w:r>
          </w:p>
        </w:tc>
        <w:tc>
          <w:tcPr>
            <w:tcW w:w="666" w:type="pct"/>
            <w:tcBorders>
              <w:top w:val="nil"/>
              <w:left w:val="nil"/>
              <w:bottom w:val="single" w:sz="12" w:space="0" w:color="FFFFFF"/>
              <w:right w:val="single" w:sz="12" w:space="0" w:color="FFFFFF"/>
            </w:tcBorders>
            <w:shd w:val="clear" w:color="000000" w:fill="E6F5FF"/>
            <w:vAlign w:val="center"/>
            <w:hideMark/>
          </w:tcPr>
          <w:p w14:paraId="3F24886F"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(661)</w:t>
            </w:r>
          </w:p>
        </w:tc>
        <w:tc>
          <w:tcPr>
            <w:tcW w:w="666" w:type="pct"/>
            <w:tcBorders>
              <w:top w:val="nil"/>
              <w:left w:val="nil"/>
              <w:bottom w:val="single" w:sz="12" w:space="0" w:color="FFFFFF"/>
              <w:right w:val="single" w:sz="12" w:space="0" w:color="FFFFFF"/>
            </w:tcBorders>
            <w:shd w:val="clear" w:color="000000" w:fill="E6F5FF"/>
            <w:vAlign w:val="center"/>
            <w:hideMark/>
          </w:tcPr>
          <w:p w14:paraId="7792D061"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(1.614)</w:t>
            </w:r>
          </w:p>
        </w:tc>
      </w:tr>
      <w:tr w:rsidR="00952000" w:rsidRPr="00952000" w14:paraId="7BA0AD5E"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E6F5FF"/>
            <w:vAlign w:val="center"/>
            <w:hideMark/>
          </w:tcPr>
          <w:p w14:paraId="7F5580DD" w14:textId="77777777" w:rsidR="00952000" w:rsidRPr="00952000" w:rsidRDefault="00952000" w:rsidP="00952000">
            <w:pPr>
              <w:suppressAutoHyphens w:val="0"/>
              <w:rPr>
                <w:rFonts w:ascii="Verdana" w:hAnsi="Verdana" w:cs="Calibri"/>
                <w:color w:val="auto"/>
                <w:sz w:val="14"/>
                <w:szCs w:val="14"/>
                <w:lang w:eastAsia="pt-BR"/>
              </w:rPr>
            </w:pPr>
            <w:r w:rsidRPr="00952000">
              <w:rPr>
                <w:rFonts w:ascii="Verdana" w:hAnsi="Verdana" w:cs="Calibri"/>
                <w:color w:val="auto"/>
                <w:sz w:val="14"/>
                <w:szCs w:val="14"/>
                <w:lang w:eastAsia="pt-BR"/>
              </w:rPr>
              <w:t>Outras</w:t>
            </w:r>
          </w:p>
        </w:tc>
        <w:tc>
          <w:tcPr>
            <w:tcW w:w="666" w:type="pct"/>
            <w:tcBorders>
              <w:top w:val="nil"/>
              <w:left w:val="nil"/>
              <w:bottom w:val="single" w:sz="12" w:space="0" w:color="FFFFFF"/>
              <w:right w:val="single" w:sz="12" w:space="0" w:color="FFFFFF"/>
            </w:tcBorders>
            <w:shd w:val="clear" w:color="000000" w:fill="E6F5FF"/>
            <w:vAlign w:val="center"/>
            <w:hideMark/>
          </w:tcPr>
          <w:p w14:paraId="0E3D8AA3"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533</w:t>
            </w:r>
          </w:p>
        </w:tc>
        <w:tc>
          <w:tcPr>
            <w:tcW w:w="666" w:type="pct"/>
            <w:tcBorders>
              <w:top w:val="nil"/>
              <w:left w:val="nil"/>
              <w:bottom w:val="single" w:sz="12" w:space="0" w:color="FFFFFF"/>
              <w:right w:val="single" w:sz="12" w:space="0" w:color="FFFFFF"/>
            </w:tcBorders>
            <w:shd w:val="clear" w:color="000000" w:fill="E6F5FF"/>
            <w:vAlign w:val="center"/>
            <w:hideMark/>
          </w:tcPr>
          <w:p w14:paraId="69FC3580"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1.800</w:t>
            </w:r>
          </w:p>
        </w:tc>
        <w:tc>
          <w:tcPr>
            <w:tcW w:w="666" w:type="pct"/>
            <w:tcBorders>
              <w:top w:val="nil"/>
              <w:left w:val="nil"/>
              <w:bottom w:val="single" w:sz="12" w:space="0" w:color="FFFFFF"/>
              <w:right w:val="single" w:sz="12" w:space="0" w:color="FFFFFF"/>
            </w:tcBorders>
            <w:shd w:val="clear" w:color="000000" w:fill="E6F5FF"/>
            <w:vAlign w:val="center"/>
            <w:hideMark/>
          </w:tcPr>
          <w:p w14:paraId="0B9D68BD"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533</w:t>
            </w:r>
          </w:p>
        </w:tc>
        <w:tc>
          <w:tcPr>
            <w:tcW w:w="666" w:type="pct"/>
            <w:tcBorders>
              <w:top w:val="nil"/>
              <w:left w:val="nil"/>
              <w:bottom w:val="single" w:sz="12" w:space="0" w:color="FFFFFF"/>
              <w:right w:val="single" w:sz="12" w:space="0" w:color="FFFFFF"/>
            </w:tcBorders>
            <w:shd w:val="clear" w:color="000000" w:fill="E6F5FF"/>
            <w:vAlign w:val="center"/>
            <w:hideMark/>
          </w:tcPr>
          <w:p w14:paraId="30C7CA17" w14:textId="77777777" w:rsidR="00952000" w:rsidRPr="00952000" w:rsidRDefault="00952000" w:rsidP="00952000">
            <w:pPr>
              <w:suppressAutoHyphens w:val="0"/>
              <w:jc w:val="right"/>
              <w:rPr>
                <w:rFonts w:ascii="Verdana" w:hAnsi="Verdana" w:cs="Calibri"/>
                <w:color w:val="auto"/>
                <w:sz w:val="14"/>
                <w:szCs w:val="14"/>
                <w:lang w:eastAsia="pt-BR"/>
              </w:rPr>
            </w:pPr>
            <w:r w:rsidRPr="00952000">
              <w:rPr>
                <w:rFonts w:ascii="Verdana" w:hAnsi="Verdana" w:cs="Calibri"/>
                <w:color w:val="auto"/>
                <w:sz w:val="14"/>
                <w:szCs w:val="14"/>
                <w:lang w:eastAsia="pt-BR"/>
              </w:rPr>
              <w:t>462</w:t>
            </w:r>
          </w:p>
        </w:tc>
      </w:tr>
      <w:tr w:rsidR="00952000" w:rsidRPr="00952000" w14:paraId="60C340CC" w14:textId="77777777" w:rsidTr="00286419">
        <w:trPr>
          <w:trHeight w:val="170"/>
        </w:trPr>
        <w:tc>
          <w:tcPr>
            <w:tcW w:w="2336" w:type="pct"/>
            <w:tcBorders>
              <w:top w:val="nil"/>
              <w:left w:val="single" w:sz="12" w:space="0" w:color="FFFFFF"/>
              <w:bottom w:val="single" w:sz="12" w:space="0" w:color="FFFFFF"/>
              <w:right w:val="single" w:sz="12" w:space="0" w:color="FFFFFF"/>
            </w:tcBorders>
            <w:shd w:val="clear" w:color="000000" w:fill="005086"/>
            <w:vAlign w:val="center"/>
            <w:hideMark/>
          </w:tcPr>
          <w:p w14:paraId="5E27E742" w14:textId="77777777" w:rsidR="00952000" w:rsidRPr="00952000" w:rsidRDefault="00952000" w:rsidP="00952000">
            <w:pPr>
              <w:suppressAutoHyphens w:val="0"/>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Total</w:t>
            </w:r>
          </w:p>
        </w:tc>
        <w:tc>
          <w:tcPr>
            <w:tcW w:w="666" w:type="pct"/>
            <w:tcBorders>
              <w:top w:val="nil"/>
              <w:left w:val="nil"/>
              <w:bottom w:val="single" w:sz="12" w:space="0" w:color="FFFFFF"/>
              <w:right w:val="single" w:sz="12" w:space="0" w:color="FFFFFF"/>
            </w:tcBorders>
            <w:shd w:val="clear" w:color="000000" w:fill="005086"/>
            <w:vAlign w:val="center"/>
            <w:hideMark/>
          </w:tcPr>
          <w:p w14:paraId="3BDFAF69" w14:textId="77777777" w:rsidR="00952000" w:rsidRPr="00952000" w:rsidRDefault="00952000" w:rsidP="00952000">
            <w:pPr>
              <w:suppressAutoHyphens w:val="0"/>
              <w:jc w:val="right"/>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4.866</w:t>
            </w:r>
          </w:p>
        </w:tc>
        <w:tc>
          <w:tcPr>
            <w:tcW w:w="666" w:type="pct"/>
            <w:tcBorders>
              <w:top w:val="nil"/>
              <w:left w:val="nil"/>
              <w:bottom w:val="single" w:sz="12" w:space="0" w:color="FFFFFF"/>
              <w:right w:val="single" w:sz="12" w:space="0" w:color="FFFFFF"/>
            </w:tcBorders>
            <w:shd w:val="clear" w:color="000000" w:fill="005086"/>
            <w:vAlign w:val="center"/>
            <w:hideMark/>
          </w:tcPr>
          <w:p w14:paraId="0F592038" w14:textId="77777777" w:rsidR="00952000" w:rsidRPr="00952000" w:rsidRDefault="00952000" w:rsidP="00952000">
            <w:pPr>
              <w:suppressAutoHyphens w:val="0"/>
              <w:jc w:val="right"/>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(1.805)</w:t>
            </w:r>
          </w:p>
        </w:tc>
        <w:tc>
          <w:tcPr>
            <w:tcW w:w="666" w:type="pct"/>
            <w:tcBorders>
              <w:top w:val="nil"/>
              <w:left w:val="nil"/>
              <w:bottom w:val="single" w:sz="12" w:space="0" w:color="FFFFFF"/>
              <w:right w:val="single" w:sz="12" w:space="0" w:color="FFFFFF"/>
            </w:tcBorders>
            <w:shd w:val="clear" w:color="000000" w:fill="005086"/>
            <w:vAlign w:val="center"/>
            <w:hideMark/>
          </w:tcPr>
          <w:p w14:paraId="6935CC59" w14:textId="77777777" w:rsidR="00952000" w:rsidRPr="00952000" w:rsidRDefault="00952000" w:rsidP="00952000">
            <w:pPr>
              <w:suppressAutoHyphens w:val="0"/>
              <w:jc w:val="right"/>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5.018</w:t>
            </w:r>
          </w:p>
        </w:tc>
        <w:tc>
          <w:tcPr>
            <w:tcW w:w="666" w:type="pct"/>
            <w:tcBorders>
              <w:top w:val="nil"/>
              <w:left w:val="nil"/>
              <w:bottom w:val="single" w:sz="12" w:space="0" w:color="FFFFFF"/>
              <w:right w:val="single" w:sz="12" w:space="0" w:color="FFFFFF"/>
            </w:tcBorders>
            <w:shd w:val="clear" w:color="000000" w:fill="005086"/>
            <w:vAlign w:val="center"/>
            <w:hideMark/>
          </w:tcPr>
          <w:p w14:paraId="4FED6186" w14:textId="77777777" w:rsidR="00952000" w:rsidRPr="00952000" w:rsidRDefault="00952000" w:rsidP="00952000">
            <w:pPr>
              <w:suppressAutoHyphens w:val="0"/>
              <w:jc w:val="right"/>
              <w:rPr>
                <w:rFonts w:ascii="Verdana" w:hAnsi="Verdana" w:cs="Calibri"/>
                <w:b/>
                <w:bCs/>
                <w:color w:val="FFFFFF"/>
                <w:sz w:val="14"/>
                <w:szCs w:val="14"/>
                <w:lang w:eastAsia="pt-BR"/>
              </w:rPr>
            </w:pPr>
            <w:r w:rsidRPr="00952000">
              <w:rPr>
                <w:rFonts w:ascii="Verdana" w:hAnsi="Verdana" w:cs="Calibri"/>
                <w:b/>
                <w:bCs/>
                <w:color w:val="FFFFFF"/>
                <w:sz w:val="14"/>
                <w:szCs w:val="14"/>
                <w:lang w:eastAsia="pt-BR"/>
              </w:rPr>
              <w:t>(1.806)</w:t>
            </w:r>
          </w:p>
        </w:tc>
      </w:tr>
    </w:tbl>
    <w:p w14:paraId="25171967" w14:textId="77777777" w:rsidR="00871EA7" w:rsidRDefault="00871EA7" w:rsidP="00675DEB">
      <w:pPr>
        <w:rPr>
          <w:rFonts w:ascii="Verdana" w:hAnsi="Verdana" w:cs="Verdana"/>
          <w:color w:val="auto"/>
          <w:sz w:val="20"/>
        </w:rPr>
      </w:pPr>
    </w:p>
    <w:p w14:paraId="1067CC7D" w14:textId="1A4B2767" w:rsidR="00610E2A" w:rsidRPr="00675DEB" w:rsidRDefault="00610E2A" w:rsidP="00675DEB">
      <w:pPr>
        <w:pStyle w:val="Ttulo1"/>
        <w:numPr>
          <w:ilvl w:val="0"/>
          <w:numId w:val="0"/>
        </w:numPr>
        <w:jc w:val="both"/>
        <w:rPr>
          <w:rFonts w:ascii="Verdana" w:hAnsi="Verdana" w:cs="Verdana"/>
          <w:color w:val="2E74B5"/>
          <w:sz w:val="20"/>
        </w:rPr>
      </w:pPr>
      <w:bookmarkStart w:id="546" w:name="_Toc63868987"/>
      <w:bookmarkStart w:id="547" w:name="_Toc70953664"/>
      <w:r w:rsidRPr="00675DEB">
        <w:rPr>
          <w:rFonts w:ascii="Verdana" w:hAnsi="Verdana" w:cs="Verdana"/>
          <w:color w:val="2E74B5"/>
          <w:sz w:val="20"/>
        </w:rPr>
        <w:t>Nota 27 - Resultado recorrente</w:t>
      </w:r>
      <w:bookmarkEnd w:id="546"/>
      <w:bookmarkEnd w:id="547"/>
    </w:p>
    <w:p w14:paraId="7E1EC5D7" w14:textId="77777777" w:rsidR="00610E2A" w:rsidRPr="003A7742" w:rsidRDefault="00610E2A" w:rsidP="00675DEB">
      <w:pPr>
        <w:rPr>
          <w:rFonts w:ascii="Verdana" w:hAnsi="Verdana" w:cs="Verdana"/>
          <w:b/>
          <w:color w:val="2E74B5"/>
          <w:sz w:val="20"/>
        </w:rPr>
      </w:pPr>
    </w:p>
    <w:p w14:paraId="256019C9" w14:textId="136EE6BB" w:rsidR="00FD6AC6" w:rsidRDefault="00FD6AC6" w:rsidP="00675DEB">
      <w:pPr>
        <w:suppressAutoHyphens w:val="0"/>
        <w:rPr>
          <w:rFonts w:ascii="Verdana" w:hAnsi="Verdana"/>
          <w:iCs/>
          <w:sz w:val="20"/>
        </w:rPr>
      </w:pPr>
      <w:r w:rsidRPr="00675DEB">
        <w:rPr>
          <w:rFonts w:ascii="Verdana" w:hAnsi="Verdana" w:cs="Verdana"/>
          <w:color w:val="auto"/>
          <w:sz w:val="20"/>
        </w:rPr>
        <w:t xml:space="preserve">A </w:t>
      </w:r>
      <w:r w:rsidRPr="00675DEB">
        <w:rPr>
          <w:rFonts w:ascii="Verdana" w:hAnsi="Verdana"/>
          <w:iCs/>
          <w:sz w:val="20"/>
        </w:rPr>
        <w:t>seguir, os eventos não recorrentes que impactaram no resultado líquido.</w:t>
      </w:r>
    </w:p>
    <w:p w14:paraId="20965F04" w14:textId="77777777" w:rsidR="00871EA7" w:rsidRPr="00675DEB" w:rsidRDefault="00871EA7" w:rsidP="00675DEB">
      <w:pPr>
        <w:suppressAutoHyphens w:val="0"/>
        <w:rPr>
          <w:rFonts w:ascii="Verdana" w:hAnsi="Verdana"/>
          <w:iCs/>
          <w:sz w:val="20"/>
        </w:rPr>
      </w:pPr>
    </w:p>
    <w:tbl>
      <w:tblPr>
        <w:tblW w:w="5000" w:type="pct"/>
        <w:tblCellMar>
          <w:left w:w="70" w:type="dxa"/>
          <w:right w:w="70" w:type="dxa"/>
        </w:tblCellMar>
        <w:tblLook w:val="04A0" w:firstRow="1" w:lastRow="0" w:firstColumn="1" w:lastColumn="0" w:noHBand="0" w:noVBand="1"/>
      </w:tblPr>
      <w:tblGrid>
        <w:gridCol w:w="4555"/>
        <w:gridCol w:w="1375"/>
        <w:gridCol w:w="1377"/>
        <w:gridCol w:w="1375"/>
        <w:gridCol w:w="1224"/>
      </w:tblGrid>
      <w:tr w:rsidR="00EE1A51" w:rsidRPr="00286419" w14:paraId="78852676" w14:textId="77777777" w:rsidTr="00286419">
        <w:trPr>
          <w:trHeight w:val="170"/>
          <w:tblHeader/>
        </w:trPr>
        <w:tc>
          <w:tcPr>
            <w:tcW w:w="2299" w:type="pct"/>
            <w:tcBorders>
              <w:top w:val="nil"/>
              <w:left w:val="single" w:sz="12" w:space="0" w:color="FFFFFF"/>
              <w:bottom w:val="single" w:sz="12" w:space="0" w:color="FFFFFF"/>
              <w:right w:val="nil"/>
            </w:tcBorders>
            <w:shd w:val="clear" w:color="000000" w:fill="005086"/>
            <w:vAlign w:val="center"/>
            <w:hideMark/>
          </w:tcPr>
          <w:p w14:paraId="5045DE6F" w14:textId="77777777" w:rsidR="00EE1A51" w:rsidRPr="00286419" w:rsidRDefault="00EE1A51" w:rsidP="00EE1A51">
            <w:pPr>
              <w:suppressAutoHyphens w:val="0"/>
              <w:rPr>
                <w:rFonts w:ascii="Verdana" w:hAnsi="Verdana" w:cs="Calibri"/>
                <w:b/>
                <w:bCs/>
                <w:color w:val="FFFFFF"/>
                <w:sz w:val="14"/>
                <w:szCs w:val="14"/>
                <w:lang w:eastAsia="pt-BR"/>
              </w:rPr>
            </w:pPr>
            <w:bookmarkStart w:id="548" w:name="_Toc28333620"/>
            <w:bookmarkStart w:id="549" w:name="_Toc30582233"/>
            <w:bookmarkStart w:id="550" w:name="_Toc31392861"/>
            <w:bookmarkStart w:id="551" w:name="_Toc31393006"/>
            <w:bookmarkStart w:id="552" w:name="_Toc32000825"/>
            <w:bookmarkStart w:id="553" w:name="_Toc32001008"/>
            <w:bookmarkStart w:id="554" w:name="_Toc39395191"/>
            <w:bookmarkStart w:id="555" w:name="_Toc39527087"/>
            <w:bookmarkStart w:id="556" w:name="_Toc39850001"/>
            <w:bookmarkStart w:id="557" w:name="_Toc47436638"/>
            <w:bookmarkStart w:id="558" w:name="_Toc47649717"/>
            <w:bookmarkStart w:id="559" w:name="_Toc47649980"/>
            <w:bookmarkStart w:id="560" w:name="_Toc48252856"/>
            <w:bookmarkStart w:id="561" w:name="_Toc63088444"/>
            <w:r w:rsidRPr="00286419">
              <w:rPr>
                <w:rFonts w:ascii="Verdana" w:hAnsi="Verdana" w:cs="Calibri"/>
                <w:b/>
                <w:bCs/>
                <w:color w:val="FFFFFF"/>
                <w:sz w:val="14"/>
                <w:szCs w:val="14"/>
                <w:lang w:eastAsia="pt-BR"/>
              </w:rPr>
              <w:t> </w:t>
            </w:r>
          </w:p>
        </w:tc>
        <w:tc>
          <w:tcPr>
            <w:tcW w:w="1389" w:type="pct"/>
            <w:gridSpan w:val="2"/>
            <w:tcBorders>
              <w:top w:val="nil"/>
              <w:left w:val="single" w:sz="12" w:space="0" w:color="FFFFFF"/>
              <w:bottom w:val="single" w:sz="12" w:space="0" w:color="FFFFFF"/>
              <w:right w:val="single" w:sz="12" w:space="0" w:color="FFFFFF"/>
            </w:tcBorders>
            <w:shd w:val="clear" w:color="000000" w:fill="005086"/>
            <w:vAlign w:val="center"/>
            <w:hideMark/>
          </w:tcPr>
          <w:p w14:paraId="23732E14" w14:textId="77777777" w:rsidR="00EE1A51" w:rsidRPr="00286419" w:rsidRDefault="00EE1A51" w:rsidP="00EE1A51">
            <w:pPr>
              <w:suppressAutoHyphens w:val="0"/>
              <w:jc w:val="center"/>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BRB - Múltiplo</w:t>
            </w:r>
          </w:p>
        </w:tc>
        <w:tc>
          <w:tcPr>
            <w:tcW w:w="1312" w:type="pct"/>
            <w:gridSpan w:val="2"/>
            <w:tcBorders>
              <w:top w:val="nil"/>
              <w:left w:val="nil"/>
              <w:bottom w:val="single" w:sz="12" w:space="0" w:color="FFFFFF"/>
              <w:right w:val="nil"/>
            </w:tcBorders>
            <w:shd w:val="clear" w:color="000000" w:fill="005086"/>
            <w:vAlign w:val="center"/>
            <w:hideMark/>
          </w:tcPr>
          <w:p w14:paraId="14BB825F" w14:textId="77777777" w:rsidR="00EE1A51" w:rsidRPr="00286419" w:rsidRDefault="00EE1A51" w:rsidP="00EE1A51">
            <w:pPr>
              <w:suppressAutoHyphens w:val="0"/>
              <w:jc w:val="center"/>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BRB - Consolidado</w:t>
            </w:r>
          </w:p>
        </w:tc>
      </w:tr>
      <w:tr w:rsidR="00EE1A51" w:rsidRPr="00286419" w14:paraId="53333458" w14:textId="77777777" w:rsidTr="00286419">
        <w:trPr>
          <w:trHeight w:val="170"/>
          <w:tblHeader/>
        </w:trPr>
        <w:tc>
          <w:tcPr>
            <w:tcW w:w="2299" w:type="pct"/>
            <w:tcBorders>
              <w:top w:val="nil"/>
              <w:left w:val="single" w:sz="12" w:space="0" w:color="FFFFFF"/>
              <w:bottom w:val="single" w:sz="12" w:space="0" w:color="FFFFFF"/>
              <w:right w:val="single" w:sz="12" w:space="0" w:color="FFFFFF"/>
            </w:tcBorders>
            <w:shd w:val="clear" w:color="000000" w:fill="005086"/>
            <w:noWrap/>
            <w:vAlign w:val="center"/>
            <w:hideMark/>
          </w:tcPr>
          <w:p w14:paraId="272186AA" w14:textId="77777777" w:rsidR="00EE1A51" w:rsidRPr="00286419" w:rsidRDefault="00EE1A51" w:rsidP="00EE1A51">
            <w:pPr>
              <w:suppressAutoHyphens w:val="0"/>
              <w:rPr>
                <w:rFonts w:ascii="Verdana" w:hAnsi="Verdana" w:cs="Calibri"/>
                <w:color w:val="FFFFFF"/>
                <w:sz w:val="14"/>
                <w:szCs w:val="14"/>
                <w:lang w:eastAsia="pt-BR"/>
              </w:rPr>
            </w:pPr>
            <w:r w:rsidRPr="00286419">
              <w:rPr>
                <w:rFonts w:ascii="Verdana" w:hAnsi="Verdana" w:cs="Calibri"/>
                <w:color w:val="FFFFFF"/>
                <w:sz w:val="14"/>
                <w:szCs w:val="14"/>
                <w:lang w:eastAsia="pt-BR"/>
              </w:rPr>
              <w:t> </w:t>
            </w:r>
          </w:p>
        </w:tc>
        <w:tc>
          <w:tcPr>
            <w:tcW w:w="694" w:type="pct"/>
            <w:tcBorders>
              <w:top w:val="nil"/>
              <w:left w:val="nil"/>
              <w:bottom w:val="single" w:sz="12" w:space="0" w:color="FFFFFF"/>
              <w:right w:val="single" w:sz="12" w:space="0" w:color="FFFFFF"/>
            </w:tcBorders>
            <w:shd w:val="clear" w:color="000000" w:fill="005086"/>
            <w:vAlign w:val="center"/>
            <w:hideMark/>
          </w:tcPr>
          <w:p w14:paraId="161BDBE3" w14:textId="77777777" w:rsidR="00EE1A51" w:rsidRPr="00286419" w:rsidRDefault="00EE1A51" w:rsidP="00EE1A51">
            <w:pPr>
              <w:suppressAutoHyphens w:val="0"/>
              <w:jc w:val="center"/>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31.03.2021</w:t>
            </w:r>
          </w:p>
        </w:tc>
        <w:tc>
          <w:tcPr>
            <w:tcW w:w="695" w:type="pct"/>
            <w:tcBorders>
              <w:top w:val="nil"/>
              <w:left w:val="nil"/>
              <w:bottom w:val="single" w:sz="12" w:space="0" w:color="FFFFFF"/>
              <w:right w:val="single" w:sz="12" w:space="0" w:color="FFFFFF"/>
            </w:tcBorders>
            <w:shd w:val="clear" w:color="000000" w:fill="005086"/>
            <w:vAlign w:val="center"/>
            <w:hideMark/>
          </w:tcPr>
          <w:p w14:paraId="45CF40CC" w14:textId="08B8063C" w:rsidR="00EE1A51" w:rsidRPr="00286419" w:rsidRDefault="007B704A" w:rsidP="00EE1A51">
            <w:pPr>
              <w:suppressAutoHyphens w:val="0"/>
              <w:jc w:val="center"/>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31.03</w:t>
            </w:r>
            <w:r w:rsidR="00EE1A51" w:rsidRPr="00286419">
              <w:rPr>
                <w:rFonts w:ascii="Verdana" w:hAnsi="Verdana" w:cs="Calibri"/>
                <w:b/>
                <w:bCs/>
                <w:color w:val="FFFFFF"/>
                <w:sz w:val="14"/>
                <w:szCs w:val="14"/>
                <w:lang w:eastAsia="pt-BR"/>
              </w:rPr>
              <w:t>.2020</w:t>
            </w:r>
          </w:p>
        </w:tc>
        <w:tc>
          <w:tcPr>
            <w:tcW w:w="694" w:type="pct"/>
            <w:tcBorders>
              <w:top w:val="nil"/>
              <w:left w:val="nil"/>
              <w:bottom w:val="single" w:sz="12" w:space="0" w:color="FFFFFF"/>
              <w:right w:val="single" w:sz="12" w:space="0" w:color="FFFFFF"/>
            </w:tcBorders>
            <w:shd w:val="clear" w:color="000000" w:fill="005086"/>
            <w:vAlign w:val="center"/>
            <w:hideMark/>
          </w:tcPr>
          <w:p w14:paraId="7D34420F" w14:textId="77777777" w:rsidR="00EE1A51" w:rsidRPr="00286419" w:rsidRDefault="00EE1A51" w:rsidP="00EE1A51">
            <w:pPr>
              <w:suppressAutoHyphens w:val="0"/>
              <w:jc w:val="center"/>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31.03.2021</w:t>
            </w:r>
          </w:p>
        </w:tc>
        <w:tc>
          <w:tcPr>
            <w:tcW w:w="618" w:type="pct"/>
            <w:tcBorders>
              <w:top w:val="nil"/>
              <w:left w:val="nil"/>
              <w:bottom w:val="single" w:sz="12" w:space="0" w:color="FFFFFF"/>
              <w:right w:val="single" w:sz="12" w:space="0" w:color="FFFFFF"/>
            </w:tcBorders>
            <w:shd w:val="clear" w:color="000000" w:fill="005086"/>
            <w:vAlign w:val="center"/>
            <w:hideMark/>
          </w:tcPr>
          <w:p w14:paraId="58D735AE" w14:textId="1E0A831A" w:rsidR="00EE1A51" w:rsidRPr="00286419" w:rsidRDefault="007B704A" w:rsidP="00EE1A51">
            <w:pPr>
              <w:suppressAutoHyphens w:val="0"/>
              <w:jc w:val="center"/>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31.03</w:t>
            </w:r>
            <w:r w:rsidR="00EE1A51" w:rsidRPr="00286419">
              <w:rPr>
                <w:rFonts w:ascii="Verdana" w:hAnsi="Verdana" w:cs="Calibri"/>
                <w:b/>
                <w:bCs/>
                <w:color w:val="FFFFFF"/>
                <w:sz w:val="14"/>
                <w:szCs w:val="14"/>
                <w:lang w:eastAsia="pt-BR"/>
              </w:rPr>
              <w:t>.2020</w:t>
            </w:r>
          </w:p>
        </w:tc>
      </w:tr>
      <w:tr w:rsidR="00EE1A51" w:rsidRPr="00286419" w14:paraId="4C7C5C86"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6E6BEF87" w14:textId="77777777" w:rsidR="00EE1A51" w:rsidRPr="00286419" w:rsidRDefault="00EE1A51" w:rsidP="00EE1A51">
            <w:pPr>
              <w:suppressAutoHyphens w:val="0"/>
              <w:jc w:val="both"/>
              <w:rPr>
                <w:rFonts w:ascii="Verdana" w:hAnsi="Verdana" w:cs="Calibri"/>
                <w:b/>
                <w:bCs/>
                <w:sz w:val="14"/>
                <w:szCs w:val="14"/>
                <w:lang w:eastAsia="pt-BR"/>
              </w:rPr>
            </w:pPr>
            <w:r w:rsidRPr="00286419">
              <w:rPr>
                <w:rFonts w:ascii="Verdana" w:hAnsi="Verdana" w:cs="Calibri"/>
                <w:b/>
                <w:bCs/>
                <w:sz w:val="14"/>
                <w:szCs w:val="14"/>
                <w:lang w:eastAsia="pt-BR"/>
              </w:rPr>
              <w:t>Resultado líquido contábil</w:t>
            </w:r>
          </w:p>
        </w:tc>
        <w:tc>
          <w:tcPr>
            <w:tcW w:w="694" w:type="pct"/>
            <w:tcBorders>
              <w:top w:val="nil"/>
              <w:left w:val="nil"/>
              <w:bottom w:val="single" w:sz="12" w:space="0" w:color="FFFFFF"/>
              <w:right w:val="single" w:sz="12" w:space="0" w:color="FFFFFF"/>
            </w:tcBorders>
            <w:shd w:val="clear" w:color="000000" w:fill="E6F5FF"/>
            <w:vAlign w:val="center"/>
            <w:hideMark/>
          </w:tcPr>
          <w:p w14:paraId="17E89AF7" w14:textId="77777777" w:rsidR="00EE1A51" w:rsidRPr="00286419" w:rsidRDefault="00EE1A51" w:rsidP="00907149">
            <w:pPr>
              <w:suppressAutoHyphens w:val="0"/>
              <w:jc w:val="right"/>
              <w:rPr>
                <w:rFonts w:ascii="Verdana" w:hAnsi="Verdana" w:cs="Calibri"/>
                <w:b/>
                <w:bCs/>
                <w:sz w:val="14"/>
                <w:szCs w:val="14"/>
                <w:lang w:eastAsia="pt-BR"/>
              </w:rPr>
            </w:pPr>
            <w:r w:rsidRPr="00286419">
              <w:rPr>
                <w:rFonts w:ascii="Verdana" w:hAnsi="Verdana" w:cs="Calibri"/>
                <w:b/>
                <w:bCs/>
                <w:sz w:val="14"/>
                <w:szCs w:val="14"/>
                <w:lang w:eastAsia="pt-BR"/>
              </w:rPr>
              <w:t>117.241</w:t>
            </w:r>
          </w:p>
        </w:tc>
        <w:tc>
          <w:tcPr>
            <w:tcW w:w="695" w:type="pct"/>
            <w:tcBorders>
              <w:top w:val="nil"/>
              <w:left w:val="nil"/>
              <w:bottom w:val="single" w:sz="12" w:space="0" w:color="FFFFFF"/>
              <w:right w:val="single" w:sz="12" w:space="0" w:color="FFFFFF"/>
            </w:tcBorders>
            <w:shd w:val="clear" w:color="000000" w:fill="E6F5FF"/>
            <w:vAlign w:val="center"/>
            <w:hideMark/>
          </w:tcPr>
          <w:p w14:paraId="518DAD2D" w14:textId="77777777" w:rsidR="00EE1A51" w:rsidRPr="00286419" w:rsidRDefault="00EE1A51" w:rsidP="00907149">
            <w:pPr>
              <w:suppressAutoHyphens w:val="0"/>
              <w:jc w:val="right"/>
              <w:rPr>
                <w:rFonts w:ascii="Verdana" w:hAnsi="Verdana" w:cs="Calibri"/>
                <w:b/>
                <w:bCs/>
                <w:sz w:val="14"/>
                <w:szCs w:val="14"/>
                <w:lang w:eastAsia="pt-BR"/>
              </w:rPr>
            </w:pPr>
            <w:r w:rsidRPr="00286419">
              <w:rPr>
                <w:rFonts w:ascii="Verdana" w:hAnsi="Verdana" w:cs="Calibri"/>
                <w:b/>
                <w:bCs/>
                <w:sz w:val="14"/>
                <w:szCs w:val="14"/>
                <w:lang w:eastAsia="pt-BR"/>
              </w:rPr>
              <w:t>107.574</w:t>
            </w:r>
          </w:p>
        </w:tc>
        <w:tc>
          <w:tcPr>
            <w:tcW w:w="694" w:type="pct"/>
            <w:tcBorders>
              <w:top w:val="nil"/>
              <w:left w:val="nil"/>
              <w:bottom w:val="single" w:sz="12" w:space="0" w:color="FFFFFF"/>
              <w:right w:val="single" w:sz="12" w:space="0" w:color="FFFFFF"/>
            </w:tcBorders>
            <w:shd w:val="clear" w:color="000000" w:fill="E6F5FF"/>
            <w:vAlign w:val="center"/>
            <w:hideMark/>
          </w:tcPr>
          <w:p w14:paraId="101974B2" w14:textId="77777777" w:rsidR="00EE1A51" w:rsidRPr="00286419" w:rsidRDefault="00EE1A51" w:rsidP="00907149">
            <w:pPr>
              <w:suppressAutoHyphens w:val="0"/>
              <w:jc w:val="right"/>
              <w:rPr>
                <w:rFonts w:ascii="Verdana" w:hAnsi="Verdana" w:cs="Calibri"/>
                <w:b/>
                <w:bCs/>
                <w:sz w:val="14"/>
                <w:szCs w:val="14"/>
                <w:lang w:eastAsia="pt-BR"/>
              </w:rPr>
            </w:pPr>
            <w:r w:rsidRPr="00286419">
              <w:rPr>
                <w:rFonts w:ascii="Verdana" w:hAnsi="Verdana" w:cs="Calibri"/>
                <w:b/>
                <w:bCs/>
                <w:sz w:val="14"/>
                <w:szCs w:val="14"/>
                <w:lang w:eastAsia="pt-BR"/>
              </w:rPr>
              <w:t>117.241</w:t>
            </w:r>
          </w:p>
        </w:tc>
        <w:tc>
          <w:tcPr>
            <w:tcW w:w="618" w:type="pct"/>
            <w:tcBorders>
              <w:top w:val="nil"/>
              <w:left w:val="nil"/>
              <w:bottom w:val="single" w:sz="12" w:space="0" w:color="FFFFFF"/>
              <w:right w:val="single" w:sz="12" w:space="0" w:color="FFFFFF"/>
            </w:tcBorders>
            <w:shd w:val="clear" w:color="000000" w:fill="E6F5FF"/>
            <w:vAlign w:val="center"/>
            <w:hideMark/>
          </w:tcPr>
          <w:p w14:paraId="3B9E8C62" w14:textId="77777777" w:rsidR="00EE1A51" w:rsidRPr="00286419" w:rsidRDefault="00EE1A51" w:rsidP="00907149">
            <w:pPr>
              <w:suppressAutoHyphens w:val="0"/>
              <w:jc w:val="right"/>
              <w:rPr>
                <w:rFonts w:ascii="Verdana" w:hAnsi="Verdana" w:cs="Calibri"/>
                <w:b/>
                <w:bCs/>
                <w:sz w:val="14"/>
                <w:szCs w:val="14"/>
                <w:lang w:eastAsia="pt-BR"/>
              </w:rPr>
            </w:pPr>
            <w:r w:rsidRPr="00286419">
              <w:rPr>
                <w:rFonts w:ascii="Verdana" w:hAnsi="Verdana" w:cs="Calibri"/>
                <w:b/>
                <w:bCs/>
                <w:sz w:val="14"/>
                <w:szCs w:val="14"/>
                <w:lang w:eastAsia="pt-BR"/>
              </w:rPr>
              <w:t>107.574</w:t>
            </w:r>
          </w:p>
        </w:tc>
      </w:tr>
      <w:tr w:rsidR="009B2080" w:rsidRPr="00286419" w14:paraId="0EA43D65"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tcPr>
          <w:p w14:paraId="6354736C" w14:textId="4EFFD666" w:rsidR="009B2080" w:rsidRPr="00286419" w:rsidRDefault="009B2080" w:rsidP="009B2080">
            <w:pPr>
              <w:suppressAutoHyphens w:val="0"/>
              <w:jc w:val="both"/>
              <w:rPr>
                <w:rFonts w:ascii="Verdana" w:hAnsi="Verdana" w:cs="Calibri"/>
                <w:b/>
                <w:bCs/>
                <w:sz w:val="14"/>
                <w:szCs w:val="14"/>
                <w:lang w:eastAsia="pt-BR"/>
              </w:rPr>
            </w:pPr>
            <w:r w:rsidRPr="00286419">
              <w:rPr>
                <w:rFonts w:ascii="Verdana" w:hAnsi="Verdana" w:cs="Calibri"/>
                <w:b/>
                <w:bCs/>
                <w:sz w:val="14"/>
                <w:szCs w:val="14"/>
              </w:rPr>
              <w:t>Eventos não recorrentes</w:t>
            </w:r>
          </w:p>
        </w:tc>
        <w:tc>
          <w:tcPr>
            <w:tcW w:w="694" w:type="pct"/>
            <w:tcBorders>
              <w:top w:val="nil"/>
              <w:left w:val="nil"/>
              <w:bottom w:val="single" w:sz="12" w:space="0" w:color="FFFFFF"/>
              <w:right w:val="single" w:sz="12" w:space="0" w:color="FFFFFF"/>
            </w:tcBorders>
            <w:shd w:val="clear" w:color="000000" w:fill="E6F5FF"/>
            <w:vAlign w:val="center"/>
          </w:tcPr>
          <w:p w14:paraId="39DCDA44" w14:textId="34D7CABB" w:rsidR="009B2080" w:rsidRPr="00286419" w:rsidRDefault="009B2080" w:rsidP="00907149">
            <w:pPr>
              <w:suppressAutoHyphens w:val="0"/>
              <w:jc w:val="right"/>
              <w:rPr>
                <w:rFonts w:ascii="Verdana" w:hAnsi="Verdana" w:cs="Calibri"/>
                <w:b/>
                <w:bCs/>
                <w:sz w:val="14"/>
                <w:szCs w:val="14"/>
                <w:lang w:eastAsia="pt-BR"/>
              </w:rPr>
            </w:pPr>
            <w:r w:rsidRPr="00286419">
              <w:rPr>
                <w:rFonts w:ascii="Verdana" w:hAnsi="Verdana" w:cs="Calibri"/>
                <w:b/>
                <w:bCs/>
                <w:sz w:val="14"/>
                <w:szCs w:val="14"/>
              </w:rPr>
              <w:t>13.981</w:t>
            </w:r>
          </w:p>
        </w:tc>
        <w:tc>
          <w:tcPr>
            <w:tcW w:w="695" w:type="pct"/>
            <w:tcBorders>
              <w:top w:val="nil"/>
              <w:left w:val="nil"/>
              <w:bottom w:val="single" w:sz="12" w:space="0" w:color="FFFFFF"/>
              <w:right w:val="single" w:sz="12" w:space="0" w:color="FFFFFF"/>
            </w:tcBorders>
            <w:shd w:val="clear" w:color="000000" w:fill="E6F5FF"/>
            <w:vAlign w:val="center"/>
          </w:tcPr>
          <w:p w14:paraId="68AE28FC" w14:textId="27C0B17E" w:rsidR="009B2080" w:rsidRPr="00286419" w:rsidRDefault="009B2080"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tcPr>
          <w:p w14:paraId="7C6733EB" w14:textId="0AB91C9E" w:rsidR="009B2080" w:rsidRPr="00286419" w:rsidRDefault="009B2080" w:rsidP="00907149">
            <w:pPr>
              <w:suppressAutoHyphens w:val="0"/>
              <w:jc w:val="right"/>
              <w:rPr>
                <w:rFonts w:ascii="Verdana" w:hAnsi="Verdana" w:cs="Calibri"/>
                <w:color w:val="auto"/>
                <w:sz w:val="14"/>
                <w:szCs w:val="14"/>
                <w:lang w:eastAsia="pt-BR"/>
              </w:rPr>
            </w:pPr>
            <w:r w:rsidRPr="00286419">
              <w:rPr>
                <w:rFonts w:ascii="Verdana" w:hAnsi="Verdana" w:cs="Calibri"/>
                <w:b/>
                <w:bCs/>
                <w:sz w:val="14"/>
                <w:szCs w:val="14"/>
              </w:rPr>
              <w:t>13.981</w:t>
            </w:r>
          </w:p>
        </w:tc>
        <w:tc>
          <w:tcPr>
            <w:tcW w:w="618" w:type="pct"/>
            <w:tcBorders>
              <w:top w:val="nil"/>
              <w:left w:val="nil"/>
              <w:bottom w:val="single" w:sz="12" w:space="0" w:color="FFFFFF"/>
              <w:right w:val="single" w:sz="12" w:space="0" w:color="FFFFFF"/>
            </w:tcBorders>
            <w:shd w:val="clear" w:color="000000" w:fill="E6F5FF"/>
            <w:vAlign w:val="center"/>
          </w:tcPr>
          <w:p w14:paraId="1E3FBF8D" w14:textId="2A15AAB5" w:rsidR="009B2080" w:rsidRPr="00286419" w:rsidRDefault="009B2080"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1DF82D8E"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59F6611C" w14:textId="7718BA89" w:rsidR="00EE1A51" w:rsidRPr="00286419" w:rsidRDefault="00C814EC" w:rsidP="00EE1A51">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w:t>
            </w:r>
            <w:r w:rsidR="00EE1A51" w:rsidRPr="00286419">
              <w:rPr>
                <w:rFonts w:ascii="Verdana" w:hAnsi="Verdana" w:cs="Calibri"/>
                <w:sz w:val="14"/>
                <w:szCs w:val="14"/>
                <w:lang w:eastAsia="pt-BR"/>
              </w:rPr>
              <w:t>Constituição e Reversão Provisão (1)</w:t>
            </w:r>
          </w:p>
        </w:tc>
        <w:tc>
          <w:tcPr>
            <w:tcW w:w="694" w:type="pct"/>
            <w:tcBorders>
              <w:top w:val="nil"/>
              <w:left w:val="nil"/>
              <w:bottom w:val="single" w:sz="12" w:space="0" w:color="FFFFFF"/>
              <w:right w:val="single" w:sz="12" w:space="0" w:color="FFFFFF"/>
            </w:tcBorders>
            <w:shd w:val="clear" w:color="000000" w:fill="E6F5FF"/>
            <w:vAlign w:val="center"/>
            <w:hideMark/>
          </w:tcPr>
          <w:p w14:paraId="638536AD" w14:textId="212B3EB2" w:rsidR="00EE1A51" w:rsidRPr="00286419" w:rsidRDefault="00EE1A51" w:rsidP="00877330">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(8.</w:t>
            </w:r>
            <w:r w:rsidR="00877330" w:rsidRPr="00286419">
              <w:rPr>
                <w:rFonts w:ascii="Verdana" w:hAnsi="Verdana" w:cs="Calibri"/>
                <w:color w:val="auto"/>
                <w:sz w:val="14"/>
                <w:szCs w:val="14"/>
                <w:lang w:eastAsia="pt-BR"/>
              </w:rPr>
              <w:t>024</w:t>
            </w:r>
            <w:r w:rsidRPr="00286419">
              <w:rPr>
                <w:rFonts w:ascii="Verdana" w:hAnsi="Verdana" w:cs="Calibri"/>
                <w:color w:val="auto"/>
                <w:sz w:val="14"/>
                <w:szCs w:val="14"/>
                <w:lang w:eastAsia="pt-BR"/>
              </w:rPr>
              <w:t>)</w:t>
            </w:r>
          </w:p>
        </w:tc>
        <w:tc>
          <w:tcPr>
            <w:tcW w:w="695" w:type="pct"/>
            <w:tcBorders>
              <w:top w:val="nil"/>
              <w:left w:val="nil"/>
              <w:bottom w:val="single" w:sz="12" w:space="0" w:color="FFFFFF"/>
              <w:right w:val="single" w:sz="12" w:space="0" w:color="FFFFFF"/>
            </w:tcBorders>
            <w:shd w:val="clear" w:color="000000" w:fill="E6F5FF"/>
            <w:vAlign w:val="center"/>
            <w:hideMark/>
          </w:tcPr>
          <w:p w14:paraId="088F7A0C" w14:textId="5809CF23"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3F746DE7"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3.523</w:t>
            </w:r>
          </w:p>
        </w:tc>
        <w:tc>
          <w:tcPr>
            <w:tcW w:w="618" w:type="pct"/>
            <w:tcBorders>
              <w:top w:val="nil"/>
              <w:left w:val="nil"/>
              <w:bottom w:val="single" w:sz="12" w:space="0" w:color="FFFFFF"/>
              <w:right w:val="single" w:sz="12" w:space="0" w:color="FFFFFF"/>
            </w:tcBorders>
            <w:shd w:val="clear" w:color="000000" w:fill="E6F5FF"/>
            <w:vAlign w:val="center"/>
            <w:hideMark/>
          </w:tcPr>
          <w:p w14:paraId="70A8FCD3" w14:textId="734364C9"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4E897DCD"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54F860A6" w14:textId="0281B525" w:rsidR="00EE1A51" w:rsidRPr="00286419" w:rsidRDefault="00C814EC" w:rsidP="00EE1A51">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w:t>
            </w:r>
            <w:r w:rsidR="00410FB4" w:rsidRPr="00286419">
              <w:rPr>
                <w:rFonts w:ascii="Verdana" w:hAnsi="Verdana" w:cs="Calibri"/>
                <w:sz w:val="14"/>
                <w:szCs w:val="14"/>
                <w:lang w:eastAsia="pt-BR"/>
              </w:rPr>
              <w:t>Resultado d</w:t>
            </w:r>
            <w:r w:rsidR="00EE1A51" w:rsidRPr="00286419">
              <w:rPr>
                <w:rFonts w:ascii="Verdana" w:hAnsi="Verdana" w:cs="Calibri"/>
                <w:sz w:val="14"/>
                <w:szCs w:val="14"/>
                <w:lang w:eastAsia="pt-BR"/>
              </w:rPr>
              <w:t>e Equivalência Patrimonial</w:t>
            </w:r>
          </w:p>
        </w:tc>
        <w:tc>
          <w:tcPr>
            <w:tcW w:w="694" w:type="pct"/>
            <w:tcBorders>
              <w:top w:val="nil"/>
              <w:left w:val="nil"/>
              <w:bottom w:val="single" w:sz="12" w:space="0" w:color="FFFFFF"/>
              <w:right w:val="single" w:sz="12" w:space="0" w:color="FFFFFF"/>
            </w:tcBorders>
            <w:shd w:val="clear" w:color="000000" w:fill="E6F5FF"/>
            <w:vAlign w:val="center"/>
            <w:hideMark/>
          </w:tcPr>
          <w:p w14:paraId="4903DB11"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4.830</w:t>
            </w:r>
          </w:p>
        </w:tc>
        <w:tc>
          <w:tcPr>
            <w:tcW w:w="695" w:type="pct"/>
            <w:tcBorders>
              <w:top w:val="nil"/>
              <w:left w:val="nil"/>
              <w:bottom w:val="single" w:sz="12" w:space="0" w:color="FFFFFF"/>
              <w:right w:val="single" w:sz="12" w:space="0" w:color="FFFFFF"/>
            </w:tcBorders>
            <w:shd w:val="clear" w:color="000000" w:fill="E6F5FF"/>
            <w:vAlign w:val="center"/>
            <w:hideMark/>
          </w:tcPr>
          <w:p w14:paraId="33F801FA" w14:textId="66D9CFAA" w:rsidR="00EE1A51" w:rsidRPr="00286419" w:rsidRDefault="00907149"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1AF9701A" w14:textId="38B05626"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18" w:type="pct"/>
            <w:tcBorders>
              <w:top w:val="nil"/>
              <w:left w:val="nil"/>
              <w:bottom w:val="single" w:sz="12" w:space="0" w:color="FFFFFF"/>
              <w:right w:val="single" w:sz="12" w:space="0" w:color="FFFFFF"/>
            </w:tcBorders>
            <w:shd w:val="clear" w:color="000000" w:fill="E6F5FF"/>
            <w:vAlign w:val="center"/>
            <w:hideMark/>
          </w:tcPr>
          <w:p w14:paraId="6E4E57C1" w14:textId="0F137DFE"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656A5318"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0BABF087" w14:textId="4BD6CEDA" w:rsidR="00EE1A51" w:rsidRPr="00286419" w:rsidRDefault="00C814EC" w:rsidP="007A4536">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Despesa </w:t>
            </w:r>
            <w:r w:rsidR="007A4536" w:rsidRPr="00286419">
              <w:rPr>
                <w:rFonts w:ascii="Verdana" w:hAnsi="Verdana" w:cs="Calibri"/>
                <w:sz w:val="14"/>
                <w:szCs w:val="14"/>
                <w:lang w:eastAsia="pt-BR"/>
              </w:rPr>
              <w:t>Administrativa</w:t>
            </w:r>
            <w:r w:rsidR="0047508B" w:rsidRPr="00286419">
              <w:rPr>
                <w:rFonts w:ascii="Verdana" w:hAnsi="Verdana" w:cs="Calibri"/>
                <w:sz w:val="14"/>
                <w:szCs w:val="14"/>
                <w:lang w:eastAsia="pt-BR"/>
              </w:rPr>
              <w:t xml:space="preserve"> (Nota 32a)</w:t>
            </w:r>
          </w:p>
        </w:tc>
        <w:tc>
          <w:tcPr>
            <w:tcW w:w="694" w:type="pct"/>
            <w:tcBorders>
              <w:top w:val="nil"/>
              <w:left w:val="nil"/>
              <w:bottom w:val="single" w:sz="12" w:space="0" w:color="FFFFFF"/>
              <w:right w:val="single" w:sz="12" w:space="0" w:color="FFFFFF"/>
            </w:tcBorders>
            <w:shd w:val="clear" w:color="000000" w:fill="E6F5FF"/>
            <w:vAlign w:val="center"/>
            <w:hideMark/>
          </w:tcPr>
          <w:p w14:paraId="017B5E6F"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(3.253)</w:t>
            </w:r>
          </w:p>
        </w:tc>
        <w:tc>
          <w:tcPr>
            <w:tcW w:w="695" w:type="pct"/>
            <w:tcBorders>
              <w:top w:val="nil"/>
              <w:left w:val="nil"/>
              <w:bottom w:val="single" w:sz="12" w:space="0" w:color="FFFFFF"/>
              <w:right w:val="single" w:sz="12" w:space="0" w:color="FFFFFF"/>
            </w:tcBorders>
            <w:shd w:val="clear" w:color="000000" w:fill="E6F5FF"/>
            <w:vAlign w:val="center"/>
            <w:hideMark/>
          </w:tcPr>
          <w:p w14:paraId="74E286F6" w14:textId="051F3106"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5EFCC727"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(3.253)</w:t>
            </w:r>
          </w:p>
        </w:tc>
        <w:tc>
          <w:tcPr>
            <w:tcW w:w="618" w:type="pct"/>
            <w:tcBorders>
              <w:top w:val="nil"/>
              <w:left w:val="nil"/>
              <w:bottom w:val="single" w:sz="12" w:space="0" w:color="FFFFFF"/>
              <w:right w:val="single" w:sz="12" w:space="0" w:color="FFFFFF"/>
            </w:tcBorders>
            <w:shd w:val="clear" w:color="000000" w:fill="E6F5FF"/>
            <w:vAlign w:val="center"/>
            <w:hideMark/>
          </w:tcPr>
          <w:p w14:paraId="227108C6" w14:textId="11D8714A"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25E5754B"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3B029E47" w14:textId="44C0B811" w:rsidR="00EE1A51" w:rsidRPr="00286419" w:rsidRDefault="00C814EC" w:rsidP="00EE1A51">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w:t>
            </w:r>
            <w:r w:rsidR="00EE1A51" w:rsidRPr="00286419">
              <w:rPr>
                <w:rFonts w:ascii="Verdana" w:hAnsi="Verdana" w:cs="Calibri"/>
                <w:sz w:val="14"/>
                <w:szCs w:val="14"/>
                <w:lang w:eastAsia="pt-BR"/>
              </w:rPr>
              <w:t xml:space="preserve">Resultado Não Operacional </w:t>
            </w:r>
          </w:p>
        </w:tc>
        <w:tc>
          <w:tcPr>
            <w:tcW w:w="694" w:type="pct"/>
            <w:tcBorders>
              <w:top w:val="nil"/>
              <w:left w:val="nil"/>
              <w:bottom w:val="single" w:sz="12" w:space="0" w:color="FFFFFF"/>
              <w:right w:val="single" w:sz="12" w:space="0" w:color="FFFFFF"/>
            </w:tcBorders>
            <w:shd w:val="clear" w:color="000000" w:fill="E6F5FF"/>
            <w:vAlign w:val="center"/>
            <w:hideMark/>
          </w:tcPr>
          <w:p w14:paraId="1642C044"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4.866</w:t>
            </w:r>
          </w:p>
        </w:tc>
        <w:tc>
          <w:tcPr>
            <w:tcW w:w="695" w:type="pct"/>
            <w:tcBorders>
              <w:top w:val="nil"/>
              <w:left w:val="nil"/>
              <w:bottom w:val="single" w:sz="12" w:space="0" w:color="FFFFFF"/>
              <w:right w:val="single" w:sz="12" w:space="0" w:color="FFFFFF"/>
            </w:tcBorders>
            <w:shd w:val="clear" w:color="000000" w:fill="E6F5FF"/>
            <w:vAlign w:val="center"/>
            <w:hideMark/>
          </w:tcPr>
          <w:p w14:paraId="19D6B02C" w14:textId="1954E7DF"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66E5997F"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4.866</w:t>
            </w:r>
          </w:p>
        </w:tc>
        <w:tc>
          <w:tcPr>
            <w:tcW w:w="618" w:type="pct"/>
            <w:tcBorders>
              <w:top w:val="nil"/>
              <w:left w:val="nil"/>
              <w:bottom w:val="single" w:sz="12" w:space="0" w:color="FFFFFF"/>
              <w:right w:val="single" w:sz="12" w:space="0" w:color="FFFFFF"/>
            </w:tcBorders>
            <w:shd w:val="clear" w:color="000000" w:fill="E6F5FF"/>
            <w:vAlign w:val="center"/>
            <w:hideMark/>
          </w:tcPr>
          <w:p w14:paraId="113E80F2" w14:textId="3F85C6B4"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22B93241"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6ED18C9E" w14:textId="642BF2B1" w:rsidR="00EE1A51" w:rsidRPr="00286419" w:rsidRDefault="00C814EC" w:rsidP="00EE1A51">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w:t>
            </w:r>
            <w:r w:rsidR="00EE1A51" w:rsidRPr="00286419">
              <w:rPr>
                <w:rFonts w:ascii="Verdana" w:hAnsi="Verdana" w:cs="Calibri"/>
                <w:sz w:val="14"/>
                <w:szCs w:val="14"/>
                <w:lang w:eastAsia="pt-BR"/>
              </w:rPr>
              <w:t>Efeito Tributário dos Eventos não Recorrentes</w:t>
            </w:r>
          </w:p>
        </w:tc>
        <w:tc>
          <w:tcPr>
            <w:tcW w:w="694" w:type="pct"/>
            <w:tcBorders>
              <w:top w:val="nil"/>
              <w:left w:val="nil"/>
              <w:bottom w:val="single" w:sz="12" w:space="0" w:color="FFFFFF"/>
              <w:right w:val="single" w:sz="12" w:space="0" w:color="FFFFFF"/>
            </w:tcBorders>
            <w:shd w:val="clear" w:color="000000" w:fill="E6F5FF"/>
            <w:vAlign w:val="center"/>
            <w:hideMark/>
          </w:tcPr>
          <w:p w14:paraId="1401EAF4"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2.885</w:t>
            </w:r>
          </w:p>
        </w:tc>
        <w:tc>
          <w:tcPr>
            <w:tcW w:w="695" w:type="pct"/>
            <w:tcBorders>
              <w:top w:val="nil"/>
              <w:left w:val="nil"/>
              <w:bottom w:val="single" w:sz="12" w:space="0" w:color="FFFFFF"/>
              <w:right w:val="single" w:sz="12" w:space="0" w:color="FFFFFF"/>
            </w:tcBorders>
            <w:shd w:val="clear" w:color="000000" w:fill="E6F5FF"/>
            <w:vAlign w:val="center"/>
            <w:hideMark/>
          </w:tcPr>
          <w:p w14:paraId="289F54F4" w14:textId="0A24AF66" w:rsidR="00EE1A51" w:rsidRPr="00286419" w:rsidRDefault="00AA3FB7"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027EA6C9"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(1.736)</w:t>
            </w:r>
          </w:p>
        </w:tc>
        <w:tc>
          <w:tcPr>
            <w:tcW w:w="618" w:type="pct"/>
            <w:tcBorders>
              <w:top w:val="nil"/>
              <w:left w:val="nil"/>
              <w:bottom w:val="single" w:sz="12" w:space="0" w:color="FFFFFF"/>
              <w:right w:val="single" w:sz="12" w:space="0" w:color="FFFFFF"/>
            </w:tcBorders>
            <w:shd w:val="clear" w:color="000000" w:fill="E6F5FF"/>
            <w:vAlign w:val="center"/>
            <w:hideMark/>
          </w:tcPr>
          <w:p w14:paraId="4FD11255" w14:textId="5EB7B7B4" w:rsidR="00EE1A51" w:rsidRPr="00286419" w:rsidRDefault="001E1C6F"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68C2044D"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35C9BD42" w14:textId="18F2D524" w:rsidR="00EE1A51" w:rsidRPr="00286419" w:rsidRDefault="00C814EC" w:rsidP="00EE1A51">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w:t>
            </w:r>
            <w:r w:rsidR="00EE1A51" w:rsidRPr="00286419">
              <w:rPr>
                <w:rFonts w:ascii="Verdana" w:hAnsi="Verdana" w:cs="Calibri"/>
                <w:sz w:val="14"/>
                <w:szCs w:val="14"/>
                <w:lang w:eastAsia="pt-BR"/>
              </w:rPr>
              <w:t xml:space="preserve">Contribuição Social sobre o Lucro Líquido </w:t>
            </w:r>
            <w:r w:rsidRPr="00286419">
              <w:rPr>
                <w:rFonts w:ascii="Verdana" w:hAnsi="Verdana" w:cs="Calibri"/>
                <w:sz w:val="14"/>
                <w:szCs w:val="14"/>
                <w:lang w:eastAsia="pt-BR"/>
              </w:rPr>
              <w:t>(2</w:t>
            </w:r>
            <w:r w:rsidR="00EE1A51" w:rsidRPr="00286419">
              <w:rPr>
                <w:rFonts w:ascii="Verdana" w:hAnsi="Verdana" w:cs="Calibri"/>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7F34EB12"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12.677</w:t>
            </w:r>
          </w:p>
        </w:tc>
        <w:tc>
          <w:tcPr>
            <w:tcW w:w="695" w:type="pct"/>
            <w:tcBorders>
              <w:top w:val="nil"/>
              <w:left w:val="nil"/>
              <w:bottom w:val="single" w:sz="12" w:space="0" w:color="FFFFFF"/>
              <w:right w:val="single" w:sz="12" w:space="0" w:color="FFFFFF"/>
            </w:tcBorders>
            <w:shd w:val="clear" w:color="000000" w:fill="E6F5FF"/>
            <w:vAlign w:val="center"/>
            <w:hideMark/>
          </w:tcPr>
          <w:p w14:paraId="2C2B1783" w14:textId="3689897F"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6DAE9AA2"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12.677</w:t>
            </w:r>
          </w:p>
        </w:tc>
        <w:tc>
          <w:tcPr>
            <w:tcW w:w="618" w:type="pct"/>
            <w:tcBorders>
              <w:top w:val="nil"/>
              <w:left w:val="nil"/>
              <w:bottom w:val="single" w:sz="12" w:space="0" w:color="FFFFFF"/>
              <w:right w:val="single" w:sz="12" w:space="0" w:color="FFFFFF"/>
            </w:tcBorders>
            <w:shd w:val="clear" w:color="000000" w:fill="E6F5FF"/>
            <w:vAlign w:val="center"/>
            <w:hideMark/>
          </w:tcPr>
          <w:p w14:paraId="5E6F23EC" w14:textId="4151F8E5"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110B6B3A"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E6F5FF"/>
            <w:vAlign w:val="center"/>
            <w:hideMark/>
          </w:tcPr>
          <w:p w14:paraId="762BE991" w14:textId="7445F14F" w:rsidR="00EE1A51" w:rsidRPr="00286419" w:rsidRDefault="00C814EC" w:rsidP="00EE1A51">
            <w:pPr>
              <w:suppressAutoHyphens w:val="0"/>
              <w:jc w:val="both"/>
              <w:rPr>
                <w:rFonts w:ascii="Verdana" w:hAnsi="Verdana" w:cs="Calibri"/>
                <w:sz w:val="14"/>
                <w:szCs w:val="14"/>
                <w:lang w:eastAsia="pt-BR"/>
              </w:rPr>
            </w:pPr>
            <w:r w:rsidRPr="00286419">
              <w:rPr>
                <w:rFonts w:ascii="Verdana" w:hAnsi="Verdana" w:cs="Calibri"/>
                <w:sz w:val="14"/>
                <w:szCs w:val="14"/>
                <w:lang w:eastAsia="pt-BR"/>
              </w:rPr>
              <w:t xml:space="preserve">  </w:t>
            </w:r>
            <w:r w:rsidR="00410FB4" w:rsidRPr="00286419">
              <w:rPr>
                <w:rFonts w:ascii="Verdana" w:hAnsi="Verdana" w:cs="Calibri"/>
                <w:sz w:val="14"/>
                <w:szCs w:val="14"/>
                <w:lang w:eastAsia="pt-BR"/>
              </w:rPr>
              <w:t>Participação d</w:t>
            </w:r>
            <w:r w:rsidR="00DB4EB8" w:rsidRPr="00286419">
              <w:rPr>
                <w:rFonts w:ascii="Verdana" w:hAnsi="Verdana" w:cs="Calibri"/>
                <w:sz w:val="14"/>
                <w:szCs w:val="14"/>
                <w:lang w:eastAsia="pt-BR"/>
              </w:rPr>
              <w:t>e</w:t>
            </w:r>
            <w:r w:rsidR="00410FB4" w:rsidRPr="00286419">
              <w:rPr>
                <w:rFonts w:ascii="Verdana" w:hAnsi="Verdana" w:cs="Calibri"/>
                <w:sz w:val="14"/>
                <w:szCs w:val="14"/>
                <w:lang w:eastAsia="pt-BR"/>
              </w:rPr>
              <w:t xml:space="preserve"> Não Controlador</w:t>
            </w:r>
            <w:r w:rsidR="00DB4EB8" w:rsidRPr="00286419">
              <w:rPr>
                <w:rFonts w:ascii="Verdana" w:hAnsi="Verdana" w:cs="Calibri"/>
                <w:sz w:val="14"/>
                <w:szCs w:val="14"/>
                <w:lang w:eastAsia="pt-BR"/>
              </w:rPr>
              <w:t>es</w:t>
            </w:r>
          </w:p>
        </w:tc>
        <w:tc>
          <w:tcPr>
            <w:tcW w:w="694" w:type="pct"/>
            <w:tcBorders>
              <w:top w:val="nil"/>
              <w:left w:val="nil"/>
              <w:bottom w:val="single" w:sz="12" w:space="0" w:color="FFFFFF"/>
              <w:right w:val="single" w:sz="12" w:space="0" w:color="FFFFFF"/>
            </w:tcBorders>
            <w:shd w:val="clear" w:color="000000" w:fill="E6F5FF"/>
            <w:vAlign w:val="center"/>
            <w:hideMark/>
          </w:tcPr>
          <w:p w14:paraId="27F5975A" w14:textId="37AE72A3" w:rsidR="00EE1A51" w:rsidRPr="00286419" w:rsidRDefault="00EE1A51" w:rsidP="00907149">
            <w:pPr>
              <w:suppressAutoHyphens w:val="0"/>
              <w:jc w:val="right"/>
              <w:rPr>
                <w:rFonts w:ascii="Verdana" w:hAnsi="Verdana" w:cs="Calibri"/>
                <w:sz w:val="14"/>
                <w:szCs w:val="14"/>
                <w:lang w:eastAsia="pt-BR"/>
              </w:rPr>
            </w:pPr>
            <w:r w:rsidRPr="00286419">
              <w:rPr>
                <w:rFonts w:ascii="Verdana" w:hAnsi="Verdana" w:cs="Calibri"/>
                <w:sz w:val="14"/>
                <w:szCs w:val="14"/>
                <w:lang w:eastAsia="pt-BR"/>
              </w:rPr>
              <w:t>-</w:t>
            </w:r>
          </w:p>
        </w:tc>
        <w:tc>
          <w:tcPr>
            <w:tcW w:w="695" w:type="pct"/>
            <w:tcBorders>
              <w:top w:val="nil"/>
              <w:left w:val="nil"/>
              <w:bottom w:val="single" w:sz="12" w:space="0" w:color="FFFFFF"/>
              <w:right w:val="single" w:sz="12" w:space="0" w:color="FFFFFF"/>
            </w:tcBorders>
            <w:shd w:val="clear" w:color="000000" w:fill="E6F5FF"/>
            <w:vAlign w:val="center"/>
            <w:hideMark/>
          </w:tcPr>
          <w:p w14:paraId="13BC1298" w14:textId="10FD2F7C"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c>
          <w:tcPr>
            <w:tcW w:w="694" w:type="pct"/>
            <w:tcBorders>
              <w:top w:val="nil"/>
              <w:left w:val="nil"/>
              <w:bottom w:val="single" w:sz="12" w:space="0" w:color="FFFFFF"/>
              <w:right w:val="single" w:sz="12" w:space="0" w:color="FFFFFF"/>
            </w:tcBorders>
            <w:shd w:val="clear" w:color="000000" w:fill="E6F5FF"/>
            <w:vAlign w:val="center"/>
            <w:hideMark/>
          </w:tcPr>
          <w:p w14:paraId="7FC7C198" w14:textId="77777777"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(2.096)</w:t>
            </w:r>
          </w:p>
        </w:tc>
        <w:tc>
          <w:tcPr>
            <w:tcW w:w="618" w:type="pct"/>
            <w:tcBorders>
              <w:top w:val="nil"/>
              <w:left w:val="nil"/>
              <w:bottom w:val="single" w:sz="12" w:space="0" w:color="FFFFFF"/>
              <w:right w:val="single" w:sz="12" w:space="0" w:color="FFFFFF"/>
            </w:tcBorders>
            <w:shd w:val="clear" w:color="000000" w:fill="E6F5FF"/>
            <w:vAlign w:val="center"/>
            <w:hideMark/>
          </w:tcPr>
          <w:p w14:paraId="2D5AD789" w14:textId="6E51ADD9" w:rsidR="00EE1A51" w:rsidRPr="00286419" w:rsidRDefault="00EE1A51" w:rsidP="00907149">
            <w:pPr>
              <w:suppressAutoHyphens w:val="0"/>
              <w:jc w:val="right"/>
              <w:rPr>
                <w:rFonts w:ascii="Verdana" w:hAnsi="Verdana" w:cs="Calibri"/>
                <w:color w:val="auto"/>
                <w:sz w:val="14"/>
                <w:szCs w:val="14"/>
                <w:lang w:eastAsia="pt-BR"/>
              </w:rPr>
            </w:pPr>
            <w:r w:rsidRPr="00286419">
              <w:rPr>
                <w:rFonts w:ascii="Verdana" w:hAnsi="Verdana" w:cs="Calibri"/>
                <w:color w:val="auto"/>
                <w:sz w:val="14"/>
                <w:szCs w:val="14"/>
                <w:lang w:eastAsia="pt-BR"/>
              </w:rPr>
              <w:t>-</w:t>
            </w:r>
          </w:p>
        </w:tc>
      </w:tr>
      <w:tr w:rsidR="00EE1A51" w:rsidRPr="00286419" w14:paraId="41D9C458" w14:textId="77777777" w:rsidTr="00286419">
        <w:trPr>
          <w:trHeight w:val="170"/>
        </w:trPr>
        <w:tc>
          <w:tcPr>
            <w:tcW w:w="2299" w:type="pct"/>
            <w:tcBorders>
              <w:top w:val="nil"/>
              <w:left w:val="single" w:sz="12" w:space="0" w:color="FFFFFF"/>
              <w:bottom w:val="single" w:sz="12" w:space="0" w:color="FFFFFF"/>
              <w:right w:val="single" w:sz="12" w:space="0" w:color="FFFFFF"/>
            </w:tcBorders>
            <w:shd w:val="clear" w:color="000000" w:fill="005086"/>
            <w:vAlign w:val="center"/>
            <w:hideMark/>
          </w:tcPr>
          <w:p w14:paraId="7E1D5C58" w14:textId="77777777" w:rsidR="00EE1A51" w:rsidRPr="00286419" w:rsidRDefault="00EE1A51" w:rsidP="00EE1A51">
            <w:pPr>
              <w:suppressAutoHyphens w:val="0"/>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LUCRO LÍQUIDO</w:t>
            </w:r>
          </w:p>
        </w:tc>
        <w:tc>
          <w:tcPr>
            <w:tcW w:w="694" w:type="pct"/>
            <w:tcBorders>
              <w:top w:val="nil"/>
              <w:left w:val="nil"/>
              <w:bottom w:val="single" w:sz="12" w:space="0" w:color="FFFFFF"/>
              <w:right w:val="single" w:sz="12" w:space="0" w:color="FFFFFF"/>
            </w:tcBorders>
            <w:shd w:val="clear" w:color="000000" w:fill="005086"/>
            <w:vAlign w:val="center"/>
            <w:hideMark/>
          </w:tcPr>
          <w:p w14:paraId="2C2BDBAF" w14:textId="007477D9" w:rsidR="00EE1A51" w:rsidRPr="00286419" w:rsidRDefault="007A7AC9" w:rsidP="00EE1A51">
            <w:pPr>
              <w:suppressAutoHyphens w:val="0"/>
              <w:jc w:val="right"/>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103.260</w:t>
            </w:r>
          </w:p>
        </w:tc>
        <w:tc>
          <w:tcPr>
            <w:tcW w:w="695" w:type="pct"/>
            <w:tcBorders>
              <w:top w:val="nil"/>
              <w:left w:val="nil"/>
              <w:bottom w:val="single" w:sz="12" w:space="0" w:color="FFFFFF"/>
              <w:right w:val="single" w:sz="12" w:space="0" w:color="FFFFFF"/>
            </w:tcBorders>
            <w:shd w:val="clear" w:color="000000" w:fill="005086"/>
            <w:vAlign w:val="center"/>
            <w:hideMark/>
          </w:tcPr>
          <w:p w14:paraId="29978053" w14:textId="77777777" w:rsidR="00EE1A51" w:rsidRPr="00286419" w:rsidRDefault="00EE1A51" w:rsidP="00EE1A51">
            <w:pPr>
              <w:suppressAutoHyphens w:val="0"/>
              <w:jc w:val="right"/>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107.574</w:t>
            </w:r>
          </w:p>
        </w:tc>
        <w:tc>
          <w:tcPr>
            <w:tcW w:w="694" w:type="pct"/>
            <w:tcBorders>
              <w:top w:val="nil"/>
              <w:left w:val="nil"/>
              <w:bottom w:val="single" w:sz="12" w:space="0" w:color="FFFFFF"/>
              <w:right w:val="single" w:sz="12" w:space="0" w:color="FFFFFF"/>
            </w:tcBorders>
            <w:shd w:val="clear" w:color="000000" w:fill="005086"/>
            <w:vAlign w:val="center"/>
            <w:hideMark/>
          </w:tcPr>
          <w:p w14:paraId="30BB1FDA" w14:textId="77777777" w:rsidR="00EE1A51" w:rsidRPr="00286419" w:rsidRDefault="00EE1A51" w:rsidP="00EE1A51">
            <w:pPr>
              <w:suppressAutoHyphens w:val="0"/>
              <w:jc w:val="right"/>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103.260</w:t>
            </w:r>
          </w:p>
        </w:tc>
        <w:tc>
          <w:tcPr>
            <w:tcW w:w="618" w:type="pct"/>
            <w:tcBorders>
              <w:top w:val="nil"/>
              <w:left w:val="nil"/>
              <w:bottom w:val="single" w:sz="12" w:space="0" w:color="FFFFFF"/>
              <w:right w:val="single" w:sz="12" w:space="0" w:color="FFFFFF"/>
            </w:tcBorders>
            <w:shd w:val="clear" w:color="000000" w:fill="005086"/>
            <w:vAlign w:val="center"/>
            <w:hideMark/>
          </w:tcPr>
          <w:p w14:paraId="15C1AB6A" w14:textId="77777777" w:rsidR="00EE1A51" w:rsidRPr="00286419" w:rsidRDefault="00EE1A51" w:rsidP="00EE1A51">
            <w:pPr>
              <w:suppressAutoHyphens w:val="0"/>
              <w:jc w:val="right"/>
              <w:rPr>
                <w:rFonts w:ascii="Verdana" w:hAnsi="Verdana" w:cs="Calibri"/>
                <w:b/>
                <w:bCs/>
                <w:color w:val="FFFFFF"/>
                <w:sz w:val="14"/>
                <w:szCs w:val="14"/>
                <w:lang w:eastAsia="pt-BR"/>
              </w:rPr>
            </w:pPr>
            <w:r w:rsidRPr="00286419">
              <w:rPr>
                <w:rFonts w:ascii="Verdana" w:hAnsi="Verdana" w:cs="Calibri"/>
                <w:b/>
                <w:bCs/>
                <w:color w:val="FFFFFF"/>
                <w:sz w:val="14"/>
                <w:szCs w:val="14"/>
                <w:lang w:eastAsia="pt-BR"/>
              </w:rPr>
              <w:t>107.574</w:t>
            </w:r>
          </w:p>
        </w:tc>
      </w:tr>
    </w:tbl>
    <w:p w14:paraId="3860113C" w14:textId="77777777" w:rsidR="005F3F53" w:rsidRPr="005F3F53" w:rsidRDefault="005F3F53" w:rsidP="005F3F53">
      <w:pPr>
        <w:jc w:val="both"/>
        <w:rPr>
          <w:rFonts w:ascii="Verdana" w:hAnsi="Verdana"/>
          <w:sz w:val="14"/>
          <w:szCs w:val="14"/>
        </w:rPr>
      </w:pPr>
      <w:r w:rsidRPr="005F3F53">
        <w:rPr>
          <w:rFonts w:ascii="Verdana" w:hAnsi="Verdana"/>
          <w:sz w:val="14"/>
          <w:szCs w:val="14"/>
        </w:rPr>
        <w:t>(1) Reversão de Provisões Operacionais refere-se a reversão da provisão de ações VISANET a pagar para o BRB.</w:t>
      </w:r>
    </w:p>
    <w:p w14:paraId="45BAD7AC" w14:textId="50653A21" w:rsidR="005F3F53" w:rsidRDefault="00C814EC" w:rsidP="005F3F53">
      <w:pPr>
        <w:jc w:val="both"/>
        <w:rPr>
          <w:rFonts w:ascii="Verdana" w:hAnsi="Verdana"/>
          <w:sz w:val="14"/>
          <w:szCs w:val="14"/>
        </w:rPr>
      </w:pPr>
      <w:r>
        <w:rPr>
          <w:rFonts w:ascii="Verdana" w:hAnsi="Verdana"/>
          <w:sz w:val="14"/>
          <w:szCs w:val="14"/>
        </w:rPr>
        <w:t>(2</w:t>
      </w:r>
      <w:r w:rsidR="005F3F53" w:rsidRPr="005F3F53">
        <w:rPr>
          <w:rFonts w:ascii="Verdana" w:hAnsi="Verdana"/>
          <w:sz w:val="14"/>
          <w:szCs w:val="14"/>
        </w:rPr>
        <w:t>) Efeito da majoração da alíquota da CSLL (de 20% para 25%) no crédito tributário do BRB - MP 1.034/2021.</w:t>
      </w:r>
    </w:p>
    <w:p w14:paraId="6DCBF760" w14:textId="77777777" w:rsidR="00426C2A" w:rsidRPr="003A7742" w:rsidRDefault="00426C2A" w:rsidP="003A7742">
      <w:pPr>
        <w:jc w:val="both"/>
        <w:rPr>
          <w:rFonts w:ascii="Verdana" w:hAnsi="Verdana"/>
          <w:sz w:val="20"/>
        </w:rPr>
      </w:pPr>
    </w:p>
    <w:p w14:paraId="0432977D" w14:textId="3776D784" w:rsidR="00EA474F" w:rsidRPr="003A7742" w:rsidRDefault="008E1678" w:rsidP="003A7742">
      <w:pPr>
        <w:pStyle w:val="Ttulo1"/>
        <w:numPr>
          <w:ilvl w:val="0"/>
          <w:numId w:val="0"/>
        </w:numPr>
        <w:autoSpaceDE w:val="0"/>
        <w:jc w:val="both"/>
        <w:rPr>
          <w:rFonts w:ascii="Verdana" w:hAnsi="Verdana" w:cs="Verdana"/>
          <w:color w:val="2E74B5"/>
          <w:sz w:val="20"/>
        </w:rPr>
      </w:pPr>
      <w:bookmarkStart w:id="562" w:name="_Toc63868988"/>
      <w:bookmarkStart w:id="563" w:name="_Toc70953665"/>
      <w:r w:rsidRPr="003E06E7">
        <w:rPr>
          <w:rFonts w:ascii="Verdana" w:hAnsi="Verdana" w:cs="Verdana"/>
          <w:color w:val="2E74B5"/>
          <w:sz w:val="20"/>
        </w:rPr>
        <w:t>Nota 2</w:t>
      </w:r>
      <w:r w:rsidR="008D4A0F" w:rsidRPr="003E06E7">
        <w:rPr>
          <w:rFonts w:ascii="Verdana" w:hAnsi="Verdana" w:cs="Verdana"/>
          <w:color w:val="2E74B5"/>
          <w:sz w:val="20"/>
        </w:rPr>
        <w:t>8</w:t>
      </w:r>
      <w:r w:rsidRPr="003E06E7">
        <w:rPr>
          <w:rFonts w:ascii="Verdana" w:hAnsi="Verdana" w:cs="Verdana"/>
          <w:color w:val="2E74B5"/>
          <w:sz w:val="20"/>
        </w:rPr>
        <w:t xml:space="preserve"> </w:t>
      </w:r>
      <w:r w:rsidR="00E40F5F" w:rsidRPr="003E06E7">
        <w:rPr>
          <w:rFonts w:ascii="Verdana" w:hAnsi="Verdana" w:cs="Verdana"/>
          <w:color w:val="2E74B5"/>
          <w:sz w:val="20"/>
        </w:rPr>
        <w:t xml:space="preserve">- </w:t>
      </w:r>
      <w:r w:rsidR="00A24411" w:rsidRPr="003E06E7">
        <w:rPr>
          <w:rFonts w:ascii="Verdana" w:hAnsi="Verdana" w:cs="Verdana"/>
          <w:color w:val="2E74B5"/>
          <w:sz w:val="20"/>
        </w:rPr>
        <w:t xml:space="preserve">Gestão </w:t>
      </w:r>
      <w:r w:rsidR="009A7082" w:rsidRPr="003E06E7">
        <w:rPr>
          <w:rFonts w:ascii="Verdana" w:hAnsi="Verdana" w:cs="Verdana"/>
          <w:color w:val="2E74B5"/>
          <w:sz w:val="20"/>
        </w:rPr>
        <w:t xml:space="preserve">de riscos e gestão </w:t>
      </w:r>
      <w:r w:rsidR="00A24411" w:rsidRPr="003E06E7">
        <w:rPr>
          <w:rFonts w:ascii="Verdana" w:hAnsi="Verdana" w:cs="Verdana"/>
          <w:color w:val="2E74B5"/>
          <w:sz w:val="20"/>
        </w:rPr>
        <w:t>do capital</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23EA48B0" w14:textId="77777777" w:rsidR="00A24411" w:rsidRPr="003A7742" w:rsidRDefault="00A24411" w:rsidP="003A7742">
      <w:pPr>
        <w:jc w:val="both"/>
        <w:rPr>
          <w:rFonts w:ascii="Verdana" w:hAnsi="Verdana"/>
          <w:sz w:val="20"/>
        </w:rPr>
      </w:pPr>
    </w:p>
    <w:p w14:paraId="00936BA9" w14:textId="77777777" w:rsidR="002E2C7B" w:rsidRPr="002E2C7B" w:rsidRDefault="002E2C7B" w:rsidP="002E2C7B">
      <w:pPr>
        <w:jc w:val="both"/>
        <w:rPr>
          <w:rFonts w:ascii="Verdana" w:hAnsi="Verdana"/>
          <w:iCs/>
          <w:color w:val="auto"/>
          <w:sz w:val="20"/>
          <w:lang w:eastAsia="pt-BR"/>
        </w:rPr>
      </w:pPr>
      <w:r w:rsidRPr="002E2C7B">
        <w:rPr>
          <w:rFonts w:ascii="Verdana" w:hAnsi="Verdana"/>
          <w:sz w:val="20"/>
        </w:rPr>
        <w:t xml:space="preserve">a) </w:t>
      </w:r>
      <w:r w:rsidRPr="002E2C7B">
        <w:rPr>
          <w:rFonts w:ascii="Verdana" w:hAnsi="Verdana"/>
          <w:iCs/>
          <w:sz w:val="20"/>
        </w:rPr>
        <w:t>Gestão de Riscos</w:t>
      </w:r>
    </w:p>
    <w:p w14:paraId="3295D90F" w14:textId="77777777" w:rsidR="002E2C7B" w:rsidRPr="002E2C7B" w:rsidRDefault="002E2C7B" w:rsidP="002E2C7B">
      <w:pPr>
        <w:jc w:val="both"/>
        <w:rPr>
          <w:rFonts w:ascii="Verdana" w:hAnsi="Verdana"/>
          <w:iCs/>
          <w:sz w:val="20"/>
        </w:rPr>
      </w:pPr>
    </w:p>
    <w:p w14:paraId="3455F2E1" w14:textId="33BAF96A" w:rsidR="001000CE" w:rsidRDefault="00D615ED" w:rsidP="003A7742">
      <w:pPr>
        <w:autoSpaceDE w:val="0"/>
        <w:autoSpaceDN w:val="0"/>
        <w:adjustRightInd w:val="0"/>
        <w:jc w:val="both"/>
        <w:rPr>
          <w:rStyle w:val="Hyperlink"/>
          <w:rFonts w:ascii="Verdana" w:hAnsi="Verdana" w:cs="Verdana"/>
          <w:sz w:val="20"/>
        </w:rPr>
      </w:pPr>
      <w:r w:rsidRPr="00AC3326">
        <w:rPr>
          <w:rFonts w:ascii="Verdana" w:hAnsi="Verdana" w:cs="Verdana"/>
          <w:color w:val="auto"/>
          <w:sz w:val="20"/>
        </w:rPr>
        <w:t>O BRB conta com estrutura de gestão de riscos compatível com seu modelo de negócio, com a natureza de suas operações e com a complexidade de seus produtos, serviços, atividades, processos e sistemas. Compete à Superintendência de Riscos Corporativos (SURIS) a gestão dos riscos de crédito, de mercado, IRRBB, de liquidez e capital. Já a Superintendência de Risco Operacional e Cibernético (SUROC) realiza o gerenciamento dos riscos operacional, socioambiental, reputacional e cibernético. As gerências que compõem a SURIS e a SUROC atuam na identificação, mensuração, avaliação, monitoramento, reporte, controle e mitigação de riscos financeiros e não financeiros, bem como no planejamento de capital. São feitos o monitoramento dos riscos inerentes aos negócios da Organização e a apuração da necessidade de capital para cobertura dos riscos identificados, de forma a atender às exigências normativas dos órgãos reguladores e subsidiar a definição das estratégias orçamentárias da Instituição. São considerados também os riscos relacionados a serviços terceirizados e as ações necessárias para a aculturação do corpo funcional em relação à prevenção dos riscos geridos, com o intuito de minimizar prejuízos financeiros e de imagem ao BRB. Para garantir a transparência, a equidade de tratamento e as melhores práticas de governança corporativa, a SURIS e a SUROC gerenciam os riscos institucionais e o capital por meio de decisões colegiadas, amparadas em Comitês Estatutários e Executivos, que contam com a participação de membros da Alta Administração. O organograma e o detalhamento da estrutura de gerenciamento de riscos podem ser consultados no site de Relações com Investidores do BRB - Relatório de Gerenciamento de Riscos (Pilar III) ou através do link:</w:t>
      </w:r>
      <w:r w:rsidRPr="00027736">
        <w:rPr>
          <w:rFonts w:ascii="Verdana" w:hAnsi="Verdana" w:cs="Verdana"/>
          <w:color w:val="auto"/>
          <w:sz w:val="20"/>
        </w:rPr>
        <w:t xml:space="preserve"> </w:t>
      </w:r>
      <w:hyperlink r:id="rId14" w:history="1">
        <w:r w:rsidRPr="00027736">
          <w:rPr>
            <w:rStyle w:val="Hyperlink"/>
            <w:rFonts w:ascii="Verdana" w:hAnsi="Verdana" w:cs="Verdana"/>
            <w:sz w:val="20"/>
          </w:rPr>
          <w:t>http://ri.brb.com.br/governanca-corporativa/relatorio-de-gestao-de-risco/</w:t>
        </w:r>
      </w:hyperlink>
      <w:r w:rsidRPr="00D615ED">
        <w:rPr>
          <w:rStyle w:val="Hyperlink"/>
          <w:rFonts w:ascii="Verdana" w:hAnsi="Verdana" w:cs="Verdana"/>
          <w:color w:val="auto"/>
          <w:sz w:val="20"/>
          <w:u w:val="none"/>
        </w:rPr>
        <w:t xml:space="preserve"> (não auditado)</w:t>
      </w:r>
      <w:r>
        <w:rPr>
          <w:rStyle w:val="Hyperlink"/>
          <w:rFonts w:ascii="Verdana" w:hAnsi="Verdana" w:cs="Verdana"/>
          <w:color w:val="auto"/>
          <w:sz w:val="20"/>
          <w:u w:val="none"/>
        </w:rPr>
        <w:t>.</w:t>
      </w:r>
    </w:p>
    <w:p w14:paraId="542D4064" w14:textId="77777777" w:rsidR="00D615ED" w:rsidRPr="002E2C7B" w:rsidRDefault="00D615ED" w:rsidP="003A7742">
      <w:pPr>
        <w:autoSpaceDE w:val="0"/>
        <w:autoSpaceDN w:val="0"/>
        <w:adjustRightInd w:val="0"/>
        <w:jc w:val="both"/>
        <w:rPr>
          <w:rFonts w:ascii="Verdana" w:hAnsi="Verdana"/>
          <w:sz w:val="20"/>
        </w:rPr>
      </w:pPr>
    </w:p>
    <w:p w14:paraId="22C42217" w14:textId="73C8ACC1" w:rsidR="00557F89" w:rsidRPr="002E2C7B" w:rsidRDefault="00557F89" w:rsidP="003A7742">
      <w:pPr>
        <w:pStyle w:val="western"/>
        <w:spacing w:before="0" w:after="0"/>
        <w:rPr>
          <w:rFonts w:ascii="Verdana" w:eastAsia="Times New Roman" w:hAnsi="Verdana" w:cs="Verdana"/>
          <w:color w:val="auto"/>
          <w:sz w:val="20"/>
          <w:szCs w:val="20"/>
        </w:rPr>
      </w:pPr>
      <w:r w:rsidRPr="002E2C7B">
        <w:rPr>
          <w:rFonts w:ascii="Verdana" w:eastAsia="Times New Roman" w:hAnsi="Verdana" w:cs="Verdana"/>
          <w:color w:val="auto"/>
          <w:sz w:val="20"/>
          <w:szCs w:val="20"/>
        </w:rPr>
        <w:t xml:space="preserve">b) </w:t>
      </w:r>
      <w:r w:rsidRPr="002E2C7B">
        <w:rPr>
          <w:rFonts w:ascii="Verdana" w:hAnsi="Verdana" w:cs="Verdana"/>
          <w:sz w:val="20"/>
          <w:szCs w:val="20"/>
        </w:rPr>
        <w:t>Índice de Basileia e de Imobilização</w:t>
      </w:r>
      <w:r w:rsidRPr="002E2C7B">
        <w:rPr>
          <w:rFonts w:ascii="Verdana" w:eastAsia="Times New Roman" w:hAnsi="Verdana" w:cs="Verdana"/>
          <w:color w:val="auto"/>
          <w:sz w:val="20"/>
          <w:szCs w:val="20"/>
        </w:rPr>
        <w:t xml:space="preserve"> </w:t>
      </w:r>
    </w:p>
    <w:p w14:paraId="74985D13" w14:textId="77777777" w:rsidR="002965B0" w:rsidRPr="002E2C7B" w:rsidRDefault="002965B0" w:rsidP="003A7742">
      <w:pPr>
        <w:pStyle w:val="western"/>
        <w:spacing w:before="0" w:after="0"/>
        <w:rPr>
          <w:rFonts w:ascii="Verdana" w:eastAsia="Times New Roman" w:hAnsi="Verdana" w:cs="Verdana"/>
          <w:color w:val="auto"/>
          <w:sz w:val="20"/>
          <w:szCs w:val="20"/>
        </w:rPr>
      </w:pPr>
    </w:p>
    <w:p w14:paraId="595C90EA" w14:textId="1F08C326" w:rsidR="00557F89" w:rsidRPr="002E2C7B" w:rsidRDefault="002965B0" w:rsidP="003A7742">
      <w:pPr>
        <w:pStyle w:val="western"/>
        <w:spacing w:before="0" w:after="0"/>
        <w:rPr>
          <w:rFonts w:ascii="Verdana" w:hAnsi="Verdana"/>
          <w:color w:val="auto"/>
          <w:sz w:val="20"/>
          <w:szCs w:val="20"/>
        </w:rPr>
      </w:pPr>
      <w:r w:rsidRPr="002E2C7B">
        <w:rPr>
          <w:rFonts w:ascii="Verdana" w:eastAsia="Times New Roman" w:hAnsi="Verdana" w:cs="Verdana"/>
          <w:color w:val="auto"/>
          <w:sz w:val="20"/>
          <w:szCs w:val="20"/>
        </w:rPr>
        <w:t>O Banco realiza a apuração consolidada considerando o conglomerado prudencial, conforme Resolução CMN nº 4.280/2013, sendo o índice de Basileia apresentado superior ao mínimo de 9,25% exigido pela autoridade monetária, considerando os novos valores da parcela ACP</w:t>
      </w:r>
      <w:r w:rsidRPr="002E2C7B">
        <w:rPr>
          <w:rFonts w:ascii="Verdana" w:eastAsia="Times New Roman" w:hAnsi="Verdana" w:cs="Verdana"/>
          <w:color w:val="auto"/>
          <w:sz w:val="20"/>
          <w:szCs w:val="20"/>
          <w:vertAlign w:val="subscript"/>
        </w:rPr>
        <w:t>Conservação</w:t>
      </w:r>
      <w:r w:rsidRPr="002E2C7B">
        <w:rPr>
          <w:rFonts w:ascii="Verdana" w:eastAsia="Times New Roman" w:hAnsi="Verdana" w:cs="Verdana"/>
          <w:color w:val="auto"/>
          <w:sz w:val="20"/>
          <w:szCs w:val="20"/>
        </w:rPr>
        <w:t>, de acordo com a Resolução CMN nº 4.783/2020.</w:t>
      </w:r>
    </w:p>
    <w:p w14:paraId="5FF33AB9" w14:textId="5A9225D1" w:rsidR="002965B0" w:rsidRDefault="002965B0" w:rsidP="00675DEB">
      <w:pPr>
        <w:pStyle w:val="western"/>
        <w:spacing w:before="0" w:after="0"/>
        <w:rPr>
          <w:rFonts w:ascii="Verdana" w:hAnsi="Verdana"/>
          <w:color w:val="auto"/>
          <w:sz w:val="20"/>
          <w:szCs w:val="20"/>
        </w:rPr>
      </w:pPr>
    </w:p>
    <w:tbl>
      <w:tblPr>
        <w:tblW w:w="5000" w:type="pct"/>
        <w:tblCellMar>
          <w:left w:w="70" w:type="dxa"/>
          <w:right w:w="70" w:type="dxa"/>
        </w:tblCellMar>
        <w:tblLook w:val="04A0" w:firstRow="1" w:lastRow="0" w:firstColumn="1" w:lastColumn="0" w:noHBand="0" w:noVBand="1"/>
      </w:tblPr>
      <w:tblGrid>
        <w:gridCol w:w="4592"/>
        <w:gridCol w:w="2477"/>
        <w:gridCol w:w="2837"/>
      </w:tblGrid>
      <w:tr w:rsidR="00E957A2" w:rsidRPr="00E957A2" w14:paraId="2E0F7908" w14:textId="77777777" w:rsidTr="00286419">
        <w:trPr>
          <w:trHeight w:val="170"/>
        </w:trPr>
        <w:tc>
          <w:tcPr>
            <w:tcW w:w="2318" w:type="pct"/>
            <w:tcBorders>
              <w:top w:val="single" w:sz="12" w:space="0" w:color="FFFFFF"/>
              <w:left w:val="nil"/>
              <w:bottom w:val="single" w:sz="12" w:space="0" w:color="FFFFFF"/>
              <w:right w:val="single" w:sz="12" w:space="0" w:color="FFFFFF"/>
            </w:tcBorders>
            <w:shd w:val="clear" w:color="000000" w:fill="005086"/>
            <w:vAlign w:val="center"/>
            <w:hideMark/>
          </w:tcPr>
          <w:p w14:paraId="5E78DCC6" w14:textId="77777777" w:rsidR="00E957A2" w:rsidRPr="00E957A2" w:rsidRDefault="00E957A2" w:rsidP="00E957A2">
            <w:pPr>
              <w:suppressAutoHyphens w:val="0"/>
              <w:jc w:val="center"/>
              <w:rPr>
                <w:rFonts w:ascii="Verdana" w:hAnsi="Verdana"/>
                <w:b/>
                <w:bCs/>
                <w:color w:val="FFFFFF"/>
                <w:sz w:val="14"/>
                <w:szCs w:val="14"/>
                <w:lang w:eastAsia="pt-BR"/>
              </w:rPr>
            </w:pPr>
            <w:r w:rsidRPr="00E957A2">
              <w:rPr>
                <w:rFonts w:ascii="Verdana" w:hAnsi="Verdana"/>
                <w:b/>
                <w:bCs/>
                <w:color w:val="FFFFFF"/>
                <w:sz w:val="14"/>
                <w:szCs w:val="14"/>
                <w:lang w:eastAsia="pt-BR"/>
              </w:rPr>
              <w:t xml:space="preserve">Patrimônio de Referência </w:t>
            </w:r>
          </w:p>
        </w:tc>
        <w:tc>
          <w:tcPr>
            <w:tcW w:w="1250" w:type="pct"/>
            <w:tcBorders>
              <w:top w:val="single" w:sz="12" w:space="0" w:color="FFFFFF"/>
              <w:left w:val="nil"/>
              <w:bottom w:val="single" w:sz="12" w:space="0" w:color="FFFFFF"/>
              <w:right w:val="single" w:sz="12" w:space="0" w:color="FFFFFF"/>
            </w:tcBorders>
            <w:shd w:val="clear" w:color="000000" w:fill="005086"/>
            <w:vAlign w:val="center"/>
            <w:hideMark/>
          </w:tcPr>
          <w:p w14:paraId="5DBA8ACB" w14:textId="77777777" w:rsidR="00E957A2" w:rsidRPr="00E957A2" w:rsidRDefault="00E957A2" w:rsidP="00E957A2">
            <w:pPr>
              <w:suppressAutoHyphens w:val="0"/>
              <w:jc w:val="center"/>
              <w:rPr>
                <w:rFonts w:ascii="Verdana" w:hAnsi="Verdana"/>
                <w:b/>
                <w:bCs/>
                <w:color w:val="FFFFFF"/>
                <w:sz w:val="14"/>
                <w:szCs w:val="14"/>
                <w:lang w:eastAsia="pt-BR"/>
              </w:rPr>
            </w:pPr>
            <w:r w:rsidRPr="00E957A2">
              <w:rPr>
                <w:rFonts w:ascii="Verdana" w:hAnsi="Verdana"/>
                <w:b/>
                <w:bCs/>
                <w:color w:val="FFFFFF"/>
                <w:sz w:val="14"/>
                <w:szCs w:val="14"/>
                <w:lang w:eastAsia="pt-BR"/>
              </w:rPr>
              <w:t>31.03.2021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586B790B" w14:textId="77777777" w:rsidR="00E957A2" w:rsidRPr="00E957A2" w:rsidRDefault="00E957A2" w:rsidP="00E957A2">
            <w:pPr>
              <w:suppressAutoHyphens w:val="0"/>
              <w:jc w:val="center"/>
              <w:rPr>
                <w:rFonts w:ascii="Verdana" w:hAnsi="Verdana"/>
                <w:b/>
                <w:bCs/>
                <w:color w:val="FFFFFF"/>
                <w:sz w:val="14"/>
                <w:szCs w:val="14"/>
                <w:lang w:eastAsia="pt-BR"/>
              </w:rPr>
            </w:pPr>
            <w:r w:rsidRPr="00E957A2">
              <w:rPr>
                <w:rFonts w:ascii="Verdana" w:hAnsi="Verdana"/>
                <w:b/>
                <w:bCs/>
                <w:color w:val="FFFFFF"/>
                <w:sz w:val="14"/>
                <w:szCs w:val="14"/>
                <w:lang w:eastAsia="pt-BR"/>
              </w:rPr>
              <w:t>31.12.2020</w:t>
            </w:r>
          </w:p>
        </w:tc>
      </w:tr>
      <w:tr w:rsidR="00D615ED" w:rsidRPr="00E957A2" w14:paraId="7BE3E812"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22A3002D" w14:textId="77777777" w:rsidR="00D615ED" w:rsidRPr="00E957A2" w:rsidRDefault="00D615ED" w:rsidP="00D615ED">
            <w:pPr>
              <w:suppressAutoHyphens w:val="0"/>
              <w:rPr>
                <w:rFonts w:ascii="Verdana" w:hAnsi="Verdana"/>
                <w:sz w:val="14"/>
                <w:szCs w:val="14"/>
                <w:lang w:eastAsia="pt-BR"/>
              </w:rPr>
            </w:pPr>
            <w:r w:rsidRPr="00E957A2">
              <w:rPr>
                <w:rFonts w:ascii="Verdana" w:hAnsi="Verdana"/>
                <w:sz w:val="14"/>
                <w:szCs w:val="14"/>
                <w:lang w:eastAsia="pt-BR"/>
              </w:rPr>
              <w:t>Nível I (Capital Principal + Complementar)</w:t>
            </w:r>
          </w:p>
        </w:tc>
        <w:tc>
          <w:tcPr>
            <w:tcW w:w="1250" w:type="pct"/>
            <w:tcBorders>
              <w:top w:val="nil"/>
              <w:left w:val="nil"/>
              <w:bottom w:val="single" w:sz="12" w:space="0" w:color="FFFFFF"/>
              <w:right w:val="single" w:sz="12" w:space="0" w:color="FFFFFF"/>
            </w:tcBorders>
            <w:shd w:val="clear" w:color="000000" w:fill="E6F5FF"/>
            <w:vAlign w:val="center"/>
            <w:hideMark/>
          </w:tcPr>
          <w:p w14:paraId="624A70C6" w14:textId="5921461A"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1.931.801</w:t>
            </w:r>
          </w:p>
        </w:tc>
        <w:tc>
          <w:tcPr>
            <w:tcW w:w="1432" w:type="pct"/>
            <w:tcBorders>
              <w:top w:val="nil"/>
              <w:left w:val="nil"/>
              <w:bottom w:val="single" w:sz="12" w:space="0" w:color="FFFFFF"/>
              <w:right w:val="single" w:sz="12" w:space="0" w:color="FFFFFF"/>
            </w:tcBorders>
            <w:shd w:val="clear" w:color="000000" w:fill="E6F5FF"/>
            <w:vAlign w:val="center"/>
            <w:hideMark/>
          </w:tcPr>
          <w:p w14:paraId="5CD53F22" w14:textId="31BFA1EB"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rPr>
              <w:t>1.809.360</w:t>
            </w:r>
          </w:p>
        </w:tc>
      </w:tr>
      <w:tr w:rsidR="00D615ED" w:rsidRPr="00E957A2" w14:paraId="299FC758"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714AE9E1" w14:textId="77777777" w:rsidR="00D615ED" w:rsidRPr="00E957A2" w:rsidRDefault="00D615ED" w:rsidP="00D615ED">
            <w:pPr>
              <w:suppressAutoHyphens w:val="0"/>
              <w:rPr>
                <w:rFonts w:ascii="Verdana" w:hAnsi="Verdana"/>
                <w:sz w:val="14"/>
                <w:szCs w:val="14"/>
                <w:lang w:eastAsia="pt-BR"/>
              </w:rPr>
            </w:pPr>
            <w:r w:rsidRPr="00E957A2">
              <w:rPr>
                <w:rFonts w:ascii="Verdana" w:hAnsi="Verdana"/>
                <w:sz w:val="14"/>
                <w:szCs w:val="14"/>
                <w:lang w:eastAsia="pt-BR"/>
              </w:rPr>
              <w:t>Nível II</w:t>
            </w:r>
          </w:p>
        </w:tc>
        <w:tc>
          <w:tcPr>
            <w:tcW w:w="1250" w:type="pct"/>
            <w:tcBorders>
              <w:top w:val="nil"/>
              <w:left w:val="nil"/>
              <w:bottom w:val="single" w:sz="12" w:space="0" w:color="FFFFFF"/>
              <w:right w:val="single" w:sz="12" w:space="0" w:color="FFFFFF"/>
            </w:tcBorders>
            <w:shd w:val="clear" w:color="000000" w:fill="E6F5FF"/>
            <w:vAlign w:val="center"/>
            <w:hideMark/>
          </w:tcPr>
          <w:p w14:paraId="61FB59F1" w14:textId="43F69B39"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202.576</w:t>
            </w:r>
          </w:p>
        </w:tc>
        <w:tc>
          <w:tcPr>
            <w:tcW w:w="1432" w:type="pct"/>
            <w:tcBorders>
              <w:top w:val="nil"/>
              <w:left w:val="nil"/>
              <w:bottom w:val="single" w:sz="12" w:space="0" w:color="FFFFFF"/>
              <w:right w:val="single" w:sz="12" w:space="0" w:color="FFFFFF"/>
            </w:tcBorders>
            <w:shd w:val="clear" w:color="000000" w:fill="E6F5FF"/>
            <w:vAlign w:val="center"/>
            <w:hideMark/>
          </w:tcPr>
          <w:p w14:paraId="02B6607A" w14:textId="31E786DC"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197.635</w:t>
            </w:r>
          </w:p>
        </w:tc>
      </w:tr>
      <w:tr w:rsidR="00D615ED" w:rsidRPr="00E957A2" w14:paraId="19B404D1" w14:textId="77777777" w:rsidTr="00286419">
        <w:trPr>
          <w:trHeight w:val="170"/>
        </w:trPr>
        <w:tc>
          <w:tcPr>
            <w:tcW w:w="2318" w:type="pct"/>
            <w:tcBorders>
              <w:top w:val="nil"/>
              <w:left w:val="nil"/>
              <w:bottom w:val="single" w:sz="12" w:space="0" w:color="FFFFFF"/>
              <w:right w:val="single" w:sz="12" w:space="0" w:color="FFFFFF"/>
            </w:tcBorders>
            <w:shd w:val="clear" w:color="000000" w:fill="005086"/>
            <w:vAlign w:val="center"/>
            <w:hideMark/>
          </w:tcPr>
          <w:p w14:paraId="71AF3616" w14:textId="77777777" w:rsidR="00D615ED" w:rsidRPr="00E957A2" w:rsidRDefault="00D615ED" w:rsidP="00D615ED">
            <w:pPr>
              <w:suppressAutoHyphens w:val="0"/>
              <w:rPr>
                <w:rFonts w:ascii="Verdana" w:hAnsi="Verdana"/>
                <w:b/>
                <w:bCs/>
                <w:color w:val="FFFFFF"/>
                <w:sz w:val="14"/>
                <w:szCs w:val="14"/>
                <w:lang w:eastAsia="pt-BR"/>
              </w:rPr>
            </w:pPr>
            <w:r w:rsidRPr="00E957A2">
              <w:rPr>
                <w:rFonts w:ascii="Verdana" w:hAnsi="Verdana"/>
                <w:b/>
                <w:bCs/>
                <w:color w:val="FFFFFF"/>
                <w:sz w:val="14"/>
                <w:szCs w:val="14"/>
                <w:lang w:eastAsia="pt-BR"/>
              </w:rPr>
              <w:t>Total</w:t>
            </w:r>
          </w:p>
        </w:tc>
        <w:tc>
          <w:tcPr>
            <w:tcW w:w="1250" w:type="pct"/>
            <w:tcBorders>
              <w:top w:val="nil"/>
              <w:left w:val="nil"/>
              <w:bottom w:val="single" w:sz="12" w:space="0" w:color="FFFFFF"/>
              <w:right w:val="single" w:sz="12" w:space="0" w:color="FFFFFF"/>
            </w:tcBorders>
            <w:shd w:val="clear" w:color="000000" w:fill="005086"/>
            <w:vAlign w:val="center"/>
            <w:hideMark/>
          </w:tcPr>
          <w:p w14:paraId="69BAE6E5" w14:textId="5B71D134" w:rsidR="00D615ED" w:rsidRPr="00E957A2" w:rsidRDefault="00D615ED" w:rsidP="00D615ED">
            <w:pPr>
              <w:suppressAutoHyphens w:val="0"/>
              <w:jc w:val="right"/>
              <w:rPr>
                <w:rFonts w:ascii="Verdana" w:hAnsi="Verdana"/>
                <w:b/>
                <w:bCs/>
                <w:color w:val="FFFFFF"/>
                <w:sz w:val="14"/>
                <w:szCs w:val="14"/>
                <w:lang w:eastAsia="pt-BR"/>
              </w:rPr>
            </w:pPr>
            <w:r>
              <w:rPr>
                <w:rFonts w:ascii="Verdana" w:hAnsi="Verdana" w:cs="Calibri"/>
                <w:b/>
                <w:bCs/>
                <w:color w:val="FFFFFF"/>
                <w:sz w:val="14"/>
                <w:szCs w:val="14"/>
                <w:lang w:eastAsia="pt-BR"/>
              </w:rPr>
              <w:t>2.134.377</w:t>
            </w:r>
          </w:p>
        </w:tc>
        <w:tc>
          <w:tcPr>
            <w:tcW w:w="1432" w:type="pct"/>
            <w:tcBorders>
              <w:top w:val="nil"/>
              <w:left w:val="nil"/>
              <w:bottom w:val="single" w:sz="12" w:space="0" w:color="FFFFFF"/>
              <w:right w:val="single" w:sz="12" w:space="0" w:color="FFFFFF"/>
            </w:tcBorders>
            <w:shd w:val="clear" w:color="000000" w:fill="005086"/>
            <w:vAlign w:val="center"/>
            <w:hideMark/>
          </w:tcPr>
          <w:p w14:paraId="4238D79A" w14:textId="48539A72" w:rsidR="00D615ED" w:rsidRPr="00E957A2" w:rsidRDefault="00D615ED" w:rsidP="00D615ED">
            <w:pPr>
              <w:suppressAutoHyphens w:val="0"/>
              <w:jc w:val="right"/>
              <w:rPr>
                <w:rFonts w:ascii="Verdana" w:hAnsi="Verdana"/>
                <w:b/>
                <w:bCs/>
                <w:color w:val="FFFFFF"/>
                <w:sz w:val="14"/>
                <w:szCs w:val="14"/>
                <w:lang w:eastAsia="pt-BR"/>
              </w:rPr>
            </w:pPr>
            <w:r>
              <w:rPr>
                <w:rFonts w:ascii="Verdana" w:hAnsi="Verdana" w:cs="Calibri"/>
                <w:b/>
                <w:bCs/>
                <w:color w:val="FFFFFF"/>
                <w:sz w:val="14"/>
                <w:szCs w:val="14"/>
                <w:lang w:eastAsia="pt-BR"/>
              </w:rPr>
              <w:t>2.006.995</w:t>
            </w:r>
          </w:p>
        </w:tc>
      </w:tr>
    </w:tbl>
    <w:p w14:paraId="33C19D97" w14:textId="40EB0704" w:rsidR="00E957A2" w:rsidRDefault="00E957A2" w:rsidP="00675DEB">
      <w:pPr>
        <w:pStyle w:val="western"/>
        <w:spacing w:before="0" w:after="0"/>
        <w:rPr>
          <w:rFonts w:ascii="Verdana" w:hAnsi="Verdana"/>
          <w:color w:val="auto"/>
          <w:sz w:val="20"/>
          <w:szCs w:val="20"/>
        </w:rPr>
      </w:pPr>
    </w:p>
    <w:tbl>
      <w:tblPr>
        <w:tblW w:w="5000" w:type="pct"/>
        <w:tblCellMar>
          <w:left w:w="70" w:type="dxa"/>
          <w:right w:w="70" w:type="dxa"/>
        </w:tblCellMar>
        <w:tblLook w:val="04A0" w:firstRow="1" w:lastRow="0" w:firstColumn="1" w:lastColumn="0" w:noHBand="0" w:noVBand="1"/>
      </w:tblPr>
      <w:tblGrid>
        <w:gridCol w:w="4592"/>
        <w:gridCol w:w="2477"/>
        <w:gridCol w:w="2837"/>
      </w:tblGrid>
      <w:tr w:rsidR="00E957A2" w:rsidRPr="00E957A2" w14:paraId="6E43AFB9" w14:textId="77777777" w:rsidTr="00286419">
        <w:trPr>
          <w:trHeight w:val="170"/>
          <w:tblHeader/>
        </w:trPr>
        <w:tc>
          <w:tcPr>
            <w:tcW w:w="2318" w:type="pct"/>
            <w:tcBorders>
              <w:top w:val="single" w:sz="12" w:space="0" w:color="FFFFFF"/>
              <w:left w:val="nil"/>
              <w:bottom w:val="single" w:sz="12" w:space="0" w:color="FFFFFF"/>
              <w:right w:val="single" w:sz="12" w:space="0" w:color="FFFFFF"/>
            </w:tcBorders>
            <w:shd w:val="clear" w:color="000000" w:fill="005086"/>
            <w:vAlign w:val="center"/>
            <w:hideMark/>
          </w:tcPr>
          <w:p w14:paraId="6CC900CD" w14:textId="77777777" w:rsidR="00E957A2" w:rsidRPr="00E957A2" w:rsidRDefault="00E957A2" w:rsidP="00E957A2">
            <w:pPr>
              <w:suppressAutoHyphens w:val="0"/>
              <w:jc w:val="center"/>
              <w:rPr>
                <w:rFonts w:ascii="Verdana" w:hAnsi="Verdana"/>
                <w:b/>
                <w:bCs/>
                <w:color w:val="FFFFFF"/>
                <w:sz w:val="14"/>
                <w:szCs w:val="14"/>
                <w:lang w:eastAsia="pt-BR"/>
              </w:rPr>
            </w:pPr>
            <w:bookmarkStart w:id="564" w:name="_Toc28333621"/>
            <w:bookmarkStart w:id="565" w:name="_Toc30582234"/>
            <w:bookmarkStart w:id="566" w:name="_Toc31392862"/>
            <w:bookmarkStart w:id="567" w:name="_Toc31393007"/>
            <w:bookmarkStart w:id="568" w:name="_Toc32000826"/>
            <w:bookmarkStart w:id="569" w:name="_Toc32001009"/>
            <w:bookmarkStart w:id="570" w:name="_Toc39395192"/>
            <w:bookmarkStart w:id="571" w:name="_Toc39527088"/>
            <w:r w:rsidRPr="00E957A2">
              <w:rPr>
                <w:rFonts w:ascii="Verdana" w:hAnsi="Verdana"/>
                <w:b/>
                <w:bCs/>
                <w:color w:val="FFFFFF"/>
                <w:sz w:val="14"/>
                <w:szCs w:val="14"/>
                <w:lang w:eastAsia="pt-BR"/>
              </w:rPr>
              <w:t xml:space="preserve">Ativos Ponderados pelo Risco (RWA) </w:t>
            </w:r>
          </w:p>
        </w:tc>
        <w:tc>
          <w:tcPr>
            <w:tcW w:w="1250" w:type="pct"/>
            <w:tcBorders>
              <w:top w:val="single" w:sz="12" w:space="0" w:color="FFFFFF"/>
              <w:left w:val="nil"/>
              <w:bottom w:val="single" w:sz="12" w:space="0" w:color="FFFFFF"/>
              <w:right w:val="single" w:sz="12" w:space="0" w:color="FFFFFF"/>
            </w:tcBorders>
            <w:shd w:val="clear" w:color="000000" w:fill="005086"/>
            <w:vAlign w:val="center"/>
            <w:hideMark/>
          </w:tcPr>
          <w:p w14:paraId="7630A843" w14:textId="77777777" w:rsidR="00E957A2" w:rsidRPr="00E957A2" w:rsidRDefault="00E957A2" w:rsidP="00E957A2">
            <w:pPr>
              <w:suppressAutoHyphens w:val="0"/>
              <w:jc w:val="center"/>
              <w:rPr>
                <w:rFonts w:ascii="Verdana" w:hAnsi="Verdana"/>
                <w:b/>
                <w:bCs/>
                <w:color w:val="FFFFFF"/>
                <w:sz w:val="14"/>
                <w:szCs w:val="14"/>
                <w:lang w:eastAsia="pt-BR"/>
              </w:rPr>
            </w:pPr>
            <w:r w:rsidRPr="00E957A2">
              <w:rPr>
                <w:rFonts w:ascii="Verdana" w:hAnsi="Verdana"/>
                <w:b/>
                <w:bCs/>
                <w:color w:val="FFFFFF"/>
                <w:sz w:val="14"/>
                <w:szCs w:val="14"/>
                <w:lang w:eastAsia="pt-BR"/>
              </w:rPr>
              <w:t>31.03.2021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43B412D8" w14:textId="77777777" w:rsidR="00E957A2" w:rsidRPr="00E957A2" w:rsidRDefault="00E957A2" w:rsidP="00E957A2">
            <w:pPr>
              <w:suppressAutoHyphens w:val="0"/>
              <w:jc w:val="center"/>
              <w:rPr>
                <w:rFonts w:ascii="Verdana" w:hAnsi="Verdana"/>
                <w:b/>
                <w:bCs/>
                <w:color w:val="FFFFFF"/>
                <w:sz w:val="14"/>
                <w:szCs w:val="14"/>
                <w:lang w:eastAsia="pt-BR"/>
              </w:rPr>
            </w:pPr>
            <w:r w:rsidRPr="00E957A2">
              <w:rPr>
                <w:rFonts w:ascii="Verdana" w:hAnsi="Verdana"/>
                <w:b/>
                <w:bCs/>
                <w:color w:val="FFFFFF"/>
                <w:sz w:val="14"/>
                <w:szCs w:val="14"/>
                <w:lang w:eastAsia="pt-BR"/>
              </w:rPr>
              <w:t>31.12.2020</w:t>
            </w:r>
          </w:p>
        </w:tc>
      </w:tr>
      <w:tr w:rsidR="00D615ED" w:rsidRPr="00E957A2" w14:paraId="32EFEA77"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35B94272" w14:textId="0CD7722C" w:rsidR="00D615ED" w:rsidRPr="00E957A2" w:rsidRDefault="00D615ED" w:rsidP="00D615ED">
            <w:pPr>
              <w:suppressAutoHyphens w:val="0"/>
              <w:rPr>
                <w:rFonts w:ascii="Verdana" w:hAnsi="Verdana"/>
                <w:sz w:val="14"/>
                <w:szCs w:val="14"/>
                <w:lang w:eastAsia="pt-BR"/>
              </w:rPr>
            </w:pPr>
            <w:r w:rsidRPr="003C5D23">
              <w:rPr>
                <w:rFonts w:ascii="Verdana" w:hAnsi="Verdana" w:cs="Verdana"/>
                <w:sz w:val="14"/>
                <w:szCs w:val="14"/>
                <w:lang w:eastAsia="pt-BR"/>
              </w:rPr>
              <w:t>Parcela de risco de crédito</w:t>
            </w:r>
          </w:p>
        </w:tc>
        <w:tc>
          <w:tcPr>
            <w:tcW w:w="1250" w:type="pct"/>
            <w:tcBorders>
              <w:top w:val="nil"/>
              <w:left w:val="nil"/>
              <w:bottom w:val="single" w:sz="12" w:space="0" w:color="FFFFFF"/>
              <w:right w:val="single" w:sz="12" w:space="0" w:color="FFFFFF"/>
            </w:tcBorders>
            <w:shd w:val="clear" w:color="000000" w:fill="E6F5FF"/>
            <w:vAlign w:val="center"/>
            <w:hideMark/>
          </w:tcPr>
          <w:p w14:paraId="1F36DB2B" w14:textId="7F61AF60"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13.689.148</w:t>
            </w:r>
          </w:p>
        </w:tc>
        <w:tc>
          <w:tcPr>
            <w:tcW w:w="1432" w:type="pct"/>
            <w:tcBorders>
              <w:top w:val="nil"/>
              <w:left w:val="nil"/>
              <w:bottom w:val="single" w:sz="12" w:space="0" w:color="FFFFFF"/>
              <w:right w:val="nil"/>
            </w:tcBorders>
            <w:shd w:val="clear" w:color="000000" w:fill="E6F5FF"/>
            <w:vAlign w:val="center"/>
            <w:hideMark/>
          </w:tcPr>
          <w:p w14:paraId="1682CC9A" w14:textId="34A0715C"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12.842.681</w:t>
            </w:r>
          </w:p>
        </w:tc>
      </w:tr>
      <w:tr w:rsidR="00D615ED" w:rsidRPr="00E957A2" w14:paraId="6D3C828E"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3902ABC0" w14:textId="7B507809" w:rsidR="00D615ED" w:rsidRPr="00E957A2" w:rsidRDefault="00D615ED" w:rsidP="00D615ED">
            <w:pPr>
              <w:suppressAutoHyphens w:val="0"/>
              <w:rPr>
                <w:rFonts w:ascii="Verdana" w:hAnsi="Verdana"/>
                <w:sz w:val="14"/>
                <w:szCs w:val="14"/>
                <w:lang w:eastAsia="pt-BR"/>
              </w:rPr>
            </w:pPr>
            <w:r w:rsidRPr="003C5D23">
              <w:rPr>
                <w:rFonts w:ascii="Verdana" w:hAnsi="Verdana" w:cs="Verdana"/>
                <w:sz w:val="14"/>
                <w:szCs w:val="14"/>
                <w:lang w:eastAsia="pt-BR"/>
              </w:rPr>
              <w:t>Parcela de risco de mercado – ações</w:t>
            </w:r>
          </w:p>
        </w:tc>
        <w:tc>
          <w:tcPr>
            <w:tcW w:w="1250" w:type="pct"/>
            <w:tcBorders>
              <w:top w:val="nil"/>
              <w:left w:val="nil"/>
              <w:bottom w:val="single" w:sz="12" w:space="0" w:color="FFFFFF"/>
              <w:right w:val="single" w:sz="12" w:space="0" w:color="FFFFFF"/>
            </w:tcBorders>
            <w:shd w:val="clear" w:color="000000" w:fill="E6F5FF"/>
            <w:vAlign w:val="center"/>
            <w:hideMark/>
          </w:tcPr>
          <w:p w14:paraId="3683BA65" w14:textId="5331E20D"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76927FC4" w14:textId="66C908BB"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rPr>
              <w:t>-</w:t>
            </w:r>
          </w:p>
        </w:tc>
      </w:tr>
      <w:tr w:rsidR="00D615ED" w:rsidRPr="00E957A2" w14:paraId="6707066F"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45696145" w14:textId="248E7E0E" w:rsidR="00D615ED" w:rsidRPr="00E957A2" w:rsidRDefault="00D615ED" w:rsidP="00D615ED">
            <w:pPr>
              <w:suppressAutoHyphens w:val="0"/>
              <w:rPr>
                <w:rFonts w:ascii="Verdana" w:hAnsi="Verdana"/>
                <w:sz w:val="14"/>
                <w:szCs w:val="14"/>
                <w:lang w:eastAsia="pt-BR"/>
              </w:rPr>
            </w:pPr>
            <w:r w:rsidRPr="003C5D23">
              <w:rPr>
                <w:rFonts w:ascii="Verdana" w:hAnsi="Verdana" w:cs="Verdana"/>
                <w:sz w:val="14"/>
                <w:szCs w:val="14"/>
                <w:lang w:eastAsia="pt-BR"/>
              </w:rPr>
              <w:t>Parcela de risco de mercado - câmbio</w:t>
            </w:r>
          </w:p>
        </w:tc>
        <w:tc>
          <w:tcPr>
            <w:tcW w:w="1250" w:type="pct"/>
            <w:tcBorders>
              <w:top w:val="nil"/>
              <w:left w:val="nil"/>
              <w:bottom w:val="single" w:sz="12" w:space="0" w:color="FFFFFF"/>
              <w:right w:val="single" w:sz="12" w:space="0" w:color="FFFFFF"/>
            </w:tcBorders>
            <w:shd w:val="clear" w:color="000000" w:fill="E6F5FF"/>
            <w:vAlign w:val="center"/>
            <w:hideMark/>
          </w:tcPr>
          <w:p w14:paraId="76C56C41" w14:textId="0E68E52E"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13.240</w:t>
            </w:r>
          </w:p>
        </w:tc>
        <w:tc>
          <w:tcPr>
            <w:tcW w:w="1432" w:type="pct"/>
            <w:tcBorders>
              <w:top w:val="nil"/>
              <w:left w:val="nil"/>
              <w:bottom w:val="single" w:sz="12" w:space="0" w:color="FFFFFF"/>
              <w:right w:val="nil"/>
            </w:tcBorders>
            <w:shd w:val="clear" w:color="000000" w:fill="E6F5FF"/>
            <w:vAlign w:val="center"/>
            <w:hideMark/>
          </w:tcPr>
          <w:p w14:paraId="0ED6F1CD" w14:textId="78AA4B86"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13.403</w:t>
            </w:r>
          </w:p>
        </w:tc>
      </w:tr>
      <w:tr w:rsidR="00D615ED" w:rsidRPr="00E957A2" w14:paraId="1426C082"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138EBCAC" w14:textId="4CABE680" w:rsidR="00D615ED" w:rsidRPr="00E957A2" w:rsidRDefault="00D615ED" w:rsidP="00D615ED">
            <w:pPr>
              <w:suppressAutoHyphens w:val="0"/>
              <w:rPr>
                <w:rFonts w:ascii="Verdana" w:hAnsi="Verdana"/>
                <w:sz w:val="14"/>
                <w:szCs w:val="14"/>
                <w:lang w:eastAsia="pt-BR"/>
              </w:rPr>
            </w:pPr>
            <w:r w:rsidRPr="003C5D23">
              <w:rPr>
                <w:rFonts w:ascii="Verdana" w:hAnsi="Verdana" w:cs="Verdana"/>
                <w:sz w:val="14"/>
                <w:szCs w:val="14"/>
                <w:lang w:eastAsia="pt-BR"/>
              </w:rPr>
              <w:t xml:space="preserve">Parcela de risco de mercado - </w:t>
            </w:r>
            <w:r w:rsidRPr="00DD4D2F">
              <w:rPr>
                <w:rFonts w:ascii="Verdana" w:hAnsi="Verdana" w:cs="Verdana"/>
                <w:i/>
                <w:sz w:val="14"/>
                <w:szCs w:val="14"/>
                <w:lang w:eastAsia="pt-BR"/>
              </w:rPr>
              <w:t>commodities</w:t>
            </w:r>
          </w:p>
        </w:tc>
        <w:tc>
          <w:tcPr>
            <w:tcW w:w="1250" w:type="pct"/>
            <w:tcBorders>
              <w:top w:val="nil"/>
              <w:left w:val="nil"/>
              <w:bottom w:val="single" w:sz="12" w:space="0" w:color="FFFFFF"/>
              <w:right w:val="single" w:sz="12" w:space="0" w:color="FFFFFF"/>
            </w:tcBorders>
            <w:shd w:val="clear" w:color="000000" w:fill="E6F5FF"/>
            <w:vAlign w:val="center"/>
            <w:hideMark/>
          </w:tcPr>
          <w:p w14:paraId="65E8DEFC" w14:textId="6B060C8B"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1.058</w:t>
            </w:r>
          </w:p>
        </w:tc>
        <w:tc>
          <w:tcPr>
            <w:tcW w:w="1432" w:type="pct"/>
            <w:tcBorders>
              <w:top w:val="nil"/>
              <w:left w:val="nil"/>
              <w:bottom w:val="single" w:sz="12" w:space="0" w:color="FFFFFF"/>
              <w:right w:val="nil"/>
            </w:tcBorders>
            <w:shd w:val="clear" w:color="000000" w:fill="E6F5FF"/>
            <w:vAlign w:val="center"/>
            <w:hideMark/>
          </w:tcPr>
          <w:p w14:paraId="31BF54D8" w14:textId="6E7F5508"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rPr>
              <w:t>1.113</w:t>
            </w:r>
          </w:p>
        </w:tc>
      </w:tr>
      <w:tr w:rsidR="00D615ED" w:rsidRPr="00E957A2" w14:paraId="3646F0DC" w14:textId="77777777" w:rsidTr="00286419">
        <w:trPr>
          <w:trHeight w:val="17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2DB3ED21" w14:textId="35FCD095" w:rsidR="00D615ED" w:rsidRPr="00E957A2" w:rsidRDefault="00D615ED" w:rsidP="00D615ED">
            <w:pPr>
              <w:suppressAutoHyphens w:val="0"/>
              <w:rPr>
                <w:rFonts w:ascii="Verdana" w:hAnsi="Verdana"/>
                <w:sz w:val="14"/>
                <w:szCs w:val="14"/>
                <w:lang w:eastAsia="pt-BR"/>
              </w:rPr>
            </w:pPr>
            <w:r w:rsidRPr="003C5D23">
              <w:rPr>
                <w:rFonts w:ascii="Verdana" w:hAnsi="Verdana" w:cs="Verdana"/>
                <w:sz w:val="14"/>
                <w:szCs w:val="14"/>
                <w:lang w:eastAsia="pt-BR"/>
              </w:rPr>
              <w:t>Parcela de risco operacional</w:t>
            </w:r>
          </w:p>
        </w:tc>
        <w:tc>
          <w:tcPr>
            <w:tcW w:w="1250" w:type="pct"/>
            <w:tcBorders>
              <w:top w:val="nil"/>
              <w:left w:val="nil"/>
              <w:bottom w:val="single" w:sz="12" w:space="0" w:color="FFFFFF"/>
              <w:right w:val="single" w:sz="12" w:space="0" w:color="FFFFFF"/>
            </w:tcBorders>
            <w:shd w:val="clear" w:color="000000" w:fill="E6F5FF"/>
            <w:vAlign w:val="center"/>
            <w:hideMark/>
          </w:tcPr>
          <w:p w14:paraId="6A9CE3C7" w14:textId="67B6D046"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956.177</w:t>
            </w:r>
          </w:p>
        </w:tc>
        <w:tc>
          <w:tcPr>
            <w:tcW w:w="1432" w:type="pct"/>
            <w:tcBorders>
              <w:top w:val="nil"/>
              <w:left w:val="nil"/>
              <w:bottom w:val="single" w:sz="12" w:space="0" w:color="FFFFFF"/>
              <w:right w:val="nil"/>
            </w:tcBorders>
            <w:shd w:val="clear" w:color="000000" w:fill="E6F5FF"/>
            <w:vAlign w:val="center"/>
            <w:hideMark/>
          </w:tcPr>
          <w:p w14:paraId="1FDB2C80" w14:textId="02BCCF67" w:rsidR="00D615ED" w:rsidRPr="00E957A2" w:rsidRDefault="00D615ED" w:rsidP="00D615ED">
            <w:pPr>
              <w:suppressAutoHyphens w:val="0"/>
              <w:jc w:val="right"/>
              <w:rPr>
                <w:rFonts w:ascii="Verdana" w:hAnsi="Verdana"/>
                <w:sz w:val="14"/>
                <w:szCs w:val="14"/>
                <w:lang w:eastAsia="pt-BR"/>
              </w:rPr>
            </w:pPr>
            <w:r>
              <w:rPr>
                <w:rFonts w:ascii="Verdana" w:hAnsi="Verdana" w:cs="Calibri"/>
                <w:sz w:val="14"/>
                <w:szCs w:val="14"/>
              </w:rPr>
              <w:t>867.656</w:t>
            </w:r>
          </w:p>
        </w:tc>
      </w:tr>
      <w:tr w:rsidR="00D615ED" w:rsidRPr="00E957A2" w14:paraId="26131ECA" w14:textId="77777777" w:rsidTr="00286419">
        <w:trPr>
          <w:trHeight w:val="170"/>
        </w:trPr>
        <w:tc>
          <w:tcPr>
            <w:tcW w:w="2318" w:type="pct"/>
            <w:tcBorders>
              <w:top w:val="nil"/>
              <w:left w:val="nil"/>
              <w:bottom w:val="single" w:sz="12" w:space="0" w:color="FFFFFF"/>
              <w:right w:val="single" w:sz="12" w:space="0" w:color="FFFFFF"/>
            </w:tcBorders>
            <w:shd w:val="clear" w:color="000000" w:fill="005086"/>
            <w:vAlign w:val="center"/>
            <w:hideMark/>
          </w:tcPr>
          <w:p w14:paraId="5A92F0E7" w14:textId="1C6590CD" w:rsidR="00D615ED" w:rsidRPr="00E957A2" w:rsidRDefault="00D615ED" w:rsidP="00D615ED">
            <w:pPr>
              <w:suppressAutoHyphens w:val="0"/>
              <w:rPr>
                <w:rFonts w:ascii="Verdana" w:hAnsi="Verdana"/>
                <w:b/>
                <w:bCs/>
                <w:color w:val="FFFFFF"/>
                <w:sz w:val="14"/>
                <w:szCs w:val="14"/>
                <w:lang w:eastAsia="pt-BR"/>
              </w:rPr>
            </w:pPr>
            <w:r w:rsidRPr="003C5D23">
              <w:rPr>
                <w:rFonts w:ascii="Verdana" w:hAnsi="Verdana" w:cs="Verdana"/>
                <w:b/>
                <w:bCs/>
                <w:color w:val="FFFFFF"/>
                <w:sz w:val="14"/>
                <w:szCs w:val="14"/>
                <w:lang w:eastAsia="pt-BR"/>
              </w:rPr>
              <w:t>Total</w:t>
            </w:r>
          </w:p>
        </w:tc>
        <w:tc>
          <w:tcPr>
            <w:tcW w:w="1250" w:type="pct"/>
            <w:tcBorders>
              <w:top w:val="nil"/>
              <w:left w:val="nil"/>
              <w:bottom w:val="single" w:sz="12" w:space="0" w:color="FFFFFF"/>
              <w:right w:val="single" w:sz="12" w:space="0" w:color="FFFFFF"/>
            </w:tcBorders>
            <w:shd w:val="clear" w:color="000000" w:fill="005086"/>
            <w:vAlign w:val="center"/>
            <w:hideMark/>
          </w:tcPr>
          <w:p w14:paraId="5230A49C" w14:textId="24CCF518" w:rsidR="00D615ED" w:rsidRPr="00E957A2" w:rsidRDefault="00D615ED" w:rsidP="00D615ED">
            <w:pPr>
              <w:suppressAutoHyphens w:val="0"/>
              <w:jc w:val="right"/>
              <w:rPr>
                <w:rFonts w:ascii="Verdana" w:hAnsi="Verdana"/>
                <w:b/>
                <w:bCs/>
                <w:color w:val="FFFFFF"/>
                <w:sz w:val="14"/>
                <w:szCs w:val="14"/>
                <w:lang w:eastAsia="pt-BR"/>
              </w:rPr>
            </w:pPr>
            <w:r>
              <w:rPr>
                <w:rFonts w:ascii="Verdana" w:hAnsi="Verdana" w:cs="Calibri"/>
                <w:b/>
                <w:bCs/>
                <w:color w:val="FFFFFF"/>
                <w:sz w:val="14"/>
                <w:szCs w:val="14"/>
                <w:lang w:eastAsia="pt-BR"/>
              </w:rPr>
              <w:t>14.659.623</w:t>
            </w:r>
          </w:p>
        </w:tc>
        <w:tc>
          <w:tcPr>
            <w:tcW w:w="1432" w:type="pct"/>
            <w:tcBorders>
              <w:top w:val="nil"/>
              <w:left w:val="nil"/>
              <w:bottom w:val="single" w:sz="12" w:space="0" w:color="FFFFFF"/>
              <w:right w:val="single" w:sz="12" w:space="0" w:color="FFFFFF"/>
            </w:tcBorders>
            <w:shd w:val="clear" w:color="000000" w:fill="005086"/>
            <w:vAlign w:val="center"/>
            <w:hideMark/>
          </w:tcPr>
          <w:p w14:paraId="2F27D495" w14:textId="60E3917C" w:rsidR="00D615ED" w:rsidRPr="00E957A2" w:rsidRDefault="00D615ED" w:rsidP="00D615ED">
            <w:pPr>
              <w:suppressAutoHyphens w:val="0"/>
              <w:jc w:val="right"/>
              <w:rPr>
                <w:rFonts w:ascii="Verdana" w:hAnsi="Verdana"/>
                <w:b/>
                <w:bCs/>
                <w:color w:val="FFFFFF"/>
                <w:sz w:val="14"/>
                <w:szCs w:val="14"/>
                <w:lang w:eastAsia="pt-BR"/>
              </w:rPr>
            </w:pPr>
            <w:r>
              <w:rPr>
                <w:rFonts w:ascii="Verdana" w:hAnsi="Verdana" w:cs="Calibri"/>
                <w:b/>
                <w:bCs/>
                <w:color w:val="FFFFFF"/>
                <w:sz w:val="14"/>
                <w:szCs w:val="14"/>
                <w:lang w:eastAsia="pt-BR"/>
              </w:rPr>
              <w:t>13.724.855</w:t>
            </w:r>
          </w:p>
        </w:tc>
      </w:tr>
    </w:tbl>
    <w:p w14:paraId="3EA6FAE4" w14:textId="4BC10A0C" w:rsidR="00B632AD" w:rsidRDefault="00B632AD" w:rsidP="00675DEB">
      <w:pPr>
        <w:rPr>
          <w:rFonts w:ascii="Verdana" w:hAnsi="Verdana"/>
          <w:sz w:val="10"/>
          <w:szCs w:val="10"/>
        </w:rPr>
      </w:pPr>
    </w:p>
    <w:tbl>
      <w:tblPr>
        <w:tblW w:w="5000" w:type="pct"/>
        <w:tblCellMar>
          <w:left w:w="70" w:type="dxa"/>
          <w:right w:w="70" w:type="dxa"/>
        </w:tblCellMar>
        <w:tblLook w:val="04A0" w:firstRow="1" w:lastRow="0" w:firstColumn="1" w:lastColumn="0" w:noHBand="0" w:noVBand="1"/>
      </w:tblPr>
      <w:tblGrid>
        <w:gridCol w:w="4592"/>
        <w:gridCol w:w="2477"/>
        <w:gridCol w:w="2837"/>
      </w:tblGrid>
      <w:tr w:rsidR="00B632AD" w:rsidRPr="00B632AD" w14:paraId="6071A808" w14:textId="77777777" w:rsidTr="00B632AD">
        <w:trPr>
          <w:trHeight w:val="210"/>
        </w:trPr>
        <w:tc>
          <w:tcPr>
            <w:tcW w:w="2318" w:type="pct"/>
            <w:tcBorders>
              <w:top w:val="single" w:sz="12" w:space="0" w:color="FFFFFF"/>
              <w:left w:val="nil"/>
              <w:bottom w:val="single" w:sz="12" w:space="0" w:color="FFFFFF"/>
              <w:right w:val="single" w:sz="12" w:space="0" w:color="FFFFFF"/>
            </w:tcBorders>
            <w:shd w:val="clear" w:color="000000" w:fill="005086"/>
            <w:vAlign w:val="center"/>
            <w:hideMark/>
          </w:tcPr>
          <w:p w14:paraId="2A6CE76A" w14:textId="77777777" w:rsidR="00B632AD" w:rsidRPr="00B632AD" w:rsidRDefault="00B632AD" w:rsidP="00B632AD">
            <w:pPr>
              <w:suppressAutoHyphens w:val="0"/>
              <w:jc w:val="center"/>
              <w:rPr>
                <w:rFonts w:ascii="Verdana" w:hAnsi="Verdana"/>
                <w:b/>
                <w:bCs/>
                <w:color w:val="FFFFFF"/>
                <w:sz w:val="14"/>
                <w:szCs w:val="14"/>
                <w:lang w:eastAsia="pt-BR"/>
              </w:rPr>
            </w:pPr>
            <w:r w:rsidRPr="00B632AD">
              <w:rPr>
                <w:rFonts w:ascii="Verdana" w:hAnsi="Verdana"/>
                <w:b/>
                <w:bCs/>
                <w:color w:val="FFFFFF"/>
                <w:sz w:val="14"/>
                <w:szCs w:val="14"/>
                <w:lang w:eastAsia="pt-BR"/>
              </w:rPr>
              <w:t>Índices</w:t>
            </w:r>
          </w:p>
        </w:tc>
        <w:tc>
          <w:tcPr>
            <w:tcW w:w="1250" w:type="pct"/>
            <w:tcBorders>
              <w:top w:val="single" w:sz="12" w:space="0" w:color="FFFFFF"/>
              <w:left w:val="nil"/>
              <w:bottom w:val="single" w:sz="12" w:space="0" w:color="FFFFFF"/>
              <w:right w:val="single" w:sz="12" w:space="0" w:color="FFFFFF"/>
            </w:tcBorders>
            <w:shd w:val="clear" w:color="000000" w:fill="005086"/>
            <w:vAlign w:val="center"/>
            <w:hideMark/>
          </w:tcPr>
          <w:p w14:paraId="2EF68435" w14:textId="77777777" w:rsidR="00B632AD" w:rsidRPr="00B632AD" w:rsidRDefault="00B632AD" w:rsidP="00B632AD">
            <w:pPr>
              <w:suppressAutoHyphens w:val="0"/>
              <w:jc w:val="center"/>
              <w:rPr>
                <w:rFonts w:ascii="Verdana" w:hAnsi="Verdana"/>
                <w:b/>
                <w:bCs/>
                <w:color w:val="FFFFFF"/>
                <w:sz w:val="14"/>
                <w:szCs w:val="14"/>
                <w:lang w:eastAsia="pt-BR"/>
              </w:rPr>
            </w:pPr>
            <w:r w:rsidRPr="00B632AD">
              <w:rPr>
                <w:rFonts w:ascii="Verdana" w:hAnsi="Verdana"/>
                <w:b/>
                <w:bCs/>
                <w:color w:val="FFFFFF"/>
                <w:sz w:val="14"/>
                <w:szCs w:val="14"/>
                <w:lang w:eastAsia="pt-BR"/>
              </w:rPr>
              <w:t>31.03.2021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423AAFA8" w14:textId="77777777" w:rsidR="00B632AD" w:rsidRPr="00B632AD" w:rsidRDefault="00B632AD" w:rsidP="00B632AD">
            <w:pPr>
              <w:suppressAutoHyphens w:val="0"/>
              <w:jc w:val="center"/>
              <w:rPr>
                <w:rFonts w:ascii="Verdana" w:hAnsi="Verdana"/>
                <w:b/>
                <w:bCs/>
                <w:color w:val="FFFFFF"/>
                <w:sz w:val="14"/>
                <w:szCs w:val="14"/>
                <w:lang w:eastAsia="pt-BR"/>
              </w:rPr>
            </w:pPr>
            <w:r w:rsidRPr="00B632AD">
              <w:rPr>
                <w:rFonts w:ascii="Verdana" w:hAnsi="Verdana"/>
                <w:b/>
                <w:bCs/>
                <w:color w:val="FFFFFF"/>
                <w:sz w:val="14"/>
                <w:szCs w:val="14"/>
                <w:lang w:eastAsia="pt-BR"/>
              </w:rPr>
              <w:t>31.12.2020</w:t>
            </w:r>
          </w:p>
        </w:tc>
      </w:tr>
      <w:tr w:rsidR="00D615ED" w:rsidRPr="00B632AD" w14:paraId="0A1ABE81"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0348193F"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Índice de Capital Principal</w:t>
            </w:r>
          </w:p>
        </w:tc>
        <w:tc>
          <w:tcPr>
            <w:tcW w:w="1250" w:type="pct"/>
            <w:tcBorders>
              <w:top w:val="nil"/>
              <w:left w:val="nil"/>
              <w:bottom w:val="single" w:sz="12" w:space="0" w:color="FFFFFF"/>
              <w:right w:val="single" w:sz="12" w:space="0" w:color="FFFFFF"/>
            </w:tcBorders>
            <w:shd w:val="clear" w:color="000000" w:fill="E6F5FF"/>
            <w:vAlign w:val="center"/>
            <w:hideMark/>
          </w:tcPr>
          <w:p w14:paraId="7FFD2D4C" w14:textId="0F2BE3F3"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12,58%</w:t>
            </w:r>
          </w:p>
        </w:tc>
        <w:tc>
          <w:tcPr>
            <w:tcW w:w="1432" w:type="pct"/>
            <w:tcBorders>
              <w:top w:val="nil"/>
              <w:left w:val="nil"/>
              <w:bottom w:val="single" w:sz="12" w:space="0" w:color="FFFFFF"/>
              <w:right w:val="nil"/>
            </w:tcBorders>
            <w:shd w:val="clear" w:color="000000" w:fill="E6F5FF"/>
            <w:vAlign w:val="center"/>
            <w:hideMark/>
          </w:tcPr>
          <w:p w14:paraId="2EBFAB48" w14:textId="75B726A0"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12,82</w:t>
            </w:r>
            <w:r w:rsidRPr="003C5D23">
              <w:rPr>
                <w:rFonts w:ascii="Verdana" w:hAnsi="Verdana" w:cs="Calibri"/>
                <w:sz w:val="14"/>
                <w:szCs w:val="14"/>
              </w:rPr>
              <w:t>%</w:t>
            </w:r>
          </w:p>
        </w:tc>
      </w:tr>
      <w:tr w:rsidR="00D615ED" w:rsidRPr="00B632AD" w14:paraId="5E4F9FBD"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3F0B0A12"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Índice de Nível I</w:t>
            </w:r>
          </w:p>
        </w:tc>
        <w:tc>
          <w:tcPr>
            <w:tcW w:w="1250" w:type="pct"/>
            <w:tcBorders>
              <w:top w:val="nil"/>
              <w:left w:val="nil"/>
              <w:bottom w:val="single" w:sz="12" w:space="0" w:color="FFFFFF"/>
              <w:right w:val="single" w:sz="12" w:space="0" w:color="FFFFFF"/>
            </w:tcBorders>
            <w:shd w:val="clear" w:color="000000" w:fill="E6F5FF"/>
            <w:vAlign w:val="center"/>
            <w:hideMark/>
          </w:tcPr>
          <w:p w14:paraId="258E18A7" w14:textId="6F37B606"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13,18%</w:t>
            </w:r>
          </w:p>
        </w:tc>
        <w:tc>
          <w:tcPr>
            <w:tcW w:w="1432" w:type="pct"/>
            <w:tcBorders>
              <w:top w:val="nil"/>
              <w:left w:val="nil"/>
              <w:bottom w:val="single" w:sz="12" w:space="0" w:color="FFFFFF"/>
              <w:right w:val="nil"/>
            </w:tcBorders>
            <w:shd w:val="clear" w:color="000000" w:fill="E6F5FF"/>
            <w:vAlign w:val="center"/>
            <w:hideMark/>
          </w:tcPr>
          <w:p w14:paraId="5754766A" w14:textId="3ABEB413"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13,18</w:t>
            </w:r>
            <w:r w:rsidRPr="003C5D23">
              <w:rPr>
                <w:rFonts w:ascii="Verdana" w:hAnsi="Verdana" w:cs="Calibri"/>
                <w:sz w:val="14"/>
                <w:szCs w:val="14"/>
              </w:rPr>
              <w:t>%</w:t>
            </w:r>
          </w:p>
        </w:tc>
      </w:tr>
      <w:tr w:rsidR="00D615ED" w:rsidRPr="00B632AD" w14:paraId="5347B2ED"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2FB010B2"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Índice de Basileia</w:t>
            </w:r>
          </w:p>
        </w:tc>
        <w:tc>
          <w:tcPr>
            <w:tcW w:w="1250" w:type="pct"/>
            <w:tcBorders>
              <w:top w:val="nil"/>
              <w:left w:val="nil"/>
              <w:bottom w:val="single" w:sz="12" w:space="0" w:color="FFFFFF"/>
              <w:right w:val="single" w:sz="12" w:space="0" w:color="FFFFFF"/>
            </w:tcBorders>
            <w:shd w:val="clear" w:color="000000" w:fill="E6F5FF"/>
            <w:vAlign w:val="center"/>
            <w:hideMark/>
          </w:tcPr>
          <w:p w14:paraId="107D39E2" w14:textId="79D1753D"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14,56%</w:t>
            </w:r>
          </w:p>
        </w:tc>
        <w:tc>
          <w:tcPr>
            <w:tcW w:w="1432" w:type="pct"/>
            <w:tcBorders>
              <w:top w:val="nil"/>
              <w:left w:val="nil"/>
              <w:bottom w:val="single" w:sz="12" w:space="0" w:color="FFFFFF"/>
              <w:right w:val="nil"/>
            </w:tcBorders>
            <w:shd w:val="clear" w:color="000000" w:fill="E6F5FF"/>
            <w:vAlign w:val="center"/>
            <w:hideMark/>
          </w:tcPr>
          <w:p w14:paraId="2F2255F0" w14:textId="4BECB9A4"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14,62</w:t>
            </w:r>
            <w:r w:rsidRPr="003C5D23">
              <w:rPr>
                <w:rFonts w:ascii="Verdana" w:hAnsi="Verdana" w:cs="Calibri"/>
                <w:sz w:val="14"/>
                <w:szCs w:val="14"/>
              </w:rPr>
              <w:t>%</w:t>
            </w:r>
          </w:p>
        </w:tc>
      </w:tr>
      <w:tr w:rsidR="00D615ED" w:rsidRPr="00B632AD" w14:paraId="32679B4E"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00A806AB"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 xml:space="preserve">Razão de Alavancagem </w:t>
            </w:r>
          </w:p>
        </w:tc>
        <w:tc>
          <w:tcPr>
            <w:tcW w:w="1250" w:type="pct"/>
            <w:tcBorders>
              <w:top w:val="nil"/>
              <w:left w:val="nil"/>
              <w:bottom w:val="single" w:sz="12" w:space="0" w:color="FFFFFF"/>
              <w:right w:val="single" w:sz="12" w:space="0" w:color="FFFFFF"/>
            </w:tcBorders>
            <w:shd w:val="clear" w:color="000000" w:fill="E6F5FF"/>
            <w:vAlign w:val="center"/>
            <w:hideMark/>
          </w:tcPr>
          <w:p w14:paraId="4914760F" w14:textId="716F10D9"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6,10%</w:t>
            </w:r>
          </w:p>
        </w:tc>
        <w:tc>
          <w:tcPr>
            <w:tcW w:w="1432" w:type="pct"/>
            <w:tcBorders>
              <w:top w:val="nil"/>
              <w:left w:val="nil"/>
              <w:bottom w:val="single" w:sz="12" w:space="0" w:color="FFFFFF"/>
              <w:right w:val="nil"/>
            </w:tcBorders>
            <w:shd w:val="clear" w:color="000000" w:fill="E6F5FF"/>
            <w:vAlign w:val="center"/>
            <w:hideMark/>
          </w:tcPr>
          <w:p w14:paraId="3101F02C" w14:textId="378D77BB"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6,23</w:t>
            </w:r>
            <w:r w:rsidRPr="003C5D23">
              <w:rPr>
                <w:rFonts w:ascii="Verdana" w:hAnsi="Verdana" w:cs="Calibri"/>
                <w:sz w:val="14"/>
                <w:szCs w:val="14"/>
              </w:rPr>
              <w:t>%</w:t>
            </w:r>
          </w:p>
        </w:tc>
      </w:tr>
    </w:tbl>
    <w:p w14:paraId="3082D286" w14:textId="57886DD3" w:rsidR="00B632AD" w:rsidRDefault="00B632AD" w:rsidP="00675DEB">
      <w:pPr>
        <w:rPr>
          <w:rFonts w:ascii="Verdana" w:hAnsi="Verdana"/>
          <w:sz w:val="10"/>
          <w:szCs w:val="10"/>
        </w:rPr>
      </w:pPr>
    </w:p>
    <w:tbl>
      <w:tblPr>
        <w:tblW w:w="5000" w:type="pct"/>
        <w:tblCellMar>
          <w:left w:w="70" w:type="dxa"/>
          <w:right w:w="70" w:type="dxa"/>
        </w:tblCellMar>
        <w:tblLook w:val="04A0" w:firstRow="1" w:lastRow="0" w:firstColumn="1" w:lastColumn="0" w:noHBand="0" w:noVBand="1"/>
      </w:tblPr>
      <w:tblGrid>
        <w:gridCol w:w="4592"/>
        <w:gridCol w:w="2477"/>
        <w:gridCol w:w="2837"/>
      </w:tblGrid>
      <w:tr w:rsidR="00B632AD" w:rsidRPr="00B632AD" w14:paraId="45E06B5F" w14:textId="77777777" w:rsidTr="00B632AD">
        <w:trPr>
          <w:trHeight w:val="210"/>
        </w:trPr>
        <w:tc>
          <w:tcPr>
            <w:tcW w:w="2318" w:type="pct"/>
            <w:tcBorders>
              <w:top w:val="single" w:sz="12" w:space="0" w:color="FFFFFF"/>
              <w:left w:val="nil"/>
              <w:bottom w:val="single" w:sz="12" w:space="0" w:color="FFFFFF"/>
              <w:right w:val="single" w:sz="12" w:space="0" w:color="FFFFFF"/>
            </w:tcBorders>
            <w:shd w:val="clear" w:color="000000" w:fill="005086"/>
            <w:vAlign w:val="center"/>
            <w:hideMark/>
          </w:tcPr>
          <w:p w14:paraId="57DE8376" w14:textId="77777777" w:rsidR="00B632AD" w:rsidRPr="00B632AD" w:rsidRDefault="00B632AD" w:rsidP="00B632AD">
            <w:pPr>
              <w:suppressAutoHyphens w:val="0"/>
              <w:jc w:val="center"/>
              <w:rPr>
                <w:rFonts w:ascii="Verdana" w:hAnsi="Verdana"/>
                <w:b/>
                <w:bCs/>
                <w:color w:val="FFFFFF"/>
                <w:sz w:val="14"/>
                <w:szCs w:val="14"/>
                <w:lang w:eastAsia="pt-BR"/>
              </w:rPr>
            </w:pPr>
            <w:r w:rsidRPr="00B632AD">
              <w:rPr>
                <w:rFonts w:ascii="Verdana" w:hAnsi="Verdana"/>
                <w:b/>
                <w:bCs/>
                <w:color w:val="FFFFFF"/>
                <w:sz w:val="14"/>
                <w:szCs w:val="14"/>
                <w:lang w:eastAsia="pt-BR"/>
              </w:rPr>
              <w:t>Margens</w:t>
            </w:r>
          </w:p>
        </w:tc>
        <w:tc>
          <w:tcPr>
            <w:tcW w:w="1250" w:type="pct"/>
            <w:tcBorders>
              <w:top w:val="single" w:sz="12" w:space="0" w:color="FFFFFF"/>
              <w:left w:val="nil"/>
              <w:bottom w:val="single" w:sz="12" w:space="0" w:color="FFFFFF"/>
              <w:right w:val="single" w:sz="12" w:space="0" w:color="FFFFFF"/>
            </w:tcBorders>
            <w:shd w:val="clear" w:color="000000" w:fill="005086"/>
            <w:vAlign w:val="center"/>
            <w:hideMark/>
          </w:tcPr>
          <w:p w14:paraId="0E662FE5" w14:textId="77777777" w:rsidR="00B632AD" w:rsidRPr="00B632AD" w:rsidRDefault="00B632AD" w:rsidP="00B632AD">
            <w:pPr>
              <w:suppressAutoHyphens w:val="0"/>
              <w:jc w:val="center"/>
              <w:rPr>
                <w:rFonts w:ascii="Verdana" w:hAnsi="Verdana"/>
                <w:b/>
                <w:bCs/>
                <w:color w:val="FFFFFF"/>
                <w:sz w:val="14"/>
                <w:szCs w:val="14"/>
                <w:lang w:eastAsia="pt-BR"/>
              </w:rPr>
            </w:pPr>
            <w:r w:rsidRPr="00B632AD">
              <w:rPr>
                <w:rFonts w:ascii="Verdana" w:hAnsi="Verdana"/>
                <w:b/>
                <w:bCs/>
                <w:color w:val="FFFFFF"/>
                <w:sz w:val="14"/>
                <w:szCs w:val="14"/>
                <w:lang w:eastAsia="pt-BR"/>
              </w:rPr>
              <w:t>31.03.2021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0148187F" w14:textId="77777777" w:rsidR="00B632AD" w:rsidRPr="00B632AD" w:rsidRDefault="00B632AD" w:rsidP="00B632AD">
            <w:pPr>
              <w:suppressAutoHyphens w:val="0"/>
              <w:jc w:val="center"/>
              <w:rPr>
                <w:rFonts w:ascii="Verdana" w:hAnsi="Verdana"/>
                <w:b/>
                <w:bCs/>
                <w:color w:val="FFFFFF"/>
                <w:sz w:val="14"/>
                <w:szCs w:val="14"/>
                <w:lang w:eastAsia="pt-BR"/>
              </w:rPr>
            </w:pPr>
            <w:r w:rsidRPr="00B632AD">
              <w:rPr>
                <w:rFonts w:ascii="Verdana" w:hAnsi="Verdana"/>
                <w:b/>
                <w:bCs/>
                <w:color w:val="FFFFFF"/>
                <w:sz w:val="14"/>
                <w:szCs w:val="14"/>
                <w:lang w:eastAsia="pt-BR"/>
              </w:rPr>
              <w:t>31.12.2020</w:t>
            </w:r>
          </w:p>
        </w:tc>
      </w:tr>
      <w:tr w:rsidR="00D615ED" w:rsidRPr="00B632AD" w14:paraId="042F9B8F"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4D83EDEF"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Margem sobre o PR considerando IRRBB e ACP(1)</w:t>
            </w:r>
          </w:p>
        </w:tc>
        <w:tc>
          <w:tcPr>
            <w:tcW w:w="1250" w:type="pct"/>
            <w:tcBorders>
              <w:top w:val="nil"/>
              <w:left w:val="nil"/>
              <w:bottom w:val="single" w:sz="12" w:space="0" w:color="FFFFFF"/>
              <w:right w:val="single" w:sz="12" w:space="0" w:color="FFFFFF"/>
            </w:tcBorders>
            <w:shd w:val="clear" w:color="000000" w:fill="E6F5FF"/>
            <w:vAlign w:val="center"/>
            <w:hideMark/>
          </w:tcPr>
          <w:p w14:paraId="594BC7A2" w14:textId="77E55E6D"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344.354</w:t>
            </w:r>
          </w:p>
        </w:tc>
        <w:tc>
          <w:tcPr>
            <w:tcW w:w="1432" w:type="pct"/>
            <w:tcBorders>
              <w:top w:val="nil"/>
              <w:left w:val="nil"/>
              <w:bottom w:val="single" w:sz="12" w:space="0" w:color="FFFFFF"/>
              <w:right w:val="nil"/>
            </w:tcBorders>
            <w:shd w:val="clear" w:color="000000" w:fill="E6F5FF"/>
            <w:vAlign w:val="center"/>
            <w:hideMark/>
          </w:tcPr>
          <w:p w14:paraId="4B367B93" w14:textId="690E2EBD" w:rsidR="00D615ED" w:rsidRPr="00B632AD" w:rsidRDefault="00D615ED" w:rsidP="00D615ED">
            <w:pPr>
              <w:suppressAutoHyphens w:val="0"/>
              <w:jc w:val="right"/>
              <w:rPr>
                <w:rFonts w:ascii="Verdana" w:hAnsi="Verdana"/>
                <w:color w:val="auto"/>
                <w:sz w:val="14"/>
                <w:szCs w:val="14"/>
                <w:lang w:eastAsia="pt-BR"/>
              </w:rPr>
            </w:pPr>
            <w:r>
              <w:rPr>
                <w:rFonts w:ascii="Verdana" w:hAnsi="Verdana" w:cs="Calibri"/>
                <w:color w:val="auto"/>
                <w:sz w:val="14"/>
                <w:szCs w:val="14"/>
                <w:lang w:eastAsia="pt-BR"/>
              </w:rPr>
              <w:t>262.481</w:t>
            </w:r>
          </w:p>
        </w:tc>
      </w:tr>
      <w:tr w:rsidR="00D615ED" w:rsidRPr="00B632AD" w14:paraId="0DD10C09"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316F78AB"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Índice de imobilização</w:t>
            </w:r>
          </w:p>
        </w:tc>
        <w:tc>
          <w:tcPr>
            <w:tcW w:w="1250" w:type="pct"/>
            <w:tcBorders>
              <w:top w:val="nil"/>
              <w:left w:val="nil"/>
              <w:bottom w:val="single" w:sz="12" w:space="0" w:color="FFFFFF"/>
              <w:right w:val="single" w:sz="12" w:space="0" w:color="FFFFFF"/>
            </w:tcBorders>
            <w:shd w:val="clear" w:color="000000" w:fill="E6F5FF"/>
            <w:vAlign w:val="center"/>
            <w:hideMark/>
          </w:tcPr>
          <w:p w14:paraId="1C75090C" w14:textId="610A7CBE"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8,89%</w:t>
            </w:r>
          </w:p>
        </w:tc>
        <w:tc>
          <w:tcPr>
            <w:tcW w:w="1432" w:type="pct"/>
            <w:tcBorders>
              <w:top w:val="nil"/>
              <w:left w:val="nil"/>
              <w:bottom w:val="single" w:sz="12" w:space="0" w:color="FFFFFF"/>
              <w:right w:val="nil"/>
            </w:tcBorders>
            <w:shd w:val="clear" w:color="000000" w:fill="E6F5FF"/>
            <w:vAlign w:val="center"/>
            <w:hideMark/>
          </w:tcPr>
          <w:p w14:paraId="50E8CB6E" w14:textId="0DED786B"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8,65</w:t>
            </w:r>
            <w:r w:rsidRPr="003C5D23">
              <w:rPr>
                <w:rFonts w:ascii="Verdana" w:hAnsi="Verdana" w:cs="Calibri"/>
                <w:sz w:val="14"/>
                <w:szCs w:val="14"/>
              </w:rPr>
              <w:t>%</w:t>
            </w:r>
          </w:p>
        </w:tc>
      </w:tr>
      <w:tr w:rsidR="00D615ED" w:rsidRPr="00B632AD" w14:paraId="380256E4"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27C77D47"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Índice da margem de imobilização</w:t>
            </w:r>
          </w:p>
        </w:tc>
        <w:tc>
          <w:tcPr>
            <w:tcW w:w="1250" w:type="pct"/>
            <w:tcBorders>
              <w:top w:val="nil"/>
              <w:left w:val="nil"/>
              <w:bottom w:val="single" w:sz="12" w:space="0" w:color="FFFFFF"/>
              <w:right w:val="single" w:sz="12" w:space="0" w:color="FFFFFF"/>
            </w:tcBorders>
            <w:shd w:val="clear" w:color="000000" w:fill="E6F5FF"/>
            <w:vAlign w:val="center"/>
            <w:hideMark/>
          </w:tcPr>
          <w:p w14:paraId="2B1DD5A0" w14:textId="01A8CA11"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82,22%</w:t>
            </w:r>
          </w:p>
        </w:tc>
        <w:tc>
          <w:tcPr>
            <w:tcW w:w="1432" w:type="pct"/>
            <w:tcBorders>
              <w:top w:val="nil"/>
              <w:left w:val="nil"/>
              <w:bottom w:val="single" w:sz="12" w:space="0" w:color="FFFFFF"/>
              <w:right w:val="nil"/>
            </w:tcBorders>
            <w:shd w:val="clear" w:color="000000" w:fill="E6F5FF"/>
            <w:vAlign w:val="center"/>
            <w:hideMark/>
          </w:tcPr>
          <w:p w14:paraId="329923E2" w14:textId="55DD1C61"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82,71</w:t>
            </w:r>
            <w:r w:rsidRPr="003C5D23">
              <w:rPr>
                <w:rFonts w:ascii="Verdana" w:hAnsi="Verdana" w:cs="Calibri"/>
                <w:sz w:val="14"/>
                <w:szCs w:val="14"/>
              </w:rPr>
              <w:t>%</w:t>
            </w:r>
          </w:p>
        </w:tc>
      </w:tr>
      <w:tr w:rsidR="00D615ED" w:rsidRPr="00B632AD" w14:paraId="73E5CB00"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4CCC2EBC"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Margem de imobilização</w:t>
            </w:r>
          </w:p>
        </w:tc>
        <w:tc>
          <w:tcPr>
            <w:tcW w:w="1250" w:type="pct"/>
            <w:tcBorders>
              <w:top w:val="nil"/>
              <w:left w:val="nil"/>
              <w:bottom w:val="single" w:sz="12" w:space="0" w:color="FFFFFF"/>
              <w:right w:val="single" w:sz="12" w:space="0" w:color="FFFFFF"/>
            </w:tcBorders>
            <w:shd w:val="clear" w:color="000000" w:fill="E6F5FF"/>
            <w:vAlign w:val="center"/>
            <w:hideMark/>
          </w:tcPr>
          <w:p w14:paraId="5029CE31" w14:textId="142C1F36"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877.466</w:t>
            </w:r>
          </w:p>
        </w:tc>
        <w:tc>
          <w:tcPr>
            <w:tcW w:w="1432" w:type="pct"/>
            <w:tcBorders>
              <w:top w:val="nil"/>
              <w:left w:val="nil"/>
              <w:bottom w:val="single" w:sz="12" w:space="0" w:color="FFFFFF"/>
              <w:right w:val="nil"/>
            </w:tcBorders>
            <w:shd w:val="clear" w:color="000000" w:fill="E6F5FF"/>
            <w:vAlign w:val="center"/>
            <w:hideMark/>
          </w:tcPr>
          <w:p w14:paraId="6ED81D37" w14:textId="150AA094"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829.966</w:t>
            </w:r>
          </w:p>
        </w:tc>
      </w:tr>
      <w:tr w:rsidR="00D615ED" w:rsidRPr="00B632AD" w14:paraId="5E59C755" w14:textId="77777777" w:rsidTr="00B632AD">
        <w:trPr>
          <w:trHeight w:val="210"/>
        </w:trPr>
        <w:tc>
          <w:tcPr>
            <w:tcW w:w="2318" w:type="pct"/>
            <w:tcBorders>
              <w:top w:val="nil"/>
              <w:left w:val="single" w:sz="12" w:space="0" w:color="FFFFFF"/>
              <w:bottom w:val="single" w:sz="12" w:space="0" w:color="FFFFFF"/>
              <w:right w:val="single" w:sz="12" w:space="0" w:color="FFFFFF"/>
            </w:tcBorders>
            <w:shd w:val="clear" w:color="000000" w:fill="E6F5FF"/>
            <w:vAlign w:val="center"/>
            <w:hideMark/>
          </w:tcPr>
          <w:p w14:paraId="51A9C14D" w14:textId="77777777" w:rsidR="00D615ED" w:rsidRPr="00B632AD" w:rsidRDefault="00D615ED" w:rsidP="00D615ED">
            <w:pPr>
              <w:suppressAutoHyphens w:val="0"/>
              <w:rPr>
                <w:rFonts w:ascii="Verdana" w:hAnsi="Verdana"/>
                <w:sz w:val="14"/>
                <w:szCs w:val="14"/>
                <w:lang w:eastAsia="pt-BR"/>
              </w:rPr>
            </w:pPr>
            <w:r w:rsidRPr="00B632AD">
              <w:rPr>
                <w:rFonts w:ascii="Verdana" w:hAnsi="Verdana"/>
                <w:sz w:val="14"/>
                <w:szCs w:val="14"/>
                <w:lang w:eastAsia="pt-BR"/>
              </w:rPr>
              <w:t>IRRBB</w:t>
            </w:r>
          </w:p>
        </w:tc>
        <w:tc>
          <w:tcPr>
            <w:tcW w:w="1250" w:type="pct"/>
            <w:tcBorders>
              <w:top w:val="nil"/>
              <w:left w:val="nil"/>
              <w:bottom w:val="single" w:sz="12" w:space="0" w:color="FFFFFF"/>
              <w:right w:val="single" w:sz="12" w:space="0" w:color="FFFFFF"/>
            </w:tcBorders>
            <w:shd w:val="clear" w:color="000000" w:fill="E6F5FF"/>
            <w:vAlign w:val="center"/>
            <w:hideMark/>
          </w:tcPr>
          <w:p w14:paraId="78697C03" w14:textId="64DB53F3"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lang w:eastAsia="pt-BR"/>
              </w:rPr>
              <w:t>434.008</w:t>
            </w:r>
          </w:p>
        </w:tc>
        <w:tc>
          <w:tcPr>
            <w:tcW w:w="1432" w:type="pct"/>
            <w:tcBorders>
              <w:top w:val="nil"/>
              <w:left w:val="nil"/>
              <w:bottom w:val="single" w:sz="12" w:space="0" w:color="FFFFFF"/>
              <w:right w:val="nil"/>
            </w:tcBorders>
            <w:shd w:val="clear" w:color="000000" w:fill="E6F5FF"/>
            <w:vAlign w:val="center"/>
            <w:hideMark/>
          </w:tcPr>
          <w:p w14:paraId="01C78584" w14:textId="55D4EC35" w:rsidR="00D615ED" w:rsidRPr="00B632AD" w:rsidRDefault="00D615ED" w:rsidP="00D615ED">
            <w:pPr>
              <w:suppressAutoHyphens w:val="0"/>
              <w:jc w:val="right"/>
              <w:rPr>
                <w:rFonts w:ascii="Verdana" w:hAnsi="Verdana"/>
                <w:sz w:val="14"/>
                <w:szCs w:val="14"/>
                <w:lang w:eastAsia="pt-BR"/>
              </w:rPr>
            </w:pPr>
            <w:r>
              <w:rPr>
                <w:rFonts w:ascii="Verdana" w:hAnsi="Verdana" w:cs="Calibri"/>
                <w:sz w:val="14"/>
                <w:szCs w:val="14"/>
              </w:rPr>
              <w:t>474.966</w:t>
            </w:r>
          </w:p>
        </w:tc>
      </w:tr>
    </w:tbl>
    <w:p w14:paraId="5478351C" w14:textId="3569BCB4" w:rsidR="00E0188F" w:rsidRPr="009D3CE6" w:rsidRDefault="00B632AD" w:rsidP="00675DEB">
      <w:pPr>
        <w:pStyle w:val="western"/>
        <w:spacing w:before="0" w:after="0"/>
        <w:rPr>
          <w:rFonts w:ascii="Verdana" w:hAnsi="Verdana"/>
          <w:sz w:val="14"/>
          <w:szCs w:val="14"/>
        </w:rPr>
      </w:pPr>
      <w:r w:rsidRPr="009D3CE6">
        <w:rPr>
          <w:rFonts w:ascii="Verdana" w:hAnsi="Verdana"/>
          <w:sz w:val="14"/>
          <w:szCs w:val="14"/>
        </w:rPr>
        <w:t xml:space="preserve"> </w:t>
      </w:r>
      <w:r w:rsidR="00E0188F" w:rsidRPr="009D3CE6">
        <w:rPr>
          <w:rFonts w:ascii="Verdana" w:hAnsi="Verdana"/>
          <w:sz w:val="14"/>
          <w:szCs w:val="14"/>
        </w:rPr>
        <w:t xml:space="preserve">(1) O cálculo da margem considera o valor da parcela </w:t>
      </w:r>
      <w:r w:rsidR="00E0188F" w:rsidRPr="009D3CE6">
        <w:rPr>
          <w:rFonts w:ascii="Verdana" w:hAnsi="Verdana"/>
          <w:i/>
          <w:iCs/>
          <w:sz w:val="14"/>
          <w:szCs w:val="14"/>
        </w:rPr>
        <w:t>IRRBB e o adicional de capital principal</w:t>
      </w:r>
      <w:r w:rsidR="00E0188F" w:rsidRPr="009D3CE6">
        <w:rPr>
          <w:rFonts w:ascii="Verdana" w:hAnsi="Verdana"/>
          <w:sz w:val="14"/>
          <w:szCs w:val="14"/>
        </w:rPr>
        <w:t>.</w:t>
      </w:r>
    </w:p>
    <w:p w14:paraId="294DB250" w14:textId="77777777" w:rsidR="007F7D1F" w:rsidRPr="00675DEB" w:rsidRDefault="007F7D1F" w:rsidP="00675DEB">
      <w:pPr>
        <w:pStyle w:val="western"/>
        <w:spacing w:before="0" w:after="0"/>
        <w:rPr>
          <w:rFonts w:ascii="Verdana" w:eastAsia="Times New Roman" w:hAnsi="Verdana" w:cs="Verdana"/>
          <w:color w:val="auto"/>
          <w:sz w:val="20"/>
          <w:szCs w:val="20"/>
        </w:rPr>
      </w:pPr>
    </w:p>
    <w:p w14:paraId="3987CEDD"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Composição do Capital</w:t>
      </w:r>
    </w:p>
    <w:p w14:paraId="2A17D88A"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6FDB0151"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O Patrimônio de Referência (PR) utilizado para verificar o cumprimento dos limites operacionais impostos pelo CMN consiste no somatório de três itens:</w:t>
      </w:r>
    </w:p>
    <w:p w14:paraId="3FCE82CD"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07CCE68"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Capital Principal:  soma de capital social, reservas e lucros acumulados, menos deduções e ajustes prudenciais.</w:t>
      </w:r>
    </w:p>
    <w:p w14:paraId="7F07671C"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5A0B9CC6"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 Capital Complementar: composto por instrumentos de caráter perpétuo que atendam a requisitos de elegibilidade. Somado ao Capital Principal, compõe o Nível I. </w:t>
      </w:r>
    </w:p>
    <w:p w14:paraId="0A8A3EA9"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4928DFE"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 Nível II:  composto por instrumentos de dívida subordinada de vencimento definido que atendam a requisitos de elegibilidade. Somado ao Capital Principal e ao Capital Complementar, compõe o PR Total.  No BRB compõem o Nível II Letras Financeiras Subordinadas sem previsão de resgates antecipados. </w:t>
      </w:r>
    </w:p>
    <w:p w14:paraId="355E36BF"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A66FF65"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Ativos Ponderados pelo Risco (RWA)</w:t>
      </w:r>
    </w:p>
    <w:p w14:paraId="5C60C6DE" w14:textId="77777777" w:rsidR="003A60E5" w:rsidRPr="00675DEB" w:rsidRDefault="003A60E5" w:rsidP="00675DEB">
      <w:pPr>
        <w:pStyle w:val="western"/>
        <w:spacing w:before="0" w:after="0"/>
        <w:ind w:left="720"/>
        <w:rPr>
          <w:rFonts w:ascii="Verdana" w:eastAsia="Times New Roman" w:hAnsi="Verdana" w:cs="Verdana"/>
          <w:color w:val="auto"/>
          <w:sz w:val="20"/>
          <w:szCs w:val="20"/>
        </w:rPr>
      </w:pPr>
    </w:p>
    <w:p w14:paraId="07BA1230"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O Montante dos Ativos Ponderados pelo Risco (RWA) consiste na soma das seguintes parcelas, conforme Circulares Bacen n.</w:t>
      </w:r>
      <w:r w:rsidRPr="00675DEB">
        <w:rPr>
          <w:rFonts w:ascii="Verdana" w:eastAsia="Times New Roman" w:hAnsi="Verdana" w:cs="Verdana"/>
          <w:color w:val="auto"/>
          <w:sz w:val="20"/>
          <w:szCs w:val="20"/>
          <w:vertAlign w:val="superscript"/>
        </w:rPr>
        <w:t>O</w:t>
      </w:r>
      <w:r w:rsidRPr="00675DEB">
        <w:rPr>
          <w:rFonts w:ascii="Verdana" w:eastAsia="Times New Roman" w:hAnsi="Verdana" w:cs="Verdana"/>
          <w:color w:val="auto"/>
          <w:sz w:val="20"/>
          <w:szCs w:val="20"/>
        </w:rPr>
        <w:t xml:space="preserve"> 3.638/2013, 3.639/2013, 3.640/2013, 3.641/2013, 3.644/2013 e 3.645/2013: </w:t>
      </w:r>
    </w:p>
    <w:p w14:paraId="08585F42" w14:textId="77777777" w:rsidR="003A60E5" w:rsidRPr="00286419" w:rsidRDefault="003A60E5" w:rsidP="00675DEB">
      <w:pPr>
        <w:pStyle w:val="western"/>
        <w:spacing w:before="0" w:after="0"/>
        <w:rPr>
          <w:rFonts w:ascii="Verdana" w:eastAsia="Times New Roman" w:hAnsi="Verdana" w:cs="Verdana"/>
          <w:color w:val="auto"/>
          <w:sz w:val="20"/>
          <w:szCs w:val="20"/>
        </w:rPr>
      </w:pPr>
    </w:p>
    <w:p w14:paraId="414B13B6" w14:textId="77777777" w:rsidR="003A60E5" w:rsidRPr="00286419" w:rsidRDefault="003A60E5" w:rsidP="00675DEB">
      <w:pPr>
        <w:pStyle w:val="western"/>
        <w:spacing w:before="0" w:after="0"/>
        <w:rPr>
          <w:rFonts w:ascii="Verdana" w:hAnsi="Verdana"/>
        </w:rPr>
      </w:pPr>
      <w:r w:rsidRPr="00286419">
        <w:rPr>
          <w:rFonts w:ascii="Verdana" w:eastAsia="Times New Roman" w:hAnsi="Verdana" w:cs="Verdana"/>
          <w:color w:val="auto"/>
          <w:sz w:val="20"/>
          <w:szCs w:val="20"/>
        </w:rPr>
        <w:t>RWA = RWA</w:t>
      </w:r>
      <w:r w:rsidRPr="00286419">
        <w:rPr>
          <w:rFonts w:ascii="Verdana" w:eastAsia="Times New Roman" w:hAnsi="Verdana" w:cs="Verdana"/>
          <w:color w:val="auto"/>
          <w:sz w:val="20"/>
          <w:szCs w:val="20"/>
          <w:vertAlign w:val="subscript"/>
        </w:rPr>
        <w:t>CPAD</w:t>
      </w:r>
      <w:r w:rsidRPr="00286419">
        <w:rPr>
          <w:rFonts w:ascii="Verdana" w:eastAsia="Times New Roman" w:hAnsi="Verdana" w:cs="Verdana"/>
          <w:color w:val="auto"/>
          <w:sz w:val="20"/>
          <w:szCs w:val="20"/>
        </w:rPr>
        <w:t xml:space="preserve"> + RWA</w:t>
      </w:r>
      <w:r w:rsidRPr="00286419">
        <w:rPr>
          <w:rFonts w:ascii="Verdana" w:eastAsia="Times New Roman" w:hAnsi="Verdana" w:cs="Verdana"/>
          <w:color w:val="auto"/>
          <w:sz w:val="20"/>
          <w:szCs w:val="20"/>
          <w:vertAlign w:val="subscript"/>
        </w:rPr>
        <w:t>MPAD</w:t>
      </w:r>
      <w:r w:rsidRPr="00286419">
        <w:rPr>
          <w:rFonts w:ascii="Verdana" w:eastAsia="Times New Roman" w:hAnsi="Verdana" w:cs="Verdana"/>
          <w:color w:val="auto"/>
          <w:sz w:val="20"/>
          <w:szCs w:val="20"/>
        </w:rPr>
        <w:t xml:space="preserve"> (RWA</w:t>
      </w:r>
      <w:r w:rsidRPr="00286419">
        <w:rPr>
          <w:rFonts w:ascii="Verdana" w:eastAsia="Times New Roman" w:hAnsi="Verdana" w:cs="Verdana"/>
          <w:color w:val="auto"/>
          <w:sz w:val="20"/>
          <w:szCs w:val="20"/>
          <w:vertAlign w:val="subscript"/>
        </w:rPr>
        <w:t>CAM</w:t>
      </w:r>
      <w:r w:rsidRPr="00286419">
        <w:rPr>
          <w:rFonts w:ascii="Verdana" w:eastAsia="Times New Roman" w:hAnsi="Verdana" w:cs="Verdana"/>
          <w:color w:val="auto"/>
          <w:sz w:val="20"/>
          <w:szCs w:val="20"/>
        </w:rPr>
        <w:t xml:space="preserve"> + RWA</w:t>
      </w:r>
      <w:r w:rsidRPr="00286419">
        <w:rPr>
          <w:rFonts w:ascii="Verdana" w:eastAsia="Times New Roman" w:hAnsi="Verdana" w:cs="Verdana"/>
          <w:color w:val="auto"/>
          <w:sz w:val="20"/>
          <w:szCs w:val="20"/>
          <w:vertAlign w:val="subscript"/>
        </w:rPr>
        <w:t>JUR</w:t>
      </w:r>
      <w:r w:rsidRPr="00286419">
        <w:rPr>
          <w:rFonts w:ascii="Verdana" w:eastAsia="Times New Roman" w:hAnsi="Verdana" w:cs="Verdana"/>
          <w:color w:val="auto"/>
          <w:sz w:val="20"/>
          <w:szCs w:val="20"/>
        </w:rPr>
        <w:t xml:space="preserve"> + RWA</w:t>
      </w:r>
      <w:r w:rsidRPr="00286419">
        <w:rPr>
          <w:rFonts w:ascii="Verdana" w:eastAsia="Times New Roman" w:hAnsi="Verdana" w:cs="Verdana"/>
          <w:color w:val="auto"/>
          <w:sz w:val="20"/>
          <w:szCs w:val="20"/>
          <w:vertAlign w:val="subscript"/>
        </w:rPr>
        <w:t>COM</w:t>
      </w:r>
      <w:r w:rsidRPr="00286419">
        <w:rPr>
          <w:rFonts w:ascii="Verdana" w:eastAsia="Times New Roman" w:hAnsi="Verdana" w:cs="Verdana"/>
          <w:color w:val="auto"/>
          <w:sz w:val="20"/>
          <w:szCs w:val="20"/>
        </w:rPr>
        <w:t xml:space="preserve"> + RWA</w:t>
      </w:r>
      <w:r w:rsidRPr="00286419">
        <w:rPr>
          <w:rFonts w:ascii="Verdana" w:eastAsia="Times New Roman" w:hAnsi="Verdana" w:cs="Verdana"/>
          <w:color w:val="auto"/>
          <w:sz w:val="20"/>
          <w:szCs w:val="20"/>
          <w:vertAlign w:val="subscript"/>
        </w:rPr>
        <w:t>ACS</w:t>
      </w:r>
      <w:r w:rsidRPr="00286419">
        <w:rPr>
          <w:rFonts w:ascii="Verdana" w:eastAsia="Times New Roman" w:hAnsi="Verdana" w:cs="Verdana"/>
          <w:color w:val="auto"/>
          <w:sz w:val="20"/>
          <w:szCs w:val="20"/>
        </w:rPr>
        <w:t>) + RWA</w:t>
      </w:r>
      <w:r w:rsidRPr="00286419">
        <w:rPr>
          <w:rFonts w:ascii="Verdana" w:eastAsia="Times New Roman" w:hAnsi="Verdana" w:cs="Verdana"/>
          <w:color w:val="auto"/>
          <w:sz w:val="20"/>
          <w:szCs w:val="20"/>
          <w:vertAlign w:val="subscript"/>
        </w:rPr>
        <w:t>OPAD</w:t>
      </w:r>
      <w:r w:rsidRPr="00286419">
        <w:rPr>
          <w:rFonts w:ascii="Verdana" w:eastAsia="Times New Roman" w:hAnsi="Verdana" w:cs="Verdana"/>
          <w:color w:val="auto"/>
          <w:sz w:val="20"/>
          <w:szCs w:val="20"/>
        </w:rPr>
        <w:t>.</w:t>
      </w:r>
    </w:p>
    <w:p w14:paraId="02F99EFC" w14:textId="77777777" w:rsidR="003A60E5" w:rsidRPr="00286419" w:rsidRDefault="003A60E5" w:rsidP="00675DEB">
      <w:pPr>
        <w:pStyle w:val="western"/>
        <w:spacing w:before="0" w:after="0"/>
        <w:ind w:left="720"/>
        <w:rPr>
          <w:rFonts w:ascii="Verdana" w:eastAsia="Times New Roman" w:hAnsi="Verdana" w:cs="Verdana"/>
          <w:color w:val="auto"/>
          <w:sz w:val="20"/>
          <w:szCs w:val="20"/>
        </w:rPr>
      </w:pPr>
    </w:p>
    <w:p w14:paraId="7CFC77C8" w14:textId="77777777" w:rsidR="00D615ED" w:rsidRPr="00286419" w:rsidRDefault="00D615ED" w:rsidP="00D615ED">
      <w:pPr>
        <w:pStyle w:val="western"/>
        <w:spacing w:before="0" w:after="0"/>
        <w:rPr>
          <w:rFonts w:ascii="Verdana" w:eastAsia="Times New Roman" w:hAnsi="Verdana" w:cs="Verdana"/>
          <w:color w:val="auto"/>
          <w:sz w:val="20"/>
          <w:szCs w:val="20"/>
        </w:rPr>
      </w:pPr>
      <w:r w:rsidRPr="00286419">
        <w:rPr>
          <w:rFonts w:ascii="Verdana" w:eastAsia="Times New Roman" w:hAnsi="Verdana" w:cs="Verdana"/>
          <w:color w:val="auto"/>
          <w:sz w:val="20"/>
          <w:szCs w:val="20"/>
        </w:rPr>
        <w:t>Principais variações no trimestre</w:t>
      </w:r>
    </w:p>
    <w:p w14:paraId="7C8C3401" w14:textId="77777777" w:rsidR="00D615ED" w:rsidRPr="00286419" w:rsidRDefault="00D615ED" w:rsidP="00D615ED">
      <w:pPr>
        <w:pStyle w:val="western"/>
        <w:spacing w:before="0" w:after="0"/>
        <w:rPr>
          <w:rFonts w:ascii="Verdana" w:eastAsia="Times New Roman" w:hAnsi="Verdana" w:cs="Verdana"/>
          <w:color w:val="auto"/>
          <w:sz w:val="20"/>
          <w:szCs w:val="20"/>
        </w:rPr>
      </w:pPr>
    </w:p>
    <w:p w14:paraId="29B41069" w14:textId="77777777" w:rsidR="00D615ED" w:rsidRPr="00027736" w:rsidRDefault="00D615ED" w:rsidP="00D615ED">
      <w:pPr>
        <w:pStyle w:val="western"/>
        <w:spacing w:before="0" w:after="0"/>
        <w:rPr>
          <w:rFonts w:ascii="Verdana" w:eastAsia="Times New Roman" w:hAnsi="Verdana" w:cs="Verdana"/>
          <w:color w:val="auto"/>
          <w:sz w:val="20"/>
          <w:szCs w:val="20"/>
        </w:rPr>
      </w:pPr>
      <w:r w:rsidRPr="00286419">
        <w:rPr>
          <w:rFonts w:ascii="Verdana" w:eastAsia="Times New Roman" w:hAnsi="Verdana" w:cs="Verdana"/>
          <w:color w:val="auto"/>
          <w:sz w:val="20"/>
          <w:szCs w:val="20"/>
        </w:rPr>
        <w:t>- Patrimônio de Referência</w:t>
      </w:r>
      <w:r w:rsidRPr="00027736">
        <w:rPr>
          <w:rFonts w:ascii="Verdana" w:eastAsia="Times New Roman" w:hAnsi="Verdana" w:cs="Verdana"/>
          <w:color w:val="auto"/>
          <w:sz w:val="20"/>
          <w:szCs w:val="20"/>
        </w:rPr>
        <w:t xml:space="preserve">: Aumento de </w:t>
      </w:r>
      <w:r>
        <w:rPr>
          <w:rFonts w:ascii="Verdana" w:eastAsia="Times New Roman" w:hAnsi="Verdana" w:cs="Verdana"/>
          <w:color w:val="auto"/>
          <w:sz w:val="20"/>
          <w:szCs w:val="20"/>
        </w:rPr>
        <w:t>6,35</w:t>
      </w:r>
      <w:r w:rsidRPr="00027736">
        <w:rPr>
          <w:rFonts w:ascii="Verdana" w:eastAsia="Times New Roman" w:hAnsi="Verdana" w:cs="Verdana"/>
          <w:color w:val="auto"/>
          <w:sz w:val="20"/>
          <w:szCs w:val="20"/>
        </w:rPr>
        <w:t xml:space="preserve">% impulsionado pelo crescimento de </w:t>
      </w:r>
      <w:r>
        <w:rPr>
          <w:rFonts w:ascii="Verdana" w:eastAsia="Times New Roman" w:hAnsi="Verdana" w:cs="Verdana"/>
          <w:color w:val="auto"/>
          <w:sz w:val="20"/>
          <w:szCs w:val="20"/>
        </w:rPr>
        <w:t>6,77</w:t>
      </w:r>
      <w:r w:rsidRPr="00027736">
        <w:rPr>
          <w:rFonts w:ascii="Verdana" w:eastAsia="Times New Roman" w:hAnsi="Verdana" w:cs="Verdana"/>
          <w:color w:val="auto"/>
          <w:sz w:val="20"/>
          <w:szCs w:val="20"/>
        </w:rPr>
        <w:t>% no Capital de Nível I</w:t>
      </w:r>
      <w:r>
        <w:rPr>
          <w:rFonts w:ascii="Verdana" w:eastAsia="Times New Roman" w:hAnsi="Verdana" w:cs="Verdana"/>
          <w:color w:val="auto"/>
          <w:sz w:val="20"/>
          <w:szCs w:val="20"/>
        </w:rPr>
        <w:t>,</w:t>
      </w:r>
      <w:r w:rsidRPr="00027736">
        <w:rPr>
          <w:rFonts w:ascii="Verdana" w:eastAsia="Times New Roman" w:hAnsi="Verdana" w:cs="Verdana"/>
          <w:color w:val="auto"/>
          <w:sz w:val="20"/>
          <w:szCs w:val="20"/>
        </w:rPr>
        <w:t xml:space="preserve"> decorrente</w:t>
      </w:r>
      <w:r>
        <w:rPr>
          <w:rFonts w:ascii="Verdana" w:eastAsia="Times New Roman" w:hAnsi="Verdana" w:cs="Verdana"/>
          <w:color w:val="auto"/>
          <w:sz w:val="20"/>
          <w:szCs w:val="20"/>
        </w:rPr>
        <w:t xml:space="preserve"> da variação positiva de 4,84% do Capital Principal e do aumento de 74,71% do Capital Complementar, em função </w:t>
      </w:r>
      <w:r w:rsidRPr="00027736">
        <w:rPr>
          <w:rFonts w:ascii="Verdana" w:eastAsia="Times New Roman" w:hAnsi="Verdana" w:cs="Verdana"/>
          <w:color w:val="auto"/>
          <w:sz w:val="20"/>
          <w:szCs w:val="20"/>
        </w:rPr>
        <w:t>da emissão de novas Letras Financeiras Subordinadas</w:t>
      </w:r>
      <w:r>
        <w:rPr>
          <w:rFonts w:ascii="Verdana" w:eastAsia="Times New Roman" w:hAnsi="Verdana" w:cs="Verdana"/>
          <w:color w:val="auto"/>
          <w:sz w:val="20"/>
          <w:szCs w:val="20"/>
        </w:rPr>
        <w:t xml:space="preserve"> Perpétuas.</w:t>
      </w:r>
      <w:r w:rsidRPr="00027736">
        <w:rPr>
          <w:rFonts w:ascii="Verdana" w:eastAsia="Times New Roman" w:hAnsi="Verdana" w:cs="Verdana"/>
          <w:color w:val="auto"/>
          <w:sz w:val="20"/>
          <w:szCs w:val="20"/>
        </w:rPr>
        <w:t xml:space="preserve"> O Capital de Nível </w:t>
      </w:r>
      <w:r>
        <w:rPr>
          <w:rFonts w:ascii="Verdana" w:eastAsia="Times New Roman" w:hAnsi="Verdana" w:cs="Verdana"/>
          <w:color w:val="auto"/>
          <w:sz w:val="20"/>
          <w:szCs w:val="20"/>
        </w:rPr>
        <w:t>I</w:t>
      </w:r>
      <w:r w:rsidRPr="00027736">
        <w:rPr>
          <w:rFonts w:ascii="Verdana" w:eastAsia="Times New Roman" w:hAnsi="Verdana" w:cs="Verdana"/>
          <w:color w:val="auto"/>
          <w:sz w:val="20"/>
          <w:szCs w:val="20"/>
        </w:rPr>
        <w:t>I apresentou aumento</w:t>
      </w:r>
      <w:r>
        <w:rPr>
          <w:rFonts w:ascii="Verdana" w:eastAsia="Times New Roman" w:hAnsi="Verdana" w:cs="Verdana"/>
          <w:color w:val="auto"/>
          <w:sz w:val="20"/>
          <w:szCs w:val="20"/>
        </w:rPr>
        <w:t xml:space="preserve"> de 2,50%</w:t>
      </w:r>
      <w:r w:rsidRPr="00027736">
        <w:rPr>
          <w:rFonts w:ascii="Verdana" w:eastAsia="Times New Roman" w:hAnsi="Verdana" w:cs="Verdana"/>
          <w:color w:val="auto"/>
          <w:sz w:val="20"/>
          <w:szCs w:val="20"/>
        </w:rPr>
        <w:t xml:space="preserve">, em </w:t>
      </w:r>
      <w:r>
        <w:rPr>
          <w:rFonts w:ascii="Verdana" w:eastAsia="Times New Roman" w:hAnsi="Verdana" w:cs="Verdana"/>
          <w:color w:val="auto"/>
          <w:sz w:val="20"/>
          <w:szCs w:val="20"/>
        </w:rPr>
        <w:t>razão</w:t>
      </w:r>
      <w:r w:rsidRPr="00027736">
        <w:rPr>
          <w:rFonts w:ascii="Verdana" w:eastAsia="Times New Roman" w:hAnsi="Verdana" w:cs="Verdana"/>
          <w:color w:val="auto"/>
          <w:sz w:val="20"/>
          <w:szCs w:val="20"/>
        </w:rPr>
        <w:t xml:space="preserve"> </w:t>
      </w:r>
      <w:r>
        <w:rPr>
          <w:rFonts w:ascii="Verdana" w:eastAsia="Times New Roman" w:hAnsi="Verdana" w:cs="Verdana"/>
          <w:color w:val="auto"/>
          <w:sz w:val="20"/>
          <w:szCs w:val="20"/>
        </w:rPr>
        <w:t>da atualização do valor das Letras Financeiras Subordinadas.</w:t>
      </w:r>
    </w:p>
    <w:p w14:paraId="7BE66455" w14:textId="77777777" w:rsidR="00D615ED" w:rsidRPr="00027736" w:rsidRDefault="00D615ED" w:rsidP="00D615ED">
      <w:pPr>
        <w:pStyle w:val="western"/>
        <w:spacing w:before="0" w:after="0"/>
        <w:rPr>
          <w:rFonts w:ascii="Verdana" w:eastAsia="Times New Roman" w:hAnsi="Verdana" w:cs="Verdana"/>
          <w:color w:val="auto"/>
          <w:sz w:val="20"/>
          <w:szCs w:val="20"/>
        </w:rPr>
      </w:pPr>
    </w:p>
    <w:p w14:paraId="50A40910" w14:textId="77777777" w:rsidR="00D615ED" w:rsidRPr="00027736" w:rsidRDefault="00D615ED" w:rsidP="00D615ED">
      <w:pPr>
        <w:pStyle w:val="western"/>
        <w:spacing w:before="0" w:after="0"/>
        <w:rPr>
          <w:rFonts w:ascii="Verdana" w:eastAsia="Times New Roman" w:hAnsi="Verdana" w:cs="Verdana"/>
          <w:color w:val="auto"/>
          <w:sz w:val="20"/>
          <w:szCs w:val="20"/>
        </w:rPr>
      </w:pPr>
      <w:r w:rsidRPr="00027736">
        <w:rPr>
          <w:rFonts w:ascii="Verdana" w:eastAsia="Times New Roman" w:hAnsi="Verdana" w:cs="Verdana"/>
          <w:color w:val="auto"/>
          <w:sz w:val="20"/>
          <w:szCs w:val="20"/>
        </w:rPr>
        <w:t>- RWA:</w:t>
      </w:r>
      <w:r w:rsidRPr="00027736">
        <w:rPr>
          <w:rFonts w:ascii="Verdana" w:hAnsi="Verdana" w:cs="Verdana"/>
          <w:color w:val="auto"/>
          <w:sz w:val="20"/>
        </w:rPr>
        <w:t xml:space="preserve"> </w:t>
      </w:r>
      <w:r w:rsidRPr="00027736">
        <w:rPr>
          <w:rFonts w:ascii="Verdana" w:eastAsia="Times New Roman" w:hAnsi="Verdana" w:cs="Verdana"/>
          <w:color w:val="auto"/>
          <w:sz w:val="20"/>
          <w:szCs w:val="20"/>
        </w:rPr>
        <w:t>Crescimento dos ativos ponderados pelo risco total, em decorrência, principalmente, do incremento da parcela de risco de crédito (RWA</w:t>
      </w:r>
      <w:r w:rsidRPr="00027736">
        <w:rPr>
          <w:rFonts w:ascii="Verdana" w:eastAsia="Times New Roman" w:hAnsi="Verdana" w:cs="Verdana"/>
          <w:color w:val="auto"/>
          <w:sz w:val="20"/>
          <w:szCs w:val="20"/>
          <w:vertAlign w:val="subscript"/>
        </w:rPr>
        <w:t>CPAD</w:t>
      </w:r>
      <w:r w:rsidRPr="00027736">
        <w:rPr>
          <w:rFonts w:ascii="Verdana" w:eastAsia="Times New Roman" w:hAnsi="Verdana" w:cs="Verdana"/>
          <w:color w:val="auto"/>
          <w:sz w:val="20"/>
          <w:szCs w:val="20"/>
        </w:rPr>
        <w:t xml:space="preserve">) em </w:t>
      </w:r>
      <w:r>
        <w:rPr>
          <w:rFonts w:ascii="Verdana" w:eastAsia="Times New Roman" w:hAnsi="Verdana" w:cs="Verdana"/>
          <w:color w:val="auto"/>
          <w:sz w:val="20"/>
          <w:szCs w:val="20"/>
        </w:rPr>
        <w:t>6,59</w:t>
      </w:r>
      <w:r w:rsidRPr="00027736">
        <w:rPr>
          <w:rFonts w:ascii="Verdana" w:eastAsia="Times New Roman" w:hAnsi="Verdana" w:cs="Verdana"/>
          <w:color w:val="auto"/>
          <w:sz w:val="20"/>
          <w:szCs w:val="20"/>
        </w:rPr>
        <w:t xml:space="preserve">%, impactada pelo aumento da carteira de crédito. </w:t>
      </w:r>
    </w:p>
    <w:p w14:paraId="3FFC9224" w14:textId="77777777" w:rsidR="00D615ED" w:rsidRPr="00027736" w:rsidRDefault="00D615ED" w:rsidP="00D615ED">
      <w:pPr>
        <w:pStyle w:val="western"/>
        <w:spacing w:before="0" w:after="0"/>
        <w:rPr>
          <w:rFonts w:ascii="Verdana" w:eastAsia="Times New Roman" w:hAnsi="Verdana" w:cs="Verdana"/>
          <w:color w:val="auto"/>
          <w:sz w:val="20"/>
          <w:szCs w:val="20"/>
        </w:rPr>
      </w:pPr>
    </w:p>
    <w:p w14:paraId="577F350F" w14:textId="77777777" w:rsidR="00D615ED" w:rsidRPr="00027736" w:rsidRDefault="00D615ED" w:rsidP="00D615ED">
      <w:pPr>
        <w:pStyle w:val="western"/>
        <w:spacing w:before="0" w:after="0"/>
        <w:rPr>
          <w:rFonts w:ascii="Verdana" w:eastAsia="Times New Roman" w:hAnsi="Verdana" w:cs="Verdana"/>
          <w:color w:val="auto"/>
          <w:sz w:val="20"/>
          <w:szCs w:val="20"/>
        </w:rPr>
      </w:pPr>
      <w:r w:rsidRPr="007E4CB8">
        <w:rPr>
          <w:rFonts w:ascii="Verdana" w:eastAsia="Times New Roman" w:hAnsi="Verdana" w:cs="Verdana"/>
          <w:color w:val="auto"/>
          <w:sz w:val="20"/>
          <w:szCs w:val="20"/>
        </w:rPr>
        <w:t>- Índice de Basileia: Redução de 0,0</w:t>
      </w:r>
      <w:r>
        <w:rPr>
          <w:rFonts w:ascii="Verdana" w:eastAsia="Times New Roman" w:hAnsi="Verdana" w:cs="Verdana"/>
          <w:color w:val="auto"/>
          <w:sz w:val="20"/>
          <w:szCs w:val="20"/>
        </w:rPr>
        <w:t>6</w:t>
      </w:r>
      <w:r w:rsidRPr="007E4CB8">
        <w:rPr>
          <w:rFonts w:ascii="Verdana" w:eastAsia="Times New Roman" w:hAnsi="Verdana" w:cs="Verdana"/>
          <w:color w:val="auto"/>
          <w:sz w:val="20"/>
          <w:szCs w:val="20"/>
        </w:rPr>
        <w:t xml:space="preserve"> pontos</w:t>
      </w:r>
      <w:r w:rsidRPr="00027736">
        <w:rPr>
          <w:rFonts w:ascii="Verdana" w:eastAsia="Times New Roman" w:hAnsi="Verdana" w:cs="Verdana"/>
          <w:color w:val="auto"/>
          <w:sz w:val="20"/>
          <w:szCs w:val="20"/>
        </w:rPr>
        <w:t xml:space="preserve"> percentuais em função do crescimento dos ativos ponderados pelo risco (RWA) superior ao aumento do PR.</w:t>
      </w:r>
    </w:p>
    <w:p w14:paraId="554CDC8E"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00B60CAE"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IRRBB</w:t>
      </w:r>
      <w:r w:rsidRPr="00675DEB">
        <w:rPr>
          <w:rFonts w:ascii="Verdana" w:eastAsia="Times New Roman" w:hAnsi="Verdana" w:cs="Verdana"/>
          <w:color w:val="auto"/>
          <w:sz w:val="14"/>
          <w:szCs w:val="14"/>
        </w:rPr>
        <w:t>(1)</w:t>
      </w:r>
      <w:r w:rsidRPr="00675DEB">
        <w:rPr>
          <w:rFonts w:ascii="Verdana" w:eastAsia="Times New Roman" w:hAnsi="Verdana" w:cs="Verdana"/>
          <w:color w:val="auto"/>
          <w:sz w:val="20"/>
          <w:szCs w:val="20"/>
        </w:rPr>
        <w:t>: metodologia adotada com a abordagem de valor econômico (ΔEVE) e de resultado de intermediação financeira (ΔNII), em cumprimento da Circular Bacen nº 3.876/2018, a partir de janeiro de 2020.</w:t>
      </w:r>
    </w:p>
    <w:p w14:paraId="63112190" w14:textId="77777777" w:rsidR="003A60E5" w:rsidRPr="00675DEB" w:rsidRDefault="003A60E5" w:rsidP="00675DEB">
      <w:pPr>
        <w:pStyle w:val="western"/>
        <w:spacing w:before="0" w:after="0"/>
        <w:rPr>
          <w:rFonts w:ascii="Verdana" w:eastAsia="Times New Roman" w:hAnsi="Verdana" w:cs="Verdana"/>
          <w:color w:val="auto"/>
          <w:sz w:val="14"/>
          <w:szCs w:val="14"/>
        </w:rPr>
      </w:pPr>
      <w:r w:rsidRPr="00675DEB">
        <w:rPr>
          <w:rFonts w:ascii="Verdana" w:eastAsia="Times New Roman" w:hAnsi="Verdana" w:cs="Verdana"/>
          <w:color w:val="auto"/>
          <w:sz w:val="20"/>
          <w:szCs w:val="20"/>
        </w:rPr>
        <w:t xml:space="preserve"> </w:t>
      </w:r>
      <w:r w:rsidRPr="00675DEB">
        <w:rPr>
          <w:rFonts w:ascii="Verdana" w:eastAsia="Times New Roman" w:hAnsi="Verdana" w:cs="Verdana"/>
          <w:color w:val="auto"/>
          <w:sz w:val="14"/>
          <w:szCs w:val="14"/>
        </w:rPr>
        <w:t>(1) Risco atual ou prospectivo do impacto de movimentos adversos das taxas de juros no capital e nos resultados da instituição financeira para os instrumentos classificados na carteira bancária.</w:t>
      </w:r>
    </w:p>
    <w:p w14:paraId="23416D8D"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340751AB" w14:textId="77777777" w:rsidR="00D615ED" w:rsidRPr="00027736" w:rsidRDefault="00D615ED" w:rsidP="00D615ED">
      <w:pPr>
        <w:pStyle w:val="western"/>
        <w:spacing w:before="0" w:after="0"/>
        <w:rPr>
          <w:rFonts w:ascii="Verdana" w:eastAsia="Times New Roman" w:hAnsi="Verdana" w:cs="Verdana"/>
          <w:color w:val="auto"/>
          <w:sz w:val="20"/>
          <w:szCs w:val="20"/>
        </w:rPr>
      </w:pPr>
      <w:r w:rsidRPr="00027736">
        <w:rPr>
          <w:rFonts w:ascii="Verdana" w:eastAsia="Times New Roman" w:hAnsi="Verdana" w:cs="Verdana"/>
          <w:color w:val="auto"/>
          <w:sz w:val="20"/>
          <w:szCs w:val="20"/>
        </w:rPr>
        <w:t xml:space="preserve">O Conglomerado Prudencial BRB cumpre todos os requisitos de capital previstos pela Resolução Bacen nº 4.193/2013. </w:t>
      </w:r>
    </w:p>
    <w:p w14:paraId="489054BB" w14:textId="77777777" w:rsidR="007F7D1F" w:rsidRPr="00675DEB" w:rsidRDefault="007F7D1F" w:rsidP="00675DEB">
      <w:pPr>
        <w:rPr>
          <w:rFonts w:ascii="Verdana" w:hAnsi="Verdana"/>
          <w:sz w:val="20"/>
        </w:rPr>
      </w:pPr>
    </w:p>
    <w:p w14:paraId="18EF1B20" w14:textId="77777777" w:rsidR="003A60E5" w:rsidRPr="00675DEB" w:rsidRDefault="003A60E5" w:rsidP="00675DEB">
      <w:pPr>
        <w:rPr>
          <w:rFonts w:ascii="Verdana" w:hAnsi="Verdana" w:cs="Verdana"/>
          <w:color w:val="auto"/>
          <w:sz w:val="20"/>
        </w:rPr>
      </w:pPr>
      <w:r w:rsidRPr="00675DEB">
        <w:rPr>
          <w:rFonts w:ascii="Verdana" w:hAnsi="Verdana" w:cs="Verdana"/>
          <w:color w:val="auto"/>
          <w:sz w:val="20"/>
        </w:rPr>
        <w:t>c) Gestão do Capital</w:t>
      </w:r>
    </w:p>
    <w:p w14:paraId="27F0555F" w14:textId="77777777" w:rsidR="003A60E5" w:rsidRPr="00675DEB" w:rsidRDefault="003A60E5" w:rsidP="00675DEB">
      <w:pPr>
        <w:rPr>
          <w:rFonts w:ascii="Verdana" w:hAnsi="Verdana"/>
          <w:color w:val="FF0000"/>
          <w:sz w:val="20"/>
        </w:rPr>
      </w:pPr>
    </w:p>
    <w:p w14:paraId="6A88D9B2" w14:textId="77777777" w:rsidR="00D615ED" w:rsidRPr="00027736" w:rsidRDefault="00D615ED" w:rsidP="00D615ED">
      <w:pPr>
        <w:jc w:val="both"/>
        <w:rPr>
          <w:rFonts w:ascii="Verdana" w:hAnsi="Verdana" w:cs="Verdana"/>
          <w:color w:val="auto"/>
          <w:sz w:val="20"/>
        </w:rPr>
      </w:pPr>
      <w:r w:rsidRPr="00027736">
        <w:rPr>
          <w:rFonts w:ascii="Verdana" w:hAnsi="Verdana" w:cs="Verdana"/>
          <w:color w:val="auto"/>
          <w:sz w:val="20"/>
        </w:rPr>
        <w:t xml:space="preserve">O monitoramento e </w:t>
      </w:r>
      <w:r>
        <w:rPr>
          <w:rFonts w:ascii="Verdana" w:hAnsi="Verdana" w:cs="Verdana"/>
          <w:color w:val="auto"/>
          <w:sz w:val="20"/>
        </w:rPr>
        <w:t xml:space="preserve">o </w:t>
      </w:r>
      <w:r w:rsidRPr="00027736">
        <w:rPr>
          <w:rFonts w:ascii="Verdana" w:hAnsi="Verdana" w:cs="Verdana"/>
          <w:color w:val="auto"/>
          <w:sz w:val="20"/>
        </w:rPr>
        <w:t xml:space="preserve">controle do capital mantido pelo Conglomerado BRB são realizados de forma a condicionar o alcance dos objetivos estratégicos da Instituição, considerando o ambiente econômico e comercial onde atua. Além disso, mecanismos de gestão foram implementados para assegurar a manutenção de uma base sólida de capital para apoiar o desenvolvimento das atividades negociais e fazer face aos riscos a que estamos sujeitos, bem como atender aos requerimentos regulatórios de capital. Esses mecanismos são relatórios gerenciais, análises de riscos e impactos no capital decorrentes de propostas de novos produtos, serviços, testes de estresse, projeções de capital em cenários prováveis e adversos, ou quaisquer outras ações que possam acarretar alterações para as estimativas de capital do Conglomerado. </w:t>
      </w:r>
    </w:p>
    <w:p w14:paraId="1F147FFF" w14:textId="77777777" w:rsidR="00D615ED" w:rsidRPr="00027736" w:rsidRDefault="00D615ED" w:rsidP="00D615ED">
      <w:pPr>
        <w:jc w:val="both"/>
        <w:rPr>
          <w:rFonts w:ascii="Verdana" w:hAnsi="Verdana" w:cs="Verdana"/>
          <w:color w:val="auto"/>
          <w:sz w:val="20"/>
        </w:rPr>
      </w:pPr>
    </w:p>
    <w:p w14:paraId="707F168D" w14:textId="77777777" w:rsidR="00D615ED" w:rsidRPr="00027736" w:rsidRDefault="00D615ED" w:rsidP="00D615ED">
      <w:pPr>
        <w:jc w:val="both"/>
        <w:rPr>
          <w:rFonts w:ascii="Verdana" w:hAnsi="Verdana" w:cs="Verdana"/>
          <w:color w:val="auto"/>
          <w:sz w:val="20"/>
        </w:rPr>
      </w:pPr>
      <w:r w:rsidRPr="00027736">
        <w:rPr>
          <w:rFonts w:ascii="Verdana" w:hAnsi="Verdana" w:cs="Verdana"/>
          <w:color w:val="auto"/>
          <w:sz w:val="20"/>
        </w:rPr>
        <w:t>O Conglomerado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569112E9" w14:textId="77777777" w:rsidR="00D615ED" w:rsidRPr="00027736" w:rsidRDefault="00D615ED" w:rsidP="00D615ED">
      <w:pPr>
        <w:jc w:val="both"/>
        <w:rPr>
          <w:rFonts w:ascii="Verdana" w:hAnsi="Verdana" w:cs="Verdana"/>
          <w:color w:val="auto"/>
          <w:sz w:val="20"/>
        </w:rPr>
      </w:pPr>
    </w:p>
    <w:p w14:paraId="168F5FDF" w14:textId="77777777" w:rsidR="00D615ED" w:rsidRPr="00027736" w:rsidRDefault="00D615ED" w:rsidP="00D615ED">
      <w:pPr>
        <w:jc w:val="both"/>
        <w:rPr>
          <w:rFonts w:ascii="Verdana" w:hAnsi="Verdana" w:cs="Verdana"/>
          <w:color w:val="auto"/>
          <w:sz w:val="20"/>
        </w:rPr>
      </w:pPr>
      <w:r w:rsidRPr="00027736">
        <w:rPr>
          <w:rFonts w:ascii="Verdana" w:hAnsi="Verdana" w:cs="Verdana"/>
          <w:color w:val="auto"/>
          <w:sz w:val="20"/>
        </w:rPr>
        <w:t xml:space="preserve">Na Declaração de Apetite por Riscos (RAS) estão estabelecidos </w:t>
      </w:r>
      <w:r>
        <w:rPr>
          <w:rFonts w:ascii="Verdana" w:hAnsi="Verdana" w:cs="Verdana"/>
          <w:color w:val="auto"/>
          <w:sz w:val="20"/>
        </w:rPr>
        <w:t xml:space="preserve">limites </w:t>
      </w:r>
      <w:r w:rsidRPr="00027736">
        <w:rPr>
          <w:rFonts w:ascii="Verdana" w:hAnsi="Verdana" w:cs="Verdana"/>
          <w:color w:val="auto"/>
          <w:sz w:val="20"/>
        </w:rPr>
        <w:t xml:space="preserve">mínimos </w:t>
      </w:r>
      <w:r>
        <w:rPr>
          <w:rFonts w:ascii="Verdana" w:hAnsi="Verdana" w:cs="Verdana"/>
          <w:color w:val="auto"/>
          <w:sz w:val="20"/>
        </w:rPr>
        <w:t xml:space="preserve">de capital </w:t>
      </w:r>
      <w:r w:rsidRPr="00027736">
        <w:rPr>
          <w:rFonts w:ascii="Verdana" w:hAnsi="Verdana" w:cs="Verdana"/>
          <w:color w:val="auto"/>
          <w:sz w:val="20"/>
        </w:rPr>
        <w:t>definidos e aprovados pelo Conselho de Administração. Nesta dimensão, foram definid</w:t>
      </w:r>
      <w:r>
        <w:rPr>
          <w:rFonts w:ascii="Verdana" w:hAnsi="Verdana" w:cs="Verdana"/>
          <w:color w:val="auto"/>
          <w:sz w:val="20"/>
        </w:rPr>
        <w:t>os pisos institucionais para o Í</w:t>
      </w:r>
      <w:r w:rsidRPr="00027736">
        <w:rPr>
          <w:rFonts w:ascii="Verdana" w:hAnsi="Verdana" w:cs="Verdana"/>
          <w:color w:val="auto"/>
          <w:sz w:val="20"/>
        </w:rPr>
        <w:t xml:space="preserve">ndice de Basileia, </w:t>
      </w:r>
      <w:r>
        <w:rPr>
          <w:rFonts w:ascii="Verdana" w:hAnsi="Verdana" w:cs="Verdana"/>
          <w:color w:val="auto"/>
          <w:sz w:val="20"/>
        </w:rPr>
        <w:t>Í</w:t>
      </w:r>
      <w:r w:rsidRPr="00027736">
        <w:rPr>
          <w:rFonts w:ascii="Verdana" w:hAnsi="Verdana" w:cs="Verdana"/>
          <w:color w:val="auto"/>
          <w:sz w:val="20"/>
        </w:rPr>
        <w:t>ndice de Capital Principal e Margem Mínima de PR considerando o IRRBB e o ACP.</w:t>
      </w:r>
    </w:p>
    <w:p w14:paraId="155D9EB8" w14:textId="77777777" w:rsidR="00D615ED" w:rsidRPr="00027736" w:rsidRDefault="00D615ED" w:rsidP="00D615ED">
      <w:pPr>
        <w:jc w:val="both"/>
        <w:rPr>
          <w:rFonts w:ascii="Verdana" w:hAnsi="Verdana" w:cs="Verdana"/>
          <w:color w:val="auto"/>
          <w:sz w:val="20"/>
        </w:rPr>
      </w:pPr>
    </w:p>
    <w:p w14:paraId="439EAEDE" w14:textId="77777777" w:rsidR="00D615ED" w:rsidRPr="00027736" w:rsidRDefault="00D615ED" w:rsidP="00D615ED">
      <w:pPr>
        <w:jc w:val="both"/>
        <w:rPr>
          <w:rFonts w:ascii="Verdana" w:hAnsi="Verdana" w:cs="Verdana"/>
          <w:color w:val="auto"/>
          <w:sz w:val="20"/>
        </w:rPr>
      </w:pPr>
      <w:r w:rsidRPr="00027736">
        <w:rPr>
          <w:rFonts w:ascii="Verdana" w:hAnsi="Verdana" w:cs="Verdana"/>
          <w:color w:val="auto"/>
          <w:sz w:val="20"/>
        </w:rPr>
        <w:t>A Instituição adota uma postura prospectiva, antecipando a necessidade de capital decorrente de possíveis mudanças nas condições de mercado. Há uma unidade responsável por essa gestão com sistemas, rotinas e procedimentos definidos para o gerenciamento de capital, apuração mensal dos níveis de Patrimônio de Referência (PR), dos Ativos P</w:t>
      </w:r>
      <w:r>
        <w:rPr>
          <w:rFonts w:ascii="Verdana" w:hAnsi="Verdana" w:cs="Verdana"/>
          <w:color w:val="auto"/>
          <w:sz w:val="20"/>
        </w:rPr>
        <w:t>onderados pelo Risco (RWA), do Í</w:t>
      </w:r>
      <w:r w:rsidRPr="00027736">
        <w:rPr>
          <w:rFonts w:ascii="Verdana" w:hAnsi="Verdana" w:cs="Verdana"/>
          <w:color w:val="auto"/>
          <w:sz w:val="20"/>
        </w:rPr>
        <w:t xml:space="preserve">ndice de Solvabilidade da Instituição, da Razão de Alavancagem (RA), do Índice de Imobilização, </w:t>
      </w:r>
      <w:r>
        <w:rPr>
          <w:rFonts w:ascii="Verdana" w:hAnsi="Verdana" w:cs="Verdana"/>
          <w:color w:val="auto"/>
          <w:sz w:val="20"/>
        </w:rPr>
        <w:t xml:space="preserve">do </w:t>
      </w:r>
      <w:r w:rsidRPr="00027736">
        <w:rPr>
          <w:rFonts w:ascii="Verdana" w:hAnsi="Verdana" w:cs="Verdana"/>
          <w:color w:val="auto"/>
          <w:sz w:val="20"/>
        </w:rPr>
        <w:t>Índice de Capital Pri</w:t>
      </w:r>
      <w:r>
        <w:rPr>
          <w:rFonts w:ascii="Verdana" w:hAnsi="Verdana" w:cs="Verdana"/>
          <w:color w:val="auto"/>
          <w:sz w:val="20"/>
        </w:rPr>
        <w:t>ncipal, Índice de Nível I e da M</w:t>
      </w:r>
      <w:r w:rsidRPr="00027736">
        <w:rPr>
          <w:rFonts w:ascii="Verdana" w:hAnsi="Verdana" w:cs="Verdana"/>
          <w:color w:val="auto"/>
          <w:sz w:val="20"/>
        </w:rPr>
        <w:t>argem do PR considerando o IRRBB</w:t>
      </w:r>
      <w:r>
        <w:rPr>
          <w:rFonts w:ascii="Verdana" w:hAnsi="Verdana" w:cs="Verdana"/>
          <w:color w:val="auto"/>
          <w:sz w:val="20"/>
        </w:rPr>
        <w:t xml:space="preserve"> e o ACP</w:t>
      </w:r>
      <w:r w:rsidRPr="00027736">
        <w:rPr>
          <w:rFonts w:ascii="Verdana" w:hAnsi="Verdana" w:cs="Verdana"/>
          <w:color w:val="auto"/>
          <w:sz w:val="20"/>
        </w:rPr>
        <w:t xml:space="preserve">. </w:t>
      </w:r>
    </w:p>
    <w:p w14:paraId="2B876EB8" w14:textId="77777777" w:rsidR="00286419" w:rsidRPr="00675DEB" w:rsidRDefault="00286419" w:rsidP="00675DEB">
      <w:pPr>
        <w:rPr>
          <w:rFonts w:ascii="Verdana" w:hAnsi="Verdana" w:cs="Verdana"/>
          <w:color w:val="auto"/>
          <w:sz w:val="20"/>
        </w:rPr>
      </w:pPr>
    </w:p>
    <w:p w14:paraId="0847356C" w14:textId="77777777" w:rsidR="003A60E5" w:rsidRPr="00675DEB" w:rsidRDefault="003A60E5" w:rsidP="00675DEB">
      <w:pPr>
        <w:jc w:val="both"/>
        <w:rPr>
          <w:rFonts w:ascii="Verdana" w:eastAsia="Verdana" w:hAnsi="Verdana" w:cs="Verdana"/>
        </w:rPr>
      </w:pPr>
      <w:r w:rsidRPr="00675DEB">
        <w:rPr>
          <w:rFonts w:ascii="Verdana" w:hAnsi="Verdana" w:cs="Verdana"/>
          <w:color w:val="auto"/>
          <w:sz w:val="20"/>
        </w:rPr>
        <w:t xml:space="preserve">d) </w:t>
      </w:r>
      <w:r w:rsidRPr="00675DEB">
        <w:rPr>
          <w:rFonts w:ascii="Verdana" w:eastAsia="Verdana" w:hAnsi="Verdana" w:cs="Verdana"/>
          <w:sz w:val="20"/>
        </w:rPr>
        <w:t>Análise de sensibilidade (Pronunciamento Técnico CPC 40 (R1) do Comitê de Pronunciamentos Contábeis)</w:t>
      </w:r>
    </w:p>
    <w:p w14:paraId="2ED91B3F" w14:textId="77777777" w:rsidR="003A60E5" w:rsidRPr="00675DEB" w:rsidRDefault="003A60E5" w:rsidP="00675DEB">
      <w:pPr>
        <w:pStyle w:val="NormalWeb"/>
        <w:spacing w:before="0"/>
        <w:rPr>
          <w:rFonts w:ascii="Verdana" w:hAnsi="Verdana"/>
          <w:sz w:val="20"/>
          <w:szCs w:val="20"/>
          <w:lang w:val="pt-PT"/>
        </w:rPr>
      </w:pPr>
    </w:p>
    <w:p w14:paraId="70038749" w14:textId="7C6C6520" w:rsidR="00D615ED" w:rsidRPr="00F656C3" w:rsidRDefault="00D615ED" w:rsidP="00D615ED">
      <w:pPr>
        <w:suppressAutoHyphens w:val="0"/>
        <w:jc w:val="both"/>
        <w:rPr>
          <w:rFonts w:ascii="Verdana" w:eastAsia="Arial Unicode MS" w:hAnsi="Verdana" w:cs="Arial Unicode MS"/>
          <w:sz w:val="20"/>
          <w:lang w:val="pt-PT"/>
        </w:rPr>
      </w:pPr>
      <w:r w:rsidRPr="00F656C3">
        <w:rPr>
          <w:rFonts w:ascii="Verdana" w:eastAsia="Arial Unicode MS" w:hAnsi="Verdana" w:cs="Arial Unicode MS"/>
          <w:sz w:val="20"/>
          <w:lang w:val="pt-PT"/>
        </w:rPr>
        <w:t xml:space="preserve">Foi </w:t>
      </w:r>
      <w:r w:rsidRPr="00F656C3">
        <w:rPr>
          <w:rFonts w:ascii="Verdana" w:hAnsi="Verdana"/>
          <w:sz w:val="20"/>
        </w:rPr>
        <w:t>realizada análise de sensibilidade do Conglomerado BRB, em atendimento à Deliberação CVM nº 684 de 30 de agosto de 2012, que torna obrigatório o Pronunciamento Técnico CPC 40 (R1) do Comitê de Pronunciamentos Contábeis para as companhias abertas. Nesta análise de sensibilidade, as operações foram segregadas em duas carteiras</w:t>
      </w:r>
      <w:r w:rsidRPr="00F656C3">
        <w:rPr>
          <w:rFonts w:ascii="Verdana" w:eastAsia="Arial Unicode MS" w:hAnsi="Verdana" w:cs="Arial Unicode MS"/>
          <w:sz w:val="20"/>
          <w:lang w:val="pt-PT"/>
        </w:rPr>
        <w:t xml:space="preserve">: negociação e bancária (de acordo com a Resolução CMN nº 4.557/2017 e </w:t>
      </w:r>
      <w:r>
        <w:rPr>
          <w:rFonts w:ascii="Verdana" w:eastAsia="Arial Unicode MS" w:hAnsi="Verdana" w:cs="Arial Unicode MS"/>
          <w:sz w:val="20"/>
          <w:lang w:val="pt-PT"/>
        </w:rPr>
        <w:t xml:space="preserve">a </w:t>
      </w:r>
      <w:r w:rsidRPr="00F656C3">
        <w:rPr>
          <w:rFonts w:ascii="Verdana" w:eastAsia="Arial Unicode MS" w:hAnsi="Verdana" w:cs="Arial Unicode MS"/>
          <w:sz w:val="20"/>
          <w:lang w:val="pt-PT"/>
        </w:rPr>
        <w:t>Circular BCB nº 3.354/2007).</w:t>
      </w:r>
    </w:p>
    <w:p w14:paraId="5269F2F4" w14:textId="77777777" w:rsidR="00D615ED" w:rsidRPr="00F656C3" w:rsidRDefault="00D615ED" w:rsidP="00D615ED">
      <w:pPr>
        <w:suppressAutoHyphens w:val="0"/>
        <w:jc w:val="both"/>
        <w:rPr>
          <w:rFonts w:ascii="Verdana" w:eastAsia="Arial Unicode MS" w:hAnsi="Verdana" w:cs="Arial Unicode MS"/>
          <w:sz w:val="20"/>
          <w:lang w:val="pt-PT"/>
        </w:rPr>
      </w:pPr>
    </w:p>
    <w:p w14:paraId="459A6929" w14:textId="77777777" w:rsidR="00D615ED" w:rsidRPr="00F656C3" w:rsidRDefault="00D615ED" w:rsidP="00D615ED">
      <w:pPr>
        <w:jc w:val="both"/>
        <w:rPr>
          <w:rFonts w:ascii="Verdana" w:hAnsi="Verdana"/>
          <w:sz w:val="20"/>
        </w:rPr>
      </w:pPr>
      <w:r w:rsidRPr="00F656C3">
        <w:rPr>
          <w:rFonts w:ascii="Verdana" w:hAnsi="Verdana"/>
          <w:sz w:val="20"/>
        </w:rPr>
        <w:t>- A carteira de negociação (</w:t>
      </w:r>
      <w:r w:rsidRPr="00F656C3">
        <w:rPr>
          <w:rFonts w:ascii="Verdana" w:hAnsi="Verdana"/>
          <w:i/>
          <w:sz w:val="20"/>
        </w:rPr>
        <w:t>trading book</w:t>
      </w:r>
      <w:r w:rsidRPr="00F656C3">
        <w:rPr>
          <w:rFonts w:ascii="Verdana" w:hAnsi="Verdana"/>
          <w:sz w:val="20"/>
        </w:rPr>
        <w:t xml:space="preserve">) é formada pelos instrumentos detidos com intenção de negociação (isto é, aqueles assumidos para revenda, para obtenção de benefício decorrente dos movimentos de preços ou para realização de arbitragem) ou destinados a </w:t>
      </w:r>
      <w:r w:rsidRPr="00F656C3">
        <w:rPr>
          <w:rFonts w:ascii="Verdana" w:hAnsi="Verdana"/>
          <w:i/>
          <w:sz w:val="20"/>
        </w:rPr>
        <w:t>hedge</w:t>
      </w:r>
      <w:r w:rsidRPr="00F656C3">
        <w:rPr>
          <w:rFonts w:ascii="Verdana" w:hAnsi="Verdana"/>
          <w:sz w:val="20"/>
        </w:rPr>
        <w:t xml:space="preserve"> de outros elementos da carteira de negociação, e que não estejam sujeitos à limitação de sua negociabilidade.</w:t>
      </w:r>
    </w:p>
    <w:p w14:paraId="4FC120A9" w14:textId="77777777" w:rsidR="00D615ED" w:rsidRPr="00F656C3" w:rsidRDefault="00D615ED" w:rsidP="00D615ED">
      <w:pPr>
        <w:suppressAutoHyphens w:val="0"/>
        <w:jc w:val="both"/>
        <w:rPr>
          <w:rFonts w:ascii="Verdana" w:eastAsia="Arial Unicode MS" w:hAnsi="Verdana" w:cs="Arial Unicode MS"/>
          <w:sz w:val="20"/>
          <w:lang w:val="pt-PT"/>
        </w:rPr>
      </w:pPr>
      <w:r w:rsidRPr="00F656C3">
        <w:rPr>
          <w:rFonts w:ascii="Verdana" w:eastAsia="Arial Unicode MS" w:hAnsi="Verdana" w:cs="Arial Unicode MS"/>
          <w:sz w:val="20"/>
          <w:lang w:val="pt-PT"/>
        </w:rPr>
        <w:t xml:space="preserve"> </w:t>
      </w:r>
    </w:p>
    <w:p w14:paraId="3F0EDA45" w14:textId="77777777" w:rsidR="00D615ED" w:rsidRPr="00F656C3" w:rsidRDefault="00D615ED" w:rsidP="00D615ED">
      <w:pPr>
        <w:suppressAutoHyphens w:val="0"/>
        <w:jc w:val="both"/>
        <w:rPr>
          <w:rFonts w:ascii="Verdana" w:eastAsia="Arial Unicode MS" w:hAnsi="Verdana" w:cs="Arial Unicode MS"/>
          <w:sz w:val="20"/>
          <w:lang w:val="pt-PT"/>
        </w:rPr>
      </w:pPr>
      <w:r w:rsidRPr="00F656C3">
        <w:rPr>
          <w:rFonts w:ascii="Verdana" w:eastAsia="Arial Unicode MS" w:hAnsi="Verdana" w:cs="Arial Unicode MS"/>
          <w:sz w:val="20"/>
          <w:lang w:val="pt-PT"/>
        </w:rPr>
        <w:t>- A carteira bancária (</w:t>
      </w:r>
      <w:r w:rsidRPr="00F656C3">
        <w:rPr>
          <w:rFonts w:ascii="Verdana" w:eastAsia="Arial Unicode MS" w:hAnsi="Verdana" w:cs="Arial Unicode MS"/>
          <w:i/>
          <w:sz w:val="20"/>
          <w:lang w:val="pt-PT"/>
        </w:rPr>
        <w:t>banking book</w:t>
      </w:r>
      <w:r w:rsidRPr="00F656C3">
        <w:rPr>
          <w:rFonts w:ascii="Verdana" w:eastAsia="Arial Unicode MS" w:hAnsi="Verdana" w:cs="Arial Unicode MS"/>
          <w:sz w:val="20"/>
          <w:lang w:val="pt-PT"/>
        </w:rPr>
        <w:t>) é constituída pelos instrumentos não classificados na carteira de negociação.</w:t>
      </w:r>
    </w:p>
    <w:p w14:paraId="37D871F8" w14:textId="77777777" w:rsidR="00D615ED" w:rsidRPr="00F656C3" w:rsidRDefault="00D615ED" w:rsidP="00D615ED">
      <w:pPr>
        <w:suppressAutoHyphens w:val="0"/>
        <w:jc w:val="both"/>
        <w:rPr>
          <w:rFonts w:ascii="Verdana" w:eastAsia="Arial Unicode MS" w:hAnsi="Verdana" w:cs="Arial Unicode MS"/>
          <w:sz w:val="20"/>
          <w:lang w:val="pt-PT"/>
        </w:rPr>
      </w:pPr>
    </w:p>
    <w:p w14:paraId="0598F5F6" w14:textId="77777777" w:rsidR="00D615ED" w:rsidRPr="00F656C3" w:rsidRDefault="00D615ED" w:rsidP="00D615ED">
      <w:pPr>
        <w:suppressAutoHyphens w:val="0"/>
        <w:jc w:val="both"/>
        <w:rPr>
          <w:rFonts w:ascii="Verdana" w:eastAsia="Arial Unicode MS" w:hAnsi="Verdana" w:cs="Arial Unicode MS"/>
          <w:sz w:val="20"/>
          <w:lang w:val="pt-PT"/>
        </w:rPr>
      </w:pPr>
      <w:r w:rsidRPr="00F656C3">
        <w:rPr>
          <w:rFonts w:ascii="Verdana" w:eastAsia="Arial Unicode MS" w:hAnsi="Verdana" w:cs="Arial Unicode MS"/>
          <w:sz w:val="20"/>
          <w:lang w:val="pt-PT"/>
        </w:rPr>
        <w:t xml:space="preserve">A carteira de negociação do </w:t>
      </w:r>
      <w:r w:rsidRPr="00F656C3">
        <w:rPr>
          <w:rFonts w:ascii="Verdana" w:eastAsia="Arial Unicode MS" w:hAnsi="Verdana" w:cs="Arial Unicode MS"/>
          <w:color w:val="auto"/>
          <w:sz w:val="20"/>
          <w:lang w:val="pt-PT"/>
        </w:rPr>
        <w:t>Conglomerado Prudencial BRB</w:t>
      </w:r>
      <w:r w:rsidRPr="00F656C3">
        <w:rPr>
          <w:rFonts w:ascii="Verdana" w:eastAsia="Arial Unicode MS" w:hAnsi="Verdana" w:cs="Arial Unicode MS"/>
          <w:sz w:val="20"/>
          <w:lang w:val="pt-PT"/>
        </w:rPr>
        <w:t xml:space="preserve"> é composta por disponibilidades em moedas estrangeiras. A carteira bancária é formada por operações de crédito, captações, títulos públicos federais, operações compromissadas, depósitos interfinanceiros, títulos privados, fundos, ações, operações indexadas a cupom de dólar, dentre outros papéis.</w:t>
      </w:r>
    </w:p>
    <w:p w14:paraId="5820A10D" w14:textId="77777777" w:rsidR="00D615ED" w:rsidRPr="00F656C3" w:rsidRDefault="00D615ED" w:rsidP="00D615ED">
      <w:pPr>
        <w:suppressAutoHyphens w:val="0"/>
        <w:jc w:val="both"/>
        <w:rPr>
          <w:rFonts w:ascii="Verdana" w:eastAsia="Arial Unicode MS" w:hAnsi="Verdana" w:cs="Arial Unicode MS"/>
          <w:sz w:val="20"/>
          <w:lang w:val="pt-PT"/>
        </w:rPr>
      </w:pPr>
    </w:p>
    <w:p w14:paraId="76CF62E2" w14:textId="66FE4956" w:rsidR="00D615ED" w:rsidRPr="00F656C3" w:rsidRDefault="00D615ED" w:rsidP="00D615ED">
      <w:pPr>
        <w:suppressAutoHyphens w:val="0"/>
        <w:jc w:val="both"/>
        <w:rPr>
          <w:rFonts w:ascii="Verdana" w:eastAsia="Arial Unicode MS" w:hAnsi="Verdana" w:cs="Arial Unicode MS"/>
          <w:sz w:val="20"/>
          <w:lang w:val="pt-PT"/>
        </w:rPr>
      </w:pPr>
      <w:r w:rsidRPr="00F656C3">
        <w:rPr>
          <w:rFonts w:ascii="Verdana" w:eastAsia="Arial Unicode MS" w:hAnsi="Verdana" w:cs="Arial Unicode MS"/>
          <w:color w:val="auto"/>
          <w:sz w:val="20"/>
          <w:lang w:val="pt-PT"/>
        </w:rPr>
        <w:t>Para a análise de sensibilidade, foram considerados três cenários, os quais foram aplicados às carteiras de negociação (</w:t>
      </w:r>
      <w:r w:rsidRPr="00F656C3">
        <w:rPr>
          <w:rFonts w:ascii="Verdana" w:eastAsia="Arial Unicode MS" w:hAnsi="Verdana" w:cs="Arial Unicode MS"/>
          <w:i/>
          <w:color w:val="auto"/>
          <w:sz w:val="20"/>
          <w:lang w:val="pt-PT"/>
        </w:rPr>
        <w:t>trading book</w:t>
      </w:r>
      <w:r w:rsidRPr="00F656C3">
        <w:rPr>
          <w:rFonts w:ascii="Verdana" w:eastAsia="Arial Unicode MS" w:hAnsi="Verdana" w:cs="Arial Unicode MS"/>
          <w:color w:val="auto"/>
          <w:sz w:val="20"/>
          <w:lang w:val="pt-PT"/>
        </w:rPr>
        <w:t>) e bancária (</w:t>
      </w:r>
      <w:r w:rsidRPr="00F656C3">
        <w:rPr>
          <w:rFonts w:ascii="Verdana" w:eastAsia="Arial Unicode MS" w:hAnsi="Verdana" w:cs="Arial Unicode MS"/>
          <w:i/>
          <w:color w:val="auto"/>
          <w:sz w:val="20"/>
          <w:lang w:val="pt-PT"/>
        </w:rPr>
        <w:t>banking book</w:t>
      </w:r>
      <w:r w:rsidRPr="00F656C3">
        <w:rPr>
          <w:rFonts w:ascii="Verdana" w:eastAsia="Arial Unicode MS" w:hAnsi="Verdana" w:cs="Arial Unicode MS"/>
          <w:color w:val="auto"/>
          <w:sz w:val="20"/>
          <w:lang w:val="pt-PT"/>
        </w:rPr>
        <w:t>). O cenário I foi fornecido pela área de cenários da Instituição e reflete maior probabilidade de ocorrência para os próximos três meses, com base nas condições de mercado observadas em 31</w:t>
      </w:r>
      <w:r w:rsidR="008C279C">
        <w:rPr>
          <w:rFonts w:ascii="Verdana" w:eastAsia="Arial Unicode MS" w:hAnsi="Verdana" w:cs="Arial Unicode MS"/>
          <w:color w:val="auto"/>
          <w:sz w:val="20"/>
          <w:lang w:val="pt-PT"/>
        </w:rPr>
        <w:t>.03.</w:t>
      </w:r>
      <w:r w:rsidRPr="00F656C3">
        <w:rPr>
          <w:rFonts w:ascii="Verdana" w:eastAsia="Arial Unicode MS" w:hAnsi="Verdana" w:cs="Arial Unicode MS"/>
          <w:color w:val="auto"/>
          <w:sz w:val="20"/>
          <w:lang w:val="pt-PT"/>
        </w:rPr>
        <w:t>2021. Os cenários II e III foram combinações de resultados adversos para o Conglomerado Prudencial BRB.</w:t>
      </w:r>
    </w:p>
    <w:p w14:paraId="0D117F47" w14:textId="77777777" w:rsidR="00D615ED" w:rsidRPr="00F656C3" w:rsidRDefault="00D615ED" w:rsidP="00D615ED">
      <w:pPr>
        <w:suppressAutoHyphens w:val="0"/>
        <w:ind w:firstLine="709"/>
        <w:jc w:val="both"/>
        <w:rPr>
          <w:rFonts w:ascii="Verdana" w:eastAsia="Arial Unicode MS" w:hAnsi="Verdana" w:cs="Arial Unicode MS"/>
          <w:sz w:val="20"/>
          <w:lang w:val="pt-PT"/>
        </w:rPr>
      </w:pPr>
    </w:p>
    <w:p w14:paraId="734C6DFA" w14:textId="71FE5F51" w:rsidR="00D615ED" w:rsidRPr="00F656C3" w:rsidRDefault="00D615ED" w:rsidP="00D615ED">
      <w:pPr>
        <w:suppressAutoHyphens w:val="0"/>
        <w:jc w:val="both"/>
        <w:rPr>
          <w:rFonts w:ascii="Verdana" w:eastAsia="Arial Unicode MS" w:hAnsi="Verdana" w:cs="Arial Unicode MS"/>
          <w:sz w:val="20"/>
          <w:lang w:val="pt-PT"/>
        </w:rPr>
      </w:pPr>
      <w:r>
        <w:rPr>
          <w:rFonts w:ascii="Verdana" w:eastAsia="Arial Unicode MS" w:hAnsi="Verdana" w:cs="Arial Unicode MS"/>
          <w:sz w:val="20"/>
          <w:lang w:val="pt-PT"/>
        </w:rPr>
        <w:t>Cenário I: a</w:t>
      </w:r>
      <w:r w:rsidRPr="00F656C3">
        <w:rPr>
          <w:rFonts w:ascii="Verdana" w:eastAsia="Arial Unicode MS" w:hAnsi="Verdana" w:cs="Arial Unicode MS"/>
          <w:sz w:val="20"/>
          <w:lang w:val="pt-PT"/>
        </w:rPr>
        <w:t>s premissas utilizadas com base no cenário econômico – em março de 2021 – foram: taxa de câmbio reais/dólar a R$ 5,70 projetada a R$ 5,43; taxa de câmbio reais/euro a R$ 6,69 projetada a R$ 6,45; Ibovespa a 116.634 pontos projetado a 137.392 pontos; estruturas a termo de taxas de juros (ETTJs) das curvas PRÉ, Cupom de IPCA e Cupom de IGP-M extraídas das projeções mensais da taxa SELIC, do IPCA e do IGP-M.</w:t>
      </w:r>
    </w:p>
    <w:p w14:paraId="56240FF2" w14:textId="77777777" w:rsidR="00D615ED" w:rsidRPr="00F656C3" w:rsidRDefault="00D615ED" w:rsidP="00D615ED">
      <w:pPr>
        <w:suppressAutoHyphens w:val="0"/>
        <w:jc w:val="both"/>
        <w:rPr>
          <w:rFonts w:ascii="Verdana" w:eastAsia="Arial Unicode MS" w:hAnsi="Verdana" w:cs="Arial Unicode MS"/>
          <w:sz w:val="20"/>
          <w:lang w:val="pt-PT"/>
        </w:rPr>
      </w:pPr>
    </w:p>
    <w:p w14:paraId="4084A822" w14:textId="3A270D07" w:rsidR="00D615ED" w:rsidRPr="00F656C3" w:rsidRDefault="00D615ED" w:rsidP="00D615ED">
      <w:pPr>
        <w:suppressAutoHyphens w:val="0"/>
        <w:jc w:val="both"/>
        <w:rPr>
          <w:rFonts w:ascii="Verdana" w:eastAsia="Arial Unicode MS" w:hAnsi="Verdana" w:cs="Arial Unicode MS"/>
          <w:sz w:val="20"/>
          <w:lang w:val="pt-PT"/>
        </w:rPr>
      </w:pPr>
      <w:r>
        <w:rPr>
          <w:rFonts w:ascii="Verdana" w:eastAsia="Arial Unicode MS" w:hAnsi="Verdana" w:cs="Arial Unicode MS"/>
          <w:sz w:val="20"/>
          <w:lang w:val="pt-PT"/>
        </w:rPr>
        <w:t xml:space="preserve">Cenário II: </w:t>
      </w:r>
      <w:r w:rsidRPr="00F656C3">
        <w:rPr>
          <w:rFonts w:ascii="Verdana" w:eastAsia="Arial Unicode MS" w:hAnsi="Verdana" w:cs="Arial Unicode MS"/>
          <w:sz w:val="20"/>
          <w:lang w:val="pt-PT"/>
        </w:rPr>
        <w:t>foram aplicados choques paralelos de 25% (tanto para mais, quanto para menos) sobre as curvas dos fatores de mercado associados às exposições da Instituição, considerando as piores perdas obtidas (para cada fator de risco) nesses eventos adversos.</w:t>
      </w:r>
    </w:p>
    <w:p w14:paraId="3C32E570" w14:textId="77777777" w:rsidR="00D615ED" w:rsidRPr="00F656C3" w:rsidRDefault="00D615ED" w:rsidP="00D615ED">
      <w:pPr>
        <w:suppressAutoHyphens w:val="0"/>
        <w:jc w:val="both"/>
        <w:rPr>
          <w:rFonts w:ascii="Verdana" w:eastAsia="Arial Unicode MS" w:hAnsi="Verdana" w:cs="Arial Unicode MS"/>
          <w:sz w:val="20"/>
          <w:lang w:val="pt-PT"/>
        </w:rPr>
      </w:pPr>
    </w:p>
    <w:p w14:paraId="0798BF4D" w14:textId="12A746A1" w:rsidR="00D615ED" w:rsidRDefault="00D615ED" w:rsidP="00D615ED">
      <w:pPr>
        <w:suppressAutoHyphens w:val="0"/>
        <w:jc w:val="both"/>
        <w:rPr>
          <w:rFonts w:ascii="Verdana" w:eastAsia="Arial Unicode MS" w:hAnsi="Verdana" w:cs="Arial Unicode MS"/>
          <w:sz w:val="20"/>
          <w:lang w:val="pt-PT"/>
        </w:rPr>
      </w:pPr>
      <w:r>
        <w:rPr>
          <w:rFonts w:ascii="Verdana" w:eastAsia="Arial Unicode MS" w:hAnsi="Verdana" w:cs="Arial Unicode MS"/>
          <w:sz w:val="20"/>
          <w:lang w:val="pt-PT"/>
        </w:rPr>
        <w:t>Cenário III: f</w:t>
      </w:r>
      <w:r w:rsidRPr="00F656C3">
        <w:rPr>
          <w:rFonts w:ascii="Verdana" w:eastAsia="Arial Unicode MS" w:hAnsi="Verdana" w:cs="Arial Unicode MS"/>
          <w:sz w:val="20"/>
          <w:lang w:val="pt-PT"/>
        </w:rPr>
        <w:t>oram aplicados choques paralelos de 50% (tanto para mais, quanto para menos) sobre as curvas dos fatores de mercado associados às exposições da Instituição, considerando as piores perdas obtidas (para cada fator de risco) nesses eventos adversos.</w:t>
      </w:r>
    </w:p>
    <w:p w14:paraId="5150D2D6" w14:textId="77777777" w:rsidR="00D615ED" w:rsidRPr="00F656C3" w:rsidRDefault="00D615ED" w:rsidP="00D615ED">
      <w:pPr>
        <w:suppressAutoHyphens w:val="0"/>
        <w:jc w:val="both"/>
        <w:rPr>
          <w:rFonts w:ascii="Verdana" w:eastAsia="Arial Unicode MS" w:hAnsi="Verdana" w:cs="Arial Unicode MS"/>
          <w:sz w:val="20"/>
          <w:lang w:val="pt-PT"/>
        </w:rPr>
      </w:pPr>
    </w:p>
    <w:p w14:paraId="0BA5E247" w14:textId="232EE2E3" w:rsidR="00E0188F" w:rsidRDefault="00624476" w:rsidP="00624476">
      <w:pPr>
        <w:pStyle w:val="NormalWeb"/>
        <w:spacing w:before="0"/>
        <w:rPr>
          <w:rFonts w:ascii="Verdana" w:hAnsi="Verdana"/>
          <w:sz w:val="20"/>
          <w:szCs w:val="20"/>
          <w:lang w:val="pt-PT"/>
        </w:rPr>
      </w:pPr>
      <w:r w:rsidRPr="00624476">
        <w:rPr>
          <w:rFonts w:ascii="Verdana" w:hAnsi="Verdana"/>
          <w:sz w:val="20"/>
          <w:szCs w:val="20"/>
          <w:lang w:val="pt-PT"/>
        </w:rPr>
        <w:t>No quadro abaixo, encontram-se sintetizados os resultados para a carteira de negociação:</w:t>
      </w:r>
    </w:p>
    <w:p w14:paraId="40E56C01" w14:textId="77777777" w:rsidR="00023AE2" w:rsidRPr="00675DEB" w:rsidRDefault="00023AE2" w:rsidP="00675DEB">
      <w:pPr>
        <w:pStyle w:val="NormalWeb"/>
        <w:spacing w:before="0"/>
        <w:rPr>
          <w:rFonts w:ascii="Verdana" w:hAnsi="Verdana"/>
          <w:sz w:val="20"/>
          <w:szCs w:val="20"/>
          <w:lang w:val="pt-PT"/>
        </w:rPr>
      </w:pPr>
    </w:p>
    <w:tbl>
      <w:tblPr>
        <w:tblW w:w="5000" w:type="pct"/>
        <w:tblCellMar>
          <w:left w:w="70" w:type="dxa"/>
          <w:right w:w="70" w:type="dxa"/>
        </w:tblCellMar>
        <w:tblLook w:val="04A0" w:firstRow="1" w:lastRow="0" w:firstColumn="1" w:lastColumn="0" w:noHBand="0" w:noVBand="1"/>
      </w:tblPr>
      <w:tblGrid>
        <w:gridCol w:w="2472"/>
        <w:gridCol w:w="2473"/>
        <w:gridCol w:w="2473"/>
        <w:gridCol w:w="2473"/>
      </w:tblGrid>
      <w:tr w:rsidR="00424F73" w:rsidRPr="00675DEB" w14:paraId="5A73C23D" w14:textId="77777777" w:rsidTr="00424F73">
        <w:trPr>
          <w:trHeight w:val="170"/>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012C09B"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Exposição Financeira</w:t>
            </w:r>
          </w:p>
        </w:tc>
      </w:tr>
      <w:tr w:rsidR="00424F73" w:rsidRPr="00675DEB" w14:paraId="6AC1AD6A"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25EF8663"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Fatores de Risco</w:t>
            </w:r>
          </w:p>
        </w:tc>
        <w:tc>
          <w:tcPr>
            <w:tcW w:w="1250" w:type="pct"/>
            <w:tcBorders>
              <w:top w:val="nil"/>
              <w:left w:val="nil"/>
              <w:bottom w:val="single" w:sz="12" w:space="0" w:color="FFFFFF"/>
              <w:right w:val="single" w:sz="12" w:space="0" w:color="FFFFFF"/>
            </w:tcBorders>
            <w:shd w:val="clear" w:color="000000" w:fill="005086"/>
            <w:vAlign w:val="center"/>
            <w:hideMark/>
          </w:tcPr>
          <w:p w14:paraId="710350D7"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w:t>
            </w:r>
          </w:p>
        </w:tc>
        <w:tc>
          <w:tcPr>
            <w:tcW w:w="1250" w:type="pct"/>
            <w:tcBorders>
              <w:top w:val="nil"/>
              <w:left w:val="nil"/>
              <w:bottom w:val="single" w:sz="12" w:space="0" w:color="FFFFFF"/>
              <w:right w:val="single" w:sz="12" w:space="0" w:color="FFFFFF"/>
            </w:tcBorders>
            <w:shd w:val="clear" w:color="000000" w:fill="005086"/>
            <w:vAlign w:val="center"/>
            <w:hideMark/>
          </w:tcPr>
          <w:p w14:paraId="27412FE2"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w:t>
            </w:r>
          </w:p>
        </w:tc>
        <w:tc>
          <w:tcPr>
            <w:tcW w:w="1250" w:type="pct"/>
            <w:tcBorders>
              <w:top w:val="nil"/>
              <w:left w:val="nil"/>
              <w:bottom w:val="single" w:sz="12" w:space="0" w:color="FFFFFF"/>
              <w:right w:val="single" w:sz="12" w:space="0" w:color="FFFFFF"/>
            </w:tcBorders>
            <w:shd w:val="clear" w:color="000000" w:fill="005086"/>
            <w:vAlign w:val="center"/>
            <w:hideMark/>
          </w:tcPr>
          <w:p w14:paraId="0AD6BA9C"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III</w:t>
            </w:r>
          </w:p>
        </w:tc>
      </w:tr>
      <w:tr w:rsidR="008B6C36" w:rsidRPr="00675DEB" w14:paraId="28699C2B"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2C55F0F1"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Câmbio</w:t>
            </w:r>
          </w:p>
        </w:tc>
        <w:tc>
          <w:tcPr>
            <w:tcW w:w="1250" w:type="pct"/>
            <w:tcBorders>
              <w:top w:val="nil"/>
              <w:left w:val="nil"/>
              <w:bottom w:val="single" w:sz="12" w:space="0" w:color="FFFFFF"/>
              <w:right w:val="single" w:sz="12" w:space="0" w:color="FFFFFF"/>
            </w:tcBorders>
            <w:shd w:val="clear" w:color="000000" w:fill="E6F5FF"/>
            <w:vAlign w:val="center"/>
          </w:tcPr>
          <w:p w14:paraId="78090E36" w14:textId="4ED01EC2" w:rsidR="008B6C36" w:rsidRPr="00675DEB" w:rsidRDefault="008B6C36" w:rsidP="00624476">
            <w:pPr>
              <w:suppressAutoHyphens w:val="0"/>
              <w:jc w:val="right"/>
              <w:rPr>
                <w:rFonts w:ascii="Verdana" w:hAnsi="Verdana" w:cs="Calibri"/>
                <w:sz w:val="14"/>
                <w:szCs w:val="14"/>
                <w:lang w:eastAsia="pt-BR"/>
              </w:rPr>
            </w:pPr>
            <w:r w:rsidRPr="00675DEB">
              <w:rPr>
                <w:rFonts w:ascii="Verdana" w:hAnsi="Verdana" w:cs="Calibri"/>
                <w:sz w:val="14"/>
                <w:szCs w:val="14"/>
              </w:rPr>
              <w:t>(</w:t>
            </w:r>
            <w:r w:rsidR="00624476">
              <w:rPr>
                <w:rFonts w:ascii="Verdana" w:hAnsi="Verdana" w:cs="Calibri"/>
                <w:sz w:val="14"/>
                <w:szCs w:val="14"/>
              </w:rPr>
              <w:t>122</w:t>
            </w:r>
            <w:r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0E732475" w14:textId="7F2FF64F"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(755)</w:t>
            </w:r>
          </w:p>
        </w:tc>
        <w:tc>
          <w:tcPr>
            <w:tcW w:w="1250" w:type="pct"/>
            <w:tcBorders>
              <w:top w:val="nil"/>
              <w:left w:val="nil"/>
              <w:bottom w:val="single" w:sz="12" w:space="0" w:color="FFFFFF"/>
              <w:right w:val="single" w:sz="12" w:space="0" w:color="FFFFFF"/>
            </w:tcBorders>
            <w:shd w:val="clear" w:color="000000" w:fill="E6F5FF"/>
            <w:vAlign w:val="center"/>
          </w:tcPr>
          <w:p w14:paraId="724A5346" w14:textId="7208B60B"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(1.509)</w:t>
            </w:r>
          </w:p>
        </w:tc>
      </w:tr>
      <w:tr w:rsidR="008B6C36" w:rsidRPr="00675DEB" w14:paraId="58D75112"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7698DB49" w14:textId="77777777" w:rsidR="008B6C36" w:rsidRPr="00675DEB" w:rsidRDefault="008B6C36" w:rsidP="00675DEB">
            <w:pPr>
              <w:suppressAutoHyphens w:val="0"/>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Total</w:t>
            </w:r>
          </w:p>
        </w:tc>
        <w:tc>
          <w:tcPr>
            <w:tcW w:w="1250" w:type="pct"/>
            <w:tcBorders>
              <w:top w:val="nil"/>
              <w:left w:val="nil"/>
              <w:bottom w:val="single" w:sz="12" w:space="0" w:color="FFFFFF"/>
              <w:right w:val="single" w:sz="12" w:space="0" w:color="FFFFFF"/>
            </w:tcBorders>
            <w:shd w:val="clear" w:color="000000" w:fill="005086"/>
            <w:vAlign w:val="center"/>
          </w:tcPr>
          <w:p w14:paraId="61216C2A" w14:textId="0547A535" w:rsidR="008B6C36" w:rsidRPr="00675DEB" w:rsidRDefault="00624476" w:rsidP="00675D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(122</w:t>
            </w:r>
            <w:r w:rsidR="008B6C36" w:rsidRPr="00675DEB">
              <w:rPr>
                <w:rFonts w:ascii="Verdana" w:hAnsi="Verdana" w:cs="Calibri"/>
                <w:b/>
                <w:bCs/>
                <w:color w:val="FFFFFF"/>
                <w:sz w:val="14"/>
                <w:szCs w:val="14"/>
              </w:rPr>
              <w:t>)</w:t>
            </w:r>
          </w:p>
        </w:tc>
        <w:tc>
          <w:tcPr>
            <w:tcW w:w="1250" w:type="pct"/>
            <w:tcBorders>
              <w:top w:val="nil"/>
              <w:left w:val="nil"/>
              <w:bottom w:val="single" w:sz="12" w:space="0" w:color="FFFFFF"/>
              <w:right w:val="single" w:sz="12" w:space="0" w:color="FFFFFF"/>
            </w:tcBorders>
            <w:shd w:val="clear" w:color="000000" w:fill="005086"/>
            <w:vAlign w:val="center"/>
          </w:tcPr>
          <w:p w14:paraId="5A3F6FC8" w14:textId="2CB955BC"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(755)</w:t>
            </w:r>
          </w:p>
        </w:tc>
        <w:tc>
          <w:tcPr>
            <w:tcW w:w="1250" w:type="pct"/>
            <w:tcBorders>
              <w:top w:val="nil"/>
              <w:left w:val="nil"/>
              <w:bottom w:val="single" w:sz="12" w:space="0" w:color="FFFFFF"/>
              <w:right w:val="single" w:sz="12" w:space="0" w:color="FFFFFF"/>
            </w:tcBorders>
            <w:shd w:val="clear" w:color="000000" w:fill="005086"/>
            <w:vAlign w:val="center"/>
          </w:tcPr>
          <w:p w14:paraId="4EB03468" w14:textId="67621217"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(1.509)</w:t>
            </w:r>
          </w:p>
        </w:tc>
      </w:tr>
    </w:tbl>
    <w:p w14:paraId="79F50849" w14:textId="77777777" w:rsidR="008F5C81" w:rsidRPr="00675DEB" w:rsidRDefault="008F5C81" w:rsidP="00675DEB">
      <w:pPr>
        <w:pStyle w:val="Recuodecorpodetexto"/>
        <w:rPr>
          <w:rFonts w:ascii="Verdana" w:hAnsi="Verdana" w:cs="Verdana"/>
          <w:sz w:val="20"/>
          <w:szCs w:val="20"/>
          <w:lang w:val="pt-PT"/>
        </w:rPr>
      </w:pPr>
    </w:p>
    <w:p w14:paraId="2161FF0C" w14:textId="0F868D88" w:rsidR="00DB2449" w:rsidRDefault="00DB2449" w:rsidP="00675DEB">
      <w:pPr>
        <w:pStyle w:val="Recuodecorpodetexto"/>
        <w:rPr>
          <w:rFonts w:ascii="Verdana" w:hAnsi="Verdana" w:cs="Verdana"/>
          <w:sz w:val="20"/>
          <w:szCs w:val="20"/>
          <w:lang w:val="pt-PT"/>
        </w:rPr>
      </w:pPr>
      <w:r w:rsidRPr="00675DEB">
        <w:rPr>
          <w:rFonts w:ascii="Verdana" w:hAnsi="Verdana" w:cs="Verdana"/>
          <w:sz w:val="20"/>
          <w:szCs w:val="20"/>
          <w:lang w:val="pt-PT"/>
        </w:rPr>
        <w:t>A seguir, estão descritos os resultados para a carteira bancária:</w:t>
      </w:r>
    </w:p>
    <w:p w14:paraId="25485578" w14:textId="77777777" w:rsidR="00E6702B" w:rsidRPr="00675DEB" w:rsidRDefault="00E6702B" w:rsidP="00675DEB">
      <w:pPr>
        <w:pStyle w:val="Recuodecorpodetexto"/>
        <w:rPr>
          <w:rFonts w:ascii="Verdana" w:hAnsi="Verdana" w:cs="Verdana"/>
          <w:sz w:val="20"/>
          <w:szCs w:val="20"/>
          <w:lang w:val="pt-PT"/>
        </w:rPr>
      </w:pPr>
    </w:p>
    <w:tbl>
      <w:tblPr>
        <w:tblW w:w="5000" w:type="pct"/>
        <w:tblCellMar>
          <w:left w:w="70" w:type="dxa"/>
          <w:right w:w="70" w:type="dxa"/>
        </w:tblCellMar>
        <w:tblLook w:val="04A0" w:firstRow="1" w:lastRow="0" w:firstColumn="1" w:lastColumn="0" w:noHBand="0" w:noVBand="1"/>
      </w:tblPr>
      <w:tblGrid>
        <w:gridCol w:w="2472"/>
        <w:gridCol w:w="2473"/>
        <w:gridCol w:w="2473"/>
        <w:gridCol w:w="2473"/>
      </w:tblGrid>
      <w:tr w:rsidR="00424F73" w:rsidRPr="00675DEB" w14:paraId="65700DD5" w14:textId="77777777" w:rsidTr="008C34D2">
        <w:trPr>
          <w:trHeight w:val="170"/>
          <w:tblHeader/>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B01F711"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Exposição Financeira</w:t>
            </w:r>
          </w:p>
        </w:tc>
      </w:tr>
      <w:tr w:rsidR="00424F73" w:rsidRPr="00675DEB" w14:paraId="2CDE8DA9" w14:textId="77777777" w:rsidTr="008C34D2">
        <w:trPr>
          <w:trHeight w:val="170"/>
          <w:tblHeader/>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16CF893C"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Fatores de Risco</w:t>
            </w:r>
          </w:p>
        </w:tc>
        <w:tc>
          <w:tcPr>
            <w:tcW w:w="1250" w:type="pct"/>
            <w:tcBorders>
              <w:top w:val="nil"/>
              <w:left w:val="nil"/>
              <w:bottom w:val="single" w:sz="12" w:space="0" w:color="FFFFFF"/>
              <w:right w:val="single" w:sz="12" w:space="0" w:color="FFFFFF"/>
            </w:tcBorders>
            <w:shd w:val="clear" w:color="000000" w:fill="005086"/>
            <w:vAlign w:val="center"/>
            <w:hideMark/>
          </w:tcPr>
          <w:p w14:paraId="32D08901"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w:t>
            </w:r>
          </w:p>
        </w:tc>
        <w:tc>
          <w:tcPr>
            <w:tcW w:w="1250" w:type="pct"/>
            <w:tcBorders>
              <w:top w:val="nil"/>
              <w:left w:val="nil"/>
              <w:bottom w:val="single" w:sz="12" w:space="0" w:color="FFFFFF"/>
              <w:right w:val="single" w:sz="12" w:space="0" w:color="FFFFFF"/>
            </w:tcBorders>
            <w:shd w:val="clear" w:color="000000" w:fill="005086"/>
            <w:vAlign w:val="center"/>
            <w:hideMark/>
          </w:tcPr>
          <w:p w14:paraId="0524CCC6"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w:t>
            </w:r>
          </w:p>
        </w:tc>
        <w:tc>
          <w:tcPr>
            <w:tcW w:w="1250" w:type="pct"/>
            <w:tcBorders>
              <w:top w:val="nil"/>
              <w:left w:val="nil"/>
              <w:bottom w:val="single" w:sz="12" w:space="0" w:color="FFFFFF"/>
              <w:right w:val="single" w:sz="12" w:space="0" w:color="FFFFFF"/>
            </w:tcBorders>
            <w:shd w:val="clear" w:color="000000" w:fill="005086"/>
            <w:vAlign w:val="center"/>
            <w:hideMark/>
          </w:tcPr>
          <w:p w14:paraId="6FD0807F"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III</w:t>
            </w:r>
          </w:p>
        </w:tc>
      </w:tr>
      <w:tr w:rsidR="008B6C36" w:rsidRPr="00675DEB" w14:paraId="13CD226D" w14:textId="77777777" w:rsidTr="00C4428B">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70ED5A3E"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Prefixados</w:t>
            </w:r>
          </w:p>
        </w:tc>
        <w:tc>
          <w:tcPr>
            <w:tcW w:w="1250" w:type="pct"/>
            <w:tcBorders>
              <w:top w:val="nil"/>
              <w:left w:val="nil"/>
              <w:bottom w:val="single" w:sz="12" w:space="0" w:color="FFFFFF"/>
              <w:right w:val="single" w:sz="12" w:space="0" w:color="FFFFFF"/>
            </w:tcBorders>
            <w:shd w:val="clear" w:color="000000" w:fill="E6F5FF"/>
            <w:vAlign w:val="center"/>
          </w:tcPr>
          <w:p w14:paraId="5CABF229" w14:textId="10962242"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569.723</w:t>
            </w:r>
          </w:p>
        </w:tc>
        <w:tc>
          <w:tcPr>
            <w:tcW w:w="1250" w:type="pct"/>
            <w:tcBorders>
              <w:top w:val="nil"/>
              <w:left w:val="nil"/>
              <w:bottom w:val="single" w:sz="12" w:space="0" w:color="FFFFFF"/>
              <w:right w:val="single" w:sz="12" w:space="0" w:color="FFFFFF"/>
            </w:tcBorders>
            <w:shd w:val="clear" w:color="000000" w:fill="E6F5FF"/>
            <w:vAlign w:val="center"/>
          </w:tcPr>
          <w:p w14:paraId="4B75EFA0" w14:textId="610910EF"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(603.167</w:t>
            </w:r>
            <w:r w:rsidR="008B6C36"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0676BA13" w14:textId="1720FE6D"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(1.144.764</w:t>
            </w:r>
            <w:r w:rsidR="008B6C36" w:rsidRPr="00675DEB">
              <w:rPr>
                <w:rFonts w:ascii="Verdana" w:hAnsi="Verdana" w:cs="Calibri"/>
                <w:sz w:val="14"/>
                <w:szCs w:val="14"/>
              </w:rPr>
              <w:t>)</w:t>
            </w:r>
          </w:p>
        </w:tc>
      </w:tr>
      <w:tr w:rsidR="008B6C36" w:rsidRPr="00675DEB" w14:paraId="61106DC0" w14:textId="77777777" w:rsidTr="00C4428B">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3FAE79ED"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Inflação</w:t>
            </w:r>
          </w:p>
        </w:tc>
        <w:tc>
          <w:tcPr>
            <w:tcW w:w="1250" w:type="pct"/>
            <w:tcBorders>
              <w:top w:val="nil"/>
              <w:left w:val="nil"/>
              <w:bottom w:val="single" w:sz="12" w:space="0" w:color="FFFFFF"/>
              <w:right w:val="single" w:sz="12" w:space="0" w:color="FFFFFF"/>
            </w:tcBorders>
            <w:shd w:val="clear" w:color="000000" w:fill="E6F5FF"/>
            <w:vAlign w:val="center"/>
          </w:tcPr>
          <w:p w14:paraId="23885A22" w14:textId="04B7A3BD"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(70.796</w:t>
            </w:r>
            <w:r w:rsidR="008B6C36"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40F68672" w14:textId="7317E6D4"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w:t>
            </w:r>
            <w:r w:rsidR="005B5233">
              <w:rPr>
                <w:rFonts w:ascii="Verdana" w:hAnsi="Verdana" w:cs="Calibri"/>
                <w:sz w:val="14"/>
                <w:szCs w:val="14"/>
              </w:rPr>
              <w:t>117.109</w:t>
            </w:r>
            <w:r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4C9090D1" w14:textId="1E9EEC6E"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(264.471</w:t>
            </w:r>
            <w:r w:rsidR="008B6C36" w:rsidRPr="00675DEB">
              <w:rPr>
                <w:rFonts w:ascii="Verdana" w:hAnsi="Verdana" w:cs="Calibri"/>
                <w:sz w:val="14"/>
                <w:szCs w:val="14"/>
              </w:rPr>
              <w:t>)</w:t>
            </w:r>
          </w:p>
        </w:tc>
      </w:tr>
      <w:tr w:rsidR="008B6C36" w:rsidRPr="00675DEB" w14:paraId="550799F4" w14:textId="77777777" w:rsidTr="00C4428B">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4E4F580F"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Renda variável</w:t>
            </w:r>
          </w:p>
        </w:tc>
        <w:tc>
          <w:tcPr>
            <w:tcW w:w="1250" w:type="pct"/>
            <w:tcBorders>
              <w:top w:val="nil"/>
              <w:left w:val="nil"/>
              <w:bottom w:val="single" w:sz="12" w:space="0" w:color="FFFFFF"/>
              <w:right w:val="single" w:sz="12" w:space="0" w:color="FFFFFF"/>
            </w:tcBorders>
            <w:shd w:val="clear" w:color="000000" w:fill="E6F5FF"/>
            <w:vAlign w:val="center"/>
          </w:tcPr>
          <w:p w14:paraId="54F21436" w14:textId="1A84057B"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2.341</w:t>
            </w:r>
          </w:p>
        </w:tc>
        <w:tc>
          <w:tcPr>
            <w:tcW w:w="1250" w:type="pct"/>
            <w:tcBorders>
              <w:top w:val="nil"/>
              <w:left w:val="nil"/>
              <w:bottom w:val="single" w:sz="12" w:space="0" w:color="FFFFFF"/>
              <w:right w:val="single" w:sz="12" w:space="0" w:color="FFFFFF"/>
            </w:tcBorders>
            <w:shd w:val="clear" w:color="000000" w:fill="E6F5FF"/>
            <w:vAlign w:val="center"/>
          </w:tcPr>
          <w:p w14:paraId="65FE3082" w14:textId="288DC00A"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(3.287</w:t>
            </w:r>
            <w:r w:rsidR="008B6C36"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6397E3B6" w14:textId="2AA870F2" w:rsidR="008B6C36" w:rsidRPr="00675DEB" w:rsidRDefault="005B5233" w:rsidP="00675DEB">
            <w:pPr>
              <w:suppressAutoHyphens w:val="0"/>
              <w:jc w:val="right"/>
              <w:rPr>
                <w:rFonts w:ascii="Verdana" w:hAnsi="Verdana" w:cs="Calibri"/>
                <w:sz w:val="14"/>
                <w:szCs w:val="14"/>
                <w:lang w:eastAsia="pt-BR"/>
              </w:rPr>
            </w:pPr>
            <w:r>
              <w:rPr>
                <w:rFonts w:ascii="Verdana" w:hAnsi="Verdana" w:cs="Calibri"/>
                <w:sz w:val="14"/>
                <w:szCs w:val="14"/>
              </w:rPr>
              <w:t>(6.575</w:t>
            </w:r>
            <w:r w:rsidR="008B6C36" w:rsidRPr="00675DEB">
              <w:rPr>
                <w:rFonts w:ascii="Verdana" w:hAnsi="Verdana" w:cs="Calibri"/>
                <w:sz w:val="14"/>
                <w:szCs w:val="14"/>
              </w:rPr>
              <w:t>)</w:t>
            </w:r>
          </w:p>
        </w:tc>
      </w:tr>
      <w:tr w:rsidR="008B6C36" w:rsidRPr="00675DEB" w14:paraId="47BF1614"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1FAA0181" w14:textId="77777777" w:rsidR="008B6C36" w:rsidRPr="00675DEB" w:rsidRDefault="008B6C36" w:rsidP="00675DEB">
            <w:pPr>
              <w:suppressAutoHyphens w:val="0"/>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Total</w:t>
            </w:r>
          </w:p>
        </w:tc>
        <w:tc>
          <w:tcPr>
            <w:tcW w:w="1250" w:type="pct"/>
            <w:tcBorders>
              <w:top w:val="nil"/>
              <w:left w:val="nil"/>
              <w:bottom w:val="single" w:sz="12" w:space="0" w:color="FFFFFF"/>
              <w:right w:val="single" w:sz="12" w:space="0" w:color="FFFFFF"/>
            </w:tcBorders>
            <w:shd w:val="clear" w:color="000000" w:fill="005086"/>
            <w:vAlign w:val="center"/>
          </w:tcPr>
          <w:p w14:paraId="58087FDD" w14:textId="00DA2F78" w:rsidR="008B6C36" w:rsidRPr="00675DEB" w:rsidRDefault="005B5233" w:rsidP="00675D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501.268</w:t>
            </w:r>
          </w:p>
        </w:tc>
        <w:tc>
          <w:tcPr>
            <w:tcW w:w="1250" w:type="pct"/>
            <w:tcBorders>
              <w:top w:val="nil"/>
              <w:left w:val="nil"/>
              <w:bottom w:val="single" w:sz="12" w:space="0" w:color="FFFFFF"/>
              <w:right w:val="single" w:sz="12" w:space="0" w:color="FFFFFF"/>
            </w:tcBorders>
            <w:shd w:val="clear" w:color="000000" w:fill="005086"/>
            <w:vAlign w:val="center"/>
          </w:tcPr>
          <w:p w14:paraId="591E1E7F" w14:textId="0182753A" w:rsidR="008B6C36" w:rsidRPr="00675DEB" w:rsidRDefault="005B5233" w:rsidP="00675D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(723.563</w:t>
            </w:r>
            <w:r w:rsidR="008B6C36" w:rsidRPr="00675DEB">
              <w:rPr>
                <w:rFonts w:ascii="Verdana" w:hAnsi="Verdana" w:cs="Calibri"/>
                <w:b/>
                <w:bCs/>
                <w:color w:val="FFFFFF"/>
                <w:sz w:val="14"/>
                <w:szCs w:val="14"/>
              </w:rPr>
              <w:t>)</w:t>
            </w:r>
          </w:p>
        </w:tc>
        <w:tc>
          <w:tcPr>
            <w:tcW w:w="1250" w:type="pct"/>
            <w:tcBorders>
              <w:top w:val="nil"/>
              <w:left w:val="nil"/>
              <w:bottom w:val="single" w:sz="12" w:space="0" w:color="FFFFFF"/>
              <w:right w:val="single" w:sz="12" w:space="0" w:color="FFFFFF"/>
            </w:tcBorders>
            <w:shd w:val="clear" w:color="000000" w:fill="005086"/>
            <w:vAlign w:val="center"/>
          </w:tcPr>
          <w:p w14:paraId="7384C679" w14:textId="40F3A202" w:rsidR="008B6C36" w:rsidRPr="00675DEB" w:rsidRDefault="005B5233" w:rsidP="00675D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(1.415.810</w:t>
            </w:r>
            <w:r w:rsidR="008B6C36" w:rsidRPr="00675DEB">
              <w:rPr>
                <w:rFonts w:ascii="Verdana" w:hAnsi="Verdana" w:cs="Calibri"/>
                <w:b/>
                <w:bCs/>
                <w:color w:val="FFFFFF"/>
                <w:sz w:val="14"/>
                <w:szCs w:val="14"/>
              </w:rPr>
              <w:t>)</w:t>
            </w:r>
          </w:p>
        </w:tc>
      </w:tr>
    </w:tbl>
    <w:p w14:paraId="31D356F5" w14:textId="2C998E6B" w:rsidR="00DB2449" w:rsidRPr="00675DEB" w:rsidRDefault="00DB2449" w:rsidP="00675DEB">
      <w:pPr>
        <w:pStyle w:val="Recuodecorpodetexto"/>
        <w:rPr>
          <w:rFonts w:ascii="Verdana" w:hAnsi="Verdana"/>
          <w:sz w:val="10"/>
          <w:szCs w:val="10"/>
        </w:rPr>
      </w:pPr>
    </w:p>
    <w:p w14:paraId="2F12757E" w14:textId="1AE1CF7F" w:rsidR="00C11050" w:rsidRDefault="000D1887" w:rsidP="000D1887">
      <w:pPr>
        <w:pStyle w:val="Ttulo8"/>
        <w:ind w:left="0" w:firstLine="0"/>
        <w:jc w:val="both"/>
        <w:rPr>
          <w:rFonts w:ascii="Verdana" w:hAnsi="Verdana" w:cs="Verdana"/>
          <w:b w:val="0"/>
          <w:bCs w:val="0"/>
          <w:sz w:val="20"/>
          <w:szCs w:val="22"/>
          <w:lang w:val="pt-PT"/>
        </w:rPr>
      </w:pPr>
      <w:bookmarkStart w:id="572" w:name="_Toc28333622"/>
      <w:bookmarkStart w:id="573" w:name="_Toc30582235"/>
      <w:bookmarkStart w:id="574" w:name="_Toc31392863"/>
      <w:bookmarkStart w:id="575" w:name="_Toc31393008"/>
      <w:bookmarkStart w:id="576" w:name="_Toc32000827"/>
      <w:bookmarkStart w:id="577" w:name="_Toc32001010"/>
      <w:bookmarkStart w:id="578" w:name="_Toc39395193"/>
      <w:bookmarkStart w:id="579" w:name="_Toc39527089"/>
      <w:bookmarkStart w:id="580" w:name="_Toc39850003"/>
      <w:bookmarkEnd w:id="564"/>
      <w:bookmarkEnd w:id="565"/>
      <w:bookmarkEnd w:id="566"/>
      <w:bookmarkEnd w:id="567"/>
      <w:bookmarkEnd w:id="568"/>
      <w:bookmarkEnd w:id="569"/>
      <w:bookmarkEnd w:id="570"/>
      <w:bookmarkEnd w:id="571"/>
      <w:r w:rsidRPr="000D1887">
        <w:rPr>
          <w:rFonts w:ascii="Verdana" w:hAnsi="Verdana" w:cs="Verdana"/>
          <w:b w:val="0"/>
          <w:bCs w:val="0"/>
          <w:sz w:val="20"/>
          <w:szCs w:val="22"/>
          <w:lang w:val="pt-PT"/>
        </w:rPr>
        <w:t>Cabe ressaltar que os impactos nas exposições financeiras da carteira bancária não necessariamente representam potencial prejuízo contábil. Isso porque parte das operações de crédito que estão na carteira bancária é financiada por depósitos à vista e/ou poupança, os quais são hedge natural para eventuais oscilações de taxa de juros. Essas variações de valor também não representam impacto efetivo sobre o resultado da Instituição, uma vez que a intenção é manter as operações de crédito até o seu vencimento.</w:t>
      </w:r>
    </w:p>
    <w:p w14:paraId="43ECC071" w14:textId="77777777" w:rsidR="00871EA7" w:rsidRPr="000D1887" w:rsidRDefault="00871EA7" w:rsidP="000D1887">
      <w:pPr>
        <w:rPr>
          <w:lang w:val="pt-PT"/>
        </w:rPr>
      </w:pPr>
    </w:p>
    <w:p w14:paraId="45927A55" w14:textId="7EB277C3" w:rsidR="008E1678" w:rsidRPr="00675DEB" w:rsidRDefault="008E1678" w:rsidP="00675DEB">
      <w:pPr>
        <w:pStyle w:val="Ttulo1"/>
        <w:numPr>
          <w:ilvl w:val="0"/>
          <w:numId w:val="0"/>
        </w:numPr>
        <w:autoSpaceDE w:val="0"/>
        <w:jc w:val="both"/>
        <w:rPr>
          <w:rFonts w:ascii="Verdana" w:hAnsi="Verdana" w:cs="Verdana"/>
          <w:color w:val="2E74B5"/>
          <w:sz w:val="20"/>
        </w:rPr>
      </w:pPr>
      <w:bookmarkStart w:id="581" w:name="_Toc47436642"/>
      <w:bookmarkStart w:id="582" w:name="_Toc47649721"/>
      <w:bookmarkStart w:id="583" w:name="_Toc47649981"/>
      <w:bookmarkStart w:id="584" w:name="_Toc48252857"/>
      <w:bookmarkStart w:id="585" w:name="_Toc63088445"/>
      <w:bookmarkStart w:id="586" w:name="_Toc63868992"/>
      <w:bookmarkStart w:id="587" w:name="_Toc70953666"/>
      <w:r w:rsidRPr="00675DEB">
        <w:rPr>
          <w:rFonts w:ascii="Verdana" w:hAnsi="Verdana" w:cs="Verdana"/>
          <w:color w:val="2E74B5"/>
          <w:sz w:val="20"/>
        </w:rPr>
        <w:t>Nota 2</w:t>
      </w:r>
      <w:r w:rsidR="008D4A0F" w:rsidRPr="00675DEB">
        <w:rPr>
          <w:rFonts w:ascii="Verdana" w:hAnsi="Verdana" w:cs="Verdana"/>
          <w:color w:val="2E74B5"/>
          <w:sz w:val="20"/>
        </w:rPr>
        <w:t>9</w:t>
      </w:r>
      <w:r w:rsidRPr="00675DEB">
        <w:rPr>
          <w:rFonts w:ascii="Verdana" w:hAnsi="Verdana" w:cs="Verdana"/>
          <w:color w:val="2E74B5"/>
          <w:sz w:val="20"/>
        </w:rPr>
        <w:t xml:space="preserve"> </w:t>
      </w:r>
      <w:r w:rsidR="004D1B97" w:rsidRPr="00675DEB">
        <w:rPr>
          <w:rFonts w:ascii="Verdana" w:hAnsi="Verdana" w:cs="Verdana"/>
          <w:color w:val="2E74B5"/>
          <w:sz w:val="20"/>
        </w:rPr>
        <w:t xml:space="preserve">- </w:t>
      </w:r>
      <w:r w:rsidRPr="00675DEB">
        <w:rPr>
          <w:rFonts w:ascii="Verdana" w:hAnsi="Verdana" w:cs="Verdana"/>
          <w:color w:val="2E74B5"/>
          <w:sz w:val="20"/>
        </w:rPr>
        <w:t>Transações com partes relacionadas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F6BF8E8" w14:textId="77777777" w:rsidR="007D2509" w:rsidRPr="00675DEB" w:rsidRDefault="007D2509" w:rsidP="00675DEB">
      <w:pPr>
        <w:rPr>
          <w:rFonts w:ascii="Verdana" w:hAnsi="Verdana" w:cs="Verdana"/>
          <w:color w:val="auto"/>
          <w:sz w:val="20"/>
        </w:rPr>
      </w:pPr>
    </w:p>
    <w:p w14:paraId="792432FD" w14:textId="77777777" w:rsidR="00A21BC7" w:rsidRPr="00675DEB" w:rsidRDefault="00A21BC7" w:rsidP="00675DEB">
      <w:pPr>
        <w:pStyle w:val="Corpodetexto"/>
        <w:rPr>
          <w:rFonts w:ascii="Verdana" w:hAnsi="Verdana"/>
        </w:rPr>
      </w:pPr>
      <w:r w:rsidRPr="00675DEB">
        <w:rPr>
          <w:rFonts w:ascii="Verdana" w:hAnsi="Verdana" w:cs="Verdana"/>
          <w:color w:val="auto"/>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675DEB" w:rsidRDefault="00A21BC7" w:rsidP="00675DEB">
      <w:pPr>
        <w:pStyle w:val="WW-Corpodetexto31111"/>
        <w:rPr>
          <w:rFonts w:ascii="Verdana" w:hAnsi="Verdana" w:cs="Verdana"/>
          <w:color w:val="auto"/>
          <w:sz w:val="20"/>
        </w:rPr>
      </w:pPr>
    </w:p>
    <w:p w14:paraId="2E81FB37" w14:textId="77777777" w:rsidR="00A21BC7" w:rsidRPr="00675DEB" w:rsidRDefault="00A21BC7" w:rsidP="00675DEB">
      <w:pPr>
        <w:jc w:val="both"/>
        <w:rPr>
          <w:rFonts w:ascii="Verdana" w:hAnsi="Verdana" w:cs="Verdana"/>
          <w:color w:val="auto"/>
          <w:sz w:val="20"/>
        </w:rPr>
      </w:pPr>
      <w:r w:rsidRPr="00675DEB">
        <w:rPr>
          <w:rFonts w:ascii="Verdana" w:hAnsi="Verdana" w:cs="Verdana"/>
          <w:color w:val="auto"/>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2E6278E8" w14:textId="77777777" w:rsidR="003A7742" w:rsidRDefault="003A7742" w:rsidP="00675DEB">
      <w:pPr>
        <w:jc w:val="both"/>
        <w:rPr>
          <w:rFonts w:ascii="Verdana" w:hAnsi="Verdana" w:cs="Verdana"/>
          <w:color w:val="auto"/>
          <w:sz w:val="20"/>
        </w:rPr>
      </w:pPr>
    </w:p>
    <w:p w14:paraId="521E3DA7" w14:textId="14F8F883" w:rsidR="007D2509" w:rsidRPr="00675DEB" w:rsidRDefault="007D2509" w:rsidP="00675DEB">
      <w:pPr>
        <w:jc w:val="both"/>
        <w:rPr>
          <w:rFonts w:ascii="Verdana" w:hAnsi="Verdana"/>
        </w:rPr>
      </w:pPr>
      <w:r w:rsidRPr="00675DEB">
        <w:rPr>
          <w:rFonts w:ascii="Verdana" w:hAnsi="Verdana" w:cs="Verdana"/>
          <w:color w:val="auto"/>
          <w:sz w:val="20"/>
        </w:rPr>
        <w:t xml:space="preserve">As principais transações </w:t>
      </w:r>
      <w:r w:rsidR="004579BD" w:rsidRPr="00675DEB">
        <w:rPr>
          <w:rFonts w:ascii="Verdana" w:hAnsi="Verdana" w:cs="Verdana"/>
          <w:color w:val="auto"/>
          <w:sz w:val="20"/>
        </w:rPr>
        <w:t xml:space="preserve">realizadas com o conglomerado </w:t>
      </w:r>
      <w:r w:rsidRPr="00675DEB">
        <w:rPr>
          <w:rFonts w:ascii="Verdana" w:hAnsi="Verdana" w:cs="Verdana"/>
          <w:color w:val="auto"/>
          <w:sz w:val="20"/>
        </w:rPr>
        <w:t>estão assim representadas:</w:t>
      </w:r>
    </w:p>
    <w:p w14:paraId="6D2FFE91" w14:textId="78EBAA2B" w:rsidR="004943A4" w:rsidRDefault="004943A4" w:rsidP="00675DEB">
      <w:pPr>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6467"/>
        <w:gridCol w:w="1776"/>
        <w:gridCol w:w="1648"/>
      </w:tblGrid>
      <w:tr w:rsidR="005F3F53" w:rsidRPr="005F3F53" w14:paraId="65AA1850" w14:textId="77777777" w:rsidTr="00286419">
        <w:trPr>
          <w:trHeight w:val="170"/>
          <w:tblHeader/>
        </w:trPr>
        <w:tc>
          <w:tcPr>
            <w:tcW w:w="326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472B65F" w14:textId="77777777" w:rsidR="005F3F53" w:rsidRPr="005F3F53" w:rsidRDefault="005F3F53" w:rsidP="005F3F53">
            <w:pPr>
              <w:suppressAutoHyphens w:val="0"/>
              <w:jc w:val="center"/>
              <w:rPr>
                <w:rFonts w:ascii="Verdana" w:hAnsi="Verdana" w:cs="Calibri"/>
                <w:color w:val="FFFFFF"/>
                <w:sz w:val="14"/>
                <w:szCs w:val="14"/>
                <w:lang w:eastAsia="pt-BR"/>
              </w:rPr>
            </w:pPr>
            <w:r w:rsidRPr="005F3F53">
              <w:rPr>
                <w:rFonts w:ascii="Verdana" w:hAnsi="Verdana" w:cs="Calibri"/>
                <w:color w:val="FFFFFF"/>
                <w:sz w:val="14"/>
                <w:szCs w:val="14"/>
                <w:lang w:eastAsia="pt-BR"/>
              </w:rPr>
              <w:t> </w:t>
            </w:r>
          </w:p>
        </w:tc>
        <w:tc>
          <w:tcPr>
            <w:tcW w:w="898" w:type="pct"/>
            <w:tcBorders>
              <w:top w:val="single" w:sz="12" w:space="0" w:color="FFFFFF"/>
              <w:left w:val="nil"/>
              <w:bottom w:val="single" w:sz="12" w:space="0" w:color="FFFFFF"/>
              <w:right w:val="single" w:sz="12" w:space="0" w:color="FFFFFF"/>
            </w:tcBorders>
            <w:shd w:val="clear" w:color="000000" w:fill="005086"/>
            <w:vAlign w:val="center"/>
            <w:hideMark/>
          </w:tcPr>
          <w:p w14:paraId="1FCB4703"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31.03.2021</w:t>
            </w:r>
          </w:p>
        </w:tc>
        <w:tc>
          <w:tcPr>
            <w:tcW w:w="833" w:type="pct"/>
            <w:tcBorders>
              <w:top w:val="single" w:sz="12" w:space="0" w:color="FFFFFF"/>
              <w:left w:val="nil"/>
              <w:bottom w:val="single" w:sz="12" w:space="0" w:color="FFFFFF"/>
              <w:right w:val="single" w:sz="12" w:space="0" w:color="FFFFFF"/>
            </w:tcBorders>
            <w:shd w:val="clear" w:color="000000" w:fill="005086"/>
            <w:vAlign w:val="center"/>
            <w:hideMark/>
          </w:tcPr>
          <w:p w14:paraId="546FF22A"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31.12.2020</w:t>
            </w:r>
          </w:p>
        </w:tc>
      </w:tr>
      <w:tr w:rsidR="005F3F53" w:rsidRPr="005F3F53" w14:paraId="03252B93"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497393D9"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Ativo</w:t>
            </w:r>
          </w:p>
        </w:tc>
        <w:tc>
          <w:tcPr>
            <w:tcW w:w="898" w:type="pct"/>
            <w:tcBorders>
              <w:top w:val="nil"/>
              <w:left w:val="nil"/>
              <w:bottom w:val="single" w:sz="12" w:space="0" w:color="FFFFFF"/>
              <w:right w:val="single" w:sz="12" w:space="0" w:color="FFFFFF"/>
            </w:tcBorders>
            <w:shd w:val="clear" w:color="000000" w:fill="005086"/>
            <w:vAlign w:val="center"/>
            <w:hideMark/>
          </w:tcPr>
          <w:p w14:paraId="71FBBD0D"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31.982</w:t>
            </w:r>
          </w:p>
        </w:tc>
        <w:tc>
          <w:tcPr>
            <w:tcW w:w="833" w:type="pct"/>
            <w:tcBorders>
              <w:top w:val="nil"/>
              <w:left w:val="nil"/>
              <w:bottom w:val="single" w:sz="12" w:space="0" w:color="FFFFFF"/>
              <w:right w:val="single" w:sz="12" w:space="0" w:color="FFFFFF"/>
            </w:tcBorders>
            <w:shd w:val="clear" w:color="000000" w:fill="005086"/>
            <w:vAlign w:val="center"/>
            <w:hideMark/>
          </w:tcPr>
          <w:p w14:paraId="61909807"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5.090</w:t>
            </w:r>
          </w:p>
        </w:tc>
      </w:tr>
      <w:tr w:rsidR="005F3F53" w:rsidRPr="005F3F53" w14:paraId="602213F2"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44055083"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Operações de Crédito</w:t>
            </w:r>
          </w:p>
        </w:tc>
        <w:tc>
          <w:tcPr>
            <w:tcW w:w="898" w:type="pct"/>
            <w:tcBorders>
              <w:top w:val="nil"/>
              <w:left w:val="nil"/>
              <w:bottom w:val="single" w:sz="12" w:space="0" w:color="FFFFFF"/>
              <w:right w:val="single" w:sz="12" w:space="0" w:color="FFFFFF"/>
            </w:tcBorders>
            <w:shd w:val="clear" w:color="000000" w:fill="005086"/>
            <w:vAlign w:val="center"/>
            <w:hideMark/>
          </w:tcPr>
          <w:p w14:paraId="1AEE8E95"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31.982</w:t>
            </w:r>
          </w:p>
        </w:tc>
        <w:tc>
          <w:tcPr>
            <w:tcW w:w="833" w:type="pct"/>
            <w:tcBorders>
              <w:top w:val="nil"/>
              <w:left w:val="nil"/>
              <w:bottom w:val="single" w:sz="12" w:space="0" w:color="FFFFFF"/>
              <w:right w:val="single" w:sz="12" w:space="0" w:color="FFFFFF"/>
            </w:tcBorders>
            <w:shd w:val="clear" w:color="000000" w:fill="005086"/>
            <w:vAlign w:val="center"/>
            <w:hideMark/>
          </w:tcPr>
          <w:p w14:paraId="4CE09E34"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5.090</w:t>
            </w:r>
          </w:p>
        </w:tc>
      </w:tr>
      <w:tr w:rsidR="005F3F53" w:rsidRPr="005F3F53" w14:paraId="3A97C8C1"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166409B4"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indireta (2)</w:t>
            </w:r>
          </w:p>
        </w:tc>
        <w:tc>
          <w:tcPr>
            <w:tcW w:w="898" w:type="pct"/>
            <w:tcBorders>
              <w:top w:val="nil"/>
              <w:left w:val="nil"/>
              <w:bottom w:val="single" w:sz="12" w:space="0" w:color="FFFFFF"/>
              <w:right w:val="single" w:sz="12" w:space="0" w:color="FFFFFF"/>
            </w:tcBorders>
            <w:shd w:val="clear" w:color="000000" w:fill="E6F5FF"/>
            <w:vAlign w:val="center"/>
            <w:hideMark/>
          </w:tcPr>
          <w:p w14:paraId="16D4E941"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10.997</w:t>
            </w:r>
          </w:p>
        </w:tc>
        <w:tc>
          <w:tcPr>
            <w:tcW w:w="833" w:type="pct"/>
            <w:tcBorders>
              <w:top w:val="nil"/>
              <w:left w:val="nil"/>
              <w:bottom w:val="single" w:sz="12" w:space="0" w:color="FFFFFF"/>
              <w:right w:val="single" w:sz="12" w:space="0" w:color="FFFFFF"/>
            </w:tcBorders>
            <w:shd w:val="clear" w:color="000000" w:fill="E6F5FF"/>
            <w:vAlign w:val="center"/>
            <w:hideMark/>
          </w:tcPr>
          <w:p w14:paraId="0105123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421</w:t>
            </w:r>
          </w:p>
        </w:tc>
      </w:tr>
      <w:tr w:rsidR="005F3F53" w:rsidRPr="005F3F53" w14:paraId="193EDE62"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6BFD5D9E" w14:textId="628D49EF"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Vinculadas ao funcionalismo</w:t>
            </w:r>
            <w:r w:rsidR="001E1C6F">
              <w:rPr>
                <w:rFonts w:ascii="Verdana" w:hAnsi="Verdana" w:cs="Calibri"/>
                <w:color w:val="auto"/>
                <w:sz w:val="14"/>
                <w:szCs w:val="14"/>
                <w:lang w:eastAsia="pt-BR"/>
              </w:rPr>
              <w:t xml:space="preserve"> </w:t>
            </w:r>
            <w:r w:rsidRPr="005F3F53">
              <w:rPr>
                <w:rFonts w:ascii="Verdana" w:hAnsi="Verdana" w:cs="Calibri"/>
                <w:color w:val="auto"/>
                <w:sz w:val="14"/>
                <w:szCs w:val="14"/>
                <w:lang w:eastAsia="pt-BR"/>
              </w:rPr>
              <w:t>(3)</w:t>
            </w:r>
          </w:p>
        </w:tc>
        <w:tc>
          <w:tcPr>
            <w:tcW w:w="898" w:type="pct"/>
            <w:tcBorders>
              <w:top w:val="nil"/>
              <w:left w:val="nil"/>
              <w:bottom w:val="single" w:sz="12" w:space="0" w:color="FFFFFF"/>
              <w:right w:val="single" w:sz="12" w:space="0" w:color="FFFFFF"/>
            </w:tcBorders>
            <w:shd w:val="clear" w:color="000000" w:fill="E6F5FF"/>
            <w:vAlign w:val="center"/>
            <w:hideMark/>
          </w:tcPr>
          <w:p w14:paraId="71FD62F8" w14:textId="0DDD8893" w:rsidR="005F3F53" w:rsidRPr="005F3F53" w:rsidRDefault="00B1335D" w:rsidP="005F3F5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833" w:type="pct"/>
            <w:tcBorders>
              <w:top w:val="nil"/>
              <w:left w:val="nil"/>
              <w:bottom w:val="single" w:sz="12" w:space="0" w:color="FFFFFF"/>
              <w:right w:val="single" w:sz="12" w:space="0" w:color="FFFFFF"/>
            </w:tcBorders>
            <w:shd w:val="clear" w:color="000000" w:fill="E6F5FF"/>
            <w:vAlign w:val="center"/>
            <w:hideMark/>
          </w:tcPr>
          <w:p w14:paraId="20CAA594" w14:textId="315D3E9F"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w:t>
            </w:r>
          </w:p>
        </w:tc>
      </w:tr>
      <w:tr w:rsidR="005F3F53" w:rsidRPr="005F3F53" w14:paraId="6BBD2F17"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1BE6113F" w14:textId="49451711"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Pessoal-chave da administração</w:t>
            </w:r>
            <w:r w:rsidR="001E1C6F">
              <w:rPr>
                <w:rFonts w:ascii="Verdana" w:hAnsi="Verdana" w:cs="Calibri"/>
                <w:color w:val="auto"/>
                <w:sz w:val="14"/>
                <w:szCs w:val="14"/>
                <w:lang w:eastAsia="pt-BR"/>
              </w:rPr>
              <w:t xml:space="preserve"> </w:t>
            </w:r>
            <w:r w:rsidRPr="005F3F53">
              <w:rPr>
                <w:rFonts w:ascii="Verdana" w:hAnsi="Verdana" w:cs="Calibri"/>
                <w:color w:val="auto"/>
                <w:sz w:val="14"/>
                <w:szCs w:val="14"/>
                <w:lang w:eastAsia="pt-BR"/>
              </w:rPr>
              <w:t>(4)</w:t>
            </w:r>
          </w:p>
        </w:tc>
        <w:tc>
          <w:tcPr>
            <w:tcW w:w="898" w:type="pct"/>
            <w:tcBorders>
              <w:top w:val="nil"/>
              <w:left w:val="nil"/>
              <w:bottom w:val="single" w:sz="12" w:space="0" w:color="FFFFFF"/>
              <w:right w:val="single" w:sz="12" w:space="0" w:color="FFFFFF"/>
            </w:tcBorders>
            <w:shd w:val="clear" w:color="000000" w:fill="E6F5FF"/>
            <w:vAlign w:val="center"/>
            <w:hideMark/>
          </w:tcPr>
          <w:p w14:paraId="643067D7" w14:textId="424901D4"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20.985</w:t>
            </w:r>
          </w:p>
        </w:tc>
        <w:tc>
          <w:tcPr>
            <w:tcW w:w="833" w:type="pct"/>
            <w:tcBorders>
              <w:top w:val="nil"/>
              <w:left w:val="nil"/>
              <w:bottom w:val="single" w:sz="12" w:space="0" w:color="FFFFFF"/>
              <w:right w:val="single" w:sz="12" w:space="0" w:color="FFFFFF"/>
            </w:tcBorders>
            <w:shd w:val="clear" w:color="000000" w:fill="E6F5FF"/>
            <w:vAlign w:val="center"/>
            <w:hideMark/>
          </w:tcPr>
          <w:p w14:paraId="300C87A9" w14:textId="47A12C5B"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4.669</w:t>
            </w:r>
          </w:p>
        </w:tc>
      </w:tr>
      <w:tr w:rsidR="005F3F53" w:rsidRPr="005F3F53" w14:paraId="5448B8AA"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53C4773F" w14:textId="285A7072"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Outros</w:t>
            </w:r>
            <w:r w:rsidR="001E1C6F">
              <w:rPr>
                <w:rFonts w:ascii="Verdana" w:hAnsi="Verdana" w:cs="Calibri"/>
                <w:color w:val="auto"/>
                <w:sz w:val="14"/>
                <w:szCs w:val="14"/>
                <w:lang w:eastAsia="pt-BR"/>
              </w:rPr>
              <w:t xml:space="preserve"> </w:t>
            </w:r>
            <w:r w:rsidRPr="005F3F53">
              <w:rPr>
                <w:rFonts w:ascii="Verdana" w:hAnsi="Verdana" w:cs="Calibri"/>
                <w:color w:val="auto"/>
                <w:sz w:val="14"/>
                <w:szCs w:val="14"/>
                <w:lang w:eastAsia="pt-BR"/>
              </w:rPr>
              <w:t>(5)</w:t>
            </w:r>
          </w:p>
        </w:tc>
        <w:tc>
          <w:tcPr>
            <w:tcW w:w="898" w:type="pct"/>
            <w:tcBorders>
              <w:top w:val="nil"/>
              <w:left w:val="nil"/>
              <w:bottom w:val="single" w:sz="12" w:space="0" w:color="FFFFFF"/>
              <w:right w:val="single" w:sz="12" w:space="0" w:color="FFFFFF"/>
            </w:tcBorders>
            <w:shd w:val="clear" w:color="000000" w:fill="E6F5FF"/>
            <w:vAlign w:val="center"/>
            <w:hideMark/>
          </w:tcPr>
          <w:p w14:paraId="331F8953" w14:textId="5ABC44AF" w:rsidR="005F3F53" w:rsidRPr="005F3F53" w:rsidRDefault="00B1335D" w:rsidP="005F3F5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833" w:type="pct"/>
            <w:tcBorders>
              <w:top w:val="nil"/>
              <w:left w:val="nil"/>
              <w:bottom w:val="single" w:sz="12" w:space="0" w:color="FFFFFF"/>
              <w:right w:val="single" w:sz="12" w:space="0" w:color="FFFFFF"/>
            </w:tcBorders>
            <w:shd w:val="clear" w:color="000000" w:fill="E6F5FF"/>
            <w:vAlign w:val="center"/>
            <w:hideMark/>
          </w:tcPr>
          <w:p w14:paraId="5BE3FC08" w14:textId="01F418F5"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w:t>
            </w:r>
          </w:p>
        </w:tc>
      </w:tr>
      <w:tr w:rsidR="005F3F53" w:rsidRPr="005F3F53" w14:paraId="0C143ED4"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04E131F8"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Passivo</w:t>
            </w:r>
          </w:p>
        </w:tc>
        <w:tc>
          <w:tcPr>
            <w:tcW w:w="898" w:type="pct"/>
            <w:tcBorders>
              <w:top w:val="nil"/>
              <w:left w:val="nil"/>
              <w:bottom w:val="single" w:sz="12" w:space="0" w:color="FFFFFF"/>
              <w:right w:val="single" w:sz="12" w:space="0" w:color="FFFFFF"/>
            </w:tcBorders>
            <w:shd w:val="clear" w:color="000000" w:fill="005086"/>
            <w:vAlign w:val="center"/>
            <w:hideMark/>
          </w:tcPr>
          <w:p w14:paraId="4E46B343"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5.034.016</w:t>
            </w:r>
          </w:p>
        </w:tc>
        <w:tc>
          <w:tcPr>
            <w:tcW w:w="833" w:type="pct"/>
            <w:tcBorders>
              <w:top w:val="nil"/>
              <w:left w:val="nil"/>
              <w:bottom w:val="single" w:sz="12" w:space="0" w:color="FFFFFF"/>
              <w:right w:val="single" w:sz="12" w:space="0" w:color="FFFFFF"/>
            </w:tcBorders>
            <w:shd w:val="clear" w:color="000000" w:fill="005086"/>
            <w:vAlign w:val="center"/>
            <w:hideMark/>
          </w:tcPr>
          <w:p w14:paraId="0957E5B6"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2.335.431</w:t>
            </w:r>
          </w:p>
        </w:tc>
      </w:tr>
      <w:tr w:rsidR="005F3F53" w:rsidRPr="005F3F53" w14:paraId="7694424A"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7FBAF7F8"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Depósitos à vista</w:t>
            </w:r>
          </w:p>
        </w:tc>
        <w:tc>
          <w:tcPr>
            <w:tcW w:w="898" w:type="pct"/>
            <w:tcBorders>
              <w:top w:val="nil"/>
              <w:left w:val="nil"/>
              <w:bottom w:val="single" w:sz="12" w:space="0" w:color="FFFFFF"/>
              <w:right w:val="single" w:sz="12" w:space="0" w:color="FFFFFF"/>
            </w:tcBorders>
            <w:shd w:val="clear" w:color="000000" w:fill="005086"/>
            <w:vAlign w:val="center"/>
            <w:hideMark/>
          </w:tcPr>
          <w:p w14:paraId="42C7E4B2"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353.556</w:t>
            </w:r>
          </w:p>
        </w:tc>
        <w:tc>
          <w:tcPr>
            <w:tcW w:w="833" w:type="pct"/>
            <w:tcBorders>
              <w:top w:val="nil"/>
              <w:left w:val="nil"/>
              <w:bottom w:val="single" w:sz="12" w:space="0" w:color="FFFFFF"/>
              <w:right w:val="single" w:sz="12" w:space="0" w:color="FFFFFF"/>
            </w:tcBorders>
            <w:shd w:val="clear" w:color="000000" w:fill="005086"/>
            <w:vAlign w:val="center"/>
            <w:hideMark/>
          </w:tcPr>
          <w:p w14:paraId="099D6765"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314.544</w:t>
            </w:r>
          </w:p>
        </w:tc>
      </w:tr>
      <w:tr w:rsidR="005F3F53" w:rsidRPr="005F3F53" w14:paraId="2A28D83B"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30BFFE5B"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Direta (1)</w:t>
            </w:r>
          </w:p>
        </w:tc>
        <w:tc>
          <w:tcPr>
            <w:tcW w:w="898" w:type="pct"/>
            <w:tcBorders>
              <w:top w:val="nil"/>
              <w:left w:val="nil"/>
              <w:bottom w:val="single" w:sz="12" w:space="0" w:color="FFFFFF"/>
              <w:right w:val="single" w:sz="12" w:space="0" w:color="FFFFFF"/>
            </w:tcBorders>
            <w:shd w:val="clear" w:color="000000" w:fill="E6F5FF"/>
            <w:vAlign w:val="center"/>
            <w:hideMark/>
          </w:tcPr>
          <w:p w14:paraId="508DAB1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98.320</w:t>
            </w:r>
          </w:p>
        </w:tc>
        <w:tc>
          <w:tcPr>
            <w:tcW w:w="833" w:type="pct"/>
            <w:tcBorders>
              <w:top w:val="nil"/>
              <w:left w:val="nil"/>
              <w:bottom w:val="single" w:sz="12" w:space="0" w:color="FFFFFF"/>
              <w:right w:val="single" w:sz="12" w:space="0" w:color="FFFFFF"/>
            </w:tcBorders>
            <w:shd w:val="clear" w:color="000000" w:fill="E6F5FF"/>
            <w:vAlign w:val="center"/>
            <w:hideMark/>
          </w:tcPr>
          <w:p w14:paraId="65E8AC5A"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63.998</w:t>
            </w:r>
          </w:p>
        </w:tc>
      </w:tr>
      <w:tr w:rsidR="005F3F53" w:rsidRPr="005F3F53" w14:paraId="5DC01F75"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7BFC199C" w14:textId="119407D8"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Indireta</w:t>
            </w:r>
            <w:r w:rsidR="001E1C6F">
              <w:rPr>
                <w:rFonts w:ascii="Verdana" w:hAnsi="Verdana" w:cs="Calibri"/>
                <w:color w:val="auto"/>
                <w:sz w:val="14"/>
                <w:szCs w:val="14"/>
                <w:lang w:eastAsia="pt-BR"/>
              </w:rPr>
              <w:t xml:space="preserve"> </w:t>
            </w:r>
            <w:r w:rsidRPr="005F3F53">
              <w:rPr>
                <w:rFonts w:ascii="Verdana" w:hAnsi="Verdana" w:cs="Calibri"/>
                <w:color w:val="auto"/>
                <w:sz w:val="14"/>
                <w:szCs w:val="14"/>
                <w:lang w:eastAsia="pt-BR"/>
              </w:rPr>
              <w:t>(2)</w:t>
            </w:r>
          </w:p>
        </w:tc>
        <w:tc>
          <w:tcPr>
            <w:tcW w:w="898" w:type="pct"/>
            <w:tcBorders>
              <w:top w:val="nil"/>
              <w:left w:val="nil"/>
              <w:bottom w:val="single" w:sz="12" w:space="0" w:color="FFFFFF"/>
              <w:right w:val="single" w:sz="12" w:space="0" w:color="FFFFFF"/>
            </w:tcBorders>
            <w:shd w:val="clear" w:color="000000" w:fill="E6F5FF"/>
            <w:vAlign w:val="center"/>
            <w:hideMark/>
          </w:tcPr>
          <w:p w14:paraId="116F6F2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254.889</w:t>
            </w:r>
          </w:p>
        </w:tc>
        <w:tc>
          <w:tcPr>
            <w:tcW w:w="833" w:type="pct"/>
            <w:tcBorders>
              <w:top w:val="nil"/>
              <w:left w:val="nil"/>
              <w:bottom w:val="single" w:sz="12" w:space="0" w:color="FFFFFF"/>
              <w:right w:val="single" w:sz="12" w:space="0" w:color="FFFFFF"/>
            </w:tcBorders>
            <w:shd w:val="clear" w:color="000000" w:fill="E6F5FF"/>
            <w:vAlign w:val="center"/>
            <w:hideMark/>
          </w:tcPr>
          <w:p w14:paraId="7B072FC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250.309</w:t>
            </w:r>
          </w:p>
        </w:tc>
      </w:tr>
      <w:tr w:rsidR="005F3F53" w:rsidRPr="005F3F53" w14:paraId="2FF64021"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2E83C09E"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Vinculadas ao funcionalismo (3)</w:t>
            </w:r>
          </w:p>
        </w:tc>
        <w:tc>
          <w:tcPr>
            <w:tcW w:w="898" w:type="pct"/>
            <w:tcBorders>
              <w:top w:val="nil"/>
              <w:left w:val="nil"/>
              <w:bottom w:val="single" w:sz="12" w:space="0" w:color="FFFFFF"/>
              <w:right w:val="single" w:sz="12" w:space="0" w:color="FFFFFF"/>
            </w:tcBorders>
            <w:shd w:val="clear" w:color="000000" w:fill="E6F5FF"/>
            <w:vAlign w:val="center"/>
            <w:hideMark/>
          </w:tcPr>
          <w:p w14:paraId="0F81439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41</w:t>
            </w:r>
          </w:p>
        </w:tc>
        <w:tc>
          <w:tcPr>
            <w:tcW w:w="833" w:type="pct"/>
            <w:tcBorders>
              <w:top w:val="nil"/>
              <w:left w:val="nil"/>
              <w:bottom w:val="single" w:sz="12" w:space="0" w:color="FFFFFF"/>
              <w:right w:val="single" w:sz="12" w:space="0" w:color="FFFFFF"/>
            </w:tcBorders>
            <w:shd w:val="clear" w:color="000000" w:fill="E6F5FF"/>
            <w:vAlign w:val="center"/>
            <w:hideMark/>
          </w:tcPr>
          <w:p w14:paraId="6D09E72B"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58</w:t>
            </w:r>
          </w:p>
        </w:tc>
      </w:tr>
      <w:tr w:rsidR="005F3F53" w:rsidRPr="005F3F53" w14:paraId="490CC5A2"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1506EDDC"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Pessoal-chave da administração (4)</w:t>
            </w:r>
          </w:p>
        </w:tc>
        <w:tc>
          <w:tcPr>
            <w:tcW w:w="898" w:type="pct"/>
            <w:tcBorders>
              <w:top w:val="nil"/>
              <w:left w:val="nil"/>
              <w:bottom w:val="single" w:sz="12" w:space="0" w:color="FFFFFF"/>
              <w:right w:val="single" w:sz="12" w:space="0" w:color="FFFFFF"/>
            </w:tcBorders>
            <w:shd w:val="clear" w:color="000000" w:fill="E6F5FF"/>
            <w:vAlign w:val="center"/>
            <w:hideMark/>
          </w:tcPr>
          <w:p w14:paraId="45DFC96B"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218</w:t>
            </w:r>
          </w:p>
        </w:tc>
        <w:tc>
          <w:tcPr>
            <w:tcW w:w="833" w:type="pct"/>
            <w:tcBorders>
              <w:top w:val="nil"/>
              <w:left w:val="nil"/>
              <w:bottom w:val="single" w:sz="12" w:space="0" w:color="FFFFFF"/>
              <w:right w:val="single" w:sz="12" w:space="0" w:color="FFFFFF"/>
            </w:tcBorders>
            <w:shd w:val="clear" w:color="000000" w:fill="E6F5FF"/>
            <w:vAlign w:val="center"/>
            <w:hideMark/>
          </w:tcPr>
          <w:p w14:paraId="353EE610"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80</w:t>
            </w:r>
          </w:p>
        </w:tc>
      </w:tr>
      <w:tr w:rsidR="005F3F53" w:rsidRPr="005F3F53" w14:paraId="55AC608E"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0A06BF2E" w14:textId="579283D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Outros</w:t>
            </w:r>
            <w:r w:rsidR="001E1C6F">
              <w:rPr>
                <w:rFonts w:ascii="Verdana" w:hAnsi="Verdana" w:cs="Calibri"/>
                <w:color w:val="auto"/>
                <w:sz w:val="14"/>
                <w:szCs w:val="14"/>
                <w:lang w:eastAsia="pt-BR"/>
              </w:rPr>
              <w:t xml:space="preserve"> </w:t>
            </w:r>
            <w:r w:rsidRPr="005F3F53">
              <w:rPr>
                <w:rFonts w:ascii="Verdana" w:hAnsi="Verdana" w:cs="Calibri"/>
                <w:color w:val="auto"/>
                <w:sz w:val="14"/>
                <w:szCs w:val="14"/>
                <w:lang w:eastAsia="pt-BR"/>
              </w:rPr>
              <w:t>(5)</w:t>
            </w:r>
          </w:p>
        </w:tc>
        <w:tc>
          <w:tcPr>
            <w:tcW w:w="898" w:type="pct"/>
            <w:tcBorders>
              <w:top w:val="nil"/>
              <w:left w:val="nil"/>
              <w:bottom w:val="single" w:sz="12" w:space="0" w:color="FFFFFF"/>
              <w:right w:val="single" w:sz="12" w:space="0" w:color="FFFFFF"/>
            </w:tcBorders>
            <w:shd w:val="clear" w:color="000000" w:fill="E6F5FF"/>
            <w:vAlign w:val="center"/>
            <w:hideMark/>
          </w:tcPr>
          <w:p w14:paraId="3FE10DB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88</w:t>
            </w:r>
          </w:p>
        </w:tc>
        <w:tc>
          <w:tcPr>
            <w:tcW w:w="833" w:type="pct"/>
            <w:tcBorders>
              <w:top w:val="nil"/>
              <w:left w:val="nil"/>
              <w:bottom w:val="single" w:sz="12" w:space="0" w:color="FFFFFF"/>
              <w:right w:val="single" w:sz="12" w:space="0" w:color="FFFFFF"/>
            </w:tcBorders>
            <w:shd w:val="clear" w:color="000000" w:fill="E6F5FF"/>
            <w:vAlign w:val="center"/>
            <w:hideMark/>
          </w:tcPr>
          <w:p w14:paraId="37D7322B"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99</w:t>
            </w:r>
          </w:p>
        </w:tc>
      </w:tr>
      <w:tr w:rsidR="005F3F53" w:rsidRPr="005F3F53" w14:paraId="35D7F616"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5101059F"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Depósitos a prazo</w:t>
            </w:r>
          </w:p>
        </w:tc>
        <w:tc>
          <w:tcPr>
            <w:tcW w:w="898" w:type="pct"/>
            <w:tcBorders>
              <w:top w:val="nil"/>
              <w:left w:val="nil"/>
              <w:bottom w:val="single" w:sz="12" w:space="0" w:color="FFFFFF"/>
              <w:right w:val="single" w:sz="12" w:space="0" w:color="FFFFFF"/>
            </w:tcBorders>
            <w:shd w:val="clear" w:color="000000" w:fill="005086"/>
            <w:vAlign w:val="center"/>
            <w:hideMark/>
          </w:tcPr>
          <w:p w14:paraId="2F417D07"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4.593.902</w:t>
            </w:r>
          </w:p>
        </w:tc>
        <w:tc>
          <w:tcPr>
            <w:tcW w:w="833" w:type="pct"/>
            <w:tcBorders>
              <w:top w:val="nil"/>
              <w:left w:val="nil"/>
              <w:bottom w:val="single" w:sz="12" w:space="0" w:color="FFFFFF"/>
              <w:right w:val="single" w:sz="12" w:space="0" w:color="FFFFFF"/>
            </w:tcBorders>
            <w:shd w:val="clear" w:color="000000" w:fill="005086"/>
            <w:vAlign w:val="center"/>
            <w:hideMark/>
          </w:tcPr>
          <w:p w14:paraId="7E664E54"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2.011.756</w:t>
            </w:r>
          </w:p>
        </w:tc>
      </w:tr>
      <w:tr w:rsidR="005F3F53" w:rsidRPr="005F3F53" w14:paraId="6563C20A"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3908705A"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direta (1) </w:t>
            </w:r>
          </w:p>
        </w:tc>
        <w:tc>
          <w:tcPr>
            <w:tcW w:w="898" w:type="pct"/>
            <w:tcBorders>
              <w:top w:val="nil"/>
              <w:left w:val="nil"/>
              <w:bottom w:val="single" w:sz="12" w:space="0" w:color="FFFFFF"/>
              <w:right w:val="single" w:sz="12" w:space="0" w:color="FFFFFF"/>
            </w:tcBorders>
            <w:shd w:val="clear" w:color="000000" w:fill="E6F5FF"/>
            <w:vAlign w:val="center"/>
            <w:hideMark/>
          </w:tcPr>
          <w:p w14:paraId="13CAF5AE"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4.484.055</w:t>
            </w:r>
          </w:p>
        </w:tc>
        <w:tc>
          <w:tcPr>
            <w:tcW w:w="833" w:type="pct"/>
            <w:tcBorders>
              <w:top w:val="nil"/>
              <w:left w:val="nil"/>
              <w:bottom w:val="single" w:sz="12" w:space="0" w:color="FFFFFF"/>
              <w:right w:val="single" w:sz="12" w:space="0" w:color="FFFFFF"/>
            </w:tcBorders>
            <w:shd w:val="clear" w:color="000000" w:fill="E6F5FF"/>
            <w:vAlign w:val="center"/>
            <w:hideMark/>
          </w:tcPr>
          <w:p w14:paraId="6C3FC48A"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1.909.200</w:t>
            </w:r>
          </w:p>
        </w:tc>
      </w:tr>
      <w:tr w:rsidR="005F3F53" w:rsidRPr="005F3F53" w14:paraId="73E618DE"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3F17E6A7"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indireta (2) </w:t>
            </w:r>
          </w:p>
        </w:tc>
        <w:tc>
          <w:tcPr>
            <w:tcW w:w="898" w:type="pct"/>
            <w:tcBorders>
              <w:top w:val="nil"/>
              <w:left w:val="nil"/>
              <w:bottom w:val="single" w:sz="12" w:space="0" w:color="FFFFFF"/>
              <w:right w:val="single" w:sz="12" w:space="0" w:color="FFFFFF"/>
            </w:tcBorders>
            <w:shd w:val="clear" w:color="000000" w:fill="E6F5FF"/>
            <w:vAlign w:val="center"/>
            <w:hideMark/>
          </w:tcPr>
          <w:p w14:paraId="12F8798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41.153</w:t>
            </w:r>
          </w:p>
        </w:tc>
        <w:tc>
          <w:tcPr>
            <w:tcW w:w="833" w:type="pct"/>
            <w:tcBorders>
              <w:top w:val="nil"/>
              <w:left w:val="nil"/>
              <w:bottom w:val="single" w:sz="12" w:space="0" w:color="FFFFFF"/>
              <w:right w:val="single" w:sz="12" w:space="0" w:color="FFFFFF"/>
            </w:tcBorders>
            <w:shd w:val="clear" w:color="000000" w:fill="E6F5FF"/>
            <w:vAlign w:val="center"/>
            <w:hideMark/>
          </w:tcPr>
          <w:p w14:paraId="615ACFE3"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16.797</w:t>
            </w:r>
          </w:p>
        </w:tc>
      </w:tr>
      <w:tr w:rsidR="005F3F53" w:rsidRPr="005F3F53" w14:paraId="7C9A3389"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5D5501F2"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Vinculadas ao funcionalismo (3)</w:t>
            </w:r>
          </w:p>
        </w:tc>
        <w:tc>
          <w:tcPr>
            <w:tcW w:w="898" w:type="pct"/>
            <w:tcBorders>
              <w:top w:val="nil"/>
              <w:left w:val="nil"/>
              <w:bottom w:val="single" w:sz="12" w:space="0" w:color="FFFFFF"/>
              <w:right w:val="single" w:sz="12" w:space="0" w:color="FFFFFF"/>
            </w:tcBorders>
            <w:shd w:val="clear" w:color="000000" w:fill="E6F5FF"/>
            <w:vAlign w:val="center"/>
            <w:hideMark/>
          </w:tcPr>
          <w:p w14:paraId="2138802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60.388</w:t>
            </w:r>
          </w:p>
        </w:tc>
        <w:tc>
          <w:tcPr>
            <w:tcW w:w="833" w:type="pct"/>
            <w:tcBorders>
              <w:top w:val="nil"/>
              <w:left w:val="nil"/>
              <w:bottom w:val="single" w:sz="12" w:space="0" w:color="FFFFFF"/>
              <w:right w:val="single" w:sz="12" w:space="0" w:color="FFFFFF"/>
            </w:tcBorders>
            <w:shd w:val="clear" w:color="000000" w:fill="E6F5FF"/>
            <w:vAlign w:val="center"/>
            <w:hideMark/>
          </w:tcPr>
          <w:p w14:paraId="0F99067A"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58.920</w:t>
            </w:r>
          </w:p>
        </w:tc>
      </w:tr>
      <w:tr w:rsidR="005F3F53" w:rsidRPr="005F3F53" w14:paraId="7E2EE036"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42B7F7F8"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Pessoal-chave da administração (4)</w:t>
            </w:r>
          </w:p>
        </w:tc>
        <w:tc>
          <w:tcPr>
            <w:tcW w:w="898" w:type="pct"/>
            <w:tcBorders>
              <w:top w:val="nil"/>
              <w:left w:val="nil"/>
              <w:bottom w:val="single" w:sz="12" w:space="0" w:color="FFFFFF"/>
              <w:right w:val="single" w:sz="12" w:space="0" w:color="FFFFFF"/>
            </w:tcBorders>
            <w:shd w:val="clear" w:color="000000" w:fill="E6F5FF"/>
            <w:vAlign w:val="center"/>
            <w:hideMark/>
          </w:tcPr>
          <w:p w14:paraId="26B0BFD5"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8.306</w:t>
            </w:r>
          </w:p>
        </w:tc>
        <w:tc>
          <w:tcPr>
            <w:tcW w:w="833" w:type="pct"/>
            <w:tcBorders>
              <w:top w:val="nil"/>
              <w:left w:val="nil"/>
              <w:bottom w:val="single" w:sz="12" w:space="0" w:color="FFFFFF"/>
              <w:right w:val="single" w:sz="12" w:space="0" w:color="FFFFFF"/>
            </w:tcBorders>
            <w:shd w:val="clear" w:color="000000" w:fill="E6F5FF"/>
            <w:vAlign w:val="center"/>
            <w:hideMark/>
          </w:tcPr>
          <w:p w14:paraId="65BC26F1"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26.839</w:t>
            </w:r>
          </w:p>
        </w:tc>
      </w:tr>
      <w:tr w:rsidR="005F3F53" w:rsidRPr="005F3F53" w14:paraId="795BDF70"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675C70B3"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Outras Obrigações</w:t>
            </w:r>
          </w:p>
        </w:tc>
        <w:tc>
          <w:tcPr>
            <w:tcW w:w="898" w:type="pct"/>
            <w:tcBorders>
              <w:top w:val="nil"/>
              <w:left w:val="nil"/>
              <w:bottom w:val="single" w:sz="12" w:space="0" w:color="FFFFFF"/>
              <w:right w:val="single" w:sz="12" w:space="0" w:color="FFFFFF"/>
            </w:tcBorders>
            <w:shd w:val="clear" w:color="000000" w:fill="005086"/>
            <w:vAlign w:val="center"/>
            <w:hideMark/>
          </w:tcPr>
          <w:p w14:paraId="605C713F"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86.558</w:t>
            </w:r>
          </w:p>
        </w:tc>
        <w:tc>
          <w:tcPr>
            <w:tcW w:w="833" w:type="pct"/>
            <w:tcBorders>
              <w:top w:val="nil"/>
              <w:left w:val="nil"/>
              <w:bottom w:val="single" w:sz="12" w:space="0" w:color="FFFFFF"/>
              <w:right w:val="single" w:sz="12" w:space="0" w:color="FFFFFF"/>
            </w:tcBorders>
            <w:shd w:val="clear" w:color="000000" w:fill="005086"/>
            <w:vAlign w:val="center"/>
            <w:hideMark/>
          </w:tcPr>
          <w:p w14:paraId="55715F25"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9.131</w:t>
            </w:r>
          </w:p>
        </w:tc>
      </w:tr>
      <w:tr w:rsidR="005F3F53" w:rsidRPr="005F3F53" w14:paraId="0DAEA3F1"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5497B316"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direta (1)</w:t>
            </w:r>
          </w:p>
        </w:tc>
        <w:tc>
          <w:tcPr>
            <w:tcW w:w="898" w:type="pct"/>
            <w:tcBorders>
              <w:top w:val="nil"/>
              <w:left w:val="nil"/>
              <w:bottom w:val="single" w:sz="12" w:space="0" w:color="FFFFFF"/>
              <w:right w:val="single" w:sz="12" w:space="0" w:color="FFFFFF"/>
            </w:tcBorders>
            <w:shd w:val="clear" w:color="000000" w:fill="E6F5FF"/>
            <w:vAlign w:val="center"/>
            <w:hideMark/>
          </w:tcPr>
          <w:p w14:paraId="5ABE464E"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78.213</w:t>
            </w:r>
          </w:p>
        </w:tc>
        <w:tc>
          <w:tcPr>
            <w:tcW w:w="833" w:type="pct"/>
            <w:tcBorders>
              <w:top w:val="nil"/>
              <w:left w:val="nil"/>
              <w:bottom w:val="single" w:sz="12" w:space="0" w:color="FFFFFF"/>
              <w:right w:val="single" w:sz="12" w:space="0" w:color="FFFFFF"/>
            </w:tcBorders>
            <w:shd w:val="clear" w:color="000000" w:fill="E6F5FF"/>
            <w:vAlign w:val="center"/>
            <w:hideMark/>
          </w:tcPr>
          <w:p w14:paraId="509C0D14"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4.752</w:t>
            </w:r>
          </w:p>
        </w:tc>
      </w:tr>
      <w:tr w:rsidR="005F3F53" w:rsidRPr="005F3F53" w14:paraId="0B0D8D70"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7FD408B3"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Administração indireta (2)</w:t>
            </w:r>
          </w:p>
        </w:tc>
        <w:tc>
          <w:tcPr>
            <w:tcW w:w="898" w:type="pct"/>
            <w:tcBorders>
              <w:top w:val="nil"/>
              <w:left w:val="nil"/>
              <w:bottom w:val="single" w:sz="12" w:space="0" w:color="FFFFFF"/>
              <w:right w:val="single" w:sz="12" w:space="0" w:color="FFFFFF"/>
            </w:tcBorders>
            <w:shd w:val="clear" w:color="000000" w:fill="E6F5FF"/>
            <w:vAlign w:val="center"/>
            <w:hideMark/>
          </w:tcPr>
          <w:p w14:paraId="045EA50E"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8.345</w:t>
            </w:r>
          </w:p>
        </w:tc>
        <w:tc>
          <w:tcPr>
            <w:tcW w:w="833" w:type="pct"/>
            <w:tcBorders>
              <w:top w:val="nil"/>
              <w:left w:val="nil"/>
              <w:bottom w:val="single" w:sz="12" w:space="0" w:color="FFFFFF"/>
              <w:right w:val="single" w:sz="12" w:space="0" w:color="FFFFFF"/>
            </w:tcBorders>
            <w:shd w:val="clear" w:color="000000" w:fill="E6F5FF"/>
            <w:vAlign w:val="center"/>
            <w:hideMark/>
          </w:tcPr>
          <w:p w14:paraId="3DEEBE7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4.379</w:t>
            </w:r>
          </w:p>
        </w:tc>
      </w:tr>
    </w:tbl>
    <w:p w14:paraId="10FE7262" w14:textId="418F8A54" w:rsidR="00A21BC7" w:rsidRPr="00675DEB" w:rsidRDefault="00A21BC7" w:rsidP="00675DEB">
      <w:pPr>
        <w:pStyle w:val="Corpodetexto21"/>
        <w:tabs>
          <w:tab w:val="left" w:pos="0"/>
          <w:tab w:val="left" w:pos="142"/>
        </w:tabs>
        <w:ind w:right="0"/>
        <w:rPr>
          <w:rFonts w:ascii="Verdana" w:hAnsi="Verdana" w:cs="Verdana"/>
          <w:color w:val="auto"/>
          <w:sz w:val="14"/>
          <w:szCs w:val="14"/>
        </w:rPr>
      </w:pPr>
      <w:r w:rsidRPr="00675DEB">
        <w:rPr>
          <w:rFonts w:ascii="Verdana" w:hAnsi="Verdana" w:cs="Verdana"/>
          <w:color w:val="auto"/>
          <w:sz w:val="14"/>
          <w:szCs w:val="14"/>
        </w:rPr>
        <w:t>(</w:t>
      </w:r>
      <w:r w:rsidR="007E3C0D" w:rsidRPr="00675DEB">
        <w:rPr>
          <w:rFonts w:ascii="Verdana" w:hAnsi="Verdana" w:cs="Verdana"/>
          <w:color w:val="auto"/>
          <w:sz w:val="14"/>
          <w:szCs w:val="14"/>
        </w:rPr>
        <w:t>1</w:t>
      </w:r>
      <w:r w:rsidRPr="00675DEB">
        <w:rPr>
          <w:rFonts w:ascii="Verdana" w:hAnsi="Verdana" w:cs="Verdana"/>
          <w:color w:val="auto"/>
          <w:sz w:val="14"/>
          <w:szCs w:val="14"/>
        </w:rPr>
        <w:t xml:space="preserve">) </w:t>
      </w:r>
      <w:r w:rsidR="00753E48" w:rsidRPr="00675DEB">
        <w:rPr>
          <w:rFonts w:ascii="Verdana" w:hAnsi="Verdana" w:cs="Verdana"/>
          <w:color w:val="auto"/>
          <w:sz w:val="14"/>
          <w:szCs w:val="14"/>
        </w:rPr>
        <w:t>c</w:t>
      </w:r>
      <w:r w:rsidRPr="00675DEB">
        <w:rPr>
          <w:rFonts w:ascii="Verdana" w:hAnsi="Verdana" w:cs="Verdana"/>
          <w:color w:val="auto"/>
          <w:sz w:val="14"/>
          <w:szCs w:val="14"/>
        </w:rPr>
        <w:t>ompreendem a Secretaria de Fazenda de Governo do Distrito Federal e os órgãos da Administração Direta;</w:t>
      </w:r>
    </w:p>
    <w:p w14:paraId="0C76D1BA" w14:textId="38D19775" w:rsidR="00A21BC7" w:rsidRPr="00675DEB" w:rsidRDefault="00753E48"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(2) compreendem</w:t>
      </w:r>
      <w:r w:rsidR="00A21BC7" w:rsidRPr="00675DEB">
        <w:rPr>
          <w:rFonts w:ascii="Verdana" w:hAnsi="Verdana" w:cs="Verdana"/>
          <w:color w:val="auto"/>
          <w:sz w:val="14"/>
          <w:szCs w:val="14"/>
        </w:rPr>
        <w:t xml:space="preserve"> as Empresas Públicas e Sociedades de Economia Mista controladas pelo Governo do Distrito Federal;</w:t>
      </w:r>
    </w:p>
    <w:p w14:paraId="455881EB" w14:textId="65726D77" w:rsidR="00A21BC7" w:rsidRPr="00675DEB" w:rsidRDefault="00A21BC7"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w:t>
      </w:r>
      <w:r w:rsidR="00CC31C9" w:rsidRPr="00675DEB">
        <w:rPr>
          <w:rFonts w:ascii="Verdana" w:hAnsi="Verdana" w:cs="Verdana"/>
          <w:color w:val="auto"/>
          <w:sz w:val="14"/>
          <w:szCs w:val="14"/>
        </w:rPr>
        <w:t>3</w:t>
      </w:r>
      <w:r w:rsidRPr="00675DEB">
        <w:rPr>
          <w:rFonts w:ascii="Verdana" w:hAnsi="Verdana" w:cs="Verdana"/>
          <w:color w:val="auto"/>
          <w:sz w:val="14"/>
          <w:szCs w:val="14"/>
        </w:rPr>
        <w:t>)</w:t>
      </w:r>
      <w:r w:rsidR="00753E48" w:rsidRPr="00675DEB">
        <w:rPr>
          <w:rFonts w:ascii="Verdana" w:hAnsi="Verdana" w:cs="Verdana"/>
          <w:color w:val="auto"/>
          <w:sz w:val="14"/>
          <w:szCs w:val="14"/>
        </w:rPr>
        <w:t xml:space="preserve"> c</w:t>
      </w:r>
      <w:r w:rsidRPr="00675DEB">
        <w:rPr>
          <w:rFonts w:ascii="Verdana" w:hAnsi="Verdana" w:cs="Verdana"/>
          <w:color w:val="auto"/>
          <w:sz w:val="14"/>
          <w:szCs w:val="14"/>
        </w:rPr>
        <w:t>ompreendem a Regius - Sociedade Civil de Previdência Privada e a BRB Saúde - Caixa de Assistência;</w:t>
      </w:r>
    </w:p>
    <w:p w14:paraId="6F7CFACC" w14:textId="097E4E05" w:rsidR="00A21BC7" w:rsidRPr="00675DEB" w:rsidRDefault="00A21BC7"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w:t>
      </w:r>
      <w:r w:rsidR="00CC31C9" w:rsidRPr="00675DEB">
        <w:rPr>
          <w:rFonts w:ascii="Verdana" w:hAnsi="Verdana" w:cs="Verdana"/>
          <w:color w:val="auto"/>
          <w:sz w:val="14"/>
          <w:szCs w:val="14"/>
        </w:rPr>
        <w:t>4</w:t>
      </w:r>
      <w:r w:rsidR="008C25D1" w:rsidRPr="00675DEB">
        <w:rPr>
          <w:rFonts w:ascii="Verdana" w:hAnsi="Verdana" w:cs="Verdana"/>
          <w:color w:val="auto"/>
          <w:sz w:val="14"/>
          <w:szCs w:val="14"/>
        </w:rPr>
        <w:t>)</w:t>
      </w:r>
      <w:r w:rsidR="00753E48" w:rsidRPr="00675DEB">
        <w:rPr>
          <w:rFonts w:ascii="Verdana" w:hAnsi="Verdana" w:cs="Verdana"/>
          <w:color w:val="auto"/>
          <w:sz w:val="14"/>
          <w:szCs w:val="14"/>
        </w:rPr>
        <w:t xml:space="preserve"> c</w:t>
      </w:r>
      <w:r w:rsidRPr="00675DEB">
        <w:rPr>
          <w:rFonts w:ascii="Verdana" w:hAnsi="Verdana" w:cs="Verdana"/>
          <w:color w:val="auto"/>
          <w:sz w:val="14"/>
          <w:szCs w:val="14"/>
        </w:rPr>
        <w:t>ompreendem qualquer administrador: Conselho de Administração; Diretoria Executiva; Conselho Fiscal; Comitê de A</w:t>
      </w:r>
      <w:r w:rsidR="004D4162" w:rsidRPr="00675DEB">
        <w:rPr>
          <w:rFonts w:ascii="Verdana" w:hAnsi="Verdana" w:cs="Verdana"/>
          <w:color w:val="auto"/>
          <w:sz w:val="14"/>
          <w:szCs w:val="14"/>
        </w:rPr>
        <w:t>u</w:t>
      </w:r>
      <w:r w:rsidRPr="00675DEB">
        <w:rPr>
          <w:rFonts w:ascii="Verdana" w:hAnsi="Verdana" w:cs="Verdana"/>
          <w:color w:val="auto"/>
          <w:sz w:val="14"/>
          <w:szCs w:val="14"/>
        </w:rPr>
        <w:t>ditoria; e parentes;</w:t>
      </w:r>
    </w:p>
    <w:p w14:paraId="28AE4990" w14:textId="77777777" w:rsidR="00A21BC7" w:rsidRPr="00675DEB" w:rsidRDefault="00A21BC7"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w:t>
      </w:r>
      <w:r w:rsidR="00CC31C9" w:rsidRPr="00675DEB">
        <w:rPr>
          <w:rFonts w:ascii="Verdana" w:hAnsi="Verdana" w:cs="Verdana"/>
          <w:color w:val="auto"/>
          <w:sz w:val="14"/>
          <w:szCs w:val="14"/>
        </w:rPr>
        <w:t>5</w:t>
      </w:r>
      <w:r w:rsidRPr="00675DEB">
        <w:rPr>
          <w:rFonts w:ascii="Verdana" w:hAnsi="Verdana" w:cs="Verdana"/>
          <w:color w:val="auto"/>
          <w:sz w:val="14"/>
          <w:szCs w:val="14"/>
        </w:rPr>
        <w:t xml:space="preserve">) Compreendem </w:t>
      </w:r>
      <w:r w:rsidRPr="00675DEB">
        <w:rPr>
          <w:rFonts w:ascii="Verdana" w:hAnsi="Verdana" w:cs="Verdana"/>
          <w:i/>
          <w:color w:val="auto"/>
          <w:sz w:val="14"/>
          <w:szCs w:val="14"/>
        </w:rPr>
        <w:t>Global Payments</w:t>
      </w:r>
      <w:r w:rsidRPr="00675DEB">
        <w:rPr>
          <w:rFonts w:ascii="Verdana" w:hAnsi="Verdana" w:cs="Verdana"/>
          <w:color w:val="auto"/>
          <w:sz w:val="14"/>
          <w:szCs w:val="14"/>
        </w:rPr>
        <w:t xml:space="preserve"> Serviços de Pagamentos S.A. e Associação dos Empregados do Banco de Brasília – AEBRB.</w:t>
      </w:r>
    </w:p>
    <w:p w14:paraId="4148F10E" w14:textId="77777777" w:rsidR="00A21BC7" w:rsidRPr="00675DEB" w:rsidRDefault="00A21BC7" w:rsidP="00675DEB">
      <w:pPr>
        <w:pStyle w:val="BalloonText1"/>
        <w:suppressAutoHyphens w:val="0"/>
        <w:jc w:val="both"/>
        <w:rPr>
          <w:rFonts w:ascii="Verdana" w:hAnsi="Verdana" w:cs="Verdana"/>
          <w:color w:val="auto"/>
          <w:sz w:val="20"/>
        </w:rPr>
      </w:pPr>
    </w:p>
    <w:p w14:paraId="26547476" w14:textId="388E53E0" w:rsidR="00A21BC7" w:rsidRPr="003A7742" w:rsidRDefault="00A21BC7" w:rsidP="00675DEB">
      <w:pPr>
        <w:jc w:val="both"/>
        <w:rPr>
          <w:rFonts w:ascii="Verdana" w:hAnsi="Verdana"/>
          <w:sz w:val="20"/>
        </w:rPr>
      </w:pPr>
      <w:r w:rsidRPr="003A7742">
        <w:rPr>
          <w:rFonts w:ascii="Verdana" w:hAnsi="Verdana" w:cs="Verdana"/>
          <w:sz w:val="20"/>
        </w:rPr>
        <w:t>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Estados e Municípios (Fazenda), consumo de energia elétrica (</w:t>
      </w:r>
      <w:r w:rsidR="001E1C6F" w:rsidRPr="001E1C6F">
        <w:rPr>
          <w:rFonts w:ascii="Verdana" w:hAnsi="Verdana" w:cs="Verdana"/>
          <w:sz w:val="20"/>
        </w:rPr>
        <w:t>Companhia Energética de Brasília</w:t>
      </w:r>
      <w:r w:rsidR="001E1C6F">
        <w:rPr>
          <w:rFonts w:ascii="Verdana" w:hAnsi="Verdana" w:cs="Verdana"/>
          <w:sz w:val="20"/>
        </w:rPr>
        <w:t xml:space="preserve"> – </w:t>
      </w:r>
      <w:r w:rsidRPr="003A7742">
        <w:rPr>
          <w:rFonts w:ascii="Verdana" w:hAnsi="Verdana" w:cs="Verdana"/>
          <w:sz w:val="20"/>
        </w:rPr>
        <w:t>CEB), água (</w:t>
      </w:r>
      <w:r w:rsidR="001E1C6F" w:rsidRPr="001E1C6F">
        <w:rPr>
          <w:rFonts w:ascii="Verdana" w:hAnsi="Verdana" w:cs="Verdana"/>
          <w:sz w:val="20"/>
        </w:rPr>
        <w:t>Companhia de Saneamento Ambiental do Distrito Federal</w:t>
      </w:r>
      <w:r w:rsidR="001E1C6F">
        <w:rPr>
          <w:rFonts w:ascii="Verdana" w:hAnsi="Verdana" w:cs="Verdana"/>
          <w:sz w:val="20"/>
        </w:rPr>
        <w:t xml:space="preserve"> - </w:t>
      </w:r>
      <w:r w:rsidRPr="003A7742">
        <w:rPr>
          <w:rFonts w:ascii="Verdana" w:hAnsi="Verdana" w:cs="Verdana"/>
          <w:sz w:val="20"/>
        </w:rPr>
        <w:t>Caesb), telefonia fixa e móvel e demais convênios.</w:t>
      </w:r>
    </w:p>
    <w:p w14:paraId="1104AC8F" w14:textId="77777777" w:rsidR="00A21BC7" w:rsidRPr="003A7742" w:rsidRDefault="00A21BC7" w:rsidP="00675DEB">
      <w:pPr>
        <w:jc w:val="both"/>
        <w:rPr>
          <w:rFonts w:ascii="Verdana" w:hAnsi="Verdana" w:cs="Verdana"/>
          <w:sz w:val="20"/>
        </w:rPr>
      </w:pPr>
    </w:p>
    <w:p w14:paraId="7B5CADAE" w14:textId="292EA414" w:rsidR="00A21BC7" w:rsidRPr="003A7742" w:rsidRDefault="00A21BC7" w:rsidP="00675DEB">
      <w:pPr>
        <w:jc w:val="both"/>
        <w:rPr>
          <w:rFonts w:ascii="Verdana" w:hAnsi="Verdana"/>
          <w:sz w:val="20"/>
        </w:rPr>
      </w:pPr>
      <w:r w:rsidRPr="003A7742">
        <w:rPr>
          <w:rFonts w:ascii="Verdana" w:hAnsi="Verdana" w:cs="Verdana"/>
          <w:sz w:val="20"/>
        </w:rPr>
        <w:t>As empresas controladas seguem os trâmites normais dos outros clientes nas cobranças de serviços prestados pelo Banco, não havendo favorecimento, em conformidade com o artigo 245 da lei n.º 6.404/</w:t>
      </w:r>
      <w:r w:rsidR="00202850" w:rsidRPr="003A7742">
        <w:rPr>
          <w:rFonts w:ascii="Verdana" w:hAnsi="Verdana" w:cs="Verdana"/>
          <w:sz w:val="20"/>
        </w:rPr>
        <w:t>19</w:t>
      </w:r>
      <w:r w:rsidRPr="003A7742">
        <w:rPr>
          <w:rFonts w:ascii="Verdana" w:hAnsi="Verdana" w:cs="Verdana"/>
          <w:sz w:val="20"/>
        </w:rPr>
        <w:t>76.</w:t>
      </w:r>
    </w:p>
    <w:p w14:paraId="2D7FF435" w14:textId="77777777" w:rsidR="00A21BC7" w:rsidRPr="003A7742" w:rsidRDefault="00A21BC7" w:rsidP="00675DEB">
      <w:pPr>
        <w:rPr>
          <w:rFonts w:ascii="Verdana" w:hAnsi="Verdana" w:cs="Verdana"/>
          <w:sz w:val="20"/>
        </w:rPr>
      </w:pPr>
    </w:p>
    <w:p w14:paraId="20C862CF" w14:textId="5E6383E5" w:rsidR="00A21BC7" w:rsidRDefault="00A21BC7" w:rsidP="00675DEB">
      <w:pPr>
        <w:pStyle w:val="BalloonText1"/>
        <w:suppressAutoHyphens w:val="0"/>
        <w:jc w:val="both"/>
        <w:rPr>
          <w:rFonts w:ascii="Verdana" w:hAnsi="Verdana" w:cs="Verdana"/>
          <w:color w:val="auto"/>
          <w:sz w:val="20"/>
        </w:rPr>
      </w:pPr>
      <w:r w:rsidRPr="003A7742">
        <w:rPr>
          <w:rFonts w:ascii="Verdana" w:hAnsi="Verdana" w:cs="Verdana"/>
          <w:color w:val="auto"/>
          <w:sz w:val="20"/>
        </w:rPr>
        <w:t>O Conglomerado BRB não possui nenhum tipo de controle ou influência significativa sobre as entidades que compõem a Administração Direta ou Indireta do Governo do Distrito Federal.</w:t>
      </w:r>
    </w:p>
    <w:p w14:paraId="2AC7C0D5" w14:textId="77777777" w:rsidR="00225D28" w:rsidRPr="003A7742" w:rsidRDefault="00225D28" w:rsidP="00675DEB">
      <w:pPr>
        <w:pStyle w:val="BalloonText1"/>
        <w:suppressAutoHyphens w:val="0"/>
        <w:jc w:val="both"/>
        <w:rPr>
          <w:rFonts w:ascii="Verdana" w:hAnsi="Verdana"/>
          <w:sz w:val="20"/>
        </w:rPr>
      </w:pPr>
    </w:p>
    <w:p w14:paraId="4304A8A6"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A Regius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24C6C5D1" w14:textId="77777777" w:rsidR="00A21BC7" w:rsidRPr="003A7742" w:rsidRDefault="00A21BC7" w:rsidP="00675DEB">
      <w:pPr>
        <w:pStyle w:val="BalloonText1"/>
        <w:suppressAutoHyphens w:val="0"/>
        <w:jc w:val="both"/>
        <w:rPr>
          <w:rFonts w:ascii="Verdana" w:hAnsi="Verdana" w:cs="Verdana"/>
          <w:color w:val="auto"/>
          <w:sz w:val="20"/>
        </w:rPr>
      </w:pPr>
    </w:p>
    <w:p w14:paraId="789FB0C6"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A Saúde BRB – Caixa de assistência é uma associação sem fins econômicos instituída para cuidar da saúde e do bem-estar dos beneficiários. </w:t>
      </w:r>
    </w:p>
    <w:p w14:paraId="214D9192" w14:textId="77777777" w:rsidR="00A21BC7" w:rsidRPr="003A7742" w:rsidRDefault="00A21BC7" w:rsidP="00675DEB">
      <w:pPr>
        <w:pStyle w:val="BalloonText1"/>
        <w:suppressAutoHyphens w:val="0"/>
        <w:jc w:val="both"/>
        <w:rPr>
          <w:rFonts w:ascii="Verdana" w:hAnsi="Verdana" w:cs="Verdana"/>
          <w:color w:val="auto"/>
          <w:sz w:val="20"/>
        </w:rPr>
      </w:pPr>
    </w:p>
    <w:p w14:paraId="37D64869"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3A7742" w:rsidRDefault="00A21BC7" w:rsidP="00675DEB">
      <w:pPr>
        <w:pStyle w:val="BalloonText1"/>
        <w:suppressAutoHyphens w:val="0"/>
        <w:jc w:val="both"/>
        <w:rPr>
          <w:rFonts w:ascii="Verdana" w:hAnsi="Verdana" w:cs="Verdana"/>
          <w:color w:val="auto"/>
          <w:sz w:val="20"/>
        </w:rPr>
      </w:pPr>
    </w:p>
    <w:p w14:paraId="72367F74"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em comunidades onde atua o Conglomerado do BRB, além de reunir e formalizar as práticas de responsabilidade social exercidas pelo BRB.</w:t>
      </w:r>
    </w:p>
    <w:p w14:paraId="2FC475D6" w14:textId="77777777" w:rsidR="00A21BC7" w:rsidRPr="003A7742" w:rsidRDefault="00A21BC7" w:rsidP="00675DEB">
      <w:pPr>
        <w:pStyle w:val="BalloonText1"/>
        <w:suppressAutoHyphens w:val="0"/>
        <w:jc w:val="both"/>
        <w:rPr>
          <w:rFonts w:ascii="Verdana" w:hAnsi="Verdana" w:cs="Verdana"/>
          <w:color w:val="auto"/>
          <w:sz w:val="20"/>
        </w:rPr>
      </w:pPr>
    </w:p>
    <w:p w14:paraId="1EE94D6A" w14:textId="0435D4A0" w:rsidR="00A21BC7" w:rsidRDefault="00A21BC7" w:rsidP="00675DEB">
      <w:pPr>
        <w:pStyle w:val="BalloonText1"/>
        <w:suppressAutoHyphens w:val="0"/>
        <w:jc w:val="both"/>
        <w:rPr>
          <w:rFonts w:ascii="Verdana" w:hAnsi="Verdana" w:cs="Verdana"/>
          <w:color w:val="auto"/>
          <w:sz w:val="20"/>
        </w:rPr>
      </w:pPr>
      <w:r w:rsidRPr="003A7742">
        <w:rPr>
          <w:rFonts w:ascii="Verdana" w:hAnsi="Verdana" w:cs="Verdana"/>
          <w:color w:val="auto"/>
          <w:sz w:val="20"/>
        </w:rPr>
        <w:t>A DF Gestão de Ativos S.A. é uma empresa constituída com base no disposto no Art. 8º da Lei complementar n.º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3A7742" w:rsidRDefault="003A7742" w:rsidP="00675DEB">
      <w:pPr>
        <w:pStyle w:val="BalloonText1"/>
        <w:suppressAutoHyphens w:val="0"/>
        <w:jc w:val="both"/>
        <w:rPr>
          <w:rFonts w:ascii="Verdana" w:hAnsi="Verdana" w:cs="Verdana"/>
          <w:color w:val="auto"/>
          <w:sz w:val="20"/>
        </w:rPr>
      </w:pPr>
    </w:p>
    <w:p w14:paraId="2A03BC59"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O Instituto de Previdência dos Servidores do Distrito Federal – I</w:t>
      </w:r>
      <w:r w:rsidR="00881508" w:rsidRPr="003A7742">
        <w:rPr>
          <w:rFonts w:ascii="Verdana" w:hAnsi="Verdana" w:cs="Verdana"/>
          <w:color w:val="auto"/>
          <w:sz w:val="20"/>
        </w:rPr>
        <w:t>prev</w:t>
      </w:r>
      <w:r w:rsidRPr="003A7742">
        <w:rPr>
          <w:rFonts w:ascii="Verdana" w:hAnsi="Verdana" w:cs="Verdana"/>
          <w:color w:val="auto"/>
          <w:sz w:val="20"/>
        </w:rPr>
        <w:t>/DF foi criado há seis anos pela Lei Complementar n.°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3A7742" w:rsidRDefault="00A21BC7" w:rsidP="00675DEB">
      <w:pPr>
        <w:pStyle w:val="BalloonText1"/>
        <w:suppressAutoHyphens w:val="0"/>
        <w:jc w:val="both"/>
        <w:rPr>
          <w:rFonts w:ascii="Verdana" w:hAnsi="Verdana" w:cs="Verdana"/>
          <w:color w:val="auto"/>
          <w:sz w:val="20"/>
        </w:rPr>
      </w:pPr>
    </w:p>
    <w:p w14:paraId="575ACDB6" w14:textId="77777777" w:rsidR="00A21BC7" w:rsidRPr="003A7742" w:rsidRDefault="00A21BC7" w:rsidP="00675DEB">
      <w:pPr>
        <w:pStyle w:val="BalloonText1"/>
        <w:suppressAutoHyphens w:val="0"/>
        <w:jc w:val="both"/>
        <w:rPr>
          <w:rFonts w:ascii="Verdana" w:hAnsi="Verdana" w:cs="Verdana"/>
          <w:color w:val="auto"/>
          <w:sz w:val="20"/>
        </w:rPr>
      </w:pPr>
      <w:r w:rsidRPr="003A7742">
        <w:rPr>
          <w:rFonts w:ascii="Verdana" w:hAnsi="Verdana" w:cs="Verdana"/>
          <w:i/>
          <w:color w:val="auto"/>
          <w:sz w:val="20"/>
        </w:rPr>
        <w:t xml:space="preserve">Global Payments </w:t>
      </w:r>
      <w:r w:rsidRPr="003A7742">
        <w:rPr>
          <w:rFonts w:ascii="Verdana" w:hAnsi="Verdana" w:cs="Verdana"/>
          <w:color w:val="auto"/>
          <w:sz w:val="20"/>
        </w:rPr>
        <w:t>Serviços de Pagamentos S.A. – é uma empresa que oferece soluções em tecnologia de meios de pagamento, da qual a BRBCard, empresa do conglomerado BRB, participa com 10% das ações.</w:t>
      </w:r>
    </w:p>
    <w:p w14:paraId="5C088192" w14:textId="77777777" w:rsidR="00277779" w:rsidRPr="003A7742" w:rsidRDefault="00277779" w:rsidP="00675DEB">
      <w:pPr>
        <w:pStyle w:val="BalloonText1"/>
        <w:suppressAutoHyphens w:val="0"/>
        <w:jc w:val="both"/>
        <w:rPr>
          <w:rFonts w:ascii="Verdana" w:hAnsi="Verdana"/>
          <w:sz w:val="20"/>
        </w:rPr>
      </w:pPr>
    </w:p>
    <w:p w14:paraId="7FD4C2BE" w14:textId="5F71FFC5" w:rsidR="00A21BC7" w:rsidRPr="003A7742" w:rsidRDefault="001F6776" w:rsidP="00675DEB">
      <w:pPr>
        <w:pStyle w:val="WW-Corpodetexto31"/>
        <w:numPr>
          <w:ilvl w:val="0"/>
          <w:numId w:val="6"/>
        </w:numPr>
        <w:tabs>
          <w:tab w:val="left" w:pos="426"/>
        </w:tabs>
        <w:rPr>
          <w:rFonts w:ascii="Verdana" w:hAnsi="Verdana"/>
          <w:sz w:val="20"/>
        </w:rPr>
      </w:pPr>
      <w:r w:rsidRPr="003A7742">
        <w:rPr>
          <w:rFonts w:ascii="Verdana" w:hAnsi="Verdana" w:cs="Verdana"/>
          <w:sz w:val="20"/>
        </w:rPr>
        <w:t>Transação com partes relacionadas – Controladas</w:t>
      </w:r>
    </w:p>
    <w:p w14:paraId="203FE7FD" w14:textId="77777777" w:rsidR="001F6776" w:rsidRPr="003A7742" w:rsidRDefault="001F6776" w:rsidP="00675DEB">
      <w:pPr>
        <w:pStyle w:val="WW-Corpodetexto31"/>
        <w:tabs>
          <w:tab w:val="left" w:pos="426"/>
        </w:tabs>
        <w:rPr>
          <w:rFonts w:ascii="Verdana" w:hAnsi="Verdana" w:cs="Verdana"/>
          <w:sz w:val="20"/>
        </w:rPr>
      </w:pPr>
    </w:p>
    <w:p w14:paraId="4EB39D37" w14:textId="77777777" w:rsidR="000C5998" w:rsidRPr="003A7742" w:rsidRDefault="000C5998" w:rsidP="00675DEB">
      <w:pPr>
        <w:pStyle w:val="WW-Corpodetexto31"/>
        <w:tabs>
          <w:tab w:val="left" w:pos="426"/>
        </w:tabs>
        <w:rPr>
          <w:rFonts w:ascii="Verdana" w:hAnsi="Verdana" w:cs="Verdana"/>
          <w:sz w:val="20"/>
        </w:rPr>
      </w:pPr>
      <w:r w:rsidRPr="003A7742">
        <w:rPr>
          <w:rFonts w:ascii="Verdana" w:hAnsi="Verdana" w:cs="Verdana"/>
          <w:color w:val="auto"/>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5BA32BAF" w14:textId="08D4ED0A" w:rsidR="001F6776" w:rsidRDefault="001F6776" w:rsidP="00675DEB">
      <w:pPr>
        <w:pStyle w:val="BalloonText1"/>
        <w:suppressAutoHyphens w:val="0"/>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4840"/>
        <w:gridCol w:w="1331"/>
        <w:gridCol w:w="1234"/>
        <w:gridCol w:w="1234"/>
        <w:gridCol w:w="1252"/>
      </w:tblGrid>
      <w:tr w:rsidR="005F3F53" w:rsidRPr="005F3F53" w14:paraId="04E58A56" w14:textId="77777777" w:rsidTr="00286419">
        <w:trPr>
          <w:trHeight w:val="170"/>
        </w:trPr>
        <w:tc>
          <w:tcPr>
            <w:tcW w:w="2446"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FF54C11"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Ativos</w:t>
            </w:r>
          </w:p>
        </w:tc>
        <w:tc>
          <w:tcPr>
            <w:tcW w:w="1296"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0740F81"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31.03.2021</w:t>
            </w:r>
          </w:p>
        </w:tc>
        <w:tc>
          <w:tcPr>
            <w:tcW w:w="125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F838DD8"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31.12.2020</w:t>
            </w:r>
          </w:p>
        </w:tc>
      </w:tr>
      <w:tr w:rsidR="005F3F53" w:rsidRPr="005F3F53" w14:paraId="7CB54CC0" w14:textId="77777777" w:rsidTr="00286419">
        <w:trPr>
          <w:trHeight w:val="170"/>
        </w:trPr>
        <w:tc>
          <w:tcPr>
            <w:tcW w:w="2446" w:type="pct"/>
            <w:vMerge/>
            <w:tcBorders>
              <w:top w:val="single" w:sz="12" w:space="0" w:color="FFFFFF"/>
              <w:left w:val="single" w:sz="12" w:space="0" w:color="FFFFFF"/>
              <w:bottom w:val="single" w:sz="12" w:space="0" w:color="FFFFFF"/>
              <w:right w:val="single" w:sz="12" w:space="0" w:color="FFFFFF"/>
            </w:tcBorders>
            <w:vAlign w:val="center"/>
            <w:hideMark/>
          </w:tcPr>
          <w:p w14:paraId="74F8CA2C" w14:textId="77777777" w:rsidR="005F3F53" w:rsidRPr="005F3F53" w:rsidRDefault="005F3F53" w:rsidP="005F3F53">
            <w:pPr>
              <w:suppressAutoHyphens w:val="0"/>
              <w:rPr>
                <w:rFonts w:ascii="Verdana" w:hAnsi="Verdana" w:cs="Calibri"/>
                <w:b/>
                <w:bCs/>
                <w:color w:val="FFFFFF"/>
                <w:sz w:val="14"/>
                <w:szCs w:val="14"/>
                <w:lang w:eastAsia="pt-BR"/>
              </w:rPr>
            </w:pPr>
          </w:p>
        </w:tc>
        <w:tc>
          <w:tcPr>
            <w:tcW w:w="673" w:type="pct"/>
            <w:tcBorders>
              <w:top w:val="nil"/>
              <w:left w:val="nil"/>
              <w:bottom w:val="single" w:sz="12" w:space="0" w:color="FFFFFF"/>
              <w:right w:val="single" w:sz="12" w:space="0" w:color="FFFFFF"/>
            </w:tcBorders>
            <w:shd w:val="clear" w:color="000000" w:fill="005086"/>
            <w:vAlign w:val="center"/>
            <w:hideMark/>
          </w:tcPr>
          <w:p w14:paraId="0770FE63"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Saldo</w:t>
            </w:r>
          </w:p>
        </w:tc>
        <w:tc>
          <w:tcPr>
            <w:tcW w:w="624" w:type="pct"/>
            <w:tcBorders>
              <w:top w:val="nil"/>
              <w:left w:val="nil"/>
              <w:bottom w:val="single" w:sz="12" w:space="0" w:color="FFFFFF"/>
              <w:right w:val="single" w:sz="12" w:space="0" w:color="FFFFFF"/>
            </w:tcBorders>
            <w:shd w:val="clear" w:color="000000" w:fill="005086"/>
            <w:vAlign w:val="center"/>
            <w:hideMark/>
          </w:tcPr>
          <w:p w14:paraId="14DBCDF2"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Resultado</w:t>
            </w:r>
          </w:p>
        </w:tc>
        <w:tc>
          <w:tcPr>
            <w:tcW w:w="624" w:type="pct"/>
            <w:tcBorders>
              <w:top w:val="nil"/>
              <w:left w:val="nil"/>
              <w:bottom w:val="single" w:sz="12" w:space="0" w:color="FFFFFF"/>
              <w:right w:val="single" w:sz="12" w:space="0" w:color="FFFFFF"/>
            </w:tcBorders>
            <w:shd w:val="clear" w:color="000000" w:fill="005086"/>
            <w:vAlign w:val="center"/>
            <w:hideMark/>
          </w:tcPr>
          <w:p w14:paraId="4F78764F"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Saldo</w:t>
            </w:r>
          </w:p>
        </w:tc>
        <w:tc>
          <w:tcPr>
            <w:tcW w:w="634" w:type="pct"/>
            <w:tcBorders>
              <w:top w:val="nil"/>
              <w:left w:val="nil"/>
              <w:bottom w:val="single" w:sz="12" w:space="0" w:color="FFFFFF"/>
              <w:right w:val="single" w:sz="12" w:space="0" w:color="FFFFFF"/>
            </w:tcBorders>
            <w:shd w:val="clear" w:color="000000" w:fill="005086"/>
            <w:vAlign w:val="center"/>
            <w:hideMark/>
          </w:tcPr>
          <w:p w14:paraId="5B5F93C8"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Resultado</w:t>
            </w:r>
          </w:p>
        </w:tc>
      </w:tr>
      <w:tr w:rsidR="005F3F53" w:rsidRPr="005F3F53" w14:paraId="41ADABB7"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524E4D92"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Disponibilidade</w:t>
            </w:r>
          </w:p>
        </w:tc>
        <w:tc>
          <w:tcPr>
            <w:tcW w:w="673" w:type="pct"/>
            <w:tcBorders>
              <w:top w:val="nil"/>
              <w:left w:val="nil"/>
              <w:bottom w:val="single" w:sz="12" w:space="0" w:color="FFFFFF"/>
              <w:right w:val="single" w:sz="12" w:space="0" w:color="FFFFFF"/>
            </w:tcBorders>
            <w:shd w:val="clear" w:color="000000" w:fill="E6F5FF"/>
            <w:vAlign w:val="center"/>
            <w:hideMark/>
          </w:tcPr>
          <w:p w14:paraId="2102C291"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19.850</w:t>
            </w:r>
          </w:p>
        </w:tc>
        <w:tc>
          <w:tcPr>
            <w:tcW w:w="624" w:type="pct"/>
            <w:tcBorders>
              <w:top w:val="nil"/>
              <w:left w:val="nil"/>
              <w:bottom w:val="single" w:sz="12" w:space="0" w:color="FFFFFF"/>
              <w:right w:val="single" w:sz="12" w:space="0" w:color="FFFFFF"/>
            </w:tcBorders>
            <w:shd w:val="clear" w:color="000000" w:fill="E6F5FF"/>
            <w:vAlign w:val="center"/>
            <w:hideMark/>
          </w:tcPr>
          <w:p w14:paraId="01EEF711" w14:textId="11A12489"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w:t>
            </w:r>
          </w:p>
        </w:tc>
        <w:tc>
          <w:tcPr>
            <w:tcW w:w="624" w:type="pct"/>
            <w:tcBorders>
              <w:top w:val="nil"/>
              <w:left w:val="nil"/>
              <w:bottom w:val="single" w:sz="12" w:space="0" w:color="FFFFFF"/>
              <w:right w:val="single" w:sz="12" w:space="0" w:color="FFFFFF"/>
            </w:tcBorders>
            <w:shd w:val="clear" w:color="000000" w:fill="E6F5FF"/>
            <w:vAlign w:val="center"/>
            <w:hideMark/>
          </w:tcPr>
          <w:p w14:paraId="4788F81B"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15.642</w:t>
            </w:r>
          </w:p>
        </w:tc>
        <w:tc>
          <w:tcPr>
            <w:tcW w:w="634" w:type="pct"/>
            <w:tcBorders>
              <w:top w:val="nil"/>
              <w:left w:val="nil"/>
              <w:bottom w:val="single" w:sz="12" w:space="0" w:color="FFFFFF"/>
              <w:right w:val="single" w:sz="12" w:space="0" w:color="FFFFFF"/>
            </w:tcBorders>
            <w:shd w:val="clear" w:color="000000" w:fill="E6F5FF"/>
            <w:vAlign w:val="center"/>
            <w:hideMark/>
          </w:tcPr>
          <w:p w14:paraId="6CA2EEBD" w14:textId="0FBC18CC"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w:t>
            </w:r>
          </w:p>
        </w:tc>
      </w:tr>
      <w:tr w:rsidR="005F3F53" w:rsidRPr="005F3F53" w14:paraId="4A14BF8E"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3EA16A6A"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Aplicações interfinanceiras de liquidez</w:t>
            </w:r>
          </w:p>
        </w:tc>
        <w:tc>
          <w:tcPr>
            <w:tcW w:w="673" w:type="pct"/>
            <w:tcBorders>
              <w:top w:val="nil"/>
              <w:left w:val="nil"/>
              <w:bottom w:val="single" w:sz="12" w:space="0" w:color="FFFFFF"/>
              <w:right w:val="single" w:sz="12" w:space="0" w:color="FFFFFF"/>
            </w:tcBorders>
            <w:shd w:val="clear" w:color="000000" w:fill="E6F5FF"/>
            <w:vAlign w:val="center"/>
            <w:hideMark/>
          </w:tcPr>
          <w:p w14:paraId="517C43AA"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1.758.435</w:t>
            </w:r>
          </w:p>
        </w:tc>
        <w:tc>
          <w:tcPr>
            <w:tcW w:w="624" w:type="pct"/>
            <w:tcBorders>
              <w:top w:val="nil"/>
              <w:left w:val="nil"/>
              <w:bottom w:val="single" w:sz="12" w:space="0" w:color="FFFFFF"/>
              <w:right w:val="single" w:sz="12" w:space="0" w:color="FFFFFF"/>
            </w:tcBorders>
            <w:shd w:val="clear" w:color="000000" w:fill="E6F5FF"/>
            <w:vAlign w:val="center"/>
            <w:hideMark/>
          </w:tcPr>
          <w:p w14:paraId="273CC4D3"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8.959</w:t>
            </w:r>
          </w:p>
        </w:tc>
        <w:tc>
          <w:tcPr>
            <w:tcW w:w="624" w:type="pct"/>
            <w:tcBorders>
              <w:top w:val="nil"/>
              <w:left w:val="nil"/>
              <w:bottom w:val="single" w:sz="12" w:space="0" w:color="FFFFFF"/>
              <w:right w:val="single" w:sz="12" w:space="0" w:color="FFFFFF"/>
            </w:tcBorders>
            <w:shd w:val="clear" w:color="000000" w:fill="E6F5FF"/>
            <w:vAlign w:val="center"/>
            <w:hideMark/>
          </w:tcPr>
          <w:p w14:paraId="615793FD"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1.618.727</w:t>
            </w:r>
          </w:p>
        </w:tc>
        <w:tc>
          <w:tcPr>
            <w:tcW w:w="634" w:type="pct"/>
            <w:tcBorders>
              <w:top w:val="nil"/>
              <w:left w:val="nil"/>
              <w:bottom w:val="single" w:sz="12" w:space="0" w:color="FFFFFF"/>
              <w:right w:val="single" w:sz="12" w:space="0" w:color="FFFFFF"/>
            </w:tcBorders>
            <w:shd w:val="clear" w:color="000000" w:fill="E6F5FF"/>
            <w:vAlign w:val="center"/>
            <w:hideMark/>
          </w:tcPr>
          <w:p w14:paraId="77D539BB"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39.012</w:t>
            </w:r>
          </w:p>
        </w:tc>
      </w:tr>
      <w:tr w:rsidR="005F3F53" w:rsidRPr="005F3F53" w14:paraId="4BA98D97"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190597E9"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TVM (Fundo e CDB)</w:t>
            </w:r>
          </w:p>
        </w:tc>
        <w:tc>
          <w:tcPr>
            <w:tcW w:w="673" w:type="pct"/>
            <w:tcBorders>
              <w:top w:val="nil"/>
              <w:left w:val="nil"/>
              <w:bottom w:val="single" w:sz="12" w:space="0" w:color="FFFFFF"/>
              <w:right w:val="single" w:sz="12" w:space="0" w:color="FFFFFF"/>
            </w:tcBorders>
            <w:shd w:val="clear" w:color="000000" w:fill="E6F5FF"/>
            <w:vAlign w:val="center"/>
            <w:hideMark/>
          </w:tcPr>
          <w:p w14:paraId="06A179A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420.036</w:t>
            </w:r>
          </w:p>
        </w:tc>
        <w:tc>
          <w:tcPr>
            <w:tcW w:w="624" w:type="pct"/>
            <w:tcBorders>
              <w:top w:val="nil"/>
              <w:left w:val="nil"/>
              <w:bottom w:val="single" w:sz="12" w:space="0" w:color="FFFFFF"/>
              <w:right w:val="single" w:sz="12" w:space="0" w:color="FFFFFF"/>
            </w:tcBorders>
            <w:shd w:val="clear" w:color="000000" w:fill="E6F5FF"/>
            <w:vAlign w:val="center"/>
            <w:hideMark/>
          </w:tcPr>
          <w:p w14:paraId="7BC48B0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2.267</w:t>
            </w:r>
          </w:p>
        </w:tc>
        <w:tc>
          <w:tcPr>
            <w:tcW w:w="624" w:type="pct"/>
            <w:tcBorders>
              <w:top w:val="nil"/>
              <w:left w:val="nil"/>
              <w:bottom w:val="single" w:sz="12" w:space="0" w:color="FFFFFF"/>
              <w:right w:val="single" w:sz="12" w:space="0" w:color="FFFFFF"/>
            </w:tcBorders>
            <w:shd w:val="clear" w:color="000000" w:fill="E6F5FF"/>
            <w:vAlign w:val="center"/>
            <w:hideMark/>
          </w:tcPr>
          <w:p w14:paraId="3E166E73"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397.346</w:t>
            </w:r>
          </w:p>
        </w:tc>
        <w:tc>
          <w:tcPr>
            <w:tcW w:w="634" w:type="pct"/>
            <w:tcBorders>
              <w:top w:val="nil"/>
              <w:left w:val="nil"/>
              <w:bottom w:val="single" w:sz="12" w:space="0" w:color="FFFFFF"/>
              <w:right w:val="single" w:sz="12" w:space="0" w:color="FFFFFF"/>
            </w:tcBorders>
            <w:shd w:val="clear" w:color="000000" w:fill="E6F5FF"/>
            <w:vAlign w:val="center"/>
            <w:hideMark/>
          </w:tcPr>
          <w:p w14:paraId="7D98029F"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12.872</w:t>
            </w:r>
          </w:p>
        </w:tc>
      </w:tr>
      <w:tr w:rsidR="005F3F53" w:rsidRPr="005F3F53" w14:paraId="14E4D2B5"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42A9AF33"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Outros créditos</w:t>
            </w:r>
          </w:p>
        </w:tc>
        <w:tc>
          <w:tcPr>
            <w:tcW w:w="673" w:type="pct"/>
            <w:tcBorders>
              <w:top w:val="nil"/>
              <w:left w:val="nil"/>
              <w:bottom w:val="single" w:sz="12" w:space="0" w:color="FFFFFF"/>
              <w:right w:val="single" w:sz="12" w:space="0" w:color="FFFFFF"/>
            </w:tcBorders>
            <w:shd w:val="clear" w:color="000000" w:fill="E6F5FF"/>
            <w:vAlign w:val="center"/>
            <w:hideMark/>
          </w:tcPr>
          <w:p w14:paraId="02B30D19"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40.314</w:t>
            </w:r>
          </w:p>
        </w:tc>
        <w:tc>
          <w:tcPr>
            <w:tcW w:w="624" w:type="pct"/>
            <w:tcBorders>
              <w:top w:val="nil"/>
              <w:left w:val="nil"/>
              <w:bottom w:val="single" w:sz="12" w:space="0" w:color="FFFFFF"/>
              <w:right w:val="single" w:sz="12" w:space="0" w:color="FFFFFF"/>
            </w:tcBorders>
            <w:shd w:val="clear" w:color="000000" w:fill="E6F5FF"/>
            <w:vAlign w:val="center"/>
            <w:hideMark/>
          </w:tcPr>
          <w:p w14:paraId="2A0A3C32" w14:textId="04A30AA3"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w:t>
            </w:r>
          </w:p>
        </w:tc>
        <w:tc>
          <w:tcPr>
            <w:tcW w:w="624" w:type="pct"/>
            <w:tcBorders>
              <w:top w:val="nil"/>
              <w:left w:val="nil"/>
              <w:bottom w:val="single" w:sz="12" w:space="0" w:color="FFFFFF"/>
              <w:right w:val="single" w:sz="12" w:space="0" w:color="FFFFFF"/>
            </w:tcBorders>
            <w:shd w:val="clear" w:color="000000" w:fill="E6F5FF"/>
            <w:vAlign w:val="center"/>
            <w:hideMark/>
          </w:tcPr>
          <w:p w14:paraId="65B401E9"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63.499</w:t>
            </w:r>
          </w:p>
        </w:tc>
        <w:tc>
          <w:tcPr>
            <w:tcW w:w="634" w:type="pct"/>
            <w:tcBorders>
              <w:top w:val="nil"/>
              <w:left w:val="nil"/>
              <w:bottom w:val="single" w:sz="12" w:space="0" w:color="FFFFFF"/>
              <w:right w:val="single" w:sz="12" w:space="0" w:color="FFFFFF"/>
            </w:tcBorders>
            <w:shd w:val="clear" w:color="000000" w:fill="E6F5FF"/>
            <w:vAlign w:val="center"/>
            <w:hideMark/>
          </w:tcPr>
          <w:p w14:paraId="45BA3DE2" w14:textId="71C05DDE"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w:t>
            </w:r>
          </w:p>
        </w:tc>
      </w:tr>
      <w:tr w:rsidR="005F3F53" w:rsidRPr="005F3F53" w14:paraId="3CBF326F"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297427CC"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Investimentos</w:t>
            </w:r>
          </w:p>
        </w:tc>
        <w:tc>
          <w:tcPr>
            <w:tcW w:w="673" w:type="pct"/>
            <w:tcBorders>
              <w:top w:val="nil"/>
              <w:left w:val="nil"/>
              <w:bottom w:val="single" w:sz="12" w:space="0" w:color="FFFFFF"/>
              <w:right w:val="single" w:sz="12" w:space="0" w:color="FFFFFF"/>
            </w:tcBorders>
            <w:shd w:val="clear" w:color="000000" w:fill="E6F5FF"/>
            <w:vAlign w:val="center"/>
            <w:hideMark/>
          </w:tcPr>
          <w:p w14:paraId="68277FDE"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755.759</w:t>
            </w:r>
          </w:p>
        </w:tc>
        <w:tc>
          <w:tcPr>
            <w:tcW w:w="624" w:type="pct"/>
            <w:tcBorders>
              <w:top w:val="nil"/>
              <w:left w:val="nil"/>
              <w:bottom w:val="single" w:sz="12" w:space="0" w:color="FFFFFF"/>
              <w:right w:val="single" w:sz="12" w:space="0" w:color="FFFFFF"/>
            </w:tcBorders>
            <w:shd w:val="clear" w:color="000000" w:fill="E6F5FF"/>
            <w:vAlign w:val="center"/>
            <w:hideMark/>
          </w:tcPr>
          <w:p w14:paraId="4E6161C8"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47.771</w:t>
            </w:r>
          </w:p>
        </w:tc>
        <w:tc>
          <w:tcPr>
            <w:tcW w:w="624" w:type="pct"/>
            <w:tcBorders>
              <w:top w:val="nil"/>
              <w:left w:val="nil"/>
              <w:bottom w:val="single" w:sz="12" w:space="0" w:color="FFFFFF"/>
              <w:right w:val="single" w:sz="12" w:space="0" w:color="FFFFFF"/>
            </w:tcBorders>
            <w:shd w:val="clear" w:color="000000" w:fill="E6F5FF"/>
            <w:vAlign w:val="center"/>
            <w:hideMark/>
          </w:tcPr>
          <w:p w14:paraId="08F11259"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707.984</w:t>
            </w:r>
          </w:p>
        </w:tc>
        <w:tc>
          <w:tcPr>
            <w:tcW w:w="634" w:type="pct"/>
            <w:tcBorders>
              <w:top w:val="nil"/>
              <w:left w:val="nil"/>
              <w:bottom w:val="single" w:sz="12" w:space="0" w:color="FFFFFF"/>
              <w:right w:val="single" w:sz="12" w:space="0" w:color="FFFFFF"/>
            </w:tcBorders>
            <w:shd w:val="clear" w:color="000000" w:fill="E6F5FF"/>
            <w:vAlign w:val="center"/>
            <w:hideMark/>
          </w:tcPr>
          <w:p w14:paraId="235987E5"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169.269</w:t>
            </w:r>
          </w:p>
        </w:tc>
      </w:tr>
    </w:tbl>
    <w:p w14:paraId="363F97C2" w14:textId="77777777" w:rsidR="00D75957" w:rsidRPr="00675DEB" w:rsidRDefault="00D75957" w:rsidP="00675DEB">
      <w:pPr>
        <w:pStyle w:val="BalloonText1"/>
        <w:suppressAutoHyphens w:val="0"/>
        <w:jc w:val="both"/>
        <w:rPr>
          <w:rFonts w:ascii="Verdana" w:hAnsi="Verdana" w:cs="Verdana"/>
          <w:color w:val="auto"/>
          <w:sz w:val="10"/>
          <w:szCs w:val="10"/>
        </w:rPr>
      </w:pPr>
    </w:p>
    <w:tbl>
      <w:tblPr>
        <w:tblW w:w="5000" w:type="pct"/>
        <w:tblCellMar>
          <w:left w:w="70" w:type="dxa"/>
          <w:right w:w="70" w:type="dxa"/>
        </w:tblCellMar>
        <w:tblLook w:val="04A0" w:firstRow="1" w:lastRow="0" w:firstColumn="1" w:lastColumn="0" w:noHBand="0" w:noVBand="1"/>
      </w:tblPr>
      <w:tblGrid>
        <w:gridCol w:w="4840"/>
        <w:gridCol w:w="1331"/>
        <w:gridCol w:w="1234"/>
        <w:gridCol w:w="1234"/>
        <w:gridCol w:w="1252"/>
      </w:tblGrid>
      <w:tr w:rsidR="005F3F53" w:rsidRPr="005F3F53" w14:paraId="323EDC0C" w14:textId="77777777" w:rsidTr="00A129ED">
        <w:trPr>
          <w:trHeight w:val="170"/>
          <w:tblHeader/>
        </w:trPr>
        <w:tc>
          <w:tcPr>
            <w:tcW w:w="2446"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51E5C2C"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Passivos</w:t>
            </w:r>
          </w:p>
        </w:tc>
        <w:tc>
          <w:tcPr>
            <w:tcW w:w="1296"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8C2EA6A"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31.03.2021</w:t>
            </w:r>
          </w:p>
        </w:tc>
        <w:tc>
          <w:tcPr>
            <w:tcW w:w="125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8A7A3AC"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31.12.2020</w:t>
            </w:r>
          </w:p>
        </w:tc>
      </w:tr>
      <w:tr w:rsidR="005F3F53" w:rsidRPr="005F3F53" w14:paraId="6F23C927" w14:textId="77777777" w:rsidTr="00A129ED">
        <w:trPr>
          <w:trHeight w:val="170"/>
          <w:tblHeader/>
        </w:trPr>
        <w:tc>
          <w:tcPr>
            <w:tcW w:w="2446" w:type="pct"/>
            <w:vMerge/>
            <w:tcBorders>
              <w:top w:val="single" w:sz="12" w:space="0" w:color="FFFFFF"/>
              <w:left w:val="single" w:sz="12" w:space="0" w:color="FFFFFF"/>
              <w:bottom w:val="single" w:sz="12" w:space="0" w:color="FFFFFF"/>
              <w:right w:val="single" w:sz="12" w:space="0" w:color="FFFFFF"/>
            </w:tcBorders>
            <w:vAlign w:val="center"/>
            <w:hideMark/>
          </w:tcPr>
          <w:p w14:paraId="308C74AE" w14:textId="77777777" w:rsidR="005F3F53" w:rsidRPr="005F3F53" w:rsidRDefault="005F3F53" w:rsidP="005F3F53">
            <w:pPr>
              <w:suppressAutoHyphens w:val="0"/>
              <w:rPr>
                <w:rFonts w:ascii="Verdana" w:hAnsi="Verdana" w:cs="Calibri"/>
                <w:b/>
                <w:bCs/>
                <w:color w:val="FFFFFF"/>
                <w:sz w:val="14"/>
                <w:szCs w:val="14"/>
                <w:lang w:eastAsia="pt-BR"/>
              </w:rPr>
            </w:pPr>
          </w:p>
        </w:tc>
        <w:tc>
          <w:tcPr>
            <w:tcW w:w="673" w:type="pct"/>
            <w:tcBorders>
              <w:top w:val="nil"/>
              <w:left w:val="nil"/>
              <w:bottom w:val="single" w:sz="12" w:space="0" w:color="FFFFFF"/>
              <w:right w:val="single" w:sz="12" w:space="0" w:color="FFFFFF"/>
            </w:tcBorders>
            <w:shd w:val="clear" w:color="000000" w:fill="005086"/>
            <w:vAlign w:val="center"/>
            <w:hideMark/>
          </w:tcPr>
          <w:p w14:paraId="1764F328"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Saldo</w:t>
            </w:r>
          </w:p>
        </w:tc>
        <w:tc>
          <w:tcPr>
            <w:tcW w:w="624" w:type="pct"/>
            <w:tcBorders>
              <w:top w:val="nil"/>
              <w:left w:val="nil"/>
              <w:bottom w:val="single" w:sz="12" w:space="0" w:color="FFFFFF"/>
              <w:right w:val="single" w:sz="12" w:space="0" w:color="FFFFFF"/>
            </w:tcBorders>
            <w:shd w:val="clear" w:color="000000" w:fill="005086"/>
            <w:vAlign w:val="center"/>
            <w:hideMark/>
          </w:tcPr>
          <w:p w14:paraId="16D10500"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Resultado</w:t>
            </w:r>
          </w:p>
        </w:tc>
        <w:tc>
          <w:tcPr>
            <w:tcW w:w="624" w:type="pct"/>
            <w:tcBorders>
              <w:top w:val="nil"/>
              <w:left w:val="nil"/>
              <w:bottom w:val="single" w:sz="12" w:space="0" w:color="FFFFFF"/>
              <w:right w:val="single" w:sz="12" w:space="0" w:color="FFFFFF"/>
            </w:tcBorders>
            <w:shd w:val="clear" w:color="000000" w:fill="005086"/>
            <w:vAlign w:val="center"/>
            <w:hideMark/>
          </w:tcPr>
          <w:p w14:paraId="6BB97EB4"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Saldo</w:t>
            </w:r>
          </w:p>
        </w:tc>
        <w:tc>
          <w:tcPr>
            <w:tcW w:w="634" w:type="pct"/>
            <w:tcBorders>
              <w:top w:val="nil"/>
              <w:left w:val="nil"/>
              <w:bottom w:val="single" w:sz="12" w:space="0" w:color="FFFFFF"/>
              <w:right w:val="single" w:sz="12" w:space="0" w:color="FFFFFF"/>
            </w:tcBorders>
            <w:shd w:val="clear" w:color="000000" w:fill="005086"/>
            <w:vAlign w:val="center"/>
            <w:hideMark/>
          </w:tcPr>
          <w:p w14:paraId="463EB7F3"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Resultado</w:t>
            </w:r>
          </w:p>
        </w:tc>
      </w:tr>
      <w:tr w:rsidR="005F3F53" w:rsidRPr="005F3F53" w14:paraId="310BA6E0"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005086"/>
            <w:vAlign w:val="center"/>
            <w:hideMark/>
          </w:tcPr>
          <w:p w14:paraId="4AE8E23E"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Depósitos</w:t>
            </w:r>
          </w:p>
        </w:tc>
        <w:tc>
          <w:tcPr>
            <w:tcW w:w="673" w:type="pct"/>
            <w:tcBorders>
              <w:top w:val="nil"/>
              <w:left w:val="nil"/>
              <w:bottom w:val="single" w:sz="12" w:space="0" w:color="FFFFFF"/>
              <w:right w:val="single" w:sz="12" w:space="0" w:color="FFFFFF"/>
            </w:tcBorders>
            <w:shd w:val="clear" w:color="000000" w:fill="005086"/>
            <w:vAlign w:val="center"/>
            <w:hideMark/>
          </w:tcPr>
          <w:p w14:paraId="633C2EC7"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2.177.001</w:t>
            </w:r>
          </w:p>
        </w:tc>
        <w:tc>
          <w:tcPr>
            <w:tcW w:w="624" w:type="pct"/>
            <w:tcBorders>
              <w:top w:val="nil"/>
              <w:left w:val="nil"/>
              <w:bottom w:val="single" w:sz="12" w:space="0" w:color="FFFFFF"/>
              <w:right w:val="single" w:sz="12" w:space="0" w:color="FFFFFF"/>
            </w:tcBorders>
            <w:shd w:val="clear" w:color="000000" w:fill="005086"/>
            <w:vAlign w:val="center"/>
            <w:hideMark/>
          </w:tcPr>
          <w:p w14:paraId="16DB625C"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11.128</w:t>
            </w:r>
          </w:p>
        </w:tc>
        <w:tc>
          <w:tcPr>
            <w:tcW w:w="624" w:type="pct"/>
            <w:tcBorders>
              <w:top w:val="nil"/>
              <w:left w:val="nil"/>
              <w:bottom w:val="single" w:sz="12" w:space="0" w:color="FFFFFF"/>
              <w:right w:val="single" w:sz="12" w:space="0" w:color="FFFFFF"/>
            </w:tcBorders>
            <w:shd w:val="clear" w:color="000000" w:fill="005086"/>
            <w:vAlign w:val="center"/>
            <w:hideMark/>
          </w:tcPr>
          <w:p w14:paraId="795923A2"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2.005.674</w:t>
            </w:r>
          </w:p>
        </w:tc>
        <w:tc>
          <w:tcPr>
            <w:tcW w:w="634" w:type="pct"/>
            <w:tcBorders>
              <w:top w:val="nil"/>
              <w:left w:val="nil"/>
              <w:bottom w:val="single" w:sz="12" w:space="0" w:color="FFFFFF"/>
              <w:right w:val="single" w:sz="12" w:space="0" w:color="FFFFFF"/>
            </w:tcBorders>
            <w:shd w:val="clear" w:color="000000" w:fill="005086"/>
            <w:vAlign w:val="center"/>
            <w:hideMark/>
          </w:tcPr>
          <w:p w14:paraId="6BB8F13D"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51.997</w:t>
            </w:r>
          </w:p>
        </w:tc>
      </w:tr>
      <w:tr w:rsidR="005F3F53" w:rsidRPr="005F3F53" w14:paraId="3071179D"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270DA0A4"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Depósito à vista</w:t>
            </w:r>
          </w:p>
        </w:tc>
        <w:tc>
          <w:tcPr>
            <w:tcW w:w="673" w:type="pct"/>
            <w:tcBorders>
              <w:top w:val="nil"/>
              <w:left w:val="nil"/>
              <w:bottom w:val="single" w:sz="12" w:space="0" w:color="FFFFFF"/>
              <w:right w:val="single" w:sz="12" w:space="0" w:color="FFFFFF"/>
            </w:tcBorders>
            <w:shd w:val="clear" w:color="000000" w:fill="E6F5FF"/>
            <w:vAlign w:val="center"/>
            <w:hideMark/>
          </w:tcPr>
          <w:p w14:paraId="50D86F1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19.850</w:t>
            </w:r>
          </w:p>
        </w:tc>
        <w:tc>
          <w:tcPr>
            <w:tcW w:w="624" w:type="pct"/>
            <w:tcBorders>
              <w:top w:val="nil"/>
              <w:left w:val="nil"/>
              <w:bottom w:val="single" w:sz="12" w:space="0" w:color="FFFFFF"/>
              <w:right w:val="single" w:sz="12" w:space="0" w:color="FFFFFF"/>
            </w:tcBorders>
            <w:shd w:val="clear" w:color="000000" w:fill="E6F5FF"/>
            <w:vAlign w:val="center"/>
            <w:hideMark/>
          </w:tcPr>
          <w:p w14:paraId="1A29E7EC" w14:textId="13E74DB6" w:rsidR="005F3F53" w:rsidRPr="005F3F53" w:rsidRDefault="001E1C6F" w:rsidP="005F3F5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624" w:type="pct"/>
            <w:tcBorders>
              <w:top w:val="nil"/>
              <w:left w:val="nil"/>
              <w:bottom w:val="single" w:sz="12" w:space="0" w:color="FFFFFF"/>
              <w:right w:val="single" w:sz="12" w:space="0" w:color="FFFFFF"/>
            </w:tcBorders>
            <w:shd w:val="clear" w:color="000000" w:fill="E6F5FF"/>
            <w:vAlign w:val="center"/>
            <w:hideMark/>
          </w:tcPr>
          <w:p w14:paraId="54B30F2B"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15.642</w:t>
            </w:r>
          </w:p>
        </w:tc>
        <w:tc>
          <w:tcPr>
            <w:tcW w:w="634" w:type="pct"/>
            <w:tcBorders>
              <w:top w:val="nil"/>
              <w:left w:val="nil"/>
              <w:bottom w:val="single" w:sz="12" w:space="0" w:color="FFFFFF"/>
              <w:right w:val="single" w:sz="12" w:space="0" w:color="FFFFFF"/>
            </w:tcBorders>
            <w:shd w:val="clear" w:color="000000" w:fill="E6F5FF"/>
            <w:vAlign w:val="center"/>
            <w:hideMark/>
          </w:tcPr>
          <w:p w14:paraId="7459B491" w14:textId="31F205A8"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w:t>
            </w:r>
          </w:p>
        </w:tc>
      </w:tr>
      <w:tr w:rsidR="005F3F53" w:rsidRPr="005F3F53" w14:paraId="1B633375"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7DA39C1A"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Depósito a prazo</w:t>
            </w:r>
          </w:p>
        </w:tc>
        <w:tc>
          <w:tcPr>
            <w:tcW w:w="673" w:type="pct"/>
            <w:tcBorders>
              <w:top w:val="nil"/>
              <w:left w:val="nil"/>
              <w:bottom w:val="single" w:sz="12" w:space="0" w:color="FFFFFF"/>
              <w:right w:val="single" w:sz="12" w:space="0" w:color="FFFFFF"/>
            </w:tcBorders>
            <w:shd w:val="clear" w:color="000000" w:fill="E6F5FF"/>
            <w:vAlign w:val="center"/>
            <w:hideMark/>
          </w:tcPr>
          <w:p w14:paraId="08A888E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417.035</w:t>
            </w:r>
          </w:p>
        </w:tc>
        <w:tc>
          <w:tcPr>
            <w:tcW w:w="624" w:type="pct"/>
            <w:tcBorders>
              <w:top w:val="nil"/>
              <w:left w:val="nil"/>
              <w:bottom w:val="single" w:sz="12" w:space="0" w:color="FFFFFF"/>
              <w:right w:val="single" w:sz="12" w:space="0" w:color="FFFFFF"/>
            </w:tcBorders>
            <w:shd w:val="clear" w:color="000000" w:fill="E6F5FF"/>
            <w:vAlign w:val="center"/>
            <w:hideMark/>
          </w:tcPr>
          <w:p w14:paraId="44980E42"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2.277</w:t>
            </w:r>
          </w:p>
        </w:tc>
        <w:tc>
          <w:tcPr>
            <w:tcW w:w="624" w:type="pct"/>
            <w:tcBorders>
              <w:top w:val="nil"/>
              <w:left w:val="nil"/>
              <w:bottom w:val="single" w:sz="12" w:space="0" w:color="FFFFFF"/>
              <w:right w:val="single" w:sz="12" w:space="0" w:color="FFFFFF"/>
            </w:tcBorders>
            <w:shd w:val="clear" w:color="000000" w:fill="E6F5FF"/>
            <w:vAlign w:val="center"/>
            <w:hideMark/>
          </w:tcPr>
          <w:p w14:paraId="1867D0BF"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394.336</w:t>
            </w:r>
          </w:p>
        </w:tc>
        <w:tc>
          <w:tcPr>
            <w:tcW w:w="634" w:type="pct"/>
            <w:tcBorders>
              <w:top w:val="nil"/>
              <w:left w:val="nil"/>
              <w:bottom w:val="single" w:sz="12" w:space="0" w:color="FFFFFF"/>
              <w:right w:val="single" w:sz="12" w:space="0" w:color="FFFFFF"/>
            </w:tcBorders>
            <w:shd w:val="clear" w:color="000000" w:fill="E6F5FF"/>
            <w:vAlign w:val="center"/>
            <w:hideMark/>
          </w:tcPr>
          <w:p w14:paraId="61BFEFE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13.289</w:t>
            </w:r>
          </w:p>
        </w:tc>
      </w:tr>
      <w:tr w:rsidR="005F3F53" w:rsidRPr="005F3F53" w14:paraId="6DD78527"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E6F5FF"/>
            <w:vAlign w:val="center"/>
            <w:hideMark/>
          </w:tcPr>
          <w:p w14:paraId="47B9CE5E"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Depósito interfinanceiro</w:t>
            </w:r>
          </w:p>
        </w:tc>
        <w:tc>
          <w:tcPr>
            <w:tcW w:w="673" w:type="pct"/>
            <w:tcBorders>
              <w:top w:val="nil"/>
              <w:left w:val="nil"/>
              <w:bottom w:val="single" w:sz="12" w:space="0" w:color="FFFFFF"/>
              <w:right w:val="single" w:sz="12" w:space="0" w:color="FFFFFF"/>
            </w:tcBorders>
            <w:shd w:val="clear" w:color="000000" w:fill="E6F5FF"/>
            <w:vAlign w:val="center"/>
            <w:hideMark/>
          </w:tcPr>
          <w:p w14:paraId="3E2ED533"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1.740.116</w:t>
            </w:r>
          </w:p>
        </w:tc>
        <w:tc>
          <w:tcPr>
            <w:tcW w:w="624" w:type="pct"/>
            <w:tcBorders>
              <w:top w:val="nil"/>
              <w:left w:val="nil"/>
              <w:bottom w:val="single" w:sz="12" w:space="0" w:color="FFFFFF"/>
              <w:right w:val="single" w:sz="12" w:space="0" w:color="FFFFFF"/>
            </w:tcBorders>
            <w:shd w:val="clear" w:color="000000" w:fill="E6F5FF"/>
            <w:vAlign w:val="center"/>
            <w:hideMark/>
          </w:tcPr>
          <w:p w14:paraId="25B5D255"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8.851</w:t>
            </w:r>
          </w:p>
        </w:tc>
        <w:tc>
          <w:tcPr>
            <w:tcW w:w="624" w:type="pct"/>
            <w:tcBorders>
              <w:top w:val="nil"/>
              <w:left w:val="nil"/>
              <w:bottom w:val="single" w:sz="12" w:space="0" w:color="FFFFFF"/>
              <w:right w:val="single" w:sz="12" w:space="0" w:color="FFFFFF"/>
            </w:tcBorders>
            <w:shd w:val="clear" w:color="000000" w:fill="E6F5FF"/>
            <w:vAlign w:val="center"/>
            <w:hideMark/>
          </w:tcPr>
          <w:p w14:paraId="4B52C153"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1.595.696</w:t>
            </w:r>
          </w:p>
        </w:tc>
        <w:tc>
          <w:tcPr>
            <w:tcW w:w="634" w:type="pct"/>
            <w:tcBorders>
              <w:top w:val="nil"/>
              <w:left w:val="nil"/>
              <w:bottom w:val="single" w:sz="12" w:space="0" w:color="FFFFFF"/>
              <w:right w:val="single" w:sz="12" w:space="0" w:color="FFFFFF"/>
            </w:tcBorders>
            <w:shd w:val="clear" w:color="000000" w:fill="E6F5FF"/>
            <w:vAlign w:val="center"/>
            <w:hideMark/>
          </w:tcPr>
          <w:p w14:paraId="40CF5AB4"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38.708</w:t>
            </w:r>
          </w:p>
        </w:tc>
      </w:tr>
      <w:tr w:rsidR="005F3F53" w:rsidRPr="005F3F53" w14:paraId="7E245D19"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005086"/>
            <w:vAlign w:val="center"/>
            <w:hideMark/>
          </w:tcPr>
          <w:p w14:paraId="001C1A3D"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Obrigações operações compromissadas</w:t>
            </w:r>
          </w:p>
        </w:tc>
        <w:tc>
          <w:tcPr>
            <w:tcW w:w="673" w:type="pct"/>
            <w:tcBorders>
              <w:top w:val="nil"/>
              <w:left w:val="nil"/>
              <w:bottom w:val="single" w:sz="12" w:space="0" w:color="FFFFFF"/>
              <w:right w:val="single" w:sz="12" w:space="0" w:color="FFFFFF"/>
            </w:tcBorders>
            <w:shd w:val="clear" w:color="000000" w:fill="005086"/>
            <w:vAlign w:val="center"/>
            <w:hideMark/>
          </w:tcPr>
          <w:p w14:paraId="51274D62"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18.319</w:t>
            </w:r>
          </w:p>
        </w:tc>
        <w:tc>
          <w:tcPr>
            <w:tcW w:w="624" w:type="pct"/>
            <w:tcBorders>
              <w:top w:val="nil"/>
              <w:left w:val="nil"/>
              <w:bottom w:val="single" w:sz="12" w:space="0" w:color="FFFFFF"/>
              <w:right w:val="single" w:sz="12" w:space="0" w:color="FFFFFF"/>
            </w:tcBorders>
            <w:shd w:val="clear" w:color="000000" w:fill="005086"/>
            <w:vAlign w:val="center"/>
            <w:hideMark/>
          </w:tcPr>
          <w:p w14:paraId="6BD07D6B"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108</w:t>
            </w:r>
          </w:p>
        </w:tc>
        <w:tc>
          <w:tcPr>
            <w:tcW w:w="624" w:type="pct"/>
            <w:tcBorders>
              <w:top w:val="nil"/>
              <w:left w:val="nil"/>
              <w:bottom w:val="single" w:sz="12" w:space="0" w:color="FFFFFF"/>
              <w:right w:val="single" w:sz="12" w:space="0" w:color="FFFFFF"/>
            </w:tcBorders>
            <w:shd w:val="clear" w:color="000000" w:fill="005086"/>
            <w:vAlign w:val="center"/>
            <w:hideMark/>
          </w:tcPr>
          <w:p w14:paraId="386871C6"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17.576</w:t>
            </w:r>
          </w:p>
        </w:tc>
        <w:tc>
          <w:tcPr>
            <w:tcW w:w="634" w:type="pct"/>
            <w:tcBorders>
              <w:top w:val="nil"/>
              <w:left w:val="nil"/>
              <w:bottom w:val="single" w:sz="12" w:space="0" w:color="FFFFFF"/>
              <w:right w:val="single" w:sz="12" w:space="0" w:color="FFFFFF"/>
            </w:tcBorders>
            <w:shd w:val="clear" w:color="000000" w:fill="005086"/>
            <w:vAlign w:val="center"/>
            <w:hideMark/>
          </w:tcPr>
          <w:p w14:paraId="19E1952B" w14:textId="3CCFF53A"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514</w:t>
            </w:r>
          </w:p>
        </w:tc>
      </w:tr>
      <w:tr w:rsidR="005F3F53" w:rsidRPr="005F3F53" w14:paraId="6DD27779" w14:textId="77777777" w:rsidTr="00286419">
        <w:trPr>
          <w:trHeight w:val="170"/>
        </w:trPr>
        <w:tc>
          <w:tcPr>
            <w:tcW w:w="2446" w:type="pct"/>
            <w:tcBorders>
              <w:top w:val="nil"/>
              <w:left w:val="single" w:sz="12" w:space="0" w:color="FFFFFF"/>
              <w:bottom w:val="single" w:sz="12" w:space="0" w:color="FFFFFF"/>
              <w:right w:val="single" w:sz="12" w:space="0" w:color="FFFFFF"/>
            </w:tcBorders>
            <w:shd w:val="clear" w:color="000000" w:fill="005086"/>
            <w:vAlign w:val="center"/>
            <w:hideMark/>
          </w:tcPr>
          <w:p w14:paraId="5414770D"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Outras obrigações</w:t>
            </w:r>
          </w:p>
        </w:tc>
        <w:tc>
          <w:tcPr>
            <w:tcW w:w="673" w:type="pct"/>
            <w:tcBorders>
              <w:top w:val="nil"/>
              <w:left w:val="nil"/>
              <w:bottom w:val="single" w:sz="12" w:space="0" w:color="FFFFFF"/>
              <w:right w:val="single" w:sz="12" w:space="0" w:color="FFFFFF"/>
            </w:tcBorders>
            <w:shd w:val="clear" w:color="000000" w:fill="005086"/>
            <w:vAlign w:val="center"/>
            <w:hideMark/>
          </w:tcPr>
          <w:p w14:paraId="30280803"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40.314</w:t>
            </w:r>
          </w:p>
        </w:tc>
        <w:tc>
          <w:tcPr>
            <w:tcW w:w="624" w:type="pct"/>
            <w:tcBorders>
              <w:top w:val="nil"/>
              <w:left w:val="nil"/>
              <w:bottom w:val="single" w:sz="12" w:space="0" w:color="FFFFFF"/>
              <w:right w:val="single" w:sz="12" w:space="0" w:color="FFFFFF"/>
            </w:tcBorders>
            <w:shd w:val="clear" w:color="000000" w:fill="005086"/>
            <w:vAlign w:val="center"/>
            <w:hideMark/>
          </w:tcPr>
          <w:p w14:paraId="0AC83036" w14:textId="36599ECF"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w:t>
            </w:r>
          </w:p>
        </w:tc>
        <w:tc>
          <w:tcPr>
            <w:tcW w:w="624" w:type="pct"/>
            <w:tcBorders>
              <w:top w:val="nil"/>
              <w:left w:val="nil"/>
              <w:bottom w:val="single" w:sz="12" w:space="0" w:color="FFFFFF"/>
              <w:right w:val="single" w:sz="12" w:space="0" w:color="FFFFFF"/>
            </w:tcBorders>
            <w:shd w:val="clear" w:color="000000" w:fill="005086"/>
            <w:vAlign w:val="center"/>
            <w:hideMark/>
          </w:tcPr>
          <w:p w14:paraId="3CEE4848"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32.572</w:t>
            </w:r>
          </w:p>
        </w:tc>
        <w:tc>
          <w:tcPr>
            <w:tcW w:w="634" w:type="pct"/>
            <w:tcBorders>
              <w:top w:val="nil"/>
              <w:left w:val="nil"/>
              <w:bottom w:val="single" w:sz="12" w:space="0" w:color="FFFFFF"/>
              <w:right w:val="single" w:sz="12" w:space="0" w:color="FFFFFF"/>
            </w:tcBorders>
            <w:shd w:val="clear" w:color="000000" w:fill="005086"/>
            <w:vAlign w:val="center"/>
            <w:hideMark/>
          </w:tcPr>
          <w:p w14:paraId="1C57C2A2" w14:textId="347789AD"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w:t>
            </w:r>
          </w:p>
        </w:tc>
      </w:tr>
    </w:tbl>
    <w:p w14:paraId="2E6C4518" w14:textId="77777777" w:rsidR="00B86980" w:rsidRPr="005F3F53" w:rsidRDefault="00B86980" w:rsidP="00675DEB">
      <w:pPr>
        <w:pStyle w:val="BalloonText1"/>
        <w:suppressAutoHyphens w:val="0"/>
        <w:jc w:val="both"/>
        <w:rPr>
          <w:rFonts w:ascii="Verdana" w:hAnsi="Verdana" w:cs="Verdana"/>
          <w:color w:val="auto"/>
          <w:sz w:val="10"/>
          <w:szCs w:val="10"/>
        </w:rPr>
      </w:pPr>
    </w:p>
    <w:tbl>
      <w:tblPr>
        <w:tblW w:w="5000" w:type="pct"/>
        <w:tblCellMar>
          <w:left w:w="70" w:type="dxa"/>
          <w:right w:w="70" w:type="dxa"/>
        </w:tblCellMar>
        <w:tblLook w:val="04A0" w:firstRow="1" w:lastRow="0" w:firstColumn="1" w:lastColumn="0" w:noHBand="0" w:noVBand="1"/>
      </w:tblPr>
      <w:tblGrid>
        <w:gridCol w:w="6467"/>
        <w:gridCol w:w="1776"/>
        <w:gridCol w:w="1648"/>
      </w:tblGrid>
      <w:tr w:rsidR="005F3F53" w:rsidRPr="005F3F53" w14:paraId="347E5366" w14:textId="77777777" w:rsidTr="00286419">
        <w:trPr>
          <w:trHeight w:val="170"/>
        </w:trPr>
        <w:tc>
          <w:tcPr>
            <w:tcW w:w="326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3418733"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Resultado</w:t>
            </w:r>
          </w:p>
        </w:tc>
        <w:tc>
          <w:tcPr>
            <w:tcW w:w="898" w:type="pct"/>
            <w:tcBorders>
              <w:top w:val="single" w:sz="12" w:space="0" w:color="FFFFFF"/>
              <w:left w:val="nil"/>
              <w:bottom w:val="single" w:sz="12" w:space="0" w:color="FFFFFF"/>
              <w:right w:val="single" w:sz="12" w:space="0" w:color="FFFFFF"/>
            </w:tcBorders>
            <w:shd w:val="clear" w:color="000000" w:fill="005086"/>
            <w:vAlign w:val="center"/>
            <w:hideMark/>
          </w:tcPr>
          <w:p w14:paraId="63ECA7B6"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31.03.2021</w:t>
            </w:r>
          </w:p>
        </w:tc>
        <w:tc>
          <w:tcPr>
            <w:tcW w:w="833" w:type="pct"/>
            <w:tcBorders>
              <w:top w:val="single" w:sz="12" w:space="0" w:color="FFFFFF"/>
              <w:left w:val="nil"/>
              <w:bottom w:val="single" w:sz="12" w:space="0" w:color="FFFFFF"/>
              <w:right w:val="single" w:sz="12" w:space="0" w:color="FFFFFF"/>
            </w:tcBorders>
            <w:shd w:val="clear" w:color="000000" w:fill="005086"/>
            <w:vAlign w:val="center"/>
            <w:hideMark/>
          </w:tcPr>
          <w:p w14:paraId="08EAD872"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31.12.2020</w:t>
            </w:r>
          </w:p>
        </w:tc>
      </w:tr>
      <w:tr w:rsidR="005F3F53" w:rsidRPr="005F3F53" w14:paraId="1B32D0FC"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6D523C8E"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Receitas</w:t>
            </w:r>
          </w:p>
        </w:tc>
        <w:tc>
          <w:tcPr>
            <w:tcW w:w="898" w:type="pct"/>
            <w:tcBorders>
              <w:top w:val="nil"/>
              <w:left w:val="nil"/>
              <w:bottom w:val="single" w:sz="12" w:space="0" w:color="FFFFFF"/>
              <w:right w:val="single" w:sz="12" w:space="0" w:color="FFFFFF"/>
            </w:tcBorders>
            <w:shd w:val="clear" w:color="000000" w:fill="005086"/>
            <w:vAlign w:val="center"/>
            <w:hideMark/>
          </w:tcPr>
          <w:p w14:paraId="06E9FEE3"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28.704</w:t>
            </w:r>
          </w:p>
        </w:tc>
        <w:tc>
          <w:tcPr>
            <w:tcW w:w="833" w:type="pct"/>
            <w:tcBorders>
              <w:top w:val="nil"/>
              <w:left w:val="nil"/>
              <w:bottom w:val="single" w:sz="12" w:space="0" w:color="FFFFFF"/>
              <w:right w:val="single" w:sz="12" w:space="0" w:color="FFFFFF"/>
            </w:tcBorders>
            <w:shd w:val="clear" w:color="000000" w:fill="005086"/>
            <w:vAlign w:val="center"/>
            <w:hideMark/>
          </w:tcPr>
          <w:p w14:paraId="59E40223"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88.844</w:t>
            </w:r>
          </w:p>
        </w:tc>
      </w:tr>
      <w:tr w:rsidR="005F3F53" w:rsidRPr="005F3F53" w14:paraId="2517ABE1"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078805FA"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Rendas de prestação de serviços</w:t>
            </w:r>
          </w:p>
        </w:tc>
        <w:tc>
          <w:tcPr>
            <w:tcW w:w="898" w:type="pct"/>
            <w:tcBorders>
              <w:top w:val="nil"/>
              <w:left w:val="nil"/>
              <w:bottom w:val="single" w:sz="12" w:space="0" w:color="FFFFFF"/>
              <w:right w:val="single" w:sz="12" w:space="0" w:color="FFFFFF"/>
            </w:tcBorders>
            <w:shd w:val="clear" w:color="000000" w:fill="E6F5FF"/>
            <w:vAlign w:val="center"/>
            <w:hideMark/>
          </w:tcPr>
          <w:p w14:paraId="085A04AA"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10.458</w:t>
            </w:r>
          </w:p>
        </w:tc>
        <w:tc>
          <w:tcPr>
            <w:tcW w:w="833" w:type="pct"/>
            <w:tcBorders>
              <w:top w:val="nil"/>
              <w:left w:val="nil"/>
              <w:bottom w:val="single" w:sz="12" w:space="0" w:color="FFFFFF"/>
              <w:right w:val="single" w:sz="12" w:space="0" w:color="FFFFFF"/>
            </w:tcBorders>
            <w:shd w:val="clear" w:color="000000" w:fill="E6F5FF"/>
            <w:vAlign w:val="center"/>
            <w:hideMark/>
          </w:tcPr>
          <w:p w14:paraId="0071B41F"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30.771</w:t>
            </w:r>
          </w:p>
        </w:tc>
      </w:tr>
      <w:tr w:rsidR="005F3F53" w:rsidRPr="005F3F53" w14:paraId="6FA0A430"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1829AD6F"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Serviços bancários</w:t>
            </w:r>
          </w:p>
        </w:tc>
        <w:tc>
          <w:tcPr>
            <w:tcW w:w="898" w:type="pct"/>
            <w:tcBorders>
              <w:top w:val="nil"/>
              <w:left w:val="nil"/>
              <w:bottom w:val="single" w:sz="12" w:space="0" w:color="FFFFFF"/>
              <w:right w:val="single" w:sz="12" w:space="0" w:color="FFFFFF"/>
            </w:tcBorders>
            <w:shd w:val="clear" w:color="000000" w:fill="E6F5FF"/>
            <w:vAlign w:val="center"/>
            <w:hideMark/>
          </w:tcPr>
          <w:p w14:paraId="11EF4060"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3.632</w:t>
            </w:r>
          </w:p>
        </w:tc>
        <w:tc>
          <w:tcPr>
            <w:tcW w:w="833" w:type="pct"/>
            <w:tcBorders>
              <w:top w:val="nil"/>
              <w:left w:val="nil"/>
              <w:bottom w:val="single" w:sz="12" w:space="0" w:color="FFFFFF"/>
              <w:right w:val="single" w:sz="12" w:space="0" w:color="FFFFFF"/>
            </w:tcBorders>
            <w:shd w:val="clear" w:color="000000" w:fill="E6F5FF"/>
            <w:vAlign w:val="center"/>
            <w:hideMark/>
          </w:tcPr>
          <w:p w14:paraId="228551D2"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11.848</w:t>
            </w:r>
          </w:p>
        </w:tc>
      </w:tr>
      <w:tr w:rsidR="005F3F53" w:rsidRPr="005F3F53" w14:paraId="52A1D8D2"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00C7C528"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Ressarcimento de despesas operacionais</w:t>
            </w:r>
          </w:p>
        </w:tc>
        <w:tc>
          <w:tcPr>
            <w:tcW w:w="898" w:type="pct"/>
            <w:tcBorders>
              <w:top w:val="nil"/>
              <w:left w:val="nil"/>
              <w:bottom w:val="single" w:sz="12" w:space="0" w:color="FFFFFF"/>
              <w:right w:val="single" w:sz="12" w:space="0" w:color="FFFFFF"/>
            </w:tcBorders>
            <w:shd w:val="clear" w:color="000000" w:fill="E6F5FF"/>
            <w:vAlign w:val="center"/>
            <w:hideMark/>
          </w:tcPr>
          <w:p w14:paraId="0AE34735"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10.010</w:t>
            </w:r>
          </w:p>
        </w:tc>
        <w:tc>
          <w:tcPr>
            <w:tcW w:w="833" w:type="pct"/>
            <w:tcBorders>
              <w:top w:val="nil"/>
              <w:left w:val="nil"/>
              <w:bottom w:val="single" w:sz="12" w:space="0" w:color="FFFFFF"/>
              <w:right w:val="single" w:sz="12" w:space="0" w:color="FFFFFF"/>
            </w:tcBorders>
            <w:shd w:val="clear" w:color="000000" w:fill="E6F5FF"/>
            <w:vAlign w:val="center"/>
            <w:hideMark/>
          </w:tcPr>
          <w:p w14:paraId="4C2F6E28"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36.461</w:t>
            </w:r>
          </w:p>
        </w:tc>
      </w:tr>
      <w:tr w:rsidR="005F3F53" w:rsidRPr="005F3F53" w14:paraId="72218754"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2607E22F"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Outras receitas operacionais</w:t>
            </w:r>
          </w:p>
        </w:tc>
        <w:tc>
          <w:tcPr>
            <w:tcW w:w="898" w:type="pct"/>
            <w:tcBorders>
              <w:top w:val="nil"/>
              <w:left w:val="nil"/>
              <w:bottom w:val="single" w:sz="12" w:space="0" w:color="FFFFFF"/>
              <w:right w:val="single" w:sz="12" w:space="0" w:color="FFFFFF"/>
            </w:tcBorders>
            <w:shd w:val="clear" w:color="000000" w:fill="E6F5FF"/>
            <w:vAlign w:val="center"/>
            <w:hideMark/>
          </w:tcPr>
          <w:p w14:paraId="177CDC26"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4.509</w:t>
            </w:r>
          </w:p>
        </w:tc>
        <w:tc>
          <w:tcPr>
            <w:tcW w:w="833" w:type="pct"/>
            <w:tcBorders>
              <w:top w:val="nil"/>
              <w:left w:val="nil"/>
              <w:bottom w:val="single" w:sz="12" w:space="0" w:color="FFFFFF"/>
              <w:right w:val="single" w:sz="12" w:space="0" w:color="FFFFFF"/>
            </w:tcBorders>
            <w:shd w:val="clear" w:color="000000" w:fill="E6F5FF"/>
            <w:vAlign w:val="center"/>
            <w:hideMark/>
          </w:tcPr>
          <w:p w14:paraId="2C1664B0"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9.621</w:t>
            </w:r>
          </w:p>
        </w:tc>
      </w:tr>
      <w:tr w:rsidR="005F3F53" w:rsidRPr="005F3F53" w14:paraId="581BC56E"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0B51A817"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Outras receitas não operacionais</w:t>
            </w:r>
          </w:p>
        </w:tc>
        <w:tc>
          <w:tcPr>
            <w:tcW w:w="898" w:type="pct"/>
            <w:tcBorders>
              <w:top w:val="nil"/>
              <w:left w:val="nil"/>
              <w:bottom w:val="single" w:sz="12" w:space="0" w:color="FFFFFF"/>
              <w:right w:val="single" w:sz="12" w:space="0" w:color="FFFFFF"/>
            </w:tcBorders>
            <w:shd w:val="clear" w:color="000000" w:fill="E6F5FF"/>
            <w:vAlign w:val="center"/>
            <w:hideMark/>
          </w:tcPr>
          <w:p w14:paraId="56AA3686"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95</w:t>
            </w:r>
          </w:p>
        </w:tc>
        <w:tc>
          <w:tcPr>
            <w:tcW w:w="833" w:type="pct"/>
            <w:tcBorders>
              <w:top w:val="nil"/>
              <w:left w:val="nil"/>
              <w:bottom w:val="single" w:sz="12" w:space="0" w:color="FFFFFF"/>
              <w:right w:val="single" w:sz="12" w:space="0" w:color="FFFFFF"/>
            </w:tcBorders>
            <w:shd w:val="clear" w:color="000000" w:fill="E6F5FF"/>
            <w:vAlign w:val="center"/>
            <w:hideMark/>
          </w:tcPr>
          <w:p w14:paraId="5AFA870C" w14:textId="77777777" w:rsidR="005F3F53" w:rsidRPr="005F3F53" w:rsidRDefault="005F3F53" w:rsidP="005F3F53">
            <w:pPr>
              <w:suppressAutoHyphens w:val="0"/>
              <w:jc w:val="right"/>
              <w:rPr>
                <w:rFonts w:ascii="Verdana" w:hAnsi="Verdana" w:cs="Calibri"/>
                <w:color w:val="auto"/>
                <w:sz w:val="14"/>
                <w:szCs w:val="14"/>
                <w:lang w:eastAsia="pt-BR"/>
              </w:rPr>
            </w:pPr>
            <w:r w:rsidRPr="005F3F53">
              <w:rPr>
                <w:rFonts w:ascii="Verdana" w:hAnsi="Verdana" w:cs="Calibri"/>
                <w:color w:val="auto"/>
                <w:sz w:val="14"/>
                <w:szCs w:val="14"/>
                <w:lang w:eastAsia="pt-BR"/>
              </w:rPr>
              <w:t>143</w:t>
            </w:r>
          </w:p>
        </w:tc>
      </w:tr>
      <w:tr w:rsidR="005F3F53" w:rsidRPr="005F3F53" w14:paraId="38BEA41D"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3C71E048" w14:textId="77777777" w:rsidR="005F3F53" w:rsidRPr="005F3F53" w:rsidRDefault="005F3F53" w:rsidP="005F3F53">
            <w:pPr>
              <w:suppressAutoHyphens w:val="0"/>
              <w:rPr>
                <w:rFonts w:ascii="Verdana" w:hAnsi="Verdana" w:cs="Calibri"/>
                <w:color w:val="FFFFFF"/>
                <w:sz w:val="14"/>
                <w:szCs w:val="14"/>
                <w:lang w:eastAsia="pt-BR"/>
              </w:rPr>
            </w:pPr>
            <w:r w:rsidRPr="005F3F53">
              <w:rPr>
                <w:rFonts w:ascii="Verdana" w:hAnsi="Verdana" w:cs="Calibri"/>
                <w:color w:val="FFFFFF"/>
                <w:sz w:val="14"/>
                <w:szCs w:val="14"/>
                <w:lang w:eastAsia="pt-BR"/>
              </w:rPr>
              <w:t>Despesas</w:t>
            </w:r>
          </w:p>
        </w:tc>
        <w:tc>
          <w:tcPr>
            <w:tcW w:w="898" w:type="pct"/>
            <w:tcBorders>
              <w:top w:val="nil"/>
              <w:left w:val="nil"/>
              <w:bottom w:val="single" w:sz="12" w:space="0" w:color="FFFFFF"/>
              <w:right w:val="single" w:sz="12" w:space="0" w:color="FFFFFF"/>
            </w:tcBorders>
            <w:shd w:val="clear" w:color="000000" w:fill="005086"/>
            <w:vAlign w:val="center"/>
            <w:hideMark/>
          </w:tcPr>
          <w:p w14:paraId="77B60365"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(28.703)</w:t>
            </w:r>
          </w:p>
        </w:tc>
        <w:tc>
          <w:tcPr>
            <w:tcW w:w="833" w:type="pct"/>
            <w:tcBorders>
              <w:top w:val="nil"/>
              <w:left w:val="nil"/>
              <w:bottom w:val="single" w:sz="12" w:space="0" w:color="FFFFFF"/>
              <w:right w:val="single" w:sz="12" w:space="0" w:color="FFFFFF"/>
            </w:tcBorders>
            <w:shd w:val="clear" w:color="000000" w:fill="005086"/>
            <w:vAlign w:val="center"/>
            <w:hideMark/>
          </w:tcPr>
          <w:p w14:paraId="1CAD2058" w14:textId="77777777" w:rsidR="005F3F53" w:rsidRPr="005F3F53" w:rsidRDefault="005F3F53" w:rsidP="005F3F53">
            <w:pPr>
              <w:suppressAutoHyphens w:val="0"/>
              <w:jc w:val="right"/>
              <w:rPr>
                <w:rFonts w:ascii="Verdana" w:hAnsi="Verdana" w:cs="Calibri"/>
                <w:color w:val="FFFFFF"/>
                <w:sz w:val="14"/>
                <w:szCs w:val="14"/>
                <w:lang w:eastAsia="pt-BR"/>
              </w:rPr>
            </w:pPr>
            <w:r w:rsidRPr="005F3F53">
              <w:rPr>
                <w:rFonts w:ascii="Verdana" w:hAnsi="Verdana" w:cs="Calibri"/>
                <w:color w:val="FFFFFF"/>
                <w:sz w:val="14"/>
                <w:szCs w:val="14"/>
                <w:lang w:eastAsia="pt-BR"/>
              </w:rPr>
              <w:t>(88.855)</w:t>
            </w:r>
          </w:p>
        </w:tc>
      </w:tr>
      <w:tr w:rsidR="005F3F53" w:rsidRPr="005F3F53" w14:paraId="3BEF49A7"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04AAC5B4"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Despesas do sistema financeiro</w:t>
            </w:r>
          </w:p>
        </w:tc>
        <w:tc>
          <w:tcPr>
            <w:tcW w:w="898" w:type="pct"/>
            <w:tcBorders>
              <w:top w:val="nil"/>
              <w:left w:val="nil"/>
              <w:bottom w:val="single" w:sz="12" w:space="0" w:color="FFFFFF"/>
              <w:right w:val="single" w:sz="12" w:space="0" w:color="FFFFFF"/>
            </w:tcBorders>
            <w:shd w:val="clear" w:color="000000" w:fill="E6F5FF"/>
            <w:vAlign w:val="center"/>
            <w:hideMark/>
          </w:tcPr>
          <w:p w14:paraId="266F43B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(45)</w:t>
            </w:r>
          </w:p>
        </w:tc>
        <w:tc>
          <w:tcPr>
            <w:tcW w:w="833" w:type="pct"/>
            <w:tcBorders>
              <w:top w:val="nil"/>
              <w:left w:val="nil"/>
              <w:bottom w:val="single" w:sz="12" w:space="0" w:color="FFFFFF"/>
              <w:right w:val="single" w:sz="12" w:space="0" w:color="FFFFFF"/>
            </w:tcBorders>
            <w:shd w:val="clear" w:color="000000" w:fill="E6F5FF"/>
            <w:vAlign w:val="center"/>
            <w:hideMark/>
          </w:tcPr>
          <w:p w14:paraId="1585753C"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(151)</w:t>
            </w:r>
          </w:p>
        </w:tc>
      </w:tr>
      <w:tr w:rsidR="005F3F53" w:rsidRPr="005F3F53" w14:paraId="5B9CFEF9"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65E950C0"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Despesas administrativas</w:t>
            </w:r>
          </w:p>
        </w:tc>
        <w:tc>
          <w:tcPr>
            <w:tcW w:w="898" w:type="pct"/>
            <w:tcBorders>
              <w:top w:val="nil"/>
              <w:left w:val="nil"/>
              <w:bottom w:val="single" w:sz="12" w:space="0" w:color="FFFFFF"/>
              <w:right w:val="single" w:sz="12" w:space="0" w:color="FFFFFF"/>
            </w:tcBorders>
            <w:shd w:val="clear" w:color="000000" w:fill="E6F5FF"/>
            <w:vAlign w:val="center"/>
            <w:hideMark/>
          </w:tcPr>
          <w:p w14:paraId="42CBC1B9"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(13.414)</w:t>
            </w:r>
          </w:p>
        </w:tc>
        <w:tc>
          <w:tcPr>
            <w:tcW w:w="833" w:type="pct"/>
            <w:tcBorders>
              <w:top w:val="nil"/>
              <w:left w:val="nil"/>
              <w:bottom w:val="single" w:sz="12" w:space="0" w:color="FFFFFF"/>
              <w:right w:val="single" w:sz="12" w:space="0" w:color="FFFFFF"/>
            </w:tcBorders>
            <w:shd w:val="clear" w:color="000000" w:fill="E6F5FF"/>
            <w:vAlign w:val="center"/>
            <w:hideMark/>
          </w:tcPr>
          <w:p w14:paraId="1DD3A63C"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(40.473)</w:t>
            </w:r>
          </w:p>
        </w:tc>
      </w:tr>
      <w:tr w:rsidR="005F3F53" w:rsidRPr="005F3F53" w14:paraId="17728360"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30EE729F"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Despesas de serviços de terceiros</w:t>
            </w:r>
          </w:p>
        </w:tc>
        <w:tc>
          <w:tcPr>
            <w:tcW w:w="898" w:type="pct"/>
            <w:tcBorders>
              <w:top w:val="nil"/>
              <w:left w:val="nil"/>
              <w:bottom w:val="single" w:sz="12" w:space="0" w:color="FFFFFF"/>
              <w:right w:val="single" w:sz="12" w:space="0" w:color="FFFFFF"/>
            </w:tcBorders>
            <w:shd w:val="clear" w:color="000000" w:fill="E6F5FF"/>
            <w:vAlign w:val="center"/>
            <w:hideMark/>
          </w:tcPr>
          <w:p w14:paraId="46B00146"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(5.270)</w:t>
            </w:r>
          </w:p>
        </w:tc>
        <w:tc>
          <w:tcPr>
            <w:tcW w:w="833" w:type="pct"/>
            <w:tcBorders>
              <w:top w:val="nil"/>
              <w:left w:val="nil"/>
              <w:bottom w:val="single" w:sz="12" w:space="0" w:color="FFFFFF"/>
              <w:right w:val="single" w:sz="12" w:space="0" w:color="FFFFFF"/>
            </w:tcBorders>
            <w:shd w:val="clear" w:color="000000" w:fill="E6F5FF"/>
            <w:vAlign w:val="center"/>
            <w:hideMark/>
          </w:tcPr>
          <w:p w14:paraId="692DA727"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(21.034)</w:t>
            </w:r>
          </w:p>
        </w:tc>
      </w:tr>
      <w:tr w:rsidR="005F3F53" w:rsidRPr="005F3F53" w14:paraId="5B0CC841"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1F26A530"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 xml:space="preserve">    Outras despesas operacionais</w:t>
            </w:r>
          </w:p>
        </w:tc>
        <w:tc>
          <w:tcPr>
            <w:tcW w:w="898" w:type="pct"/>
            <w:tcBorders>
              <w:top w:val="nil"/>
              <w:left w:val="nil"/>
              <w:bottom w:val="single" w:sz="12" w:space="0" w:color="FFFFFF"/>
              <w:right w:val="single" w:sz="12" w:space="0" w:color="FFFFFF"/>
            </w:tcBorders>
            <w:shd w:val="clear" w:color="000000" w:fill="E6F5FF"/>
            <w:vAlign w:val="center"/>
            <w:hideMark/>
          </w:tcPr>
          <w:p w14:paraId="289BD577"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(9.974)</w:t>
            </w:r>
          </w:p>
        </w:tc>
        <w:tc>
          <w:tcPr>
            <w:tcW w:w="833" w:type="pct"/>
            <w:tcBorders>
              <w:top w:val="nil"/>
              <w:left w:val="nil"/>
              <w:bottom w:val="single" w:sz="12" w:space="0" w:color="FFFFFF"/>
              <w:right w:val="single" w:sz="12" w:space="0" w:color="FFFFFF"/>
            </w:tcBorders>
            <w:shd w:val="clear" w:color="000000" w:fill="E6F5FF"/>
            <w:vAlign w:val="center"/>
            <w:hideMark/>
          </w:tcPr>
          <w:p w14:paraId="7D590474"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(27.197)</w:t>
            </w:r>
          </w:p>
        </w:tc>
      </w:tr>
    </w:tbl>
    <w:p w14:paraId="55EC5469" w14:textId="21948D4A" w:rsidR="00A419CB" w:rsidRPr="0003309E" w:rsidRDefault="00A419CB" w:rsidP="00675DEB">
      <w:pPr>
        <w:pStyle w:val="WW-Corpodetexto31"/>
        <w:tabs>
          <w:tab w:val="left" w:pos="426"/>
        </w:tabs>
        <w:rPr>
          <w:rFonts w:ascii="Verdana" w:hAnsi="Verdana"/>
          <w:sz w:val="20"/>
        </w:rPr>
      </w:pPr>
    </w:p>
    <w:p w14:paraId="666F12F0" w14:textId="77777777" w:rsidR="001F6776" w:rsidRPr="00675DEB" w:rsidRDefault="001F6776" w:rsidP="00675DEB">
      <w:pPr>
        <w:pStyle w:val="WW-Corpodetexto31"/>
        <w:numPr>
          <w:ilvl w:val="0"/>
          <w:numId w:val="6"/>
        </w:numPr>
        <w:tabs>
          <w:tab w:val="left" w:pos="426"/>
        </w:tabs>
        <w:rPr>
          <w:rFonts w:ascii="Verdana" w:hAnsi="Verdana"/>
        </w:rPr>
      </w:pPr>
      <w:r w:rsidRPr="00675DEB">
        <w:rPr>
          <w:rFonts w:ascii="Verdana" w:hAnsi="Verdana" w:cs="Verdana"/>
          <w:sz w:val="20"/>
        </w:rPr>
        <w:t>Política de remuneração do pessoal-chave da administração</w:t>
      </w:r>
    </w:p>
    <w:p w14:paraId="63041189" w14:textId="6043CAAB" w:rsidR="00A31CD5" w:rsidRDefault="00A31CD5" w:rsidP="00A31CD5">
      <w:pPr>
        <w:pStyle w:val="Normal1"/>
        <w:suppressAutoHyphens w:val="0"/>
        <w:spacing w:before="280"/>
        <w:jc w:val="both"/>
      </w:pPr>
      <w:r>
        <w:rPr>
          <w:rFonts w:ascii="Verdana" w:hAnsi="Verdana"/>
          <w:color w:val="00000A"/>
          <w:sz w:val="20"/>
          <w:lang w:eastAsia="pt-BR"/>
        </w:rPr>
        <w:t>Compete à Assembleia Geral Ordinária aprovar anualmente o montante global de remuneração dos membros do Conselho de Administração, da Diretoria Colegiada do Banco, na forma dos artigos 152 e 190 da Lei n.º 6.404/1976 e as normas do Sistema Financeiro Nacional sendo que para o período de maio de 2020 a abril de 20</w:t>
      </w:r>
      <w:r w:rsidR="00D156A1">
        <w:rPr>
          <w:rFonts w:ascii="Verdana" w:hAnsi="Verdana"/>
          <w:color w:val="00000A"/>
          <w:sz w:val="20"/>
          <w:lang w:eastAsia="pt-BR"/>
        </w:rPr>
        <w:t>21 foi fixado em R$ 9.196</w:t>
      </w:r>
      <w:r>
        <w:rPr>
          <w:rFonts w:ascii="Verdana" w:hAnsi="Verdana"/>
          <w:color w:val="00000A"/>
          <w:sz w:val="20"/>
          <w:lang w:eastAsia="pt-BR"/>
        </w:rPr>
        <w:t xml:space="preserve">, </w:t>
      </w:r>
      <w:r w:rsidR="00D156A1">
        <w:rPr>
          <w:rFonts w:ascii="Verdana" w:hAnsi="Verdana"/>
          <w:color w:val="00000A"/>
          <w:sz w:val="20"/>
          <w:lang w:eastAsia="pt-BR"/>
        </w:rPr>
        <w:t>mais encargos de R$ 2.359</w:t>
      </w:r>
      <w:r>
        <w:rPr>
          <w:rFonts w:ascii="Verdana" w:hAnsi="Verdana"/>
          <w:color w:val="00000A"/>
          <w:sz w:val="20"/>
          <w:lang w:eastAsia="pt-BR"/>
        </w:rPr>
        <w:t xml:space="preserve">. </w:t>
      </w:r>
    </w:p>
    <w:p w14:paraId="2E21A371" w14:textId="77777777" w:rsidR="00A31CD5" w:rsidRDefault="00A31CD5" w:rsidP="00A31CD5">
      <w:pPr>
        <w:pStyle w:val="Normal1"/>
        <w:jc w:val="both"/>
        <w:rPr>
          <w:rFonts w:ascii="Verdana" w:eastAsia="Verdana" w:hAnsi="Verdana" w:cs="Verdana"/>
          <w:sz w:val="20"/>
        </w:rPr>
      </w:pPr>
    </w:p>
    <w:p w14:paraId="5B87E464" w14:textId="77777777" w:rsidR="00A31CD5" w:rsidRDefault="00A31CD5" w:rsidP="00A31CD5">
      <w:pPr>
        <w:pStyle w:val="Normal1"/>
        <w:jc w:val="both"/>
      </w:pPr>
      <w:r>
        <w:rPr>
          <w:rFonts w:ascii="Verdana" w:eastAsia="Verdana" w:hAnsi="Verdana" w:cs="Verdana"/>
          <w:sz w:val="20"/>
        </w:rPr>
        <w:t>Compete, também, à Assembleia Geral Ordinária fixar anualmente a remuneração global dos membros do Conselho Fiscal.</w:t>
      </w:r>
    </w:p>
    <w:p w14:paraId="0751AEF7" w14:textId="77777777" w:rsidR="00A31CD5" w:rsidRDefault="00A31CD5" w:rsidP="00A31CD5">
      <w:pPr>
        <w:pStyle w:val="Normal1"/>
        <w:jc w:val="both"/>
        <w:rPr>
          <w:rFonts w:ascii="Verdana" w:eastAsia="Verdana" w:hAnsi="Verdana" w:cs="Verdana"/>
          <w:sz w:val="20"/>
        </w:rPr>
      </w:pPr>
    </w:p>
    <w:p w14:paraId="63B1FD04" w14:textId="77777777" w:rsidR="00A31CD5" w:rsidRDefault="00A31CD5" w:rsidP="00A31CD5">
      <w:pPr>
        <w:pStyle w:val="Normal1"/>
        <w:jc w:val="both"/>
        <w:rPr>
          <w:rFonts w:ascii="Verdana" w:eastAsia="Verdana" w:hAnsi="Verdana" w:cs="Verdana"/>
          <w:sz w:val="20"/>
        </w:rPr>
      </w:pPr>
      <w:r>
        <w:rPr>
          <w:rFonts w:ascii="Verdana" w:eastAsia="Verdana" w:hAnsi="Verdana" w:cs="Verdana"/>
          <w:sz w:val="20"/>
        </w:rPr>
        <w:t>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n.º 6.404/1976.</w:t>
      </w:r>
    </w:p>
    <w:p w14:paraId="3E4460A3" w14:textId="77777777" w:rsidR="00A31CD5" w:rsidRDefault="00A31CD5" w:rsidP="00A31CD5">
      <w:pPr>
        <w:pStyle w:val="Normal1"/>
        <w:jc w:val="both"/>
        <w:rPr>
          <w:rFonts w:ascii="Verdana" w:eastAsia="Verdana" w:hAnsi="Verdana" w:cs="Verdana"/>
          <w:sz w:val="20"/>
        </w:rPr>
      </w:pPr>
    </w:p>
    <w:p w14:paraId="603C336A" w14:textId="77777777" w:rsidR="00A31CD5" w:rsidRDefault="00A31CD5" w:rsidP="00A31CD5">
      <w:pPr>
        <w:pStyle w:val="Normal1"/>
        <w:jc w:val="both"/>
      </w:pPr>
      <w:r>
        <w:rPr>
          <w:rFonts w:ascii="Verdana" w:eastAsia="Verdana" w:hAnsi="Verdana" w:cs="Verdana"/>
          <w:sz w:val="20"/>
        </w:rPr>
        <w:t>Para a Diretoria Colegiada, que é composta pelo Presidente, Diretores Executivos e Diretor Jurídico, é assegurada gratificação correspondente a 1/12 (um doze avos) da remuneração devida em dezembro, por mês de trabalho do ano calendário e licença remunerada para descanso de até 30 (trinta) dias, por ano de mandato, vedada sua conversão em espécie ou conversão em pecúnia.</w:t>
      </w:r>
    </w:p>
    <w:p w14:paraId="008D606C" w14:textId="77777777" w:rsidR="00A31CD5" w:rsidRDefault="00A31CD5" w:rsidP="00A31CD5">
      <w:pPr>
        <w:pStyle w:val="Normal1"/>
        <w:jc w:val="both"/>
        <w:rPr>
          <w:rFonts w:ascii="Verdana" w:eastAsia="Verdana" w:hAnsi="Verdana" w:cs="Verdana"/>
          <w:sz w:val="20"/>
        </w:rPr>
      </w:pPr>
    </w:p>
    <w:p w14:paraId="4AB8CCD3" w14:textId="77777777" w:rsidR="00A31CD5" w:rsidRDefault="00A31CD5" w:rsidP="00A31CD5">
      <w:pPr>
        <w:pStyle w:val="Normal1"/>
        <w:jc w:val="both"/>
        <w:rPr>
          <w:rFonts w:ascii="Verdana" w:eastAsia="Verdana" w:hAnsi="Verdana" w:cs="Verdana"/>
          <w:sz w:val="20"/>
        </w:rPr>
      </w:pPr>
      <w:r>
        <w:rPr>
          <w:rFonts w:ascii="Verdana" w:eastAsia="Verdana" w:hAnsi="Verdana" w:cs="Verdana"/>
          <w:sz w:val="20"/>
        </w:rPr>
        <w:t>Durante o período de impedimento de 04 (quatro) meses contados a partir do término de sua investidura no cargo, os ex-membros da Diretoria Colegiada não farão jus à remuneração compensatória equivalente à do cargo que ocupavam.</w:t>
      </w:r>
    </w:p>
    <w:p w14:paraId="2E96A055" w14:textId="77777777" w:rsidR="00A31CD5" w:rsidRDefault="00A31CD5" w:rsidP="00A31CD5">
      <w:pPr>
        <w:pStyle w:val="Normal1"/>
        <w:jc w:val="both"/>
        <w:rPr>
          <w:rFonts w:ascii="Verdana" w:hAnsi="Verdana"/>
        </w:rPr>
      </w:pPr>
    </w:p>
    <w:p w14:paraId="6391AE79" w14:textId="1D347E45" w:rsidR="00A31CD5" w:rsidRDefault="00A31CD5" w:rsidP="00A31CD5">
      <w:pPr>
        <w:pStyle w:val="Normal1"/>
        <w:jc w:val="both"/>
      </w:pPr>
      <w:r>
        <w:rPr>
          <w:rFonts w:ascii="Verdana" w:eastAsia="Verdana" w:hAnsi="Verdana" w:cs="Verdana"/>
          <w:sz w:val="20"/>
        </w:rPr>
        <w:t>O valor do pagamento da remuneração variável é obtido através do cálculo de 50% do valor definido como participação nos lucros e o pagamento é dividido nos 4 anos subsequentes.</w:t>
      </w:r>
      <w:r>
        <w:rPr>
          <w:rFonts w:ascii="Verdana" w:eastAsia="Verdana" w:hAnsi="Verdana" w:cs="Verdana"/>
          <w:color w:val="FF0000"/>
          <w:sz w:val="20"/>
        </w:rPr>
        <w:t xml:space="preserve"> </w:t>
      </w:r>
      <w:r>
        <w:rPr>
          <w:rFonts w:ascii="Verdana" w:eastAsia="Verdana" w:hAnsi="Verdana" w:cs="Verdana"/>
          <w:sz w:val="20"/>
        </w:rPr>
        <w:t xml:space="preserve">Existe provisão de </w:t>
      </w:r>
      <w:r w:rsidRPr="00570D5D">
        <w:rPr>
          <w:rFonts w:ascii="Verdana" w:eastAsia="Verdana" w:hAnsi="Verdana" w:cs="Verdana"/>
          <w:color w:val="auto"/>
          <w:sz w:val="20"/>
        </w:rPr>
        <w:t>R$</w:t>
      </w:r>
      <w:r w:rsidR="00D156A1">
        <w:rPr>
          <w:rFonts w:ascii="Verdana" w:eastAsia="Verdana" w:hAnsi="Verdana" w:cs="Verdana"/>
          <w:color w:val="auto"/>
          <w:sz w:val="20"/>
        </w:rPr>
        <w:t xml:space="preserve"> 918</w:t>
      </w:r>
      <w:r>
        <w:rPr>
          <w:rFonts w:ascii="Verdana" w:eastAsia="Verdana" w:hAnsi="Verdana" w:cs="Verdana"/>
          <w:color w:val="auto"/>
          <w:sz w:val="20"/>
        </w:rPr>
        <w:t xml:space="preserve"> pa</w:t>
      </w:r>
      <w:r>
        <w:rPr>
          <w:rFonts w:ascii="Verdana" w:eastAsia="Verdana" w:hAnsi="Verdana" w:cs="Verdana"/>
          <w:sz w:val="20"/>
        </w:rPr>
        <w:t>ra pagamento baseado em ações/variação patrimonial.</w:t>
      </w:r>
    </w:p>
    <w:p w14:paraId="66DF50BD" w14:textId="77777777" w:rsidR="00A31CD5" w:rsidRDefault="00A31CD5" w:rsidP="00A31CD5">
      <w:pPr>
        <w:pStyle w:val="Normal1"/>
        <w:jc w:val="both"/>
        <w:rPr>
          <w:rFonts w:ascii="Verdana" w:hAnsi="Verdana"/>
          <w:sz w:val="20"/>
        </w:rPr>
      </w:pPr>
    </w:p>
    <w:p w14:paraId="20295B5F" w14:textId="77777777" w:rsidR="00A31CD5" w:rsidRDefault="00A31CD5" w:rsidP="00A31CD5">
      <w:pPr>
        <w:pStyle w:val="Normal1"/>
        <w:jc w:val="both"/>
        <w:rPr>
          <w:rFonts w:ascii="Verdana" w:hAnsi="Verdana" w:cs="Verdana"/>
          <w:color w:val="00000A"/>
          <w:sz w:val="20"/>
        </w:rPr>
      </w:pPr>
      <w:r>
        <w:rPr>
          <w:rFonts w:ascii="Verdana" w:hAnsi="Verdana" w:cs="Verdana"/>
          <w:color w:val="00000A"/>
          <w:sz w:val="20"/>
        </w:rPr>
        <w:t>Custos com remunerações e outros benefícios pagos às Diretorias, ao Conselho de Administração, ao Conselho Fiscal e ao Comitê de Auditoria:</w:t>
      </w:r>
    </w:p>
    <w:p w14:paraId="4B6D0110" w14:textId="77777777" w:rsidR="00B86980" w:rsidRPr="0003309E" w:rsidRDefault="00B86980" w:rsidP="00675DEB">
      <w:pPr>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6467"/>
        <w:gridCol w:w="1776"/>
        <w:gridCol w:w="1648"/>
      </w:tblGrid>
      <w:tr w:rsidR="005F3F53" w:rsidRPr="005F3F53" w14:paraId="6931E199" w14:textId="77777777" w:rsidTr="00286419">
        <w:trPr>
          <w:trHeight w:val="170"/>
        </w:trPr>
        <w:tc>
          <w:tcPr>
            <w:tcW w:w="326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6D405D9" w14:textId="77777777" w:rsidR="005F3F53" w:rsidRPr="005F3F53" w:rsidRDefault="005F3F53" w:rsidP="005F3F53">
            <w:pPr>
              <w:suppressAutoHyphens w:val="0"/>
              <w:rPr>
                <w:rFonts w:ascii="Verdana" w:hAnsi="Verdana" w:cs="Calibri"/>
                <w:b/>
                <w:bCs/>
                <w:color w:val="FFFFFF"/>
                <w:sz w:val="14"/>
                <w:szCs w:val="14"/>
                <w:lang w:eastAsia="pt-BR"/>
              </w:rPr>
            </w:pPr>
            <w:bookmarkStart w:id="588" w:name="_Toc28333623"/>
            <w:bookmarkStart w:id="589" w:name="_Toc30582236"/>
            <w:bookmarkStart w:id="590" w:name="_Toc31392864"/>
            <w:bookmarkStart w:id="591" w:name="_Toc31393009"/>
            <w:bookmarkStart w:id="592" w:name="_Toc32000828"/>
            <w:bookmarkStart w:id="593" w:name="_Toc32001011"/>
            <w:bookmarkStart w:id="594" w:name="_Toc39395194"/>
            <w:bookmarkStart w:id="595" w:name="_Toc39527090"/>
            <w:bookmarkStart w:id="596" w:name="_Toc39850004"/>
            <w:bookmarkStart w:id="597" w:name="_Toc47436643"/>
            <w:bookmarkStart w:id="598" w:name="_Toc47649722"/>
            <w:bookmarkStart w:id="599" w:name="_Toc47649982"/>
            <w:bookmarkStart w:id="600" w:name="_Toc48252858"/>
            <w:bookmarkStart w:id="601" w:name="_Toc63088446"/>
            <w:bookmarkStart w:id="602" w:name="_Toc63868993"/>
            <w:r w:rsidRPr="005F3F53">
              <w:rPr>
                <w:rFonts w:ascii="Verdana" w:hAnsi="Verdana" w:cs="Calibri"/>
                <w:b/>
                <w:bCs/>
                <w:color w:val="FFFFFF"/>
                <w:sz w:val="14"/>
                <w:szCs w:val="14"/>
                <w:lang w:eastAsia="pt-BR"/>
              </w:rPr>
              <w:t> </w:t>
            </w:r>
          </w:p>
        </w:tc>
        <w:tc>
          <w:tcPr>
            <w:tcW w:w="898" w:type="pct"/>
            <w:tcBorders>
              <w:top w:val="single" w:sz="12" w:space="0" w:color="FFFFFF"/>
              <w:left w:val="nil"/>
              <w:bottom w:val="single" w:sz="12" w:space="0" w:color="FFFFFF"/>
              <w:right w:val="single" w:sz="12" w:space="0" w:color="FFFFFF"/>
            </w:tcBorders>
            <w:shd w:val="clear" w:color="000000" w:fill="005086"/>
            <w:vAlign w:val="center"/>
            <w:hideMark/>
          </w:tcPr>
          <w:p w14:paraId="3EF152AA"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31.03.2021</w:t>
            </w:r>
          </w:p>
        </w:tc>
        <w:tc>
          <w:tcPr>
            <w:tcW w:w="833" w:type="pct"/>
            <w:tcBorders>
              <w:top w:val="single" w:sz="12" w:space="0" w:color="FFFFFF"/>
              <w:left w:val="nil"/>
              <w:bottom w:val="single" w:sz="12" w:space="0" w:color="FFFFFF"/>
              <w:right w:val="single" w:sz="12" w:space="0" w:color="FFFFFF"/>
            </w:tcBorders>
            <w:shd w:val="clear" w:color="000000" w:fill="005086"/>
            <w:vAlign w:val="center"/>
            <w:hideMark/>
          </w:tcPr>
          <w:p w14:paraId="4AFD0EE9"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31.12.2020</w:t>
            </w:r>
          </w:p>
        </w:tc>
      </w:tr>
      <w:tr w:rsidR="005F3F53" w:rsidRPr="005F3F53" w14:paraId="341F7DFD"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39A8AC6F"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Remuneração fixa</w:t>
            </w:r>
          </w:p>
        </w:tc>
        <w:tc>
          <w:tcPr>
            <w:tcW w:w="898" w:type="pct"/>
            <w:tcBorders>
              <w:top w:val="nil"/>
              <w:left w:val="nil"/>
              <w:bottom w:val="single" w:sz="12" w:space="0" w:color="FFFFFF"/>
              <w:right w:val="single" w:sz="12" w:space="0" w:color="FFFFFF"/>
            </w:tcBorders>
            <w:shd w:val="clear" w:color="000000" w:fill="E6F5FF"/>
            <w:vAlign w:val="center"/>
            <w:hideMark/>
          </w:tcPr>
          <w:p w14:paraId="16EBEFD9"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1.487</w:t>
            </w:r>
          </w:p>
        </w:tc>
        <w:tc>
          <w:tcPr>
            <w:tcW w:w="833" w:type="pct"/>
            <w:tcBorders>
              <w:top w:val="nil"/>
              <w:left w:val="nil"/>
              <w:bottom w:val="single" w:sz="12" w:space="0" w:color="FFFFFF"/>
              <w:right w:val="single" w:sz="12" w:space="0" w:color="FFFFFF"/>
            </w:tcBorders>
            <w:shd w:val="clear" w:color="000000" w:fill="E6F5FF"/>
            <w:vAlign w:val="center"/>
            <w:hideMark/>
          </w:tcPr>
          <w:p w14:paraId="745D2348"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5.644</w:t>
            </w:r>
          </w:p>
        </w:tc>
      </w:tr>
      <w:tr w:rsidR="005F3F53" w:rsidRPr="005F3F53" w14:paraId="30EBB3AF"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E6F5FF"/>
            <w:vAlign w:val="center"/>
            <w:hideMark/>
          </w:tcPr>
          <w:p w14:paraId="37311E10"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Remuneração variável</w:t>
            </w:r>
          </w:p>
        </w:tc>
        <w:tc>
          <w:tcPr>
            <w:tcW w:w="898" w:type="pct"/>
            <w:tcBorders>
              <w:top w:val="nil"/>
              <w:left w:val="nil"/>
              <w:bottom w:val="single" w:sz="12" w:space="0" w:color="FFFFFF"/>
              <w:right w:val="single" w:sz="12" w:space="0" w:color="FFFFFF"/>
            </w:tcBorders>
            <w:shd w:val="clear" w:color="000000" w:fill="E6F5FF"/>
            <w:vAlign w:val="center"/>
            <w:hideMark/>
          </w:tcPr>
          <w:p w14:paraId="725B2CC4"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4.358</w:t>
            </w:r>
          </w:p>
        </w:tc>
        <w:tc>
          <w:tcPr>
            <w:tcW w:w="833" w:type="pct"/>
            <w:tcBorders>
              <w:top w:val="nil"/>
              <w:left w:val="nil"/>
              <w:bottom w:val="single" w:sz="12" w:space="0" w:color="FFFFFF"/>
              <w:right w:val="single" w:sz="12" w:space="0" w:color="FFFFFF"/>
            </w:tcBorders>
            <w:shd w:val="clear" w:color="000000" w:fill="E6F5FF"/>
            <w:vAlign w:val="center"/>
            <w:hideMark/>
          </w:tcPr>
          <w:p w14:paraId="2ED15D0E"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1.897</w:t>
            </w:r>
          </w:p>
        </w:tc>
      </w:tr>
      <w:tr w:rsidR="005F3F53" w:rsidRPr="005F3F53" w14:paraId="3C688B99" w14:textId="77777777" w:rsidTr="00286419">
        <w:trPr>
          <w:trHeight w:val="170"/>
        </w:trPr>
        <w:tc>
          <w:tcPr>
            <w:tcW w:w="3268" w:type="pct"/>
            <w:tcBorders>
              <w:top w:val="nil"/>
              <w:left w:val="single" w:sz="12" w:space="0" w:color="FFFFFF"/>
              <w:bottom w:val="single" w:sz="12" w:space="0" w:color="FFFFFF"/>
              <w:right w:val="single" w:sz="12" w:space="0" w:color="FFFFFF"/>
            </w:tcBorders>
            <w:shd w:val="clear" w:color="000000" w:fill="005086"/>
            <w:vAlign w:val="center"/>
            <w:hideMark/>
          </w:tcPr>
          <w:p w14:paraId="5D5912FE"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Total</w:t>
            </w:r>
          </w:p>
        </w:tc>
        <w:tc>
          <w:tcPr>
            <w:tcW w:w="898" w:type="pct"/>
            <w:tcBorders>
              <w:top w:val="nil"/>
              <w:left w:val="nil"/>
              <w:bottom w:val="single" w:sz="12" w:space="0" w:color="FFFFFF"/>
              <w:right w:val="single" w:sz="12" w:space="0" w:color="FFFFFF"/>
            </w:tcBorders>
            <w:shd w:val="clear" w:color="000000" w:fill="005086"/>
            <w:vAlign w:val="center"/>
            <w:hideMark/>
          </w:tcPr>
          <w:p w14:paraId="3D3A92FC"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5.845</w:t>
            </w:r>
          </w:p>
        </w:tc>
        <w:tc>
          <w:tcPr>
            <w:tcW w:w="833" w:type="pct"/>
            <w:tcBorders>
              <w:top w:val="nil"/>
              <w:left w:val="nil"/>
              <w:bottom w:val="single" w:sz="12" w:space="0" w:color="FFFFFF"/>
              <w:right w:val="single" w:sz="12" w:space="0" w:color="FFFFFF"/>
            </w:tcBorders>
            <w:shd w:val="clear" w:color="000000" w:fill="005086"/>
            <w:vAlign w:val="center"/>
            <w:hideMark/>
          </w:tcPr>
          <w:p w14:paraId="0B2598EE" w14:textId="77777777" w:rsidR="005F3F53" w:rsidRPr="005F3F53" w:rsidRDefault="005F3F53" w:rsidP="005F3F53">
            <w:pPr>
              <w:suppressAutoHyphens w:val="0"/>
              <w:jc w:val="right"/>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7.541</w:t>
            </w:r>
          </w:p>
        </w:tc>
      </w:tr>
    </w:tbl>
    <w:p w14:paraId="65C345A5" w14:textId="77777777" w:rsidR="00B86980" w:rsidRDefault="00B86980" w:rsidP="00675DEB">
      <w:pPr>
        <w:pStyle w:val="Ttulo1"/>
        <w:numPr>
          <w:ilvl w:val="0"/>
          <w:numId w:val="0"/>
        </w:numPr>
        <w:autoSpaceDE w:val="0"/>
        <w:jc w:val="both"/>
        <w:rPr>
          <w:rFonts w:ascii="Verdana" w:hAnsi="Verdana" w:cs="Verdana"/>
          <w:color w:val="2E74B5"/>
          <w:sz w:val="20"/>
        </w:rPr>
      </w:pPr>
    </w:p>
    <w:p w14:paraId="24D133D1" w14:textId="2CD796DC" w:rsidR="008E1678" w:rsidRPr="0003309E" w:rsidRDefault="008E1678" w:rsidP="00675DEB">
      <w:pPr>
        <w:pStyle w:val="Ttulo1"/>
        <w:numPr>
          <w:ilvl w:val="0"/>
          <w:numId w:val="0"/>
        </w:numPr>
        <w:autoSpaceDE w:val="0"/>
        <w:jc w:val="both"/>
        <w:rPr>
          <w:rFonts w:ascii="Verdana" w:hAnsi="Verdana" w:cs="Verdana"/>
          <w:color w:val="2E74B5"/>
          <w:sz w:val="20"/>
        </w:rPr>
      </w:pPr>
      <w:bookmarkStart w:id="603" w:name="_Toc70953667"/>
      <w:r w:rsidRPr="0003309E">
        <w:rPr>
          <w:rFonts w:ascii="Verdana" w:hAnsi="Verdana" w:cs="Verdana"/>
          <w:color w:val="2E74B5"/>
          <w:sz w:val="20"/>
        </w:rPr>
        <w:t xml:space="preserve">Nota </w:t>
      </w:r>
      <w:r w:rsidR="008D4A0F" w:rsidRPr="0003309E">
        <w:rPr>
          <w:rFonts w:ascii="Verdana" w:hAnsi="Verdana" w:cs="Verdana"/>
          <w:color w:val="2E74B5"/>
          <w:sz w:val="20"/>
        </w:rPr>
        <w:t>30</w:t>
      </w:r>
      <w:r w:rsidRPr="0003309E">
        <w:rPr>
          <w:rFonts w:ascii="Verdana" w:hAnsi="Verdana" w:cs="Verdana"/>
          <w:color w:val="2E74B5"/>
          <w:sz w:val="20"/>
        </w:rPr>
        <w:t xml:space="preserve"> </w:t>
      </w:r>
      <w:r w:rsidR="00E40F5F" w:rsidRPr="0003309E">
        <w:rPr>
          <w:rFonts w:ascii="Verdana" w:hAnsi="Verdana" w:cs="Verdana"/>
          <w:color w:val="2E74B5"/>
          <w:sz w:val="20"/>
        </w:rPr>
        <w:t xml:space="preserve">- </w:t>
      </w:r>
      <w:r w:rsidRPr="0003309E">
        <w:rPr>
          <w:rFonts w:ascii="Verdana" w:hAnsi="Verdana" w:cs="Verdana"/>
          <w:color w:val="2E74B5"/>
          <w:sz w:val="20"/>
        </w:rPr>
        <w:t>Compromissos e garantias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8BD9D0A" w14:textId="77777777" w:rsidR="008E1678" w:rsidRPr="0003309E" w:rsidRDefault="008E1678" w:rsidP="00675DEB">
      <w:pPr>
        <w:pStyle w:val="Ttulo1"/>
        <w:numPr>
          <w:ilvl w:val="0"/>
          <w:numId w:val="0"/>
        </w:numPr>
        <w:autoSpaceDE w:val="0"/>
        <w:jc w:val="both"/>
        <w:rPr>
          <w:rFonts w:ascii="Verdana" w:hAnsi="Verdana" w:cs="Verdana"/>
          <w:color w:val="2E74B5"/>
          <w:sz w:val="20"/>
        </w:rPr>
      </w:pPr>
    </w:p>
    <w:p w14:paraId="6D3E4061" w14:textId="49A827C7" w:rsidR="008E1678" w:rsidRPr="0003309E" w:rsidRDefault="008E1678" w:rsidP="00675DEB">
      <w:pPr>
        <w:jc w:val="both"/>
        <w:rPr>
          <w:rFonts w:ascii="Verdana" w:hAnsi="Verdana"/>
          <w:sz w:val="20"/>
        </w:rPr>
      </w:pPr>
      <w:r w:rsidRPr="0003309E">
        <w:rPr>
          <w:rFonts w:ascii="Verdana" w:hAnsi="Verdana" w:cs="Verdana"/>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03309E" w:rsidRDefault="008E1678"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494"/>
        <w:gridCol w:w="2942"/>
        <w:gridCol w:w="1470"/>
      </w:tblGrid>
      <w:tr w:rsidR="005F3F53" w:rsidRPr="005F3F53" w14:paraId="2BB2AE50" w14:textId="77777777" w:rsidTr="00286419">
        <w:trPr>
          <w:trHeight w:val="170"/>
        </w:trPr>
        <w:tc>
          <w:tcPr>
            <w:tcW w:w="277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578EF51"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 </w:t>
            </w:r>
          </w:p>
        </w:tc>
        <w:tc>
          <w:tcPr>
            <w:tcW w:w="2227"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B81C015"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BRB - Múltiplo e BRB - Consolidado</w:t>
            </w:r>
          </w:p>
        </w:tc>
      </w:tr>
      <w:tr w:rsidR="005F3F53" w:rsidRPr="005F3F53" w14:paraId="356B4BAB" w14:textId="77777777" w:rsidTr="00286419">
        <w:trPr>
          <w:trHeight w:val="170"/>
        </w:trPr>
        <w:tc>
          <w:tcPr>
            <w:tcW w:w="2773" w:type="pct"/>
            <w:tcBorders>
              <w:top w:val="nil"/>
              <w:left w:val="single" w:sz="12" w:space="0" w:color="FFFFFF"/>
              <w:bottom w:val="single" w:sz="12" w:space="0" w:color="FFFFFF"/>
              <w:right w:val="single" w:sz="12" w:space="0" w:color="FFFFFF"/>
            </w:tcBorders>
            <w:shd w:val="clear" w:color="000000" w:fill="005086"/>
            <w:vAlign w:val="center"/>
            <w:hideMark/>
          </w:tcPr>
          <w:p w14:paraId="00D5EDE3" w14:textId="77777777" w:rsidR="005F3F53" w:rsidRPr="005F3F53" w:rsidRDefault="005F3F53" w:rsidP="005F3F53">
            <w:pPr>
              <w:suppressAutoHyphens w:val="0"/>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 </w:t>
            </w:r>
          </w:p>
        </w:tc>
        <w:tc>
          <w:tcPr>
            <w:tcW w:w="1485" w:type="pct"/>
            <w:tcBorders>
              <w:top w:val="nil"/>
              <w:left w:val="nil"/>
              <w:bottom w:val="single" w:sz="12" w:space="0" w:color="FFFFFF"/>
              <w:right w:val="single" w:sz="12" w:space="0" w:color="FFFFFF"/>
            </w:tcBorders>
            <w:shd w:val="clear" w:color="000000" w:fill="005086"/>
            <w:vAlign w:val="center"/>
            <w:hideMark/>
          </w:tcPr>
          <w:p w14:paraId="2A13C122"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31.03.2021</w:t>
            </w:r>
          </w:p>
        </w:tc>
        <w:tc>
          <w:tcPr>
            <w:tcW w:w="742" w:type="pct"/>
            <w:tcBorders>
              <w:top w:val="nil"/>
              <w:left w:val="nil"/>
              <w:bottom w:val="single" w:sz="12" w:space="0" w:color="FFFFFF"/>
              <w:right w:val="single" w:sz="12" w:space="0" w:color="FFFFFF"/>
            </w:tcBorders>
            <w:shd w:val="clear" w:color="000000" w:fill="005086"/>
            <w:vAlign w:val="center"/>
            <w:hideMark/>
          </w:tcPr>
          <w:p w14:paraId="52E4FA83" w14:textId="77777777" w:rsidR="005F3F53" w:rsidRPr="005F3F53" w:rsidRDefault="005F3F53" w:rsidP="005F3F53">
            <w:pPr>
              <w:suppressAutoHyphens w:val="0"/>
              <w:jc w:val="center"/>
              <w:rPr>
                <w:rFonts w:ascii="Verdana" w:hAnsi="Verdana" w:cs="Calibri"/>
                <w:b/>
                <w:bCs/>
                <w:color w:val="FFFFFF"/>
                <w:sz w:val="14"/>
                <w:szCs w:val="14"/>
                <w:lang w:eastAsia="pt-BR"/>
              </w:rPr>
            </w:pPr>
            <w:r w:rsidRPr="005F3F53">
              <w:rPr>
                <w:rFonts w:ascii="Verdana" w:hAnsi="Verdana" w:cs="Calibri"/>
                <w:b/>
                <w:bCs/>
                <w:color w:val="FFFFFF"/>
                <w:sz w:val="14"/>
                <w:szCs w:val="14"/>
                <w:lang w:eastAsia="pt-BR"/>
              </w:rPr>
              <w:t>31.12.2020</w:t>
            </w:r>
          </w:p>
        </w:tc>
      </w:tr>
      <w:tr w:rsidR="005F3F53" w:rsidRPr="005F3F53" w14:paraId="406EBA1A" w14:textId="77777777" w:rsidTr="00286419">
        <w:trPr>
          <w:trHeight w:val="170"/>
        </w:trPr>
        <w:tc>
          <w:tcPr>
            <w:tcW w:w="2773" w:type="pct"/>
            <w:tcBorders>
              <w:top w:val="nil"/>
              <w:left w:val="single" w:sz="12" w:space="0" w:color="FFFFFF"/>
              <w:bottom w:val="single" w:sz="12" w:space="0" w:color="FFFFFF"/>
              <w:right w:val="single" w:sz="12" w:space="0" w:color="FFFFFF"/>
            </w:tcBorders>
            <w:shd w:val="clear" w:color="000000" w:fill="E6F5FF"/>
            <w:vAlign w:val="center"/>
            <w:hideMark/>
          </w:tcPr>
          <w:p w14:paraId="7042B9A2" w14:textId="77777777" w:rsidR="005F3F53" w:rsidRPr="005F3F53" w:rsidRDefault="005F3F53" w:rsidP="005F3F53">
            <w:pPr>
              <w:suppressAutoHyphens w:val="0"/>
              <w:rPr>
                <w:rFonts w:ascii="Verdana" w:hAnsi="Verdana" w:cs="Calibri"/>
                <w:color w:val="auto"/>
                <w:sz w:val="14"/>
                <w:szCs w:val="14"/>
                <w:lang w:eastAsia="pt-BR"/>
              </w:rPr>
            </w:pPr>
            <w:r w:rsidRPr="005F3F53">
              <w:rPr>
                <w:rFonts w:ascii="Verdana" w:hAnsi="Verdana" w:cs="Calibri"/>
                <w:color w:val="auto"/>
                <w:sz w:val="14"/>
                <w:szCs w:val="14"/>
                <w:lang w:eastAsia="pt-BR"/>
              </w:rPr>
              <w:t>Compromissos com garantias prestadas</w:t>
            </w:r>
          </w:p>
        </w:tc>
        <w:tc>
          <w:tcPr>
            <w:tcW w:w="1485" w:type="pct"/>
            <w:tcBorders>
              <w:top w:val="nil"/>
              <w:left w:val="nil"/>
              <w:bottom w:val="single" w:sz="12" w:space="0" w:color="FFFFFF"/>
              <w:right w:val="single" w:sz="12" w:space="0" w:color="FFFFFF"/>
            </w:tcBorders>
            <w:shd w:val="clear" w:color="000000" w:fill="E6F5FF"/>
            <w:vAlign w:val="center"/>
            <w:hideMark/>
          </w:tcPr>
          <w:p w14:paraId="4AD865E0"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2.743</w:t>
            </w:r>
          </w:p>
        </w:tc>
        <w:tc>
          <w:tcPr>
            <w:tcW w:w="742" w:type="pct"/>
            <w:tcBorders>
              <w:top w:val="nil"/>
              <w:left w:val="nil"/>
              <w:bottom w:val="single" w:sz="12" w:space="0" w:color="FFFFFF"/>
              <w:right w:val="single" w:sz="12" w:space="0" w:color="FFFFFF"/>
            </w:tcBorders>
            <w:shd w:val="clear" w:color="000000" w:fill="E6F5FF"/>
            <w:vAlign w:val="center"/>
            <w:hideMark/>
          </w:tcPr>
          <w:p w14:paraId="6AC91D1C" w14:textId="77777777" w:rsidR="005F3F53" w:rsidRPr="005F3F53" w:rsidRDefault="005F3F53" w:rsidP="005F3F53">
            <w:pPr>
              <w:suppressAutoHyphens w:val="0"/>
              <w:jc w:val="right"/>
              <w:rPr>
                <w:rFonts w:ascii="Verdana" w:hAnsi="Verdana" w:cs="Calibri"/>
                <w:sz w:val="14"/>
                <w:szCs w:val="14"/>
                <w:lang w:eastAsia="pt-BR"/>
              </w:rPr>
            </w:pPr>
            <w:r w:rsidRPr="005F3F53">
              <w:rPr>
                <w:rFonts w:ascii="Verdana" w:hAnsi="Verdana" w:cs="Calibri"/>
                <w:sz w:val="14"/>
                <w:szCs w:val="14"/>
                <w:lang w:eastAsia="pt-BR"/>
              </w:rPr>
              <w:t>2.611</w:t>
            </w:r>
          </w:p>
        </w:tc>
      </w:tr>
    </w:tbl>
    <w:p w14:paraId="67871622" w14:textId="746EABE0" w:rsidR="008020D5" w:rsidRPr="0003309E" w:rsidRDefault="008020D5" w:rsidP="00675DEB">
      <w:pPr>
        <w:pStyle w:val="WW-Corpodetexto3"/>
        <w:ind w:right="64"/>
        <w:rPr>
          <w:rFonts w:ascii="Verdana" w:hAnsi="Verdana" w:cs="Verdana"/>
          <w:color w:val="000000"/>
          <w:sz w:val="20"/>
        </w:rPr>
      </w:pPr>
    </w:p>
    <w:p w14:paraId="7AE1C795" w14:textId="4BB2DD9D" w:rsidR="008C4DF7" w:rsidRDefault="00E955FF" w:rsidP="00675DEB">
      <w:pPr>
        <w:pStyle w:val="WW-Corpodetexto3"/>
        <w:ind w:right="64"/>
        <w:rPr>
          <w:rFonts w:ascii="Verdana" w:hAnsi="Verdana" w:cs="Verdana"/>
          <w:color w:val="000000"/>
          <w:sz w:val="20"/>
        </w:rPr>
      </w:pPr>
      <w:r w:rsidRPr="00B632AD">
        <w:rPr>
          <w:rFonts w:ascii="Verdana" w:hAnsi="Verdana" w:cs="Verdana"/>
          <w:color w:val="000000"/>
          <w:sz w:val="20"/>
        </w:rPr>
        <w:t>A BRB-DTVM administra diversos fundos de investimentos, cujo patrimônio líquido total combi</w:t>
      </w:r>
      <w:r w:rsidR="00153D7B" w:rsidRPr="00B632AD">
        <w:rPr>
          <w:rFonts w:ascii="Verdana" w:hAnsi="Verdana" w:cs="Verdana"/>
          <w:color w:val="000000"/>
          <w:sz w:val="20"/>
        </w:rPr>
        <w:t xml:space="preserve">nado é de R$ </w:t>
      </w:r>
      <w:r w:rsidR="00B632AD" w:rsidRPr="00B632AD">
        <w:rPr>
          <w:rFonts w:ascii="Verdana" w:hAnsi="Verdana" w:cs="Verdana"/>
          <w:color w:val="000000"/>
          <w:sz w:val="20"/>
        </w:rPr>
        <w:t>2.26</w:t>
      </w:r>
      <w:r w:rsidR="00D01983">
        <w:rPr>
          <w:rFonts w:ascii="Verdana" w:hAnsi="Verdana" w:cs="Verdana"/>
          <w:color w:val="000000"/>
          <w:sz w:val="20"/>
        </w:rPr>
        <w:t>9</w:t>
      </w:r>
      <w:r w:rsidR="00A728C9" w:rsidRPr="00B632AD">
        <w:rPr>
          <w:rFonts w:ascii="Verdana" w:hAnsi="Verdana" w:cs="Verdana"/>
          <w:color w:val="000000"/>
          <w:sz w:val="20"/>
        </w:rPr>
        <w:t xml:space="preserve"> em 31.03.2021</w:t>
      </w:r>
      <w:r w:rsidR="00153D7B" w:rsidRPr="00B632AD">
        <w:rPr>
          <w:rFonts w:ascii="Verdana" w:hAnsi="Verdana" w:cs="Verdana"/>
          <w:color w:val="000000"/>
          <w:sz w:val="20"/>
        </w:rPr>
        <w:t xml:space="preserve"> (R$ </w:t>
      </w:r>
      <w:r w:rsidR="00D01983">
        <w:rPr>
          <w:rFonts w:ascii="Verdana" w:hAnsi="Verdana" w:cs="Verdana"/>
          <w:color w:val="000000"/>
          <w:sz w:val="20"/>
        </w:rPr>
        <w:t>1.204</w:t>
      </w:r>
      <w:r w:rsidR="00153D7B" w:rsidRPr="00B632AD">
        <w:rPr>
          <w:rFonts w:ascii="Verdana" w:hAnsi="Verdana" w:cs="Verdana"/>
          <w:color w:val="000000"/>
          <w:sz w:val="20"/>
        </w:rPr>
        <w:t xml:space="preserve"> em </w:t>
      </w:r>
      <w:r w:rsidR="00D01983">
        <w:rPr>
          <w:rFonts w:ascii="Verdana" w:hAnsi="Verdana" w:cs="Verdana"/>
          <w:color w:val="000000"/>
          <w:sz w:val="20"/>
        </w:rPr>
        <w:t>31.12.2020</w:t>
      </w:r>
      <w:r w:rsidRPr="00B632AD">
        <w:rPr>
          <w:rFonts w:ascii="Verdana" w:hAnsi="Verdana" w:cs="Verdana"/>
          <w:color w:val="000000"/>
          <w:sz w:val="20"/>
        </w:rPr>
        <w:t>), que gerou rendas de administração de fundos de Investimentos de R$</w:t>
      </w:r>
      <w:r w:rsidR="00153D7B" w:rsidRPr="00B632AD">
        <w:rPr>
          <w:rFonts w:ascii="Verdana" w:hAnsi="Verdana" w:cs="Verdana"/>
          <w:color w:val="000000"/>
          <w:sz w:val="20"/>
        </w:rPr>
        <w:t xml:space="preserve"> </w:t>
      </w:r>
      <w:r w:rsidR="00B632AD" w:rsidRPr="00B632AD">
        <w:rPr>
          <w:rFonts w:ascii="Verdana" w:hAnsi="Verdana" w:cs="Verdana"/>
          <w:color w:val="000000"/>
          <w:sz w:val="20"/>
        </w:rPr>
        <w:t>2.28</w:t>
      </w:r>
      <w:r w:rsidR="00D01983">
        <w:rPr>
          <w:rFonts w:ascii="Verdana" w:hAnsi="Verdana" w:cs="Verdana"/>
          <w:color w:val="000000"/>
          <w:sz w:val="20"/>
        </w:rPr>
        <w:t>8</w:t>
      </w:r>
      <w:r w:rsidR="00153D7B" w:rsidRPr="00B632AD">
        <w:rPr>
          <w:rFonts w:ascii="Verdana" w:hAnsi="Verdana" w:cs="Verdana"/>
          <w:color w:val="000000"/>
          <w:sz w:val="20"/>
        </w:rPr>
        <w:t xml:space="preserve"> </w:t>
      </w:r>
      <w:r w:rsidR="00A728C9" w:rsidRPr="00B632AD">
        <w:rPr>
          <w:rFonts w:ascii="Verdana" w:hAnsi="Verdana" w:cs="Verdana"/>
          <w:color w:val="000000"/>
          <w:sz w:val="20"/>
        </w:rPr>
        <w:t xml:space="preserve">(R$ </w:t>
      </w:r>
      <w:r w:rsidR="00B632AD" w:rsidRPr="00B632AD">
        <w:rPr>
          <w:rFonts w:ascii="Verdana" w:hAnsi="Verdana" w:cs="Verdana"/>
          <w:color w:val="000000"/>
          <w:sz w:val="20"/>
        </w:rPr>
        <w:t>3.211</w:t>
      </w:r>
      <w:r w:rsidR="00A728C9" w:rsidRPr="00B632AD">
        <w:rPr>
          <w:rFonts w:ascii="Verdana" w:hAnsi="Verdana" w:cs="Verdana"/>
          <w:color w:val="000000"/>
          <w:sz w:val="20"/>
        </w:rPr>
        <w:t xml:space="preserve"> em </w:t>
      </w:r>
      <w:r w:rsidR="00D01983">
        <w:rPr>
          <w:rFonts w:ascii="Verdana" w:hAnsi="Verdana" w:cs="Verdana"/>
          <w:color w:val="000000"/>
          <w:sz w:val="20"/>
        </w:rPr>
        <w:t>31.03.2020</w:t>
      </w:r>
      <w:r w:rsidR="00153D7B" w:rsidRPr="00B632AD">
        <w:rPr>
          <w:rFonts w:ascii="Verdana" w:hAnsi="Verdana" w:cs="Verdana"/>
          <w:color w:val="000000"/>
          <w:sz w:val="20"/>
        </w:rPr>
        <w:t>).</w:t>
      </w:r>
    </w:p>
    <w:p w14:paraId="541AE4D6" w14:textId="77777777" w:rsidR="00023AE2" w:rsidRPr="0003309E" w:rsidRDefault="00023AE2" w:rsidP="00675DEB">
      <w:pPr>
        <w:pStyle w:val="WW-Corpodetexto3"/>
        <w:ind w:right="64"/>
        <w:rPr>
          <w:rFonts w:ascii="Verdana" w:hAnsi="Verdana" w:cs="Verdana"/>
          <w:color w:val="000000"/>
          <w:sz w:val="20"/>
        </w:rPr>
      </w:pPr>
    </w:p>
    <w:p w14:paraId="39FB581F" w14:textId="1FDEBE00" w:rsidR="008E1678" w:rsidRPr="0003309E" w:rsidRDefault="008E1678" w:rsidP="00675DEB">
      <w:pPr>
        <w:pStyle w:val="Ttulo1"/>
        <w:numPr>
          <w:ilvl w:val="0"/>
          <w:numId w:val="0"/>
        </w:numPr>
        <w:autoSpaceDE w:val="0"/>
        <w:jc w:val="both"/>
        <w:rPr>
          <w:rFonts w:ascii="Verdana" w:hAnsi="Verdana"/>
          <w:sz w:val="20"/>
        </w:rPr>
      </w:pPr>
      <w:bookmarkStart w:id="604" w:name="_Toc28333624"/>
      <w:bookmarkStart w:id="605" w:name="_Toc30582237"/>
      <w:bookmarkStart w:id="606" w:name="_Toc31392865"/>
      <w:bookmarkStart w:id="607" w:name="_Toc31393010"/>
      <w:bookmarkStart w:id="608" w:name="_Toc32000829"/>
      <w:bookmarkStart w:id="609" w:name="_Toc32001012"/>
      <w:bookmarkStart w:id="610" w:name="_Toc39395195"/>
      <w:bookmarkStart w:id="611" w:name="_Toc39527091"/>
      <w:bookmarkStart w:id="612" w:name="_Toc39850005"/>
      <w:bookmarkStart w:id="613" w:name="_Toc47436644"/>
      <w:bookmarkStart w:id="614" w:name="_Toc47649723"/>
      <w:bookmarkStart w:id="615" w:name="_Toc47649983"/>
      <w:bookmarkStart w:id="616" w:name="_Toc48252859"/>
      <w:bookmarkStart w:id="617" w:name="_Toc63088447"/>
      <w:bookmarkStart w:id="618" w:name="_Toc63868994"/>
      <w:bookmarkStart w:id="619" w:name="_Toc70953668"/>
      <w:r w:rsidRPr="0003309E">
        <w:rPr>
          <w:rFonts w:ascii="Verdana" w:hAnsi="Verdana" w:cs="Verdana"/>
          <w:color w:val="2E74B5"/>
          <w:sz w:val="20"/>
        </w:rPr>
        <w:t xml:space="preserve">Nota </w:t>
      </w:r>
      <w:r w:rsidR="008F5C50" w:rsidRPr="0003309E">
        <w:rPr>
          <w:rFonts w:ascii="Verdana" w:hAnsi="Verdana" w:cs="Verdana"/>
          <w:color w:val="2E74B5"/>
          <w:sz w:val="20"/>
        </w:rPr>
        <w:t>3</w:t>
      </w:r>
      <w:r w:rsidR="008D4A0F" w:rsidRPr="0003309E">
        <w:rPr>
          <w:rFonts w:ascii="Verdana" w:hAnsi="Verdana" w:cs="Verdana"/>
          <w:color w:val="2E74B5"/>
          <w:sz w:val="20"/>
        </w:rPr>
        <w:t>1</w:t>
      </w:r>
      <w:r w:rsidRPr="0003309E">
        <w:rPr>
          <w:rFonts w:ascii="Verdana" w:hAnsi="Verdana" w:cs="Verdana"/>
          <w:color w:val="2E74B5"/>
          <w:sz w:val="20"/>
        </w:rPr>
        <w:t xml:space="preserve"> </w:t>
      </w:r>
      <w:r w:rsidR="00E40F5F" w:rsidRPr="0003309E">
        <w:rPr>
          <w:rFonts w:ascii="Verdana" w:hAnsi="Verdana" w:cs="Verdana"/>
          <w:color w:val="2E74B5"/>
          <w:sz w:val="20"/>
        </w:rPr>
        <w:t xml:space="preserve">- </w:t>
      </w:r>
      <w:r w:rsidRPr="0003309E">
        <w:rPr>
          <w:rFonts w:ascii="Verdana" w:hAnsi="Verdana" w:cs="Verdana"/>
          <w:color w:val="2E74B5"/>
          <w:sz w:val="20"/>
        </w:rPr>
        <w:t>Benefícios a empregados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7A7068DC" w14:textId="77777777" w:rsidR="008E1678" w:rsidRPr="0003309E" w:rsidRDefault="008E1678" w:rsidP="00675DEB">
      <w:pPr>
        <w:jc w:val="both"/>
        <w:rPr>
          <w:rFonts w:ascii="Verdana" w:hAnsi="Verdana" w:cs="Verdana"/>
          <w:sz w:val="20"/>
        </w:rPr>
      </w:pPr>
    </w:p>
    <w:p w14:paraId="4573CAB0" w14:textId="77777777" w:rsidR="008E1678" w:rsidRPr="0003309E" w:rsidRDefault="008E1678" w:rsidP="00675DEB">
      <w:pPr>
        <w:jc w:val="both"/>
        <w:rPr>
          <w:rFonts w:ascii="Verdana" w:hAnsi="Verdana"/>
          <w:sz w:val="20"/>
        </w:rPr>
      </w:pPr>
      <w:r w:rsidRPr="0003309E">
        <w:rPr>
          <w:rFonts w:ascii="Verdana" w:hAnsi="Verdana" w:cs="Verdana"/>
          <w:sz w:val="20"/>
        </w:rPr>
        <w:t>a) Plano de previdência complementar</w:t>
      </w:r>
    </w:p>
    <w:p w14:paraId="0633AB11" w14:textId="77777777" w:rsidR="008E1678" w:rsidRPr="0003309E" w:rsidRDefault="008E1678" w:rsidP="00675DEB">
      <w:pPr>
        <w:jc w:val="both"/>
        <w:rPr>
          <w:rFonts w:ascii="Verdana" w:hAnsi="Verdana" w:cs="Verdana"/>
          <w:sz w:val="20"/>
        </w:rPr>
      </w:pPr>
    </w:p>
    <w:p w14:paraId="07365896" w14:textId="7E969E00" w:rsidR="008E1678" w:rsidRPr="0003309E" w:rsidRDefault="008E1678" w:rsidP="00675DEB">
      <w:pPr>
        <w:jc w:val="both"/>
        <w:rPr>
          <w:rFonts w:ascii="Verdana" w:hAnsi="Verdana"/>
          <w:sz w:val="20"/>
        </w:rPr>
      </w:pPr>
      <w:r w:rsidRPr="0003309E">
        <w:rPr>
          <w:rFonts w:ascii="Verdana" w:hAnsi="Verdana" w:cs="Verdana"/>
          <w:sz w:val="20"/>
        </w:rPr>
        <w:t>O BRB - Banco de Brasília S.A</w:t>
      </w:r>
      <w:r w:rsidR="00E53751" w:rsidRPr="0003309E">
        <w:rPr>
          <w:rFonts w:ascii="Verdana" w:hAnsi="Verdana" w:cs="Verdana"/>
          <w:sz w:val="20"/>
        </w:rPr>
        <w:t>.</w:t>
      </w:r>
      <w:r w:rsidRPr="0003309E">
        <w:rPr>
          <w:rFonts w:ascii="Verdana" w:hAnsi="Verdana" w:cs="Verdana"/>
          <w:sz w:val="20"/>
        </w:rPr>
        <w:t xml:space="preserve"> é um dos patrocinadores da Regius - Sociedade civil de previdência privada, pessoa jurídica sem fins lucrativos que tem por finalidade administrar planos de previdência complementar instituídos no âmbito do Conglomerado BRB, nas seguintes modalidades:</w:t>
      </w:r>
    </w:p>
    <w:p w14:paraId="4AF128D1" w14:textId="77777777" w:rsidR="008E1678" w:rsidRPr="0003309E" w:rsidRDefault="008E1678" w:rsidP="00675DEB">
      <w:pPr>
        <w:jc w:val="both"/>
        <w:rPr>
          <w:rFonts w:ascii="Verdana" w:hAnsi="Verdana" w:cs="Verdana"/>
          <w:sz w:val="20"/>
        </w:rPr>
      </w:pPr>
    </w:p>
    <w:p w14:paraId="20B7A7DA" w14:textId="47A1C115" w:rsidR="008E1678" w:rsidRPr="0003309E" w:rsidRDefault="008E1678" w:rsidP="00675DEB">
      <w:pPr>
        <w:jc w:val="both"/>
        <w:rPr>
          <w:rFonts w:ascii="Verdana" w:hAnsi="Verdana"/>
          <w:sz w:val="20"/>
        </w:rPr>
      </w:pPr>
      <w:r w:rsidRPr="0003309E">
        <w:rPr>
          <w:rFonts w:ascii="Verdana" w:hAnsi="Verdana" w:cs="Verdana"/>
          <w:sz w:val="20"/>
        </w:rPr>
        <w:t>- Plano BD-01: plano de benefícios previdenciais estruturado na modalidade de benefício definido, instituído em junho de 1985 e fechado ao ingresso de novos participantes desde fevereiro de 2000. Custeado por contribuições dos participantes ativos e participantes assistidos e pelas contribuições das patrocinadoras (B</w:t>
      </w:r>
      <w:r w:rsidR="00E53751" w:rsidRPr="0003309E">
        <w:rPr>
          <w:rFonts w:ascii="Verdana" w:hAnsi="Verdana" w:cs="Verdana"/>
          <w:sz w:val="20"/>
        </w:rPr>
        <w:t>anco</w:t>
      </w:r>
      <w:r w:rsidRPr="0003309E">
        <w:rPr>
          <w:rFonts w:ascii="Verdana" w:hAnsi="Verdana" w:cs="Verdana"/>
          <w:sz w:val="20"/>
        </w:rPr>
        <w:t xml:space="preserve"> e Regius), que são paritárias as dos participantes. Plano de Custeio: contribuição de 3%, 5% e 12% de acordo com as faixas de renda do salário de contribuição para os participantes ativos; e, contribuição de 15% do benefício para os participantes assistidos.</w:t>
      </w:r>
    </w:p>
    <w:p w14:paraId="40AF2C70" w14:textId="77777777" w:rsidR="008E1678" w:rsidRPr="0003309E" w:rsidRDefault="008E1678" w:rsidP="00675DEB">
      <w:pPr>
        <w:jc w:val="both"/>
        <w:rPr>
          <w:rFonts w:ascii="Verdana" w:hAnsi="Verdana" w:cs="Verdana"/>
          <w:sz w:val="20"/>
        </w:rPr>
      </w:pPr>
    </w:p>
    <w:p w14:paraId="1B48A127" w14:textId="77777777" w:rsidR="008E1678" w:rsidRPr="0003309E" w:rsidRDefault="008E1678" w:rsidP="00675DEB">
      <w:pPr>
        <w:jc w:val="both"/>
        <w:rPr>
          <w:rFonts w:ascii="Verdana" w:hAnsi="Verdana"/>
          <w:sz w:val="20"/>
        </w:rPr>
      </w:pPr>
      <w:r w:rsidRPr="0003309E">
        <w:rPr>
          <w:rFonts w:ascii="Verdana" w:hAnsi="Verdana" w:cs="Verdana"/>
          <w:sz w:val="20"/>
        </w:rPr>
        <w:t>- Plano CD-02: plano de benefícios previdenciais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e rentabilidade alcançada pelos investimentos. Plano de Custeio: contribuições mínimas de 2% do salário de contribuição para os participantes ativos, e contribuição da Patrocinadora, paritária com a dos participantes ativos, de 2% a 6% do salário de contribuição.</w:t>
      </w:r>
    </w:p>
    <w:p w14:paraId="4C5B0E30" w14:textId="77777777" w:rsidR="008E1678" w:rsidRPr="0003309E" w:rsidRDefault="008E1678" w:rsidP="00675DEB">
      <w:pPr>
        <w:jc w:val="both"/>
        <w:rPr>
          <w:rFonts w:ascii="Verdana" w:hAnsi="Verdana" w:cs="Verdana"/>
          <w:sz w:val="20"/>
        </w:rPr>
      </w:pPr>
    </w:p>
    <w:p w14:paraId="5C3C2A0B" w14:textId="77777777" w:rsidR="008E1678" w:rsidRPr="0003309E" w:rsidRDefault="008E1678" w:rsidP="00675DEB">
      <w:pPr>
        <w:jc w:val="both"/>
        <w:rPr>
          <w:rFonts w:ascii="Verdana" w:hAnsi="Verdana" w:cs="Verdana"/>
          <w:sz w:val="20"/>
        </w:rPr>
      </w:pPr>
      <w:r w:rsidRPr="0003309E">
        <w:rPr>
          <w:rFonts w:ascii="Verdana" w:hAnsi="Verdana" w:cs="Verdana"/>
          <w:sz w:val="20"/>
        </w:rPr>
        <w:t>- Plano CV-03: plano de benefícios previdenciais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0B25C356" w14:textId="77777777" w:rsidR="00966B25" w:rsidRPr="0003309E" w:rsidRDefault="00966B25" w:rsidP="00675DEB">
      <w:pPr>
        <w:jc w:val="both"/>
        <w:rPr>
          <w:rFonts w:ascii="Verdana" w:hAnsi="Verdana"/>
          <w:sz w:val="20"/>
        </w:rPr>
      </w:pPr>
    </w:p>
    <w:p w14:paraId="42C37DD4" w14:textId="77777777" w:rsidR="008E1678" w:rsidRPr="0003309E" w:rsidRDefault="008E1678" w:rsidP="00675DEB">
      <w:pPr>
        <w:suppressAutoHyphens w:val="0"/>
        <w:autoSpaceDE w:val="0"/>
        <w:jc w:val="both"/>
        <w:rPr>
          <w:rFonts w:ascii="Verdana" w:hAnsi="Verdana" w:cs="Verdana"/>
          <w:sz w:val="20"/>
        </w:rPr>
      </w:pPr>
      <w:r w:rsidRPr="0003309E">
        <w:rPr>
          <w:rFonts w:ascii="Verdana" w:hAnsi="Verdana" w:cs="Verdana"/>
          <w:sz w:val="20"/>
        </w:rPr>
        <w:t>- Plano CD-05: plano de benefícios previdenciais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financeiro e com benefícios temporários.</w:t>
      </w:r>
    </w:p>
    <w:p w14:paraId="35BDB927" w14:textId="22BDC4EB" w:rsidR="00DF0285" w:rsidRPr="0003309E" w:rsidRDefault="00DF0285" w:rsidP="00675DEB">
      <w:pPr>
        <w:rPr>
          <w:rFonts w:ascii="Verdana" w:hAnsi="Verdana" w:cs="Verdana"/>
          <w:sz w:val="20"/>
        </w:rPr>
      </w:pPr>
    </w:p>
    <w:p w14:paraId="3E2E3482" w14:textId="3E3EB7C3" w:rsidR="00776E80" w:rsidRPr="00675DEB" w:rsidRDefault="00776E80" w:rsidP="00675DEB">
      <w:pPr>
        <w:rPr>
          <w:rFonts w:ascii="Verdana" w:hAnsi="Verdana" w:cs="Verdana"/>
          <w:sz w:val="20"/>
        </w:rPr>
      </w:pPr>
      <w:r w:rsidRPr="00675DEB">
        <w:rPr>
          <w:rFonts w:ascii="Verdana" w:hAnsi="Verdana" w:cs="Verdana"/>
          <w:sz w:val="20"/>
        </w:rPr>
        <w:t>a.</w:t>
      </w:r>
      <w:r w:rsidR="00AC1BD3">
        <w:rPr>
          <w:rFonts w:ascii="Verdana" w:hAnsi="Verdana" w:cs="Verdana"/>
          <w:sz w:val="20"/>
        </w:rPr>
        <w:t>1</w:t>
      </w:r>
      <w:r w:rsidRPr="00675DEB">
        <w:rPr>
          <w:rFonts w:ascii="Verdana" w:hAnsi="Verdana" w:cs="Verdana"/>
          <w:sz w:val="20"/>
        </w:rPr>
        <w:t xml:space="preserve"> Quantidade de participantes por plano de benefícios</w:t>
      </w:r>
    </w:p>
    <w:p w14:paraId="6E11C48E" w14:textId="0DC7AF0F" w:rsidR="008F5C50" w:rsidRPr="0003309E" w:rsidRDefault="008F5C50"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3B0386" w:rsidRPr="00675DEB" w14:paraId="55C28AE4" w14:textId="77777777" w:rsidTr="00A129ED">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3C8502A0" w14:textId="7777777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 BD 01</w:t>
            </w:r>
          </w:p>
        </w:tc>
      </w:tr>
      <w:tr w:rsidR="004B709E" w:rsidRPr="00675DEB" w14:paraId="4DB4B85A" w14:textId="77777777" w:rsidTr="00A129ED">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66C5FB31" w14:textId="2873BDE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54426A14" w14:textId="4C0C8FE9"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12EC74F5" w14:textId="3BE29086"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AC1BD3" w:rsidRPr="00675DEB" w14:paraId="279E9E00"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79CD673" w14:textId="439B7415"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06DBF736" w14:textId="1F06002A"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439</w:t>
            </w:r>
          </w:p>
        </w:tc>
        <w:tc>
          <w:tcPr>
            <w:tcW w:w="1729" w:type="pct"/>
            <w:tcBorders>
              <w:top w:val="nil"/>
              <w:left w:val="nil"/>
              <w:bottom w:val="single" w:sz="12" w:space="0" w:color="FFFFFF"/>
              <w:right w:val="single" w:sz="12" w:space="0" w:color="FFFFFF"/>
            </w:tcBorders>
            <w:shd w:val="clear" w:color="000000" w:fill="E6F5FF"/>
            <w:vAlign w:val="center"/>
          </w:tcPr>
          <w:p w14:paraId="3FA788A4" w14:textId="0FF17C03"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441</w:t>
            </w:r>
          </w:p>
        </w:tc>
      </w:tr>
      <w:tr w:rsidR="00AC1BD3" w:rsidRPr="00675DEB" w14:paraId="17643D0D"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C4F696C" w14:textId="359D02B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sz w:val="14"/>
                <w:szCs w:val="14"/>
                <w:lang w:eastAsia="pt-BR"/>
              </w:rPr>
              <w:t>Regius</w:t>
            </w:r>
          </w:p>
        </w:tc>
        <w:tc>
          <w:tcPr>
            <w:tcW w:w="1664" w:type="pct"/>
            <w:tcBorders>
              <w:top w:val="nil"/>
              <w:left w:val="nil"/>
              <w:bottom w:val="single" w:sz="12" w:space="0" w:color="FFFFFF"/>
              <w:right w:val="single" w:sz="12" w:space="0" w:color="FFFFFF"/>
            </w:tcBorders>
            <w:shd w:val="clear" w:color="000000" w:fill="E6F5FF"/>
            <w:vAlign w:val="center"/>
          </w:tcPr>
          <w:p w14:paraId="5D8BF9FF" w14:textId="3E2F2AB3"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w:t>
            </w:r>
          </w:p>
        </w:tc>
        <w:tc>
          <w:tcPr>
            <w:tcW w:w="1729" w:type="pct"/>
            <w:tcBorders>
              <w:top w:val="nil"/>
              <w:left w:val="nil"/>
              <w:bottom w:val="single" w:sz="12" w:space="0" w:color="FFFFFF"/>
              <w:right w:val="single" w:sz="12" w:space="0" w:color="FFFFFF"/>
            </w:tcBorders>
            <w:shd w:val="clear" w:color="000000" w:fill="E6F5FF"/>
            <w:vAlign w:val="center"/>
          </w:tcPr>
          <w:p w14:paraId="5E029A74" w14:textId="5585DF33"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4</w:t>
            </w:r>
          </w:p>
        </w:tc>
      </w:tr>
      <w:tr w:rsidR="004B709E" w:rsidRPr="00675DEB" w14:paraId="68F2319A"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6E2685DA" w14:textId="03C5D668"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56E9E9F7" w14:textId="20AD6B56"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442</w:t>
            </w:r>
            <w:r w:rsidR="002916A0">
              <w:rPr>
                <w:rFonts w:ascii="Verdana" w:hAnsi="Verdana" w:cs="Calibri"/>
                <w:b/>
                <w:bCs/>
                <w:color w:val="FFFFFF"/>
                <w:sz w:val="14"/>
                <w:szCs w:val="14"/>
                <w:lang w:eastAsia="pt-BR"/>
              </w:rPr>
              <w:t xml:space="preserve"> </w:t>
            </w:r>
          </w:p>
        </w:tc>
        <w:tc>
          <w:tcPr>
            <w:tcW w:w="1729" w:type="pct"/>
            <w:tcBorders>
              <w:top w:val="nil"/>
              <w:left w:val="nil"/>
              <w:bottom w:val="single" w:sz="12" w:space="0" w:color="FFFFFF"/>
              <w:right w:val="single" w:sz="12" w:space="0" w:color="FFFFFF"/>
            </w:tcBorders>
            <w:shd w:val="clear" w:color="000000" w:fill="005086"/>
            <w:vAlign w:val="center"/>
          </w:tcPr>
          <w:p w14:paraId="66C1869D" w14:textId="32B3AAB5"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445</w:t>
            </w:r>
          </w:p>
        </w:tc>
      </w:tr>
    </w:tbl>
    <w:p w14:paraId="75936D05" w14:textId="77777777" w:rsidR="009379B3" w:rsidRPr="0003309E" w:rsidRDefault="009379B3"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3B0386" w:rsidRPr="00675DEB" w14:paraId="1157F4E6"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06088EB9" w14:textId="7777777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 CD 02</w:t>
            </w:r>
          </w:p>
        </w:tc>
      </w:tr>
      <w:tr w:rsidR="004B709E" w:rsidRPr="00675DEB" w14:paraId="5DE0B6E1" w14:textId="77777777" w:rsidTr="00170444">
        <w:trPr>
          <w:trHeight w:val="170"/>
        </w:trPr>
        <w:tc>
          <w:tcPr>
            <w:tcW w:w="1607" w:type="pct"/>
            <w:tcBorders>
              <w:top w:val="nil"/>
              <w:left w:val="nil"/>
              <w:bottom w:val="single" w:sz="12" w:space="0" w:color="FFFFFF"/>
              <w:right w:val="single" w:sz="12" w:space="0" w:color="FFFFFF"/>
            </w:tcBorders>
            <w:shd w:val="clear" w:color="000000" w:fill="005086"/>
            <w:vAlign w:val="center"/>
          </w:tcPr>
          <w:p w14:paraId="0F8F5EA3"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A2E475E" w14:textId="329453D3"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2C74A4CF" w14:textId="30820963"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AC1BD3" w:rsidRPr="00675DEB" w14:paraId="3E97A5EC"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10D4CE87"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4F03BD06" w14:textId="29E4310B"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325</w:t>
            </w:r>
          </w:p>
        </w:tc>
        <w:tc>
          <w:tcPr>
            <w:tcW w:w="1729" w:type="pct"/>
            <w:tcBorders>
              <w:top w:val="nil"/>
              <w:left w:val="nil"/>
              <w:bottom w:val="single" w:sz="12" w:space="0" w:color="FFFFFF"/>
              <w:right w:val="single" w:sz="12" w:space="0" w:color="FFFFFF"/>
            </w:tcBorders>
            <w:shd w:val="clear" w:color="000000" w:fill="E6F5FF"/>
            <w:vAlign w:val="center"/>
          </w:tcPr>
          <w:p w14:paraId="5D7780EB" w14:textId="7EA5E1D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325</w:t>
            </w:r>
          </w:p>
        </w:tc>
      </w:tr>
      <w:tr w:rsidR="00AC1BD3" w:rsidRPr="00675DEB" w14:paraId="362CD049"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AC52161"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sz w:val="14"/>
                <w:szCs w:val="14"/>
                <w:lang w:eastAsia="pt-BR"/>
              </w:rPr>
              <w:t>Regius</w:t>
            </w:r>
          </w:p>
        </w:tc>
        <w:tc>
          <w:tcPr>
            <w:tcW w:w="1664" w:type="pct"/>
            <w:tcBorders>
              <w:top w:val="nil"/>
              <w:left w:val="nil"/>
              <w:bottom w:val="single" w:sz="12" w:space="0" w:color="FFFFFF"/>
              <w:right w:val="single" w:sz="12" w:space="0" w:color="FFFFFF"/>
            </w:tcBorders>
            <w:shd w:val="clear" w:color="000000" w:fill="E6F5FF"/>
            <w:vAlign w:val="center"/>
          </w:tcPr>
          <w:p w14:paraId="579E6D7D" w14:textId="3CD4D7FB"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w:t>
            </w:r>
          </w:p>
        </w:tc>
        <w:tc>
          <w:tcPr>
            <w:tcW w:w="1729" w:type="pct"/>
            <w:tcBorders>
              <w:top w:val="nil"/>
              <w:left w:val="nil"/>
              <w:bottom w:val="single" w:sz="12" w:space="0" w:color="FFFFFF"/>
              <w:right w:val="single" w:sz="12" w:space="0" w:color="FFFFFF"/>
            </w:tcBorders>
            <w:shd w:val="clear" w:color="000000" w:fill="E6F5FF"/>
            <w:vAlign w:val="center"/>
          </w:tcPr>
          <w:p w14:paraId="73DB39C9" w14:textId="497A3B2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4</w:t>
            </w:r>
          </w:p>
        </w:tc>
      </w:tr>
      <w:tr w:rsidR="004B709E" w:rsidRPr="00675DEB" w14:paraId="3C1DBB2E"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5F334B07"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4DD2271B" w14:textId="164089B9"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328</w:t>
            </w:r>
          </w:p>
        </w:tc>
        <w:tc>
          <w:tcPr>
            <w:tcW w:w="1729" w:type="pct"/>
            <w:tcBorders>
              <w:top w:val="nil"/>
              <w:left w:val="nil"/>
              <w:bottom w:val="single" w:sz="12" w:space="0" w:color="FFFFFF"/>
              <w:right w:val="single" w:sz="12" w:space="0" w:color="FFFFFF"/>
            </w:tcBorders>
            <w:shd w:val="clear" w:color="000000" w:fill="005086"/>
            <w:vAlign w:val="center"/>
          </w:tcPr>
          <w:p w14:paraId="12330F4D" w14:textId="7B629A31"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329</w:t>
            </w:r>
          </w:p>
        </w:tc>
      </w:tr>
    </w:tbl>
    <w:p w14:paraId="47BDEB42" w14:textId="441C814F" w:rsidR="00B65BC6" w:rsidRPr="0003309E" w:rsidRDefault="00B65BC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F87506" w:rsidRPr="00675DEB" w14:paraId="3ED62F85" w14:textId="77777777" w:rsidTr="0060448C">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7EFCAF18" w14:textId="72B14CB5"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w:t>
            </w:r>
            <w:r w:rsidR="008F5C50" w:rsidRPr="00675DEB">
              <w:rPr>
                <w:rFonts w:ascii="Verdana" w:hAnsi="Verdana" w:cs="Calibri"/>
                <w:b/>
                <w:bCs/>
                <w:color w:val="FFFFFF"/>
                <w:sz w:val="14"/>
                <w:szCs w:val="14"/>
                <w:lang w:eastAsia="pt-BR"/>
              </w:rPr>
              <w:t xml:space="preserve"> </w:t>
            </w:r>
            <w:r w:rsidRPr="00675DEB">
              <w:rPr>
                <w:rFonts w:ascii="Verdana" w:hAnsi="Verdana" w:cs="Calibri"/>
                <w:b/>
                <w:bCs/>
                <w:color w:val="FFFFFF"/>
                <w:sz w:val="14"/>
                <w:szCs w:val="14"/>
                <w:lang w:eastAsia="pt-BR"/>
              </w:rPr>
              <w:t>CV 03</w:t>
            </w:r>
          </w:p>
        </w:tc>
      </w:tr>
      <w:tr w:rsidR="004B709E" w:rsidRPr="00675DEB" w14:paraId="799218AD" w14:textId="77777777" w:rsidTr="00170444">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41174CB9"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35E735A4" w14:textId="0001297B"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0201A5A8" w14:textId="333370D4"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AC1BD3" w:rsidRPr="00675DEB" w14:paraId="7B00A9A0"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4C9AAF7"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77B0CB53" w14:textId="0B9F96EB"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2.041</w:t>
            </w:r>
          </w:p>
        </w:tc>
        <w:tc>
          <w:tcPr>
            <w:tcW w:w="1729" w:type="pct"/>
            <w:tcBorders>
              <w:top w:val="nil"/>
              <w:left w:val="nil"/>
              <w:bottom w:val="single" w:sz="12" w:space="0" w:color="FFFFFF"/>
              <w:right w:val="single" w:sz="12" w:space="0" w:color="FFFFFF"/>
            </w:tcBorders>
            <w:shd w:val="clear" w:color="000000" w:fill="E6F5FF"/>
            <w:vAlign w:val="center"/>
          </w:tcPr>
          <w:p w14:paraId="54752A42" w14:textId="7752FC5C"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2.029</w:t>
            </w:r>
          </w:p>
        </w:tc>
      </w:tr>
      <w:tr w:rsidR="00AC1BD3" w:rsidRPr="00675DEB" w14:paraId="3FE14675"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3785C7A"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sz w:val="14"/>
                <w:szCs w:val="14"/>
                <w:lang w:eastAsia="pt-BR"/>
              </w:rPr>
              <w:t>Regius</w:t>
            </w:r>
          </w:p>
        </w:tc>
        <w:tc>
          <w:tcPr>
            <w:tcW w:w="1664" w:type="pct"/>
            <w:tcBorders>
              <w:top w:val="nil"/>
              <w:left w:val="nil"/>
              <w:bottom w:val="single" w:sz="12" w:space="0" w:color="FFFFFF"/>
              <w:right w:val="single" w:sz="12" w:space="0" w:color="FFFFFF"/>
            </w:tcBorders>
            <w:shd w:val="clear" w:color="000000" w:fill="E6F5FF"/>
            <w:vAlign w:val="center"/>
          </w:tcPr>
          <w:p w14:paraId="1B80B02E" w14:textId="45A84763"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23</w:t>
            </w:r>
          </w:p>
        </w:tc>
        <w:tc>
          <w:tcPr>
            <w:tcW w:w="1729" w:type="pct"/>
            <w:tcBorders>
              <w:top w:val="nil"/>
              <w:left w:val="nil"/>
              <w:bottom w:val="single" w:sz="12" w:space="0" w:color="FFFFFF"/>
              <w:right w:val="single" w:sz="12" w:space="0" w:color="FFFFFF"/>
            </w:tcBorders>
            <w:shd w:val="clear" w:color="000000" w:fill="E6F5FF"/>
            <w:vAlign w:val="center"/>
          </w:tcPr>
          <w:p w14:paraId="32F391DB" w14:textId="78573024"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19</w:t>
            </w:r>
          </w:p>
        </w:tc>
      </w:tr>
      <w:tr w:rsidR="00AC1BD3" w:rsidRPr="00675DEB" w14:paraId="49D74C6C"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058CEB2"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BRBCard</w:t>
            </w:r>
          </w:p>
        </w:tc>
        <w:tc>
          <w:tcPr>
            <w:tcW w:w="1664" w:type="pct"/>
            <w:tcBorders>
              <w:top w:val="nil"/>
              <w:left w:val="nil"/>
              <w:bottom w:val="single" w:sz="12" w:space="0" w:color="FFFFFF"/>
              <w:right w:val="single" w:sz="12" w:space="0" w:color="FFFFFF"/>
            </w:tcBorders>
            <w:shd w:val="clear" w:color="000000" w:fill="E6F5FF"/>
            <w:vAlign w:val="center"/>
          </w:tcPr>
          <w:p w14:paraId="29FE547D" w14:textId="43DECB17"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63</w:t>
            </w:r>
          </w:p>
        </w:tc>
        <w:tc>
          <w:tcPr>
            <w:tcW w:w="1729" w:type="pct"/>
            <w:tcBorders>
              <w:top w:val="nil"/>
              <w:left w:val="nil"/>
              <w:bottom w:val="single" w:sz="12" w:space="0" w:color="FFFFFF"/>
              <w:right w:val="single" w:sz="12" w:space="0" w:color="FFFFFF"/>
            </w:tcBorders>
            <w:shd w:val="clear" w:color="000000" w:fill="E6F5FF"/>
            <w:vAlign w:val="center"/>
          </w:tcPr>
          <w:p w14:paraId="1CFC0060" w14:textId="1692C926"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63</w:t>
            </w:r>
          </w:p>
        </w:tc>
      </w:tr>
      <w:tr w:rsidR="00AC1BD3" w:rsidRPr="00675DEB" w14:paraId="0E14BD30"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39BB688"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67B65D70" w14:textId="183B7453"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38</w:t>
            </w:r>
          </w:p>
        </w:tc>
        <w:tc>
          <w:tcPr>
            <w:tcW w:w="1729" w:type="pct"/>
            <w:tcBorders>
              <w:top w:val="nil"/>
              <w:left w:val="nil"/>
              <w:bottom w:val="single" w:sz="12" w:space="0" w:color="FFFFFF"/>
              <w:right w:val="single" w:sz="12" w:space="0" w:color="FFFFFF"/>
            </w:tcBorders>
            <w:shd w:val="clear" w:color="000000" w:fill="E6F5FF"/>
            <w:vAlign w:val="center"/>
          </w:tcPr>
          <w:p w14:paraId="5A2B9051" w14:textId="268594C1"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39</w:t>
            </w:r>
          </w:p>
        </w:tc>
      </w:tr>
      <w:tr w:rsidR="004B709E" w:rsidRPr="00675DEB" w14:paraId="572C7824"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3B2F0B10"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16C82B2C" w14:textId="38BC7BC0" w:rsidR="004B709E" w:rsidRPr="00675DEB" w:rsidRDefault="00C70A00" w:rsidP="00C70A00">
            <w:pPr>
              <w:suppressAutoHyphens w:val="0"/>
              <w:jc w:val="right"/>
              <w:rPr>
                <w:rFonts w:ascii="Verdana" w:hAnsi="Verdana" w:cs="Calibri"/>
                <w:b/>
                <w:bCs/>
                <w:color w:val="FFFFFF"/>
                <w:sz w:val="14"/>
                <w:szCs w:val="14"/>
                <w:lang w:eastAsia="pt-BR"/>
              </w:rPr>
            </w:pPr>
            <w:r>
              <w:rPr>
                <w:rFonts w:ascii="Verdana" w:hAnsi="Verdana" w:cs="Calibri"/>
                <w:b/>
                <w:bCs/>
                <w:noProof/>
                <w:color w:val="FFFFFF"/>
                <w:sz w:val="14"/>
                <w:szCs w:val="14"/>
                <w:lang w:eastAsia="pt-BR"/>
              </w:rPr>
              <w:t>2</w:t>
            </w:r>
            <w:r w:rsidR="00B1335D">
              <w:rPr>
                <w:rFonts w:ascii="Verdana" w:hAnsi="Verdana" w:cs="Calibri"/>
                <w:b/>
                <w:bCs/>
                <w:noProof/>
                <w:color w:val="FFFFFF"/>
                <w:sz w:val="14"/>
                <w:szCs w:val="14"/>
                <w:lang w:eastAsia="pt-BR"/>
              </w:rPr>
              <w:t>.</w:t>
            </w:r>
            <w:r>
              <w:rPr>
                <w:rFonts w:ascii="Verdana" w:hAnsi="Verdana" w:cs="Calibri"/>
                <w:b/>
                <w:bCs/>
                <w:noProof/>
                <w:color w:val="FFFFFF"/>
                <w:sz w:val="14"/>
                <w:szCs w:val="14"/>
                <w:lang w:eastAsia="pt-BR"/>
              </w:rPr>
              <w:t>165</w:t>
            </w:r>
          </w:p>
        </w:tc>
        <w:tc>
          <w:tcPr>
            <w:tcW w:w="1729" w:type="pct"/>
            <w:tcBorders>
              <w:top w:val="nil"/>
              <w:left w:val="nil"/>
              <w:bottom w:val="single" w:sz="12" w:space="0" w:color="FFFFFF"/>
              <w:right w:val="single" w:sz="12" w:space="0" w:color="FFFFFF"/>
            </w:tcBorders>
            <w:shd w:val="clear" w:color="000000" w:fill="005086"/>
            <w:vAlign w:val="center"/>
          </w:tcPr>
          <w:p w14:paraId="182CFFF8" w14:textId="0E4417A1"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2.150</w:t>
            </w:r>
          </w:p>
        </w:tc>
      </w:tr>
    </w:tbl>
    <w:p w14:paraId="06AED827" w14:textId="55C7A976" w:rsidR="007E5CB4" w:rsidRPr="0003309E" w:rsidRDefault="007E5CB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F87506" w:rsidRPr="00675DEB" w14:paraId="51D055FD" w14:textId="77777777" w:rsidTr="0003309E">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1070C8B4" w14:textId="77777777" w:rsidR="00F87506" w:rsidRPr="0003309E" w:rsidRDefault="00F87506" w:rsidP="00675DEB">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Participantes ativos – CD 05</w:t>
            </w:r>
          </w:p>
        </w:tc>
      </w:tr>
      <w:tr w:rsidR="004B709E" w:rsidRPr="00675DEB" w14:paraId="4565FA00" w14:textId="77777777" w:rsidTr="0003309E">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7CDCFC40" w14:textId="77777777" w:rsidR="004B709E" w:rsidRPr="0003309E" w:rsidRDefault="004B709E" w:rsidP="004B709E">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44C624A7" w14:textId="75AE08A6" w:rsidR="004B709E" w:rsidRPr="0003309E"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0078E8D3" w14:textId="5DD2FC6E" w:rsidR="004B709E" w:rsidRPr="0003309E" w:rsidRDefault="004B709E" w:rsidP="004B709E">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31.12.2020</w:t>
            </w:r>
          </w:p>
        </w:tc>
      </w:tr>
      <w:tr w:rsidR="00AC1BD3" w:rsidRPr="00675DEB" w14:paraId="02E3B187"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434BDF8"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668C97B" w14:textId="50622AAA"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133</w:t>
            </w:r>
          </w:p>
        </w:tc>
        <w:tc>
          <w:tcPr>
            <w:tcW w:w="1729" w:type="pct"/>
            <w:tcBorders>
              <w:top w:val="nil"/>
              <w:left w:val="nil"/>
              <w:bottom w:val="single" w:sz="12" w:space="0" w:color="FFFFFF"/>
              <w:right w:val="single" w:sz="12" w:space="0" w:color="FFFFFF"/>
            </w:tcBorders>
            <w:shd w:val="clear" w:color="000000" w:fill="E6F5FF"/>
            <w:vAlign w:val="center"/>
          </w:tcPr>
          <w:p w14:paraId="1D064D3A" w14:textId="13AAC97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119</w:t>
            </w:r>
          </w:p>
        </w:tc>
      </w:tr>
      <w:tr w:rsidR="00AC1BD3" w:rsidRPr="00675DEB" w14:paraId="78932C23"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41E2E67"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sz w:val="14"/>
                <w:szCs w:val="14"/>
                <w:lang w:eastAsia="pt-BR"/>
              </w:rPr>
              <w:t>Regius</w:t>
            </w:r>
          </w:p>
        </w:tc>
        <w:tc>
          <w:tcPr>
            <w:tcW w:w="1664" w:type="pct"/>
            <w:tcBorders>
              <w:top w:val="nil"/>
              <w:left w:val="nil"/>
              <w:bottom w:val="single" w:sz="12" w:space="0" w:color="FFFFFF"/>
              <w:right w:val="single" w:sz="12" w:space="0" w:color="FFFFFF"/>
            </w:tcBorders>
            <w:shd w:val="clear" w:color="000000" w:fill="E6F5FF"/>
            <w:vAlign w:val="center"/>
          </w:tcPr>
          <w:p w14:paraId="44E7259F" w14:textId="19FE98C5"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7</w:t>
            </w:r>
          </w:p>
        </w:tc>
        <w:tc>
          <w:tcPr>
            <w:tcW w:w="1729" w:type="pct"/>
            <w:tcBorders>
              <w:top w:val="nil"/>
              <w:left w:val="nil"/>
              <w:bottom w:val="single" w:sz="12" w:space="0" w:color="FFFFFF"/>
              <w:right w:val="single" w:sz="12" w:space="0" w:color="FFFFFF"/>
            </w:tcBorders>
            <w:shd w:val="clear" w:color="000000" w:fill="E6F5FF"/>
            <w:vAlign w:val="center"/>
          </w:tcPr>
          <w:p w14:paraId="729B2D6F" w14:textId="04FE446A"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6</w:t>
            </w:r>
          </w:p>
        </w:tc>
      </w:tr>
      <w:tr w:rsidR="00AC1BD3" w:rsidRPr="00675DEB" w14:paraId="2AD39538"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1112CC2"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BRBCard</w:t>
            </w:r>
          </w:p>
        </w:tc>
        <w:tc>
          <w:tcPr>
            <w:tcW w:w="1664" w:type="pct"/>
            <w:tcBorders>
              <w:top w:val="nil"/>
              <w:left w:val="nil"/>
              <w:bottom w:val="single" w:sz="12" w:space="0" w:color="FFFFFF"/>
              <w:right w:val="single" w:sz="12" w:space="0" w:color="FFFFFF"/>
            </w:tcBorders>
            <w:shd w:val="clear" w:color="000000" w:fill="E6F5FF"/>
            <w:vAlign w:val="center"/>
          </w:tcPr>
          <w:p w14:paraId="4AEED3A3" w14:textId="2993414B"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39</w:t>
            </w:r>
          </w:p>
        </w:tc>
        <w:tc>
          <w:tcPr>
            <w:tcW w:w="1729" w:type="pct"/>
            <w:tcBorders>
              <w:top w:val="nil"/>
              <w:left w:val="nil"/>
              <w:bottom w:val="single" w:sz="12" w:space="0" w:color="FFFFFF"/>
              <w:right w:val="single" w:sz="12" w:space="0" w:color="FFFFFF"/>
            </w:tcBorders>
            <w:shd w:val="clear" w:color="000000" w:fill="E6F5FF"/>
            <w:vAlign w:val="center"/>
          </w:tcPr>
          <w:p w14:paraId="4739E0CB" w14:textId="5F34B46A"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37</w:t>
            </w:r>
          </w:p>
        </w:tc>
      </w:tr>
      <w:tr w:rsidR="00AC1BD3" w:rsidRPr="00675DEB" w14:paraId="7150772A"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12105DFD"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18F261D1" w14:textId="03FA3601"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73</w:t>
            </w:r>
          </w:p>
        </w:tc>
        <w:tc>
          <w:tcPr>
            <w:tcW w:w="1729" w:type="pct"/>
            <w:tcBorders>
              <w:top w:val="nil"/>
              <w:left w:val="nil"/>
              <w:bottom w:val="single" w:sz="12" w:space="0" w:color="FFFFFF"/>
              <w:right w:val="single" w:sz="12" w:space="0" w:color="FFFFFF"/>
            </w:tcBorders>
            <w:shd w:val="clear" w:color="000000" w:fill="E6F5FF"/>
            <w:vAlign w:val="center"/>
          </w:tcPr>
          <w:p w14:paraId="259F5D87" w14:textId="7BFE3227"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72</w:t>
            </w:r>
          </w:p>
        </w:tc>
      </w:tr>
      <w:tr w:rsidR="00AC1BD3" w:rsidRPr="00675DEB" w14:paraId="761BD654"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6F86917" w14:textId="77777777"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Saúde</w:t>
            </w:r>
          </w:p>
        </w:tc>
        <w:tc>
          <w:tcPr>
            <w:tcW w:w="1664" w:type="pct"/>
            <w:tcBorders>
              <w:top w:val="nil"/>
              <w:left w:val="nil"/>
              <w:bottom w:val="single" w:sz="12" w:space="0" w:color="FFFFFF"/>
              <w:right w:val="single" w:sz="12" w:space="0" w:color="FFFFFF"/>
            </w:tcBorders>
            <w:shd w:val="clear" w:color="000000" w:fill="E6F5FF"/>
            <w:vAlign w:val="center"/>
          </w:tcPr>
          <w:p w14:paraId="72E4614F" w14:textId="61D6EFF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60</w:t>
            </w:r>
          </w:p>
        </w:tc>
        <w:tc>
          <w:tcPr>
            <w:tcW w:w="1729" w:type="pct"/>
            <w:tcBorders>
              <w:top w:val="nil"/>
              <w:left w:val="nil"/>
              <w:bottom w:val="single" w:sz="12" w:space="0" w:color="FFFFFF"/>
              <w:right w:val="single" w:sz="12" w:space="0" w:color="FFFFFF"/>
            </w:tcBorders>
            <w:shd w:val="clear" w:color="000000" w:fill="E6F5FF"/>
            <w:vAlign w:val="center"/>
          </w:tcPr>
          <w:p w14:paraId="3E75F841" w14:textId="0C9FAB3C"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55</w:t>
            </w:r>
          </w:p>
        </w:tc>
      </w:tr>
      <w:tr w:rsidR="00AC1BD3" w:rsidRPr="00675DEB" w14:paraId="48F1E21A"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1577B2F8" w14:textId="5638FC32" w:rsidR="00AC1BD3" w:rsidRPr="00675DEB" w:rsidRDefault="00AC1BD3" w:rsidP="00AC1BD3">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Plano Brasiliaprev</w:t>
            </w:r>
          </w:p>
        </w:tc>
        <w:tc>
          <w:tcPr>
            <w:tcW w:w="1664" w:type="pct"/>
            <w:tcBorders>
              <w:top w:val="nil"/>
              <w:left w:val="nil"/>
              <w:bottom w:val="single" w:sz="12" w:space="0" w:color="FFFFFF"/>
              <w:right w:val="single" w:sz="12" w:space="0" w:color="FFFFFF"/>
            </w:tcBorders>
            <w:shd w:val="clear" w:color="000000" w:fill="E6F5FF"/>
            <w:vAlign w:val="center"/>
          </w:tcPr>
          <w:p w14:paraId="2C198938" w14:textId="6478D777"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1729" w:type="pct"/>
            <w:tcBorders>
              <w:top w:val="nil"/>
              <w:left w:val="nil"/>
              <w:bottom w:val="single" w:sz="12" w:space="0" w:color="FFFFFF"/>
              <w:right w:val="single" w:sz="12" w:space="0" w:color="FFFFFF"/>
            </w:tcBorders>
            <w:shd w:val="clear" w:color="000000" w:fill="E6F5FF"/>
            <w:vAlign w:val="center"/>
          </w:tcPr>
          <w:p w14:paraId="6AB1FADD" w14:textId="07157758" w:rsidR="00AC1BD3" w:rsidRPr="00675DEB" w:rsidRDefault="00AC1BD3" w:rsidP="00AC1BD3">
            <w:pPr>
              <w:suppressAutoHyphens w:val="0"/>
              <w:jc w:val="right"/>
              <w:rPr>
                <w:rFonts w:ascii="Verdana" w:hAnsi="Verdana" w:cs="Calibri"/>
                <w:sz w:val="14"/>
                <w:szCs w:val="14"/>
              </w:rPr>
            </w:pPr>
            <w:r>
              <w:rPr>
                <w:rFonts w:ascii="Verdana" w:hAnsi="Verdana" w:cs="Calibri"/>
                <w:sz w:val="14"/>
                <w:szCs w:val="14"/>
              </w:rPr>
              <w:t xml:space="preserve">                           -   </w:t>
            </w:r>
          </w:p>
        </w:tc>
      </w:tr>
      <w:tr w:rsidR="004B709E" w:rsidRPr="00675DEB" w14:paraId="2421A83E"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24FA5013"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31DEB09C" w14:textId="779791CD"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386</w:t>
            </w:r>
          </w:p>
        </w:tc>
        <w:tc>
          <w:tcPr>
            <w:tcW w:w="1729" w:type="pct"/>
            <w:tcBorders>
              <w:top w:val="nil"/>
              <w:left w:val="nil"/>
              <w:bottom w:val="single" w:sz="12" w:space="0" w:color="FFFFFF"/>
              <w:right w:val="single" w:sz="12" w:space="0" w:color="FFFFFF"/>
            </w:tcBorders>
            <w:shd w:val="clear" w:color="000000" w:fill="005086"/>
            <w:vAlign w:val="center"/>
          </w:tcPr>
          <w:p w14:paraId="472A23FE" w14:textId="386527C6"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3"/>
                <w:szCs w:val="13"/>
              </w:rPr>
              <w:t>332</w:t>
            </w:r>
          </w:p>
        </w:tc>
      </w:tr>
    </w:tbl>
    <w:p w14:paraId="342DBC9A"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AA2224" w:rsidRPr="00675DEB" w14:paraId="4A8837CC"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59A92F4B" w14:textId="614BD51D"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 CD Metrô</w:t>
            </w:r>
          </w:p>
        </w:tc>
      </w:tr>
      <w:tr w:rsidR="004B709E" w:rsidRPr="00675DEB" w14:paraId="5D27792F"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66D167FF"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A8F8824" w14:textId="420204D3"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3F669323" w14:textId="5C15074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673E1156"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E60E740" w14:textId="6EFB5684"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Metrô-DF</w:t>
            </w:r>
          </w:p>
        </w:tc>
        <w:tc>
          <w:tcPr>
            <w:tcW w:w="1664" w:type="pct"/>
            <w:tcBorders>
              <w:top w:val="nil"/>
              <w:left w:val="nil"/>
              <w:bottom w:val="single" w:sz="12" w:space="0" w:color="FFFFFF"/>
              <w:right w:val="single" w:sz="12" w:space="0" w:color="FFFFFF"/>
            </w:tcBorders>
            <w:shd w:val="clear" w:color="000000" w:fill="E6F5FF"/>
            <w:vAlign w:val="center"/>
          </w:tcPr>
          <w:p w14:paraId="769460A8" w14:textId="195003BC" w:rsidR="004B709E"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760</w:t>
            </w:r>
          </w:p>
        </w:tc>
        <w:tc>
          <w:tcPr>
            <w:tcW w:w="1729" w:type="pct"/>
            <w:tcBorders>
              <w:top w:val="nil"/>
              <w:left w:val="nil"/>
              <w:bottom w:val="single" w:sz="12" w:space="0" w:color="FFFFFF"/>
              <w:right w:val="single" w:sz="12" w:space="0" w:color="FFFFFF"/>
            </w:tcBorders>
            <w:shd w:val="clear" w:color="000000" w:fill="E6F5FF"/>
            <w:vAlign w:val="center"/>
          </w:tcPr>
          <w:p w14:paraId="354D0824" w14:textId="7DA0A139"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755</w:t>
            </w:r>
          </w:p>
        </w:tc>
      </w:tr>
      <w:tr w:rsidR="004B709E" w:rsidRPr="00675DEB" w14:paraId="61280071"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42294B82"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454298B6" w14:textId="74F43A90"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760</w:t>
            </w:r>
          </w:p>
        </w:tc>
        <w:tc>
          <w:tcPr>
            <w:tcW w:w="1729" w:type="pct"/>
            <w:tcBorders>
              <w:top w:val="nil"/>
              <w:left w:val="nil"/>
              <w:bottom w:val="single" w:sz="12" w:space="0" w:color="FFFFFF"/>
              <w:right w:val="single" w:sz="12" w:space="0" w:color="FFFFFF"/>
            </w:tcBorders>
            <w:shd w:val="clear" w:color="000000" w:fill="005086"/>
            <w:vAlign w:val="center"/>
          </w:tcPr>
          <w:p w14:paraId="26E959D5" w14:textId="7D6EC7E8"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755</w:t>
            </w:r>
          </w:p>
        </w:tc>
      </w:tr>
    </w:tbl>
    <w:p w14:paraId="10ACDF52"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AA2224" w:rsidRPr="00675DEB" w14:paraId="44478928"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53000EE0" w14:textId="3E126781"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em manutenção – BD 01</w:t>
            </w:r>
          </w:p>
        </w:tc>
      </w:tr>
      <w:tr w:rsidR="00AA2224" w:rsidRPr="00675DEB" w14:paraId="4CAB1AB7"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07659EF3"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608F7477" w14:textId="2D5284EE" w:rsidR="00AA2224" w:rsidRPr="00675DEB" w:rsidRDefault="004B709E" w:rsidP="00675D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7A73EF2A" w14:textId="1597CC34" w:rsidR="00AA2224" w:rsidRPr="00675DEB" w:rsidRDefault="004B709E" w:rsidP="00675D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31.12.2020</w:t>
            </w:r>
          </w:p>
        </w:tc>
      </w:tr>
      <w:tr w:rsidR="00AA2224" w:rsidRPr="00675DEB" w14:paraId="62EBE6C9"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B2CAD14"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5BF8C6DC" w14:textId="645B8D5B" w:rsidR="00AA2224" w:rsidRPr="00675DEB" w:rsidRDefault="00AC1BD3" w:rsidP="00675DEB">
            <w:pPr>
              <w:suppressAutoHyphens w:val="0"/>
              <w:jc w:val="right"/>
              <w:rPr>
                <w:rFonts w:ascii="Verdana" w:hAnsi="Verdana" w:cs="Calibri"/>
                <w:sz w:val="14"/>
                <w:szCs w:val="14"/>
                <w:lang w:eastAsia="pt-BR"/>
              </w:rPr>
            </w:pPr>
            <w:r>
              <w:rPr>
                <w:rFonts w:ascii="Verdana" w:hAnsi="Verdana" w:cs="Calibri"/>
                <w:sz w:val="14"/>
                <w:szCs w:val="14"/>
                <w:lang w:eastAsia="pt-BR"/>
              </w:rPr>
              <w:t>6</w:t>
            </w:r>
          </w:p>
        </w:tc>
        <w:tc>
          <w:tcPr>
            <w:tcW w:w="1729" w:type="pct"/>
            <w:tcBorders>
              <w:top w:val="nil"/>
              <w:left w:val="nil"/>
              <w:bottom w:val="single" w:sz="12" w:space="0" w:color="FFFFFF"/>
              <w:right w:val="single" w:sz="12" w:space="0" w:color="FFFFFF"/>
            </w:tcBorders>
            <w:shd w:val="clear" w:color="000000" w:fill="E6F5FF"/>
            <w:vAlign w:val="center"/>
          </w:tcPr>
          <w:p w14:paraId="71F1C3A8" w14:textId="4ECC511E" w:rsidR="00B14F4A" w:rsidRPr="00675DEB" w:rsidRDefault="00B14F4A" w:rsidP="00B14F4A">
            <w:pPr>
              <w:suppressAutoHyphens w:val="0"/>
              <w:jc w:val="right"/>
              <w:rPr>
                <w:rFonts w:ascii="Verdana" w:hAnsi="Verdana" w:cs="Calibri"/>
                <w:sz w:val="14"/>
                <w:szCs w:val="14"/>
                <w:lang w:eastAsia="pt-BR"/>
              </w:rPr>
            </w:pPr>
            <w:r>
              <w:rPr>
                <w:rFonts w:ascii="Verdana" w:hAnsi="Verdana" w:cs="Calibri"/>
                <w:sz w:val="14"/>
                <w:szCs w:val="14"/>
                <w:lang w:eastAsia="pt-BR"/>
              </w:rPr>
              <w:t>6</w:t>
            </w:r>
          </w:p>
        </w:tc>
      </w:tr>
      <w:tr w:rsidR="00AA2224" w:rsidRPr="00675DEB" w14:paraId="22B10B5A"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4A04E90F"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396DBB4B" w14:textId="06E03625" w:rsidR="00AA2224" w:rsidRPr="00675DEB" w:rsidRDefault="00C70A00" w:rsidP="00675D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6</w:t>
            </w:r>
          </w:p>
        </w:tc>
        <w:tc>
          <w:tcPr>
            <w:tcW w:w="1729" w:type="pct"/>
            <w:tcBorders>
              <w:top w:val="nil"/>
              <w:left w:val="nil"/>
              <w:bottom w:val="single" w:sz="12" w:space="0" w:color="FFFFFF"/>
              <w:right w:val="single" w:sz="12" w:space="0" w:color="FFFFFF"/>
            </w:tcBorders>
            <w:shd w:val="clear" w:color="000000" w:fill="005086"/>
            <w:vAlign w:val="center"/>
          </w:tcPr>
          <w:p w14:paraId="41B6F3BA" w14:textId="2BC20D20" w:rsidR="00AA2224" w:rsidRPr="00675DEB" w:rsidRDefault="00B14F4A" w:rsidP="00675D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6</w:t>
            </w:r>
          </w:p>
        </w:tc>
      </w:tr>
    </w:tbl>
    <w:p w14:paraId="7D0D3AEE"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AA2224" w:rsidRPr="00675DEB" w14:paraId="106F032B"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68834EB2" w14:textId="2C0708DB"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cedidos – BD 01</w:t>
            </w:r>
          </w:p>
        </w:tc>
      </w:tr>
      <w:tr w:rsidR="004B709E" w:rsidRPr="00675DEB" w14:paraId="6A60556A"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0DD94FCE"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64D75ABD" w14:textId="7871481B"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34C0FAC0" w14:textId="1D3CF730"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30E8793C"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CB9B028"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4AA7B08B" w14:textId="635C692D"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5</w:t>
            </w:r>
          </w:p>
        </w:tc>
        <w:tc>
          <w:tcPr>
            <w:tcW w:w="1729" w:type="pct"/>
            <w:tcBorders>
              <w:top w:val="nil"/>
              <w:left w:val="nil"/>
              <w:bottom w:val="single" w:sz="12" w:space="0" w:color="FFFFFF"/>
              <w:right w:val="single" w:sz="12" w:space="0" w:color="FFFFFF"/>
            </w:tcBorders>
            <w:shd w:val="clear" w:color="000000" w:fill="E6F5FF"/>
            <w:vAlign w:val="center"/>
          </w:tcPr>
          <w:p w14:paraId="1E2C9F50" w14:textId="26357D46"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r>
      <w:tr w:rsidR="004B709E" w:rsidRPr="00675DEB" w14:paraId="32971868"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617FBCF9"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7C8195EA" w14:textId="67440D15"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5</w:t>
            </w:r>
          </w:p>
        </w:tc>
        <w:tc>
          <w:tcPr>
            <w:tcW w:w="1729" w:type="pct"/>
            <w:tcBorders>
              <w:top w:val="nil"/>
              <w:left w:val="nil"/>
              <w:bottom w:val="single" w:sz="12" w:space="0" w:color="FFFFFF"/>
              <w:right w:val="single" w:sz="12" w:space="0" w:color="FFFFFF"/>
            </w:tcBorders>
            <w:shd w:val="clear" w:color="000000" w:fill="005086"/>
            <w:vAlign w:val="center"/>
          </w:tcPr>
          <w:p w14:paraId="12611CB5" w14:textId="29CC885A"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p>
        </w:tc>
      </w:tr>
    </w:tbl>
    <w:p w14:paraId="7A202E02" w14:textId="4E9D130B" w:rsidR="00AA2224"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AC1BD3" w:rsidRPr="00675DEB" w14:paraId="069D2C20" w14:textId="77777777" w:rsidTr="00F777B7">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4523B9D6" w14:textId="77777777" w:rsidR="00AC1BD3" w:rsidRPr="00675DEB" w:rsidRDefault="00AC1BD3" w:rsidP="00F777B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cedidos – CD 02</w:t>
            </w:r>
          </w:p>
        </w:tc>
      </w:tr>
      <w:tr w:rsidR="00AC1BD3" w:rsidRPr="00675DEB" w14:paraId="10996A2C" w14:textId="77777777" w:rsidTr="00F777B7">
        <w:trPr>
          <w:trHeight w:val="170"/>
        </w:trPr>
        <w:tc>
          <w:tcPr>
            <w:tcW w:w="1607" w:type="pct"/>
            <w:tcBorders>
              <w:top w:val="nil"/>
              <w:left w:val="nil"/>
              <w:bottom w:val="single" w:sz="12" w:space="0" w:color="FFFFFF"/>
              <w:right w:val="single" w:sz="12" w:space="0" w:color="FFFFFF"/>
            </w:tcBorders>
            <w:shd w:val="clear" w:color="000000" w:fill="005086"/>
            <w:vAlign w:val="center"/>
          </w:tcPr>
          <w:p w14:paraId="56B271E2" w14:textId="77777777" w:rsidR="00AC1BD3" w:rsidRPr="00675DEB" w:rsidRDefault="00AC1BD3" w:rsidP="00F777B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16C7D607" w14:textId="77777777" w:rsidR="00AC1BD3" w:rsidRPr="00675DEB" w:rsidRDefault="00AC1BD3" w:rsidP="00F777B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0B6A85BD" w14:textId="77777777" w:rsidR="00AC1BD3" w:rsidRPr="00675DEB" w:rsidRDefault="00AC1BD3" w:rsidP="00F777B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AC1BD3" w:rsidRPr="00675DEB" w14:paraId="31093700" w14:textId="77777777" w:rsidTr="00F777B7">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88ACA89" w14:textId="77777777" w:rsidR="00AC1BD3" w:rsidRPr="00675DEB" w:rsidRDefault="00AC1BD3" w:rsidP="00F777B7">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F88DE96" w14:textId="77777777" w:rsidR="00AC1BD3" w:rsidRPr="00675DEB" w:rsidRDefault="00AC1BD3" w:rsidP="00F777B7">
            <w:pPr>
              <w:suppressAutoHyphens w:val="0"/>
              <w:jc w:val="right"/>
              <w:rPr>
                <w:rFonts w:ascii="Verdana" w:hAnsi="Verdana" w:cs="Calibri"/>
                <w:sz w:val="14"/>
                <w:szCs w:val="14"/>
                <w:lang w:eastAsia="pt-BR"/>
              </w:rPr>
            </w:pPr>
            <w:r>
              <w:rPr>
                <w:rFonts w:ascii="Verdana" w:hAnsi="Verdana" w:cs="Calibri"/>
                <w:sz w:val="14"/>
                <w:szCs w:val="14"/>
                <w:lang w:eastAsia="pt-BR"/>
              </w:rPr>
              <w:t>4</w:t>
            </w:r>
          </w:p>
        </w:tc>
        <w:tc>
          <w:tcPr>
            <w:tcW w:w="1729" w:type="pct"/>
            <w:tcBorders>
              <w:top w:val="nil"/>
              <w:left w:val="nil"/>
              <w:bottom w:val="single" w:sz="12" w:space="0" w:color="FFFFFF"/>
              <w:right w:val="single" w:sz="12" w:space="0" w:color="FFFFFF"/>
            </w:tcBorders>
            <w:shd w:val="clear" w:color="000000" w:fill="E6F5FF"/>
            <w:vAlign w:val="center"/>
          </w:tcPr>
          <w:p w14:paraId="30CFDACA" w14:textId="77777777" w:rsidR="00AC1BD3" w:rsidRPr="00675DEB" w:rsidRDefault="00AC1BD3" w:rsidP="00F777B7">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r>
      <w:tr w:rsidR="00AC1BD3" w:rsidRPr="00675DEB" w14:paraId="74571A15" w14:textId="77777777" w:rsidTr="00F777B7">
        <w:trPr>
          <w:trHeight w:val="170"/>
        </w:trPr>
        <w:tc>
          <w:tcPr>
            <w:tcW w:w="1607" w:type="pct"/>
            <w:tcBorders>
              <w:top w:val="nil"/>
              <w:left w:val="nil"/>
              <w:bottom w:val="single" w:sz="12" w:space="0" w:color="FFFFFF"/>
              <w:right w:val="single" w:sz="12" w:space="0" w:color="FFFFFF"/>
            </w:tcBorders>
            <w:shd w:val="clear" w:color="000000" w:fill="005086"/>
          </w:tcPr>
          <w:p w14:paraId="498FB6A5" w14:textId="77777777" w:rsidR="00AC1BD3" w:rsidRPr="00675DEB" w:rsidRDefault="00AC1BD3" w:rsidP="00F777B7">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295EA1E6" w14:textId="4F80C154" w:rsidR="00AC1BD3" w:rsidRPr="00675DEB" w:rsidRDefault="00C70A00" w:rsidP="00F777B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4</w:t>
            </w:r>
          </w:p>
        </w:tc>
        <w:tc>
          <w:tcPr>
            <w:tcW w:w="1729" w:type="pct"/>
            <w:tcBorders>
              <w:top w:val="nil"/>
              <w:left w:val="nil"/>
              <w:bottom w:val="single" w:sz="12" w:space="0" w:color="FFFFFF"/>
              <w:right w:val="single" w:sz="12" w:space="0" w:color="FFFFFF"/>
            </w:tcBorders>
            <w:shd w:val="clear" w:color="000000" w:fill="005086"/>
            <w:vAlign w:val="center"/>
          </w:tcPr>
          <w:p w14:paraId="2E75B2BF" w14:textId="77777777" w:rsidR="00AC1BD3" w:rsidRPr="00675DEB" w:rsidRDefault="00AC1BD3" w:rsidP="00F777B7">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p>
        </w:tc>
      </w:tr>
    </w:tbl>
    <w:p w14:paraId="1FDCD3C2" w14:textId="77777777" w:rsidR="00AC1BD3" w:rsidRPr="0003309E" w:rsidRDefault="00AC1BD3"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AA2224" w:rsidRPr="00675DEB" w14:paraId="5C1D5D85"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3F91EC27" w14:textId="4F06213F"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cedidos – CV 03</w:t>
            </w:r>
          </w:p>
        </w:tc>
      </w:tr>
      <w:tr w:rsidR="004B709E" w:rsidRPr="00675DEB" w14:paraId="6AA7B705"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6D99B0D9"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3C226680" w14:textId="2B3DC6D3"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0EC3051C" w14:textId="5C386B52"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06A16B12"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F252F55"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109594AB" w14:textId="5E984840"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7</w:t>
            </w:r>
          </w:p>
        </w:tc>
        <w:tc>
          <w:tcPr>
            <w:tcW w:w="1729" w:type="pct"/>
            <w:tcBorders>
              <w:top w:val="nil"/>
              <w:left w:val="nil"/>
              <w:bottom w:val="single" w:sz="12" w:space="0" w:color="FFFFFF"/>
              <w:right w:val="single" w:sz="12" w:space="0" w:color="FFFFFF"/>
            </w:tcBorders>
            <w:shd w:val="clear" w:color="000000" w:fill="E6F5FF"/>
            <w:vAlign w:val="center"/>
          </w:tcPr>
          <w:p w14:paraId="55750DDB" w14:textId="1378C404"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9</w:t>
            </w:r>
          </w:p>
        </w:tc>
      </w:tr>
      <w:tr w:rsidR="004B709E" w:rsidRPr="00675DEB" w14:paraId="172CEFA2"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79954337"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6E407F3A" w14:textId="323A82E2"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7</w:t>
            </w:r>
          </w:p>
        </w:tc>
        <w:tc>
          <w:tcPr>
            <w:tcW w:w="1729" w:type="pct"/>
            <w:tcBorders>
              <w:top w:val="nil"/>
              <w:left w:val="nil"/>
              <w:bottom w:val="single" w:sz="12" w:space="0" w:color="FFFFFF"/>
              <w:right w:val="single" w:sz="12" w:space="0" w:color="FFFFFF"/>
            </w:tcBorders>
            <w:shd w:val="clear" w:color="000000" w:fill="005086"/>
            <w:vAlign w:val="center"/>
          </w:tcPr>
          <w:p w14:paraId="3B5DC3CA" w14:textId="181AAD64"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w:t>
            </w:r>
          </w:p>
        </w:tc>
      </w:tr>
    </w:tbl>
    <w:p w14:paraId="42D26A68" w14:textId="77777777" w:rsidR="00B86980" w:rsidRPr="0003309E" w:rsidRDefault="00B86980"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70"/>
        <w:gridCol w:w="3309"/>
        <w:gridCol w:w="3427"/>
      </w:tblGrid>
      <w:tr w:rsidR="0039777F" w:rsidRPr="00675DEB" w14:paraId="4D51456C" w14:textId="77777777" w:rsidTr="0039777F">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49CD5F07" w14:textId="160C3B81"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e optantes – BD 01</w:t>
            </w:r>
          </w:p>
        </w:tc>
      </w:tr>
      <w:tr w:rsidR="004B709E" w:rsidRPr="00675DEB" w14:paraId="0C84C6F9" w14:textId="77777777" w:rsidTr="0039777F">
        <w:trPr>
          <w:trHeight w:val="170"/>
        </w:trPr>
        <w:tc>
          <w:tcPr>
            <w:tcW w:w="1600" w:type="pct"/>
            <w:tcBorders>
              <w:top w:val="nil"/>
              <w:left w:val="nil"/>
              <w:bottom w:val="single" w:sz="12" w:space="0" w:color="FFFFFF"/>
              <w:right w:val="single" w:sz="12" w:space="0" w:color="FFFFFF"/>
            </w:tcBorders>
            <w:shd w:val="clear" w:color="000000" w:fill="005086"/>
            <w:vAlign w:val="center"/>
          </w:tcPr>
          <w:p w14:paraId="7438490B"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2E57201C" w14:textId="21F0B4F6"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30" w:type="pct"/>
            <w:tcBorders>
              <w:top w:val="nil"/>
              <w:left w:val="nil"/>
              <w:bottom w:val="single" w:sz="12" w:space="0" w:color="FFFFFF"/>
              <w:right w:val="single" w:sz="12" w:space="0" w:color="FFFFFF"/>
            </w:tcBorders>
            <w:shd w:val="clear" w:color="000000" w:fill="005086"/>
            <w:vAlign w:val="center"/>
          </w:tcPr>
          <w:p w14:paraId="5F77A86A" w14:textId="6853D238"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3B55DC59" w14:textId="77777777" w:rsidTr="0039777F">
        <w:trPr>
          <w:trHeight w:val="170"/>
        </w:trPr>
        <w:tc>
          <w:tcPr>
            <w:tcW w:w="1600" w:type="pct"/>
            <w:tcBorders>
              <w:top w:val="nil"/>
              <w:left w:val="nil"/>
              <w:bottom w:val="single" w:sz="12" w:space="0" w:color="FFFFFF"/>
              <w:right w:val="single" w:sz="12" w:space="0" w:color="FFFFFF"/>
            </w:tcBorders>
            <w:shd w:val="clear" w:color="000000" w:fill="E6F5FF"/>
            <w:vAlign w:val="center"/>
          </w:tcPr>
          <w:p w14:paraId="5CD1F77A"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70" w:type="pct"/>
            <w:tcBorders>
              <w:top w:val="nil"/>
              <w:left w:val="nil"/>
              <w:bottom w:val="single" w:sz="12" w:space="0" w:color="FFFFFF"/>
              <w:right w:val="single" w:sz="12" w:space="0" w:color="FFFFFF"/>
            </w:tcBorders>
            <w:shd w:val="clear" w:color="000000" w:fill="E6F5FF"/>
            <w:vAlign w:val="center"/>
          </w:tcPr>
          <w:p w14:paraId="7E0FE5EC" w14:textId="50B16230"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5</w:t>
            </w:r>
          </w:p>
        </w:tc>
        <w:tc>
          <w:tcPr>
            <w:tcW w:w="1730" w:type="pct"/>
            <w:tcBorders>
              <w:top w:val="nil"/>
              <w:left w:val="nil"/>
              <w:bottom w:val="single" w:sz="12" w:space="0" w:color="FFFFFF"/>
              <w:right w:val="single" w:sz="12" w:space="0" w:color="FFFFFF"/>
            </w:tcBorders>
            <w:shd w:val="clear" w:color="000000" w:fill="E6F5FF"/>
            <w:vAlign w:val="center"/>
          </w:tcPr>
          <w:p w14:paraId="42F4906F" w14:textId="14437474"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5</w:t>
            </w:r>
          </w:p>
        </w:tc>
      </w:tr>
      <w:tr w:rsidR="004B709E" w:rsidRPr="00675DEB" w14:paraId="387A9AB1" w14:textId="77777777" w:rsidTr="0039777F">
        <w:trPr>
          <w:trHeight w:val="170"/>
        </w:trPr>
        <w:tc>
          <w:tcPr>
            <w:tcW w:w="1600" w:type="pct"/>
            <w:tcBorders>
              <w:top w:val="nil"/>
              <w:left w:val="nil"/>
              <w:bottom w:val="single" w:sz="12" w:space="0" w:color="FFFFFF"/>
              <w:right w:val="single" w:sz="12" w:space="0" w:color="FFFFFF"/>
            </w:tcBorders>
            <w:shd w:val="clear" w:color="000000" w:fill="005086"/>
          </w:tcPr>
          <w:p w14:paraId="67F31CFE"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74AC343B" w14:textId="6A5E6D1F"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5</w:t>
            </w:r>
          </w:p>
        </w:tc>
        <w:tc>
          <w:tcPr>
            <w:tcW w:w="1730" w:type="pct"/>
            <w:tcBorders>
              <w:top w:val="nil"/>
              <w:left w:val="nil"/>
              <w:bottom w:val="single" w:sz="12" w:space="0" w:color="FFFFFF"/>
              <w:right w:val="single" w:sz="12" w:space="0" w:color="FFFFFF"/>
            </w:tcBorders>
            <w:shd w:val="clear" w:color="000000" w:fill="005086"/>
            <w:vAlign w:val="center"/>
          </w:tcPr>
          <w:p w14:paraId="0D5CB439" w14:textId="30651611"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w:t>
            </w:r>
          </w:p>
        </w:tc>
      </w:tr>
    </w:tbl>
    <w:p w14:paraId="528D43AE" w14:textId="5C7A3174"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70"/>
        <w:gridCol w:w="3309"/>
        <w:gridCol w:w="3427"/>
      </w:tblGrid>
      <w:tr w:rsidR="0039777F" w:rsidRPr="00675DEB" w14:paraId="41E10EAF" w14:textId="77777777" w:rsidTr="007F7D1F">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622B254C" w14:textId="3520D7BF"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e optantes – CV 03</w:t>
            </w:r>
          </w:p>
        </w:tc>
      </w:tr>
      <w:tr w:rsidR="004B709E" w:rsidRPr="00675DEB" w14:paraId="5A281157" w14:textId="77777777" w:rsidTr="007F7D1F">
        <w:trPr>
          <w:trHeight w:val="170"/>
          <w:tblHeader/>
        </w:trPr>
        <w:tc>
          <w:tcPr>
            <w:tcW w:w="1600" w:type="pct"/>
            <w:tcBorders>
              <w:top w:val="nil"/>
              <w:left w:val="nil"/>
              <w:bottom w:val="single" w:sz="12" w:space="0" w:color="FFFFFF"/>
              <w:right w:val="single" w:sz="12" w:space="0" w:color="FFFFFF"/>
            </w:tcBorders>
            <w:shd w:val="clear" w:color="000000" w:fill="005086"/>
            <w:vAlign w:val="center"/>
          </w:tcPr>
          <w:p w14:paraId="1944743F"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722C6642" w14:textId="4644E8DA"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30" w:type="pct"/>
            <w:tcBorders>
              <w:top w:val="nil"/>
              <w:left w:val="nil"/>
              <w:bottom w:val="single" w:sz="12" w:space="0" w:color="FFFFFF"/>
              <w:right w:val="single" w:sz="12" w:space="0" w:color="FFFFFF"/>
            </w:tcBorders>
            <w:shd w:val="clear" w:color="000000" w:fill="005086"/>
            <w:vAlign w:val="center"/>
          </w:tcPr>
          <w:p w14:paraId="2C5BD5DC" w14:textId="186EC2B6"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AC1BD3" w:rsidRPr="00675DEB" w14:paraId="5D3AFE53"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4E2E2E31" w14:textId="78B70E99"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sz w:val="14"/>
                <w:szCs w:val="14"/>
              </w:rPr>
              <w:t>BRB-Banco de Brasília</w:t>
            </w:r>
          </w:p>
        </w:tc>
        <w:tc>
          <w:tcPr>
            <w:tcW w:w="1670" w:type="pct"/>
            <w:tcBorders>
              <w:top w:val="nil"/>
              <w:left w:val="nil"/>
              <w:bottom w:val="single" w:sz="12" w:space="0" w:color="FFFFFF"/>
              <w:right w:val="single" w:sz="12" w:space="0" w:color="FFFFFF"/>
            </w:tcBorders>
            <w:shd w:val="clear" w:color="000000" w:fill="E6F5FF"/>
            <w:vAlign w:val="center"/>
          </w:tcPr>
          <w:p w14:paraId="5CAEE3BE" w14:textId="004C1AF6"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32</w:t>
            </w:r>
          </w:p>
        </w:tc>
        <w:tc>
          <w:tcPr>
            <w:tcW w:w="1730" w:type="pct"/>
            <w:tcBorders>
              <w:top w:val="nil"/>
              <w:left w:val="nil"/>
              <w:bottom w:val="single" w:sz="12" w:space="0" w:color="FFFFFF"/>
              <w:right w:val="single" w:sz="12" w:space="0" w:color="FFFFFF"/>
            </w:tcBorders>
            <w:shd w:val="clear" w:color="000000" w:fill="E6F5FF"/>
            <w:vAlign w:val="center"/>
          </w:tcPr>
          <w:p w14:paraId="3C63D6FA" w14:textId="1945661A"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29</w:t>
            </w:r>
          </w:p>
        </w:tc>
      </w:tr>
      <w:tr w:rsidR="00AC1BD3" w:rsidRPr="00675DEB" w14:paraId="74784487"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296FA83A" w14:textId="21B802F6" w:rsidR="00AC1BD3" w:rsidRPr="00675DEB" w:rsidRDefault="00AC1BD3" w:rsidP="00AC1BD3">
            <w:pPr>
              <w:suppressAutoHyphens w:val="0"/>
              <w:rPr>
                <w:rFonts w:ascii="Verdana" w:hAnsi="Verdana" w:cs="Calibri"/>
                <w:color w:val="auto"/>
                <w:sz w:val="14"/>
                <w:szCs w:val="14"/>
                <w:lang w:eastAsia="pt-BR"/>
              </w:rPr>
            </w:pPr>
            <w:r w:rsidRPr="00675DEB">
              <w:rPr>
                <w:rFonts w:ascii="Verdana" w:hAnsi="Verdana" w:cs="Calibri"/>
                <w:sz w:val="14"/>
                <w:szCs w:val="14"/>
              </w:rPr>
              <w:t>Regius</w:t>
            </w:r>
          </w:p>
        </w:tc>
        <w:tc>
          <w:tcPr>
            <w:tcW w:w="1670" w:type="pct"/>
            <w:tcBorders>
              <w:top w:val="nil"/>
              <w:left w:val="nil"/>
              <w:bottom w:val="single" w:sz="12" w:space="0" w:color="FFFFFF"/>
              <w:right w:val="single" w:sz="12" w:space="0" w:color="FFFFFF"/>
            </w:tcBorders>
            <w:shd w:val="clear" w:color="000000" w:fill="E6F5FF"/>
            <w:vAlign w:val="center"/>
          </w:tcPr>
          <w:p w14:paraId="3B956F78" w14:textId="02B2F85B"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1</w:t>
            </w:r>
          </w:p>
        </w:tc>
        <w:tc>
          <w:tcPr>
            <w:tcW w:w="1730" w:type="pct"/>
            <w:tcBorders>
              <w:top w:val="nil"/>
              <w:left w:val="nil"/>
              <w:bottom w:val="single" w:sz="12" w:space="0" w:color="FFFFFF"/>
              <w:right w:val="single" w:sz="12" w:space="0" w:color="FFFFFF"/>
            </w:tcBorders>
            <w:shd w:val="clear" w:color="000000" w:fill="E6F5FF"/>
            <w:vAlign w:val="center"/>
          </w:tcPr>
          <w:p w14:paraId="6EE2237C" w14:textId="156CF395"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AC1BD3" w:rsidRPr="00675DEB" w14:paraId="27E99D91"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3F2FFC50" w14:textId="2B56691E" w:rsidR="00AC1BD3" w:rsidRPr="00675DEB" w:rsidRDefault="00AC1BD3" w:rsidP="00AC1BD3">
            <w:pPr>
              <w:suppressAutoHyphens w:val="0"/>
              <w:rPr>
                <w:rFonts w:ascii="Verdana" w:hAnsi="Verdana" w:cs="Calibri"/>
                <w:color w:val="auto"/>
                <w:sz w:val="14"/>
                <w:szCs w:val="14"/>
                <w:lang w:eastAsia="pt-BR"/>
              </w:rPr>
            </w:pPr>
            <w:r w:rsidRPr="00675DEB">
              <w:rPr>
                <w:rFonts w:ascii="Verdana" w:hAnsi="Verdana" w:cs="Calibri"/>
                <w:sz w:val="14"/>
                <w:szCs w:val="14"/>
              </w:rPr>
              <w:t>BRBCard</w:t>
            </w:r>
          </w:p>
        </w:tc>
        <w:tc>
          <w:tcPr>
            <w:tcW w:w="1670" w:type="pct"/>
            <w:tcBorders>
              <w:top w:val="nil"/>
              <w:left w:val="nil"/>
              <w:bottom w:val="single" w:sz="12" w:space="0" w:color="FFFFFF"/>
              <w:right w:val="single" w:sz="12" w:space="0" w:color="FFFFFF"/>
            </w:tcBorders>
            <w:shd w:val="clear" w:color="000000" w:fill="E6F5FF"/>
            <w:vAlign w:val="center"/>
          </w:tcPr>
          <w:p w14:paraId="2EEF4F7F" w14:textId="26EE7C4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2</w:t>
            </w:r>
          </w:p>
        </w:tc>
        <w:tc>
          <w:tcPr>
            <w:tcW w:w="1730" w:type="pct"/>
            <w:tcBorders>
              <w:top w:val="nil"/>
              <w:left w:val="nil"/>
              <w:bottom w:val="single" w:sz="12" w:space="0" w:color="FFFFFF"/>
              <w:right w:val="single" w:sz="12" w:space="0" w:color="FFFFFF"/>
            </w:tcBorders>
            <w:shd w:val="clear" w:color="000000" w:fill="E6F5FF"/>
            <w:vAlign w:val="center"/>
          </w:tcPr>
          <w:p w14:paraId="2DC98B16" w14:textId="37D6AD9F"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2</w:t>
            </w:r>
          </w:p>
        </w:tc>
      </w:tr>
      <w:tr w:rsidR="00AC1BD3" w:rsidRPr="00675DEB" w14:paraId="331C3C11"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0861A9EF" w14:textId="2D0B5DE5" w:rsidR="00AC1BD3" w:rsidRPr="00675DEB" w:rsidRDefault="00AC1BD3" w:rsidP="00AC1BD3">
            <w:pPr>
              <w:suppressAutoHyphens w:val="0"/>
              <w:rPr>
                <w:rFonts w:ascii="Verdana" w:hAnsi="Verdana" w:cs="Calibri"/>
                <w:color w:val="auto"/>
                <w:sz w:val="14"/>
                <w:szCs w:val="14"/>
                <w:lang w:eastAsia="pt-BR"/>
              </w:rPr>
            </w:pPr>
            <w:r w:rsidRPr="00675DEB">
              <w:rPr>
                <w:rFonts w:ascii="Verdana" w:hAnsi="Verdana" w:cs="Calibri"/>
                <w:sz w:val="14"/>
                <w:szCs w:val="14"/>
              </w:rPr>
              <w:t>BRB Seguros</w:t>
            </w:r>
          </w:p>
        </w:tc>
        <w:tc>
          <w:tcPr>
            <w:tcW w:w="1670" w:type="pct"/>
            <w:tcBorders>
              <w:top w:val="nil"/>
              <w:left w:val="nil"/>
              <w:bottom w:val="single" w:sz="12" w:space="0" w:color="FFFFFF"/>
              <w:right w:val="single" w:sz="12" w:space="0" w:color="FFFFFF"/>
            </w:tcBorders>
            <w:shd w:val="clear" w:color="000000" w:fill="E6F5FF"/>
            <w:vAlign w:val="center"/>
          </w:tcPr>
          <w:p w14:paraId="25C0E76E" w14:textId="26216627"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6</w:t>
            </w:r>
          </w:p>
        </w:tc>
        <w:tc>
          <w:tcPr>
            <w:tcW w:w="1730" w:type="pct"/>
            <w:tcBorders>
              <w:top w:val="nil"/>
              <w:left w:val="nil"/>
              <w:bottom w:val="single" w:sz="12" w:space="0" w:color="FFFFFF"/>
              <w:right w:val="single" w:sz="12" w:space="0" w:color="FFFFFF"/>
            </w:tcBorders>
            <w:shd w:val="clear" w:color="000000" w:fill="E6F5FF"/>
            <w:vAlign w:val="center"/>
          </w:tcPr>
          <w:p w14:paraId="747B23E0" w14:textId="4F71AA61"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5</w:t>
            </w:r>
          </w:p>
        </w:tc>
      </w:tr>
      <w:tr w:rsidR="004B709E" w:rsidRPr="00675DEB" w14:paraId="5D19DF61" w14:textId="77777777" w:rsidTr="0039777F">
        <w:trPr>
          <w:trHeight w:val="170"/>
        </w:trPr>
        <w:tc>
          <w:tcPr>
            <w:tcW w:w="1600" w:type="pct"/>
            <w:tcBorders>
              <w:top w:val="nil"/>
              <w:left w:val="nil"/>
              <w:bottom w:val="single" w:sz="12" w:space="0" w:color="FFFFFF"/>
              <w:right w:val="single" w:sz="12" w:space="0" w:color="FFFFFF"/>
            </w:tcBorders>
            <w:shd w:val="clear" w:color="000000" w:fill="005086"/>
          </w:tcPr>
          <w:p w14:paraId="3B3B9743"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7826A866" w14:textId="606FDE45" w:rsidR="004B709E" w:rsidRPr="00675DEB" w:rsidRDefault="00C70A00" w:rsidP="00C70A0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41</w:t>
            </w:r>
          </w:p>
        </w:tc>
        <w:tc>
          <w:tcPr>
            <w:tcW w:w="1730" w:type="pct"/>
            <w:tcBorders>
              <w:top w:val="nil"/>
              <w:left w:val="nil"/>
              <w:bottom w:val="single" w:sz="12" w:space="0" w:color="FFFFFF"/>
              <w:right w:val="single" w:sz="12" w:space="0" w:color="FFFFFF"/>
            </w:tcBorders>
            <w:shd w:val="clear" w:color="000000" w:fill="005086"/>
            <w:vAlign w:val="center"/>
          </w:tcPr>
          <w:p w14:paraId="7E1740B2" w14:textId="24DA08EC"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37</w:t>
            </w:r>
          </w:p>
        </w:tc>
      </w:tr>
    </w:tbl>
    <w:p w14:paraId="5F1C444B" w14:textId="0FA8860B" w:rsidR="009379B3" w:rsidRDefault="009379B3" w:rsidP="00675DEB">
      <w:pPr>
        <w:rPr>
          <w:rFonts w:ascii="Verdana" w:hAnsi="Verdana" w:cs="Verdana"/>
          <w:sz w:val="20"/>
        </w:rPr>
      </w:pPr>
    </w:p>
    <w:p w14:paraId="4F2B102A" w14:textId="72CFE17A" w:rsidR="00A129ED" w:rsidRDefault="00A129ED" w:rsidP="00675DEB">
      <w:pPr>
        <w:rPr>
          <w:rFonts w:ascii="Verdana" w:hAnsi="Verdana" w:cs="Verdana"/>
          <w:sz w:val="20"/>
        </w:rPr>
      </w:pPr>
    </w:p>
    <w:p w14:paraId="2C0A0526" w14:textId="77777777" w:rsidR="00A129ED" w:rsidRPr="0003309E" w:rsidRDefault="00A129ED"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70"/>
        <w:gridCol w:w="3309"/>
        <w:gridCol w:w="3427"/>
      </w:tblGrid>
      <w:tr w:rsidR="00790888" w:rsidRPr="00675DEB" w14:paraId="71FD303B"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14264351" w14:textId="1AF12480"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e optantes – CD 05</w:t>
            </w:r>
          </w:p>
        </w:tc>
      </w:tr>
      <w:tr w:rsidR="004B709E" w:rsidRPr="00675DEB" w14:paraId="7AE2AD51" w14:textId="77777777" w:rsidTr="00790888">
        <w:trPr>
          <w:trHeight w:val="170"/>
        </w:trPr>
        <w:tc>
          <w:tcPr>
            <w:tcW w:w="1600" w:type="pct"/>
            <w:tcBorders>
              <w:top w:val="nil"/>
              <w:left w:val="nil"/>
              <w:bottom w:val="single" w:sz="12" w:space="0" w:color="FFFFFF"/>
              <w:right w:val="single" w:sz="12" w:space="0" w:color="FFFFFF"/>
            </w:tcBorders>
            <w:shd w:val="clear" w:color="000000" w:fill="005086"/>
            <w:vAlign w:val="center"/>
          </w:tcPr>
          <w:p w14:paraId="321EA138"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5C1BB603" w14:textId="68D300EB"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30" w:type="pct"/>
            <w:tcBorders>
              <w:top w:val="nil"/>
              <w:left w:val="nil"/>
              <w:bottom w:val="single" w:sz="12" w:space="0" w:color="FFFFFF"/>
              <w:right w:val="single" w:sz="12" w:space="0" w:color="FFFFFF"/>
            </w:tcBorders>
            <w:shd w:val="clear" w:color="000000" w:fill="005086"/>
            <w:vAlign w:val="center"/>
          </w:tcPr>
          <w:p w14:paraId="2E2274AC" w14:textId="112A7C09"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27B81F12" w14:textId="77777777" w:rsidTr="00790888">
        <w:trPr>
          <w:trHeight w:val="170"/>
        </w:trPr>
        <w:tc>
          <w:tcPr>
            <w:tcW w:w="1600" w:type="pct"/>
            <w:tcBorders>
              <w:top w:val="nil"/>
              <w:left w:val="nil"/>
              <w:bottom w:val="single" w:sz="12" w:space="0" w:color="FFFFFF"/>
              <w:right w:val="single" w:sz="12" w:space="0" w:color="FFFFFF"/>
            </w:tcBorders>
            <w:shd w:val="clear" w:color="000000" w:fill="E6F5FF"/>
            <w:vAlign w:val="center"/>
          </w:tcPr>
          <w:p w14:paraId="651FFD86"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70" w:type="pct"/>
            <w:tcBorders>
              <w:top w:val="nil"/>
              <w:left w:val="nil"/>
              <w:bottom w:val="single" w:sz="12" w:space="0" w:color="FFFFFF"/>
              <w:right w:val="single" w:sz="12" w:space="0" w:color="FFFFFF"/>
            </w:tcBorders>
            <w:shd w:val="clear" w:color="000000" w:fill="E6F5FF"/>
            <w:vAlign w:val="center"/>
          </w:tcPr>
          <w:p w14:paraId="174DFCB0" w14:textId="2254CEAB"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2</w:t>
            </w:r>
          </w:p>
        </w:tc>
        <w:tc>
          <w:tcPr>
            <w:tcW w:w="1730" w:type="pct"/>
            <w:tcBorders>
              <w:top w:val="nil"/>
              <w:left w:val="nil"/>
              <w:bottom w:val="single" w:sz="12" w:space="0" w:color="FFFFFF"/>
              <w:right w:val="single" w:sz="12" w:space="0" w:color="FFFFFF"/>
            </w:tcBorders>
            <w:shd w:val="clear" w:color="000000" w:fill="E6F5FF"/>
            <w:vAlign w:val="center"/>
          </w:tcPr>
          <w:p w14:paraId="25E39AD8" w14:textId="64D5BC4F"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r>
      <w:tr w:rsidR="004B709E" w:rsidRPr="00675DEB" w14:paraId="31ABDC11"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72289DEB" w14:textId="307D6D19" w:rsidR="004B709E" w:rsidRPr="00675DEB" w:rsidRDefault="004B709E" w:rsidP="004B709E">
            <w:pPr>
              <w:suppressAutoHyphens w:val="0"/>
              <w:rPr>
                <w:rFonts w:ascii="Verdana" w:hAnsi="Verdana" w:cs="Calibri"/>
                <w:color w:val="auto"/>
                <w:sz w:val="14"/>
                <w:szCs w:val="14"/>
                <w:lang w:eastAsia="pt-BR"/>
              </w:rPr>
            </w:pPr>
            <w:r w:rsidRPr="00675DEB">
              <w:rPr>
                <w:rFonts w:ascii="Verdana" w:hAnsi="Verdana" w:cs="Calibri"/>
                <w:sz w:val="14"/>
                <w:szCs w:val="14"/>
              </w:rPr>
              <w:t>BRB Seguros</w:t>
            </w:r>
          </w:p>
        </w:tc>
        <w:tc>
          <w:tcPr>
            <w:tcW w:w="1670" w:type="pct"/>
            <w:tcBorders>
              <w:top w:val="nil"/>
              <w:left w:val="nil"/>
              <w:bottom w:val="single" w:sz="12" w:space="0" w:color="FFFFFF"/>
              <w:right w:val="single" w:sz="12" w:space="0" w:color="FFFFFF"/>
            </w:tcBorders>
            <w:shd w:val="clear" w:color="000000" w:fill="E6F5FF"/>
            <w:vAlign w:val="center"/>
          </w:tcPr>
          <w:p w14:paraId="1B3F25D4" w14:textId="7E5FDB8B"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2</w:t>
            </w:r>
          </w:p>
        </w:tc>
        <w:tc>
          <w:tcPr>
            <w:tcW w:w="1730" w:type="pct"/>
            <w:tcBorders>
              <w:top w:val="nil"/>
              <w:left w:val="nil"/>
              <w:bottom w:val="single" w:sz="12" w:space="0" w:color="FFFFFF"/>
              <w:right w:val="single" w:sz="12" w:space="0" w:color="FFFFFF"/>
            </w:tcBorders>
            <w:shd w:val="clear" w:color="000000" w:fill="E6F5FF"/>
            <w:vAlign w:val="center"/>
          </w:tcPr>
          <w:p w14:paraId="609AE764" w14:textId="5D8D557C"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2</w:t>
            </w:r>
          </w:p>
        </w:tc>
      </w:tr>
      <w:tr w:rsidR="004B709E" w:rsidRPr="00675DEB" w14:paraId="58D234B9"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2330F1C7" w14:textId="56CF2136" w:rsidR="004B709E" w:rsidRPr="00675DEB" w:rsidRDefault="004B709E" w:rsidP="004B709E">
            <w:pPr>
              <w:suppressAutoHyphens w:val="0"/>
              <w:rPr>
                <w:rFonts w:ascii="Verdana" w:hAnsi="Verdana" w:cs="Calibri"/>
                <w:color w:val="auto"/>
                <w:sz w:val="14"/>
                <w:szCs w:val="14"/>
                <w:lang w:eastAsia="pt-BR"/>
              </w:rPr>
            </w:pPr>
            <w:r w:rsidRPr="00675DEB">
              <w:rPr>
                <w:rFonts w:ascii="Verdana" w:hAnsi="Verdana" w:cs="Calibri"/>
                <w:sz w:val="14"/>
                <w:szCs w:val="14"/>
              </w:rPr>
              <w:t>Saúde BRB</w:t>
            </w:r>
          </w:p>
        </w:tc>
        <w:tc>
          <w:tcPr>
            <w:tcW w:w="1670" w:type="pct"/>
            <w:tcBorders>
              <w:top w:val="nil"/>
              <w:left w:val="nil"/>
              <w:bottom w:val="single" w:sz="12" w:space="0" w:color="FFFFFF"/>
              <w:right w:val="single" w:sz="12" w:space="0" w:color="FFFFFF"/>
            </w:tcBorders>
            <w:shd w:val="clear" w:color="000000" w:fill="E6F5FF"/>
            <w:vAlign w:val="center"/>
          </w:tcPr>
          <w:p w14:paraId="27B81565" w14:textId="0F719EA1"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5</w:t>
            </w:r>
          </w:p>
        </w:tc>
        <w:tc>
          <w:tcPr>
            <w:tcW w:w="1730" w:type="pct"/>
            <w:tcBorders>
              <w:top w:val="nil"/>
              <w:left w:val="nil"/>
              <w:bottom w:val="single" w:sz="12" w:space="0" w:color="FFFFFF"/>
              <w:right w:val="single" w:sz="12" w:space="0" w:color="FFFFFF"/>
            </w:tcBorders>
            <w:shd w:val="clear" w:color="000000" w:fill="E6F5FF"/>
            <w:vAlign w:val="center"/>
          </w:tcPr>
          <w:p w14:paraId="5C197CB6" w14:textId="5BAE4F33"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5</w:t>
            </w:r>
          </w:p>
        </w:tc>
      </w:tr>
      <w:tr w:rsidR="004B709E" w:rsidRPr="00675DEB" w14:paraId="1DD670FF" w14:textId="77777777" w:rsidTr="00790888">
        <w:trPr>
          <w:trHeight w:val="170"/>
        </w:trPr>
        <w:tc>
          <w:tcPr>
            <w:tcW w:w="1600" w:type="pct"/>
            <w:tcBorders>
              <w:top w:val="nil"/>
              <w:left w:val="nil"/>
              <w:bottom w:val="single" w:sz="12" w:space="0" w:color="FFFFFF"/>
              <w:right w:val="single" w:sz="12" w:space="0" w:color="FFFFFF"/>
            </w:tcBorders>
            <w:shd w:val="clear" w:color="000000" w:fill="005086"/>
          </w:tcPr>
          <w:p w14:paraId="5D8CBDC5"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7B590C4C" w14:textId="4B0C4959"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9</w:t>
            </w:r>
          </w:p>
        </w:tc>
        <w:tc>
          <w:tcPr>
            <w:tcW w:w="1730" w:type="pct"/>
            <w:tcBorders>
              <w:top w:val="nil"/>
              <w:left w:val="nil"/>
              <w:bottom w:val="single" w:sz="12" w:space="0" w:color="FFFFFF"/>
              <w:right w:val="single" w:sz="12" w:space="0" w:color="FFFFFF"/>
            </w:tcBorders>
            <w:shd w:val="clear" w:color="000000" w:fill="005086"/>
            <w:vAlign w:val="center"/>
          </w:tcPr>
          <w:p w14:paraId="2239C8BB" w14:textId="18A67DE0"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8</w:t>
            </w:r>
          </w:p>
        </w:tc>
      </w:tr>
    </w:tbl>
    <w:p w14:paraId="61AFF760" w14:textId="77777777" w:rsidR="00ED57BF" w:rsidRPr="0003309E" w:rsidRDefault="00ED57BF"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70"/>
        <w:gridCol w:w="3309"/>
        <w:gridCol w:w="3427"/>
      </w:tblGrid>
      <w:tr w:rsidR="00790888" w:rsidRPr="00675DEB" w14:paraId="19302D6A"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2CB5EF37" w14:textId="70039D0C"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Autopatrocinados e optantes – CD Metrô</w:t>
            </w:r>
          </w:p>
        </w:tc>
      </w:tr>
      <w:tr w:rsidR="004B709E" w:rsidRPr="00675DEB" w14:paraId="5341806A" w14:textId="77777777" w:rsidTr="00790888">
        <w:trPr>
          <w:trHeight w:val="170"/>
        </w:trPr>
        <w:tc>
          <w:tcPr>
            <w:tcW w:w="1600" w:type="pct"/>
            <w:tcBorders>
              <w:top w:val="nil"/>
              <w:left w:val="nil"/>
              <w:bottom w:val="single" w:sz="12" w:space="0" w:color="FFFFFF"/>
              <w:right w:val="single" w:sz="12" w:space="0" w:color="FFFFFF"/>
            </w:tcBorders>
            <w:shd w:val="clear" w:color="000000" w:fill="005086"/>
            <w:vAlign w:val="center"/>
          </w:tcPr>
          <w:p w14:paraId="4B97A4FE"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13A18BFA" w14:textId="2AF24385"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30" w:type="pct"/>
            <w:tcBorders>
              <w:top w:val="nil"/>
              <w:left w:val="nil"/>
              <w:bottom w:val="single" w:sz="12" w:space="0" w:color="FFFFFF"/>
              <w:right w:val="single" w:sz="12" w:space="0" w:color="FFFFFF"/>
            </w:tcBorders>
            <w:shd w:val="clear" w:color="000000" w:fill="005086"/>
            <w:vAlign w:val="center"/>
          </w:tcPr>
          <w:p w14:paraId="3783B848" w14:textId="3C83435B"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601FC5BA" w14:textId="77777777" w:rsidTr="00790888">
        <w:trPr>
          <w:trHeight w:val="170"/>
        </w:trPr>
        <w:tc>
          <w:tcPr>
            <w:tcW w:w="1600" w:type="pct"/>
            <w:tcBorders>
              <w:top w:val="nil"/>
              <w:left w:val="nil"/>
              <w:bottom w:val="single" w:sz="12" w:space="0" w:color="FFFFFF"/>
              <w:right w:val="single" w:sz="12" w:space="0" w:color="FFFFFF"/>
            </w:tcBorders>
            <w:shd w:val="clear" w:color="000000" w:fill="E6F5FF"/>
            <w:vAlign w:val="center"/>
          </w:tcPr>
          <w:p w14:paraId="12E84FAE" w14:textId="55A4EE6C"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Metrô-DF</w:t>
            </w:r>
          </w:p>
        </w:tc>
        <w:tc>
          <w:tcPr>
            <w:tcW w:w="1670" w:type="pct"/>
            <w:tcBorders>
              <w:top w:val="nil"/>
              <w:left w:val="nil"/>
              <w:bottom w:val="single" w:sz="12" w:space="0" w:color="FFFFFF"/>
              <w:right w:val="single" w:sz="12" w:space="0" w:color="FFFFFF"/>
            </w:tcBorders>
            <w:shd w:val="clear" w:color="000000" w:fill="E6F5FF"/>
            <w:vAlign w:val="center"/>
          </w:tcPr>
          <w:p w14:paraId="754592A3" w14:textId="3BBFC928"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4</w:t>
            </w:r>
          </w:p>
        </w:tc>
        <w:tc>
          <w:tcPr>
            <w:tcW w:w="1730" w:type="pct"/>
            <w:tcBorders>
              <w:top w:val="nil"/>
              <w:left w:val="nil"/>
              <w:bottom w:val="single" w:sz="12" w:space="0" w:color="FFFFFF"/>
              <w:right w:val="single" w:sz="12" w:space="0" w:color="FFFFFF"/>
            </w:tcBorders>
            <w:shd w:val="clear" w:color="000000" w:fill="E6F5FF"/>
            <w:vAlign w:val="center"/>
          </w:tcPr>
          <w:p w14:paraId="09175B8C" w14:textId="482AADD8"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r>
      <w:tr w:rsidR="004B709E" w:rsidRPr="00675DEB" w14:paraId="2B89B53D" w14:textId="77777777" w:rsidTr="00790888">
        <w:trPr>
          <w:trHeight w:val="170"/>
        </w:trPr>
        <w:tc>
          <w:tcPr>
            <w:tcW w:w="1600" w:type="pct"/>
            <w:tcBorders>
              <w:top w:val="nil"/>
              <w:left w:val="nil"/>
              <w:bottom w:val="single" w:sz="12" w:space="0" w:color="FFFFFF"/>
              <w:right w:val="single" w:sz="12" w:space="0" w:color="FFFFFF"/>
            </w:tcBorders>
            <w:shd w:val="clear" w:color="000000" w:fill="005086"/>
          </w:tcPr>
          <w:p w14:paraId="3DF14F6E"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6D810726" w14:textId="07DE4B8A"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4</w:t>
            </w:r>
          </w:p>
        </w:tc>
        <w:tc>
          <w:tcPr>
            <w:tcW w:w="1730" w:type="pct"/>
            <w:tcBorders>
              <w:top w:val="nil"/>
              <w:left w:val="nil"/>
              <w:bottom w:val="single" w:sz="12" w:space="0" w:color="FFFFFF"/>
              <w:right w:val="single" w:sz="12" w:space="0" w:color="FFFFFF"/>
            </w:tcBorders>
            <w:shd w:val="clear" w:color="000000" w:fill="005086"/>
            <w:vAlign w:val="center"/>
          </w:tcPr>
          <w:p w14:paraId="09FC34FE" w14:textId="6CB250A8"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p>
        </w:tc>
      </w:tr>
    </w:tbl>
    <w:p w14:paraId="06B08E01" w14:textId="77777777" w:rsidR="001F5B02" w:rsidRPr="00BC724D"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5"/>
        <w:gridCol w:w="3305"/>
        <w:gridCol w:w="3416"/>
      </w:tblGrid>
      <w:tr w:rsidR="00790888" w:rsidRPr="00675DEB" w14:paraId="684AF739" w14:textId="77777777" w:rsidTr="00E458F1">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3E44735C" w14:textId="735CBC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w:t>
            </w:r>
            <w:r w:rsidR="00AC1BD3">
              <w:rPr>
                <w:rFonts w:ascii="Verdana" w:hAnsi="Verdana" w:cs="Calibri"/>
                <w:b/>
                <w:bCs/>
                <w:color w:val="FFFFFF"/>
                <w:sz w:val="14"/>
                <w:szCs w:val="14"/>
                <w:lang w:eastAsia="pt-BR"/>
              </w:rPr>
              <w:t>por Plano – Regime especial – CD 02</w:t>
            </w:r>
          </w:p>
        </w:tc>
      </w:tr>
      <w:tr w:rsidR="004B709E" w:rsidRPr="00675DEB" w14:paraId="2AC1ABA7" w14:textId="77777777" w:rsidTr="00E458F1">
        <w:trPr>
          <w:trHeight w:val="170"/>
          <w:tblHeader/>
        </w:trPr>
        <w:tc>
          <w:tcPr>
            <w:tcW w:w="1608" w:type="pct"/>
            <w:tcBorders>
              <w:top w:val="nil"/>
              <w:left w:val="nil"/>
              <w:bottom w:val="single" w:sz="12" w:space="0" w:color="FFFFFF"/>
              <w:right w:val="single" w:sz="12" w:space="0" w:color="FFFFFF"/>
            </w:tcBorders>
            <w:shd w:val="clear" w:color="000000" w:fill="005086"/>
            <w:vAlign w:val="center"/>
          </w:tcPr>
          <w:p w14:paraId="2378888C"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8" w:type="pct"/>
            <w:tcBorders>
              <w:top w:val="nil"/>
              <w:left w:val="nil"/>
              <w:bottom w:val="single" w:sz="12" w:space="0" w:color="FFFFFF"/>
              <w:right w:val="single" w:sz="12" w:space="0" w:color="FFFFFF"/>
            </w:tcBorders>
            <w:shd w:val="clear" w:color="000000" w:fill="005086"/>
            <w:vAlign w:val="center"/>
          </w:tcPr>
          <w:p w14:paraId="621B1C54" w14:textId="1C1585A0"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4" w:type="pct"/>
            <w:tcBorders>
              <w:top w:val="nil"/>
              <w:left w:val="nil"/>
              <w:bottom w:val="single" w:sz="12" w:space="0" w:color="FFFFFF"/>
              <w:right w:val="single" w:sz="12" w:space="0" w:color="FFFFFF"/>
            </w:tcBorders>
            <w:shd w:val="clear" w:color="000000" w:fill="005086"/>
            <w:vAlign w:val="center"/>
          </w:tcPr>
          <w:p w14:paraId="451AA891" w14:textId="79B8D216"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AC1BD3" w:rsidRPr="00675DEB" w14:paraId="5BC82300"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62E2EB80" w14:textId="74F136FD" w:rsidR="00AC1BD3" w:rsidRPr="00675DEB" w:rsidRDefault="00AC1BD3" w:rsidP="00AC1BD3">
            <w:pPr>
              <w:suppressAutoHyphens w:val="0"/>
              <w:rPr>
                <w:rFonts w:ascii="Verdana" w:hAnsi="Verdana" w:cs="Calibri"/>
                <w:sz w:val="14"/>
                <w:szCs w:val="14"/>
                <w:lang w:eastAsia="pt-BR"/>
              </w:rPr>
            </w:pPr>
            <w:r w:rsidRPr="00675DEB">
              <w:rPr>
                <w:rFonts w:ascii="Verdana" w:hAnsi="Verdana" w:cs="Calibri"/>
                <w:sz w:val="14"/>
                <w:szCs w:val="14"/>
              </w:rPr>
              <w:t>BRB-Banco de Brasília</w:t>
            </w:r>
          </w:p>
        </w:tc>
        <w:tc>
          <w:tcPr>
            <w:tcW w:w="1668" w:type="pct"/>
            <w:tcBorders>
              <w:top w:val="nil"/>
              <w:left w:val="nil"/>
              <w:bottom w:val="single" w:sz="12" w:space="0" w:color="FFFFFF"/>
              <w:right w:val="single" w:sz="12" w:space="0" w:color="FFFFFF"/>
            </w:tcBorders>
            <w:shd w:val="clear" w:color="000000" w:fill="E6F5FF"/>
            <w:vAlign w:val="center"/>
          </w:tcPr>
          <w:p w14:paraId="3671726E" w14:textId="225ADD9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6</w:t>
            </w:r>
          </w:p>
        </w:tc>
        <w:tc>
          <w:tcPr>
            <w:tcW w:w="1724" w:type="pct"/>
            <w:tcBorders>
              <w:top w:val="nil"/>
              <w:left w:val="nil"/>
              <w:bottom w:val="single" w:sz="12" w:space="0" w:color="FFFFFF"/>
              <w:right w:val="single" w:sz="12" w:space="0" w:color="FFFFFF"/>
            </w:tcBorders>
            <w:shd w:val="clear" w:color="000000" w:fill="E6F5FF"/>
            <w:vAlign w:val="center"/>
          </w:tcPr>
          <w:p w14:paraId="393FB323" w14:textId="0DCDD528"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6</w:t>
            </w:r>
          </w:p>
        </w:tc>
      </w:tr>
      <w:tr w:rsidR="00AC1BD3" w:rsidRPr="00675DEB" w14:paraId="4D0EE69A"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27F39650" w14:textId="3C4B49BF" w:rsidR="00AC1BD3" w:rsidRPr="00675DEB" w:rsidRDefault="00AC1BD3" w:rsidP="00AC1BD3">
            <w:pPr>
              <w:suppressAutoHyphens w:val="0"/>
              <w:rPr>
                <w:rFonts w:ascii="Verdana" w:hAnsi="Verdana" w:cs="Calibri"/>
                <w:color w:val="auto"/>
                <w:sz w:val="14"/>
                <w:szCs w:val="14"/>
                <w:lang w:eastAsia="pt-BR"/>
              </w:rPr>
            </w:pPr>
            <w:r w:rsidRPr="00675DEB">
              <w:rPr>
                <w:rFonts w:ascii="Verdana" w:hAnsi="Verdana" w:cs="Calibri"/>
                <w:sz w:val="14"/>
                <w:szCs w:val="14"/>
              </w:rPr>
              <w:t>Regius</w:t>
            </w:r>
          </w:p>
        </w:tc>
        <w:tc>
          <w:tcPr>
            <w:tcW w:w="1668" w:type="pct"/>
            <w:tcBorders>
              <w:top w:val="nil"/>
              <w:left w:val="nil"/>
              <w:bottom w:val="single" w:sz="12" w:space="0" w:color="FFFFFF"/>
              <w:right w:val="single" w:sz="12" w:space="0" w:color="FFFFFF"/>
            </w:tcBorders>
            <w:shd w:val="clear" w:color="000000" w:fill="E6F5FF"/>
            <w:vAlign w:val="center"/>
          </w:tcPr>
          <w:p w14:paraId="46DA3056" w14:textId="12F294EA"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2</w:t>
            </w:r>
          </w:p>
        </w:tc>
        <w:tc>
          <w:tcPr>
            <w:tcW w:w="1724" w:type="pct"/>
            <w:tcBorders>
              <w:top w:val="nil"/>
              <w:left w:val="nil"/>
              <w:bottom w:val="single" w:sz="12" w:space="0" w:color="FFFFFF"/>
              <w:right w:val="single" w:sz="12" w:space="0" w:color="FFFFFF"/>
            </w:tcBorders>
            <w:shd w:val="clear" w:color="000000" w:fill="E6F5FF"/>
            <w:vAlign w:val="center"/>
          </w:tcPr>
          <w:p w14:paraId="3B7D32B4" w14:textId="7032191C"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2</w:t>
            </w:r>
          </w:p>
        </w:tc>
      </w:tr>
      <w:tr w:rsidR="00AC1BD3" w:rsidRPr="00675DEB" w14:paraId="0C95B76F"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4FB17929" w14:textId="0493A372" w:rsidR="00AC1BD3" w:rsidRPr="00675DEB" w:rsidRDefault="00AC1BD3" w:rsidP="00AC1BD3">
            <w:pPr>
              <w:suppressAutoHyphens w:val="0"/>
              <w:rPr>
                <w:rFonts w:ascii="Verdana" w:hAnsi="Verdana" w:cs="Calibri"/>
                <w:color w:val="auto"/>
                <w:sz w:val="14"/>
                <w:szCs w:val="14"/>
                <w:lang w:eastAsia="pt-BR"/>
              </w:rPr>
            </w:pPr>
            <w:r w:rsidRPr="00675DEB">
              <w:rPr>
                <w:rFonts w:ascii="Verdana" w:hAnsi="Verdana" w:cs="Calibri"/>
                <w:sz w:val="14"/>
                <w:szCs w:val="14"/>
              </w:rPr>
              <w:t>BRBCard</w:t>
            </w:r>
          </w:p>
        </w:tc>
        <w:tc>
          <w:tcPr>
            <w:tcW w:w="1668" w:type="pct"/>
            <w:tcBorders>
              <w:top w:val="nil"/>
              <w:left w:val="nil"/>
              <w:bottom w:val="single" w:sz="12" w:space="0" w:color="FFFFFF"/>
              <w:right w:val="single" w:sz="12" w:space="0" w:color="FFFFFF"/>
            </w:tcBorders>
            <w:shd w:val="clear" w:color="000000" w:fill="E6F5FF"/>
            <w:vAlign w:val="center"/>
          </w:tcPr>
          <w:p w14:paraId="66820437" w14:textId="7F477FF0"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7</w:t>
            </w:r>
          </w:p>
        </w:tc>
        <w:tc>
          <w:tcPr>
            <w:tcW w:w="1724" w:type="pct"/>
            <w:tcBorders>
              <w:top w:val="nil"/>
              <w:left w:val="nil"/>
              <w:bottom w:val="single" w:sz="12" w:space="0" w:color="FFFFFF"/>
              <w:right w:val="single" w:sz="12" w:space="0" w:color="FFFFFF"/>
            </w:tcBorders>
            <w:shd w:val="clear" w:color="000000" w:fill="E6F5FF"/>
            <w:vAlign w:val="center"/>
          </w:tcPr>
          <w:p w14:paraId="24E8A885" w14:textId="3751EDE7"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7</w:t>
            </w:r>
          </w:p>
        </w:tc>
      </w:tr>
      <w:tr w:rsidR="00AC1BD3" w:rsidRPr="00675DEB" w14:paraId="686FEFF6"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2F7E4468" w14:textId="2EF1EFEE" w:rsidR="00AC1BD3" w:rsidRPr="00675DEB" w:rsidRDefault="00AC1BD3" w:rsidP="00AC1BD3">
            <w:pPr>
              <w:suppressAutoHyphens w:val="0"/>
              <w:rPr>
                <w:rFonts w:ascii="Verdana" w:hAnsi="Verdana" w:cs="Calibri"/>
                <w:sz w:val="14"/>
                <w:szCs w:val="14"/>
              </w:rPr>
            </w:pPr>
            <w:r w:rsidRPr="00675DEB">
              <w:rPr>
                <w:rFonts w:ascii="Verdana" w:hAnsi="Verdana" w:cs="Calibri"/>
                <w:sz w:val="14"/>
                <w:szCs w:val="14"/>
              </w:rPr>
              <w:t>BRB Seguros</w:t>
            </w:r>
          </w:p>
        </w:tc>
        <w:tc>
          <w:tcPr>
            <w:tcW w:w="1668" w:type="pct"/>
            <w:tcBorders>
              <w:top w:val="nil"/>
              <w:left w:val="nil"/>
              <w:bottom w:val="single" w:sz="12" w:space="0" w:color="FFFFFF"/>
              <w:right w:val="single" w:sz="12" w:space="0" w:color="FFFFFF"/>
            </w:tcBorders>
            <w:shd w:val="clear" w:color="000000" w:fill="E6F5FF"/>
            <w:vAlign w:val="center"/>
          </w:tcPr>
          <w:p w14:paraId="1A1303EE" w14:textId="75041D75" w:rsidR="00AC1BD3" w:rsidRPr="00675DEB" w:rsidRDefault="00AC1BD3" w:rsidP="00AC1BD3">
            <w:pPr>
              <w:suppressAutoHyphens w:val="0"/>
              <w:jc w:val="right"/>
              <w:rPr>
                <w:rFonts w:ascii="Verdana" w:hAnsi="Verdana" w:cs="Calibri"/>
                <w:sz w:val="14"/>
                <w:szCs w:val="14"/>
                <w:lang w:eastAsia="pt-BR"/>
              </w:rPr>
            </w:pPr>
            <w:r>
              <w:rPr>
                <w:rFonts w:ascii="Verdana" w:hAnsi="Verdana" w:cs="Calibri"/>
                <w:sz w:val="14"/>
                <w:szCs w:val="14"/>
              </w:rPr>
              <w:t>5</w:t>
            </w:r>
          </w:p>
        </w:tc>
        <w:tc>
          <w:tcPr>
            <w:tcW w:w="1724" w:type="pct"/>
            <w:tcBorders>
              <w:top w:val="nil"/>
              <w:left w:val="nil"/>
              <w:bottom w:val="single" w:sz="12" w:space="0" w:color="FFFFFF"/>
              <w:right w:val="single" w:sz="12" w:space="0" w:color="FFFFFF"/>
            </w:tcBorders>
            <w:shd w:val="clear" w:color="000000" w:fill="E6F5FF"/>
            <w:vAlign w:val="center"/>
          </w:tcPr>
          <w:p w14:paraId="668A7323" w14:textId="44DCD9F8" w:rsidR="00AC1BD3" w:rsidRPr="00675DEB" w:rsidRDefault="00AC1BD3" w:rsidP="00AC1BD3">
            <w:pPr>
              <w:suppressAutoHyphens w:val="0"/>
              <w:jc w:val="right"/>
              <w:rPr>
                <w:rFonts w:ascii="Verdana" w:hAnsi="Verdana" w:cs="Calibri"/>
                <w:sz w:val="14"/>
                <w:szCs w:val="14"/>
                <w:lang w:eastAsia="pt-BR"/>
              </w:rPr>
            </w:pPr>
            <w:r w:rsidRPr="00675DEB">
              <w:rPr>
                <w:rFonts w:ascii="Verdana" w:hAnsi="Verdana" w:cs="Calibri"/>
                <w:sz w:val="14"/>
                <w:szCs w:val="14"/>
              </w:rPr>
              <w:t>5</w:t>
            </w:r>
          </w:p>
        </w:tc>
      </w:tr>
      <w:tr w:rsidR="004B709E" w:rsidRPr="00675DEB" w14:paraId="7B0DB795" w14:textId="77777777" w:rsidTr="00790888">
        <w:trPr>
          <w:trHeight w:val="170"/>
        </w:trPr>
        <w:tc>
          <w:tcPr>
            <w:tcW w:w="1608" w:type="pct"/>
            <w:tcBorders>
              <w:top w:val="nil"/>
              <w:left w:val="nil"/>
              <w:bottom w:val="single" w:sz="12" w:space="0" w:color="FFFFFF"/>
              <w:right w:val="single" w:sz="12" w:space="0" w:color="FFFFFF"/>
            </w:tcBorders>
            <w:shd w:val="clear" w:color="000000" w:fill="005086"/>
          </w:tcPr>
          <w:p w14:paraId="66AACAE1"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8" w:type="pct"/>
            <w:tcBorders>
              <w:top w:val="nil"/>
              <w:left w:val="nil"/>
              <w:bottom w:val="single" w:sz="12" w:space="0" w:color="FFFFFF"/>
              <w:right w:val="single" w:sz="12" w:space="0" w:color="FFFFFF"/>
            </w:tcBorders>
            <w:shd w:val="clear" w:color="000000" w:fill="005086"/>
            <w:vAlign w:val="center"/>
          </w:tcPr>
          <w:p w14:paraId="4136045D" w14:textId="3CACE062"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20</w:t>
            </w:r>
          </w:p>
        </w:tc>
        <w:tc>
          <w:tcPr>
            <w:tcW w:w="1724" w:type="pct"/>
            <w:tcBorders>
              <w:top w:val="nil"/>
              <w:left w:val="nil"/>
              <w:bottom w:val="single" w:sz="12" w:space="0" w:color="FFFFFF"/>
              <w:right w:val="single" w:sz="12" w:space="0" w:color="FFFFFF"/>
            </w:tcBorders>
            <w:shd w:val="clear" w:color="000000" w:fill="005086"/>
            <w:vAlign w:val="center"/>
          </w:tcPr>
          <w:p w14:paraId="50522978" w14:textId="6C638643"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w:t>
            </w:r>
          </w:p>
        </w:tc>
      </w:tr>
    </w:tbl>
    <w:p w14:paraId="5848CAE9" w14:textId="77777777" w:rsidR="001F5B02" w:rsidRPr="0003309E"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70"/>
        <w:gridCol w:w="3309"/>
        <w:gridCol w:w="3427"/>
      </w:tblGrid>
      <w:tr w:rsidR="00790888" w:rsidRPr="00675DEB" w14:paraId="1EFB3CFF"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69414E80" w14:textId="5A7ED98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Regime especial – CD 05</w:t>
            </w:r>
          </w:p>
        </w:tc>
      </w:tr>
      <w:tr w:rsidR="004B709E" w:rsidRPr="00675DEB" w14:paraId="095C360D" w14:textId="77777777" w:rsidTr="00790888">
        <w:trPr>
          <w:trHeight w:val="170"/>
        </w:trPr>
        <w:tc>
          <w:tcPr>
            <w:tcW w:w="1600" w:type="pct"/>
            <w:tcBorders>
              <w:top w:val="nil"/>
              <w:left w:val="nil"/>
              <w:bottom w:val="single" w:sz="12" w:space="0" w:color="FFFFFF"/>
              <w:right w:val="single" w:sz="12" w:space="0" w:color="FFFFFF"/>
            </w:tcBorders>
            <w:shd w:val="clear" w:color="000000" w:fill="005086"/>
            <w:vAlign w:val="center"/>
          </w:tcPr>
          <w:p w14:paraId="490764E2"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3BB6051F" w14:textId="6C721756"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30" w:type="pct"/>
            <w:tcBorders>
              <w:top w:val="nil"/>
              <w:left w:val="nil"/>
              <w:bottom w:val="single" w:sz="12" w:space="0" w:color="FFFFFF"/>
              <w:right w:val="single" w:sz="12" w:space="0" w:color="FFFFFF"/>
            </w:tcBorders>
            <w:shd w:val="clear" w:color="000000" w:fill="005086"/>
            <w:vAlign w:val="center"/>
          </w:tcPr>
          <w:p w14:paraId="50EF59FE" w14:textId="7FBFBC2E"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6A22B4B9"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31923CDB" w14:textId="5AC5EF6C"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sz w:val="14"/>
                <w:szCs w:val="14"/>
              </w:rPr>
              <w:t>BRB Seguros</w:t>
            </w:r>
          </w:p>
        </w:tc>
        <w:tc>
          <w:tcPr>
            <w:tcW w:w="1670" w:type="pct"/>
            <w:tcBorders>
              <w:top w:val="nil"/>
              <w:left w:val="nil"/>
              <w:bottom w:val="single" w:sz="12" w:space="0" w:color="FFFFFF"/>
              <w:right w:val="single" w:sz="12" w:space="0" w:color="FFFFFF"/>
            </w:tcBorders>
            <w:shd w:val="clear" w:color="000000" w:fill="E6F5FF"/>
            <w:vAlign w:val="center"/>
          </w:tcPr>
          <w:p w14:paraId="523576DF" w14:textId="1C546BC7"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w:t>
            </w:r>
          </w:p>
        </w:tc>
        <w:tc>
          <w:tcPr>
            <w:tcW w:w="1730" w:type="pct"/>
            <w:tcBorders>
              <w:top w:val="nil"/>
              <w:left w:val="nil"/>
              <w:bottom w:val="single" w:sz="12" w:space="0" w:color="FFFFFF"/>
              <w:right w:val="single" w:sz="12" w:space="0" w:color="FFFFFF"/>
            </w:tcBorders>
            <w:shd w:val="clear" w:color="000000" w:fill="E6F5FF"/>
            <w:vAlign w:val="center"/>
          </w:tcPr>
          <w:p w14:paraId="681E36A1" w14:textId="01F1F148"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4B709E" w:rsidRPr="00675DEB" w14:paraId="167B5021"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507C0F2C" w14:textId="7FBBA94E" w:rsidR="004B709E" w:rsidRPr="00675DEB" w:rsidRDefault="004B709E" w:rsidP="004B709E">
            <w:pPr>
              <w:suppressAutoHyphens w:val="0"/>
              <w:rPr>
                <w:rFonts w:ascii="Verdana" w:hAnsi="Verdana" w:cs="Calibri"/>
                <w:color w:val="auto"/>
                <w:sz w:val="14"/>
                <w:szCs w:val="14"/>
                <w:lang w:eastAsia="pt-BR"/>
              </w:rPr>
            </w:pPr>
            <w:r w:rsidRPr="00675DEB">
              <w:rPr>
                <w:rFonts w:ascii="Verdana" w:hAnsi="Verdana" w:cs="Calibri"/>
                <w:sz w:val="14"/>
                <w:szCs w:val="14"/>
              </w:rPr>
              <w:t>Saúde BRB</w:t>
            </w:r>
          </w:p>
        </w:tc>
        <w:tc>
          <w:tcPr>
            <w:tcW w:w="1670" w:type="pct"/>
            <w:tcBorders>
              <w:top w:val="nil"/>
              <w:left w:val="nil"/>
              <w:bottom w:val="single" w:sz="12" w:space="0" w:color="FFFFFF"/>
              <w:right w:val="single" w:sz="12" w:space="0" w:color="FFFFFF"/>
            </w:tcBorders>
            <w:shd w:val="clear" w:color="000000" w:fill="E6F5FF"/>
            <w:vAlign w:val="center"/>
          </w:tcPr>
          <w:p w14:paraId="425EEF63" w14:textId="591C1A4A"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w:t>
            </w:r>
          </w:p>
        </w:tc>
        <w:tc>
          <w:tcPr>
            <w:tcW w:w="1730" w:type="pct"/>
            <w:tcBorders>
              <w:top w:val="nil"/>
              <w:left w:val="nil"/>
              <w:bottom w:val="single" w:sz="12" w:space="0" w:color="FFFFFF"/>
              <w:right w:val="single" w:sz="12" w:space="0" w:color="FFFFFF"/>
            </w:tcBorders>
            <w:shd w:val="clear" w:color="000000" w:fill="E6F5FF"/>
            <w:vAlign w:val="center"/>
          </w:tcPr>
          <w:p w14:paraId="4F129217" w14:textId="61615A14"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4B709E" w:rsidRPr="00675DEB" w14:paraId="445B015E" w14:textId="77777777" w:rsidTr="00790888">
        <w:trPr>
          <w:trHeight w:val="170"/>
        </w:trPr>
        <w:tc>
          <w:tcPr>
            <w:tcW w:w="1600" w:type="pct"/>
            <w:tcBorders>
              <w:top w:val="nil"/>
              <w:left w:val="nil"/>
              <w:bottom w:val="single" w:sz="12" w:space="0" w:color="FFFFFF"/>
              <w:right w:val="single" w:sz="12" w:space="0" w:color="FFFFFF"/>
            </w:tcBorders>
            <w:shd w:val="clear" w:color="000000" w:fill="005086"/>
          </w:tcPr>
          <w:p w14:paraId="55A682DB"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6FF6F4FB" w14:textId="5321C51A"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2</w:t>
            </w:r>
          </w:p>
        </w:tc>
        <w:tc>
          <w:tcPr>
            <w:tcW w:w="1730" w:type="pct"/>
            <w:tcBorders>
              <w:top w:val="nil"/>
              <w:left w:val="nil"/>
              <w:bottom w:val="single" w:sz="12" w:space="0" w:color="FFFFFF"/>
              <w:right w:val="single" w:sz="12" w:space="0" w:color="FFFFFF"/>
            </w:tcBorders>
            <w:shd w:val="clear" w:color="000000" w:fill="005086"/>
            <w:vAlign w:val="center"/>
          </w:tcPr>
          <w:p w14:paraId="702130D3" w14:textId="49820796"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w:t>
            </w:r>
          </w:p>
        </w:tc>
      </w:tr>
    </w:tbl>
    <w:p w14:paraId="72505095" w14:textId="77777777" w:rsidR="001F5B02" w:rsidRPr="0003309E"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72"/>
        <w:gridCol w:w="3307"/>
        <w:gridCol w:w="3427"/>
      </w:tblGrid>
      <w:tr w:rsidR="00790888" w:rsidRPr="00675DEB" w14:paraId="275FBCB5"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0901CE87" w14:textId="4C50935C"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Regime especial – CD Metrô</w:t>
            </w:r>
          </w:p>
        </w:tc>
      </w:tr>
      <w:tr w:rsidR="004B709E" w:rsidRPr="00675DEB" w14:paraId="5D77BC34" w14:textId="77777777" w:rsidTr="00790888">
        <w:trPr>
          <w:trHeight w:val="170"/>
        </w:trPr>
        <w:tc>
          <w:tcPr>
            <w:tcW w:w="1601" w:type="pct"/>
            <w:tcBorders>
              <w:top w:val="nil"/>
              <w:left w:val="nil"/>
              <w:bottom w:val="single" w:sz="12" w:space="0" w:color="FFFFFF"/>
              <w:right w:val="single" w:sz="12" w:space="0" w:color="FFFFFF"/>
            </w:tcBorders>
            <w:shd w:val="clear" w:color="000000" w:fill="005086"/>
            <w:vAlign w:val="center"/>
          </w:tcPr>
          <w:p w14:paraId="71E37FE2"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9" w:type="pct"/>
            <w:tcBorders>
              <w:top w:val="nil"/>
              <w:left w:val="nil"/>
              <w:bottom w:val="single" w:sz="12" w:space="0" w:color="FFFFFF"/>
              <w:right w:val="single" w:sz="12" w:space="0" w:color="FFFFFF"/>
            </w:tcBorders>
            <w:shd w:val="clear" w:color="000000" w:fill="005086"/>
            <w:vAlign w:val="center"/>
          </w:tcPr>
          <w:p w14:paraId="3FADFC5C" w14:textId="0CEED418"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30" w:type="pct"/>
            <w:tcBorders>
              <w:top w:val="nil"/>
              <w:left w:val="nil"/>
              <w:bottom w:val="single" w:sz="12" w:space="0" w:color="FFFFFF"/>
              <w:right w:val="single" w:sz="12" w:space="0" w:color="FFFFFF"/>
            </w:tcBorders>
            <w:shd w:val="clear" w:color="000000" w:fill="005086"/>
            <w:vAlign w:val="center"/>
          </w:tcPr>
          <w:p w14:paraId="10B7279F" w14:textId="55B7541F"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27734194" w14:textId="77777777" w:rsidTr="00790888">
        <w:trPr>
          <w:trHeight w:val="170"/>
        </w:trPr>
        <w:tc>
          <w:tcPr>
            <w:tcW w:w="1601" w:type="pct"/>
            <w:tcBorders>
              <w:top w:val="nil"/>
              <w:left w:val="single" w:sz="12" w:space="0" w:color="FFFFFF"/>
              <w:bottom w:val="single" w:sz="12" w:space="0" w:color="FFFFFF"/>
              <w:right w:val="single" w:sz="12" w:space="0" w:color="FFFFFF"/>
            </w:tcBorders>
            <w:shd w:val="clear" w:color="000000" w:fill="E6F5FF"/>
            <w:vAlign w:val="center"/>
          </w:tcPr>
          <w:p w14:paraId="557BEEA1" w14:textId="47D8E7C5"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sz w:val="14"/>
                <w:szCs w:val="14"/>
              </w:rPr>
              <w:t>Metrô-DF</w:t>
            </w:r>
          </w:p>
        </w:tc>
        <w:tc>
          <w:tcPr>
            <w:tcW w:w="1669" w:type="pct"/>
            <w:tcBorders>
              <w:top w:val="nil"/>
              <w:left w:val="nil"/>
              <w:bottom w:val="single" w:sz="12" w:space="0" w:color="FFFFFF"/>
              <w:right w:val="single" w:sz="12" w:space="0" w:color="FFFFFF"/>
            </w:tcBorders>
            <w:shd w:val="clear" w:color="000000" w:fill="E6F5FF"/>
            <w:vAlign w:val="center"/>
          </w:tcPr>
          <w:p w14:paraId="0E7E8B3B" w14:textId="6791C547"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2</w:t>
            </w:r>
          </w:p>
        </w:tc>
        <w:tc>
          <w:tcPr>
            <w:tcW w:w="1730" w:type="pct"/>
            <w:tcBorders>
              <w:top w:val="nil"/>
              <w:left w:val="nil"/>
              <w:bottom w:val="single" w:sz="12" w:space="0" w:color="FFFFFF"/>
              <w:right w:val="single" w:sz="12" w:space="0" w:color="FFFFFF"/>
            </w:tcBorders>
            <w:shd w:val="clear" w:color="000000" w:fill="E6F5FF"/>
            <w:vAlign w:val="center"/>
          </w:tcPr>
          <w:p w14:paraId="27B009C3" w14:textId="5C9C6C12"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rPr>
              <w:t>2</w:t>
            </w:r>
          </w:p>
        </w:tc>
      </w:tr>
      <w:tr w:rsidR="004B709E" w:rsidRPr="00675DEB" w14:paraId="0A06AA3D" w14:textId="77777777" w:rsidTr="00790888">
        <w:trPr>
          <w:trHeight w:val="170"/>
        </w:trPr>
        <w:tc>
          <w:tcPr>
            <w:tcW w:w="1601" w:type="pct"/>
            <w:tcBorders>
              <w:top w:val="nil"/>
              <w:left w:val="nil"/>
              <w:bottom w:val="single" w:sz="12" w:space="0" w:color="FFFFFF"/>
              <w:right w:val="single" w:sz="12" w:space="0" w:color="FFFFFF"/>
            </w:tcBorders>
            <w:shd w:val="clear" w:color="000000" w:fill="005086"/>
          </w:tcPr>
          <w:p w14:paraId="6FF4CFB0"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9" w:type="pct"/>
            <w:tcBorders>
              <w:top w:val="nil"/>
              <w:left w:val="nil"/>
              <w:bottom w:val="single" w:sz="12" w:space="0" w:color="FFFFFF"/>
              <w:right w:val="single" w:sz="12" w:space="0" w:color="FFFFFF"/>
            </w:tcBorders>
            <w:shd w:val="clear" w:color="000000" w:fill="005086"/>
            <w:vAlign w:val="center"/>
          </w:tcPr>
          <w:p w14:paraId="1DD08AAD" w14:textId="5CE5948B"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2</w:t>
            </w:r>
          </w:p>
        </w:tc>
        <w:tc>
          <w:tcPr>
            <w:tcW w:w="1730" w:type="pct"/>
            <w:tcBorders>
              <w:top w:val="nil"/>
              <w:left w:val="nil"/>
              <w:bottom w:val="single" w:sz="12" w:space="0" w:color="FFFFFF"/>
              <w:right w:val="single" w:sz="12" w:space="0" w:color="FFFFFF"/>
            </w:tcBorders>
            <w:shd w:val="clear" w:color="000000" w:fill="005086"/>
            <w:vAlign w:val="center"/>
          </w:tcPr>
          <w:p w14:paraId="6464CC83" w14:textId="07496991"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w:t>
            </w:r>
          </w:p>
        </w:tc>
      </w:tr>
    </w:tbl>
    <w:p w14:paraId="3CBDA82C" w14:textId="77777777" w:rsidR="001F5B02" w:rsidRPr="0003309E"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F87506" w:rsidRPr="00675DEB" w14:paraId="75B8D856"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48656AA3"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Assistidos – BD 01</w:t>
            </w:r>
          </w:p>
        </w:tc>
      </w:tr>
      <w:tr w:rsidR="004B709E" w:rsidRPr="00675DEB" w14:paraId="4FEF9DF4" w14:textId="77777777" w:rsidTr="00F87506">
        <w:trPr>
          <w:trHeight w:val="170"/>
        </w:trPr>
        <w:tc>
          <w:tcPr>
            <w:tcW w:w="1607" w:type="pct"/>
            <w:tcBorders>
              <w:top w:val="nil"/>
              <w:left w:val="nil"/>
              <w:bottom w:val="single" w:sz="12" w:space="0" w:color="FFFFFF"/>
              <w:right w:val="single" w:sz="12" w:space="0" w:color="FFFFFF"/>
            </w:tcBorders>
            <w:shd w:val="clear" w:color="000000" w:fill="005086"/>
            <w:vAlign w:val="center"/>
          </w:tcPr>
          <w:p w14:paraId="30533956"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3CB6054" w14:textId="0BA416E9"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2C3B1FF4" w14:textId="5D547705"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262C54EB" w14:textId="77777777" w:rsidTr="00F87506">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68B8277"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118ED7E" w14:textId="4CF16FCA"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1.209</w:t>
            </w:r>
          </w:p>
        </w:tc>
        <w:tc>
          <w:tcPr>
            <w:tcW w:w="1729" w:type="pct"/>
            <w:tcBorders>
              <w:top w:val="nil"/>
              <w:left w:val="nil"/>
              <w:bottom w:val="single" w:sz="12" w:space="0" w:color="FFFFFF"/>
              <w:right w:val="single" w:sz="12" w:space="0" w:color="FFFFFF"/>
            </w:tcBorders>
            <w:shd w:val="clear" w:color="000000" w:fill="E6F5FF"/>
            <w:vAlign w:val="center"/>
          </w:tcPr>
          <w:p w14:paraId="545BC194" w14:textId="60FBB710"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1.210</w:t>
            </w:r>
          </w:p>
        </w:tc>
      </w:tr>
      <w:tr w:rsidR="004B709E" w:rsidRPr="00675DEB" w14:paraId="16077EE5" w14:textId="77777777" w:rsidTr="00F87506">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DC2772B"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sz w:val="14"/>
                <w:szCs w:val="14"/>
                <w:lang w:eastAsia="pt-BR"/>
              </w:rPr>
              <w:t>Regius</w:t>
            </w:r>
          </w:p>
        </w:tc>
        <w:tc>
          <w:tcPr>
            <w:tcW w:w="1664" w:type="pct"/>
            <w:tcBorders>
              <w:top w:val="nil"/>
              <w:left w:val="nil"/>
              <w:bottom w:val="single" w:sz="12" w:space="0" w:color="FFFFFF"/>
              <w:right w:val="single" w:sz="12" w:space="0" w:color="FFFFFF"/>
            </w:tcBorders>
            <w:shd w:val="clear" w:color="000000" w:fill="E6F5FF"/>
            <w:vAlign w:val="center"/>
          </w:tcPr>
          <w:p w14:paraId="78625E25" w14:textId="35673B9D"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w:t>
            </w:r>
          </w:p>
        </w:tc>
        <w:tc>
          <w:tcPr>
            <w:tcW w:w="1729" w:type="pct"/>
            <w:tcBorders>
              <w:top w:val="nil"/>
              <w:left w:val="nil"/>
              <w:bottom w:val="single" w:sz="12" w:space="0" w:color="FFFFFF"/>
              <w:right w:val="single" w:sz="12" w:space="0" w:color="FFFFFF"/>
            </w:tcBorders>
            <w:shd w:val="clear" w:color="000000" w:fill="E6F5FF"/>
            <w:vAlign w:val="center"/>
          </w:tcPr>
          <w:p w14:paraId="70C2B41D" w14:textId="399ED522"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r>
      <w:tr w:rsidR="004B709E" w:rsidRPr="00675DEB" w14:paraId="0BE385E0" w14:textId="77777777" w:rsidTr="00F87506">
        <w:trPr>
          <w:trHeight w:val="170"/>
        </w:trPr>
        <w:tc>
          <w:tcPr>
            <w:tcW w:w="1607" w:type="pct"/>
            <w:tcBorders>
              <w:top w:val="nil"/>
              <w:left w:val="nil"/>
              <w:bottom w:val="single" w:sz="12" w:space="0" w:color="FFFFFF"/>
              <w:right w:val="single" w:sz="12" w:space="0" w:color="FFFFFF"/>
            </w:tcBorders>
            <w:shd w:val="clear" w:color="000000" w:fill="005086"/>
          </w:tcPr>
          <w:p w14:paraId="4F1DBD79"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42FAB761" w14:textId="26EA7D0E"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1.210</w:t>
            </w:r>
          </w:p>
        </w:tc>
        <w:tc>
          <w:tcPr>
            <w:tcW w:w="1729" w:type="pct"/>
            <w:tcBorders>
              <w:top w:val="nil"/>
              <w:left w:val="nil"/>
              <w:bottom w:val="single" w:sz="12" w:space="0" w:color="FFFFFF"/>
              <w:right w:val="single" w:sz="12" w:space="0" w:color="FFFFFF"/>
            </w:tcBorders>
            <w:shd w:val="clear" w:color="000000" w:fill="005086"/>
            <w:vAlign w:val="center"/>
          </w:tcPr>
          <w:p w14:paraId="2759D7B6" w14:textId="02DDBA1F"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1.211</w:t>
            </w:r>
          </w:p>
        </w:tc>
      </w:tr>
    </w:tbl>
    <w:p w14:paraId="191395D3" w14:textId="19CCD4DE" w:rsidR="00F87506" w:rsidRPr="0003309E" w:rsidRDefault="00F8750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0728B3" w:rsidRPr="00675DEB" w14:paraId="331CC1C4" w14:textId="77777777" w:rsidTr="002126D3">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6C9534F0" w14:textId="77777777" w:rsidR="000728B3" w:rsidRPr="00675DEB" w:rsidRDefault="000728B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Assistidos – CD 02</w:t>
            </w:r>
          </w:p>
        </w:tc>
      </w:tr>
      <w:tr w:rsidR="004B709E" w:rsidRPr="00675DEB" w14:paraId="1E153F59" w14:textId="77777777" w:rsidTr="002126D3">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7142494D"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17030BA8" w14:textId="5515F4CA"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6AE2E918" w14:textId="417E5B10"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B14F4A" w:rsidRPr="00675DEB" w14:paraId="139E6CCA" w14:textId="77777777" w:rsidTr="002126D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02BF61A" w14:textId="3DE71B6A" w:rsidR="00B14F4A" w:rsidRPr="00675DEB" w:rsidRDefault="00B14F4A" w:rsidP="00B14F4A">
            <w:pPr>
              <w:suppressAutoHyphens w:val="0"/>
              <w:rPr>
                <w:rFonts w:ascii="Verdana" w:hAnsi="Verdana" w:cs="Calibri"/>
                <w:sz w:val="14"/>
                <w:szCs w:val="14"/>
                <w:lang w:eastAsia="pt-BR"/>
              </w:rPr>
            </w:pPr>
            <w:r>
              <w:rPr>
                <w:rFonts w:ascii="Verdana" w:hAnsi="Verdana" w:cs="Calibri"/>
                <w:sz w:val="14"/>
                <w:szCs w:val="14"/>
              </w:rPr>
              <w:t>BRB-Banco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18D02D6" w14:textId="129B8448" w:rsidR="00B14F4A" w:rsidRPr="00675DEB" w:rsidRDefault="00AC1BD3" w:rsidP="00B14F4A">
            <w:pPr>
              <w:suppressAutoHyphens w:val="0"/>
              <w:jc w:val="right"/>
              <w:rPr>
                <w:rFonts w:ascii="Verdana" w:hAnsi="Verdana" w:cs="Calibri"/>
                <w:sz w:val="14"/>
                <w:szCs w:val="14"/>
                <w:lang w:eastAsia="pt-BR"/>
              </w:rPr>
            </w:pPr>
            <w:r>
              <w:rPr>
                <w:rFonts w:ascii="Verdana" w:hAnsi="Verdana" w:cs="Calibri"/>
                <w:sz w:val="14"/>
                <w:szCs w:val="14"/>
                <w:lang w:eastAsia="pt-BR"/>
              </w:rPr>
              <w:t>24</w:t>
            </w:r>
          </w:p>
        </w:tc>
        <w:tc>
          <w:tcPr>
            <w:tcW w:w="1729" w:type="pct"/>
            <w:tcBorders>
              <w:top w:val="nil"/>
              <w:left w:val="nil"/>
              <w:bottom w:val="single" w:sz="12" w:space="0" w:color="FFFFFF"/>
              <w:right w:val="single" w:sz="12" w:space="0" w:color="FFFFFF"/>
            </w:tcBorders>
            <w:shd w:val="clear" w:color="000000" w:fill="E6F5FF"/>
            <w:vAlign w:val="center"/>
          </w:tcPr>
          <w:p w14:paraId="39B298D8" w14:textId="2E7D3CB7" w:rsidR="00B14F4A" w:rsidRPr="00675DEB" w:rsidRDefault="00B14F4A" w:rsidP="00B14F4A">
            <w:pPr>
              <w:suppressAutoHyphens w:val="0"/>
              <w:jc w:val="right"/>
              <w:rPr>
                <w:rFonts w:ascii="Verdana" w:hAnsi="Verdana" w:cs="Calibri"/>
                <w:sz w:val="14"/>
                <w:szCs w:val="14"/>
                <w:lang w:eastAsia="pt-BR"/>
              </w:rPr>
            </w:pPr>
            <w:r>
              <w:rPr>
                <w:rFonts w:ascii="Verdana" w:hAnsi="Verdana" w:cs="Calibri"/>
                <w:sz w:val="14"/>
                <w:szCs w:val="14"/>
              </w:rPr>
              <w:t>24</w:t>
            </w:r>
          </w:p>
        </w:tc>
      </w:tr>
      <w:tr w:rsidR="00B14F4A" w:rsidRPr="00675DEB" w14:paraId="45B63DDA" w14:textId="77777777" w:rsidTr="002126D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FC03E73" w14:textId="17963E58" w:rsidR="00B14F4A" w:rsidRPr="00675DEB" w:rsidRDefault="00B14F4A" w:rsidP="00B14F4A">
            <w:pPr>
              <w:suppressAutoHyphens w:val="0"/>
              <w:rPr>
                <w:rFonts w:ascii="Verdana" w:hAnsi="Verdana" w:cs="Calibri"/>
                <w:sz w:val="14"/>
                <w:szCs w:val="14"/>
                <w:lang w:eastAsia="pt-BR"/>
              </w:rPr>
            </w:pPr>
            <w:r>
              <w:rPr>
                <w:rFonts w:ascii="Verdana" w:hAnsi="Verdana" w:cs="Calibri"/>
                <w:sz w:val="14"/>
                <w:szCs w:val="14"/>
              </w:rPr>
              <w:t>Regius</w:t>
            </w:r>
          </w:p>
        </w:tc>
        <w:tc>
          <w:tcPr>
            <w:tcW w:w="1664" w:type="pct"/>
            <w:tcBorders>
              <w:top w:val="nil"/>
              <w:left w:val="nil"/>
              <w:bottom w:val="single" w:sz="12" w:space="0" w:color="FFFFFF"/>
              <w:right w:val="single" w:sz="12" w:space="0" w:color="FFFFFF"/>
            </w:tcBorders>
            <w:shd w:val="clear" w:color="000000" w:fill="E6F5FF"/>
            <w:vAlign w:val="center"/>
          </w:tcPr>
          <w:p w14:paraId="4D289D0A" w14:textId="4035C0B1" w:rsidR="00B14F4A" w:rsidRPr="00675DEB" w:rsidRDefault="00AC1BD3" w:rsidP="00B14F4A">
            <w:pPr>
              <w:suppressAutoHyphens w:val="0"/>
              <w:jc w:val="right"/>
              <w:rPr>
                <w:rFonts w:ascii="Verdana" w:hAnsi="Verdana" w:cs="Calibri"/>
                <w:sz w:val="14"/>
                <w:szCs w:val="14"/>
                <w:lang w:eastAsia="pt-BR"/>
              </w:rPr>
            </w:pPr>
            <w:r>
              <w:rPr>
                <w:rFonts w:ascii="Verdana" w:hAnsi="Verdana" w:cs="Calibri"/>
                <w:sz w:val="14"/>
                <w:szCs w:val="14"/>
                <w:lang w:eastAsia="pt-BR"/>
              </w:rPr>
              <w:t>3</w:t>
            </w:r>
          </w:p>
        </w:tc>
        <w:tc>
          <w:tcPr>
            <w:tcW w:w="1729" w:type="pct"/>
            <w:tcBorders>
              <w:top w:val="nil"/>
              <w:left w:val="nil"/>
              <w:bottom w:val="single" w:sz="12" w:space="0" w:color="FFFFFF"/>
              <w:right w:val="single" w:sz="12" w:space="0" w:color="FFFFFF"/>
            </w:tcBorders>
            <w:shd w:val="clear" w:color="000000" w:fill="E6F5FF"/>
            <w:vAlign w:val="center"/>
          </w:tcPr>
          <w:p w14:paraId="2A1D6B9D" w14:textId="286ED720" w:rsidR="00B14F4A" w:rsidRPr="00675DEB" w:rsidRDefault="00B14F4A" w:rsidP="00B14F4A">
            <w:pPr>
              <w:suppressAutoHyphens w:val="0"/>
              <w:jc w:val="right"/>
              <w:rPr>
                <w:rFonts w:ascii="Verdana" w:hAnsi="Verdana" w:cs="Calibri"/>
                <w:sz w:val="14"/>
                <w:szCs w:val="14"/>
                <w:lang w:eastAsia="pt-BR"/>
              </w:rPr>
            </w:pPr>
            <w:r>
              <w:rPr>
                <w:rFonts w:ascii="Verdana" w:hAnsi="Verdana" w:cs="Calibri"/>
                <w:sz w:val="14"/>
                <w:szCs w:val="14"/>
              </w:rPr>
              <w:t>3</w:t>
            </w:r>
          </w:p>
        </w:tc>
      </w:tr>
      <w:tr w:rsidR="00B14F4A" w:rsidRPr="00675DEB" w14:paraId="650E5F26" w14:textId="77777777" w:rsidTr="002126D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C9A46D6" w14:textId="79E2616D" w:rsidR="00B14F4A" w:rsidRPr="00675DEB" w:rsidRDefault="00B14F4A" w:rsidP="00B14F4A">
            <w:pPr>
              <w:suppressAutoHyphens w:val="0"/>
              <w:rPr>
                <w:rFonts w:ascii="Verdana" w:hAnsi="Verdana" w:cs="Calibri"/>
                <w:sz w:val="14"/>
                <w:szCs w:val="14"/>
                <w:lang w:eastAsia="pt-BR"/>
              </w:rPr>
            </w:pPr>
            <w:r>
              <w:rPr>
                <w:rFonts w:ascii="Verdana" w:hAnsi="Verdana" w:cs="Calibri"/>
                <w:sz w:val="14"/>
                <w:szCs w:val="14"/>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259C6A84" w14:textId="7C615B9C" w:rsidR="00B14F4A" w:rsidRPr="00675DEB" w:rsidRDefault="00AC1BD3" w:rsidP="00B14F4A">
            <w:pPr>
              <w:suppressAutoHyphens w:val="0"/>
              <w:jc w:val="right"/>
              <w:rPr>
                <w:rFonts w:ascii="Verdana" w:hAnsi="Verdana" w:cs="Calibri"/>
                <w:sz w:val="14"/>
                <w:szCs w:val="14"/>
                <w:lang w:eastAsia="pt-BR"/>
              </w:rPr>
            </w:pPr>
            <w:r>
              <w:rPr>
                <w:rFonts w:ascii="Verdana" w:hAnsi="Verdana" w:cs="Calibri"/>
                <w:sz w:val="14"/>
                <w:szCs w:val="14"/>
                <w:lang w:eastAsia="pt-BR"/>
              </w:rPr>
              <w:t>2</w:t>
            </w:r>
          </w:p>
        </w:tc>
        <w:tc>
          <w:tcPr>
            <w:tcW w:w="1729" w:type="pct"/>
            <w:tcBorders>
              <w:top w:val="nil"/>
              <w:left w:val="nil"/>
              <w:bottom w:val="single" w:sz="12" w:space="0" w:color="FFFFFF"/>
              <w:right w:val="single" w:sz="12" w:space="0" w:color="FFFFFF"/>
            </w:tcBorders>
            <w:shd w:val="clear" w:color="000000" w:fill="E6F5FF"/>
            <w:vAlign w:val="center"/>
          </w:tcPr>
          <w:p w14:paraId="7CAF1D92" w14:textId="3F3FA33E" w:rsidR="00B14F4A" w:rsidRPr="00675DEB" w:rsidRDefault="00B14F4A" w:rsidP="00B14F4A">
            <w:pPr>
              <w:suppressAutoHyphens w:val="0"/>
              <w:jc w:val="right"/>
              <w:rPr>
                <w:rFonts w:ascii="Verdana" w:hAnsi="Verdana" w:cs="Calibri"/>
                <w:sz w:val="14"/>
                <w:szCs w:val="14"/>
                <w:lang w:eastAsia="pt-BR"/>
              </w:rPr>
            </w:pPr>
            <w:r>
              <w:rPr>
                <w:rFonts w:ascii="Verdana" w:hAnsi="Verdana" w:cs="Calibri"/>
                <w:sz w:val="14"/>
                <w:szCs w:val="14"/>
              </w:rPr>
              <w:t>2</w:t>
            </w:r>
          </w:p>
        </w:tc>
      </w:tr>
      <w:tr w:rsidR="00B14F4A" w:rsidRPr="00675DEB" w14:paraId="42B7233B" w14:textId="77777777" w:rsidTr="002126D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579DF82" w14:textId="7CC079EC" w:rsidR="00B14F4A" w:rsidRPr="00675DEB" w:rsidRDefault="00B14F4A" w:rsidP="00B14F4A">
            <w:pPr>
              <w:suppressAutoHyphens w:val="0"/>
              <w:rPr>
                <w:rFonts w:ascii="Verdana" w:hAnsi="Verdana" w:cs="Calibri"/>
                <w:sz w:val="14"/>
                <w:szCs w:val="14"/>
                <w:lang w:eastAsia="pt-BR"/>
              </w:rPr>
            </w:pPr>
            <w:r>
              <w:rPr>
                <w:rFonts w:ascii="Verdana" w:hAnsi="Verdana" w:cs="Calibri"/>
                <w:sz w:val="14"/>
                <w:szCs w:val="14"/>
              </w:rPr>
              <w:t>Metrô-DF</w:t>
            </w:r>
          </w:p>
        </w:tc>
        <w:tc>
          <w:tcPr>
            <w:tcW w:w="1664" w:type="pct"/>
            <w:tcBorders>
              <w:top w:val="nil"/>
              <w:left w:val="nil"/>
              <w:bottom w:val="single" w:sz="12" w:space="0" w:color="FFFFFF"/>
              <w:right w:val="single" w:sz="12" w:space="0" w:color="FFFFFF"/>
            </w:tcBorders>
            <w:shd w:val="clear" w:color="000000" w:fill="E6F5FF"/>
            <w:vAlign w:val="center"/>
          </w:tcPr>
          <w:p w14:paraId="3F806B3F" w14:textId="058203BA" w:rsidR="00B14F4A" w:rsidRPr="00675DEB" w:rsidRDefault="00AC1BD3" w:rsidP="00B14F4A">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1729" w:type="pct"/>
            <w:tcBorders>
              <w:top w:val="nil"/>
              <w:left w:val="nil"/>
              <w:bottom w:val="single" w:sz="12" w:space="0" w:color="FFFFFF"/>
              <w:right w:val="single" w:sz="12" w:space="0" w:color="FFFFFF"/>
            </w:tcBorders>
            <w:shd w:val="clear" w:color="000000" w:fill="E6F5FF"/>
            <w:vAlign w:val="center"/>
          </w:tcPr>
          <w:p w14:paraId="3C9F34BE" w14:textId="07665958" w:rsidR="00B14F4A" w:rsidRPr="00675DEB" w:rsidRDefault="00B14F4A" w:rsidP="00B14F4A">
            <w:pPr>
              <w:suppressAutoHyphens w:val="0"/>
              <w:jc w:val="right"/>
              <w:rPr>
                <w:rFonts w:ascii="Verdana" w:hAnsi="Verdana" w:cs="Calibri"/>
                <w:sz w:val="14"/>
                <w:szCs w:val="14"/>
                <w:lang w:eastAsia="pt-BR"/>
              </w:rPr>
            </w:pPr>
            <w:r>
              <w:rPr>
                <w:rFonts w:ascii="Verdana" w:hAnsi="Verdana" w:cs="Calibri"/>
                <w:sz w:val="14"/>
                <w:szCs w:val="14"/>
              </w:rPr>
              <w:t xml:space="preserve">                                 -   </w:t>
            </w:r>
          </w:p>
        </w:tc>
      </w:tr>
      <w:tr w:rsidR="00B14F4A" w:rsidRPr="00675DEB" w14:paraId="16E09D5B" w14:textId="77777777" w:rsidTr="002126D3">
        <w:trPr>
          <w:trHeight w:val="170"/>
        </w:trPr>
        <w:tc>
          <w:tcPr>
            <w:tcW w:w="1607" w:type="pct"/>
            <w:tcBorders>
              <w:top w:val="nil"/>
              <w:left w:val="nil"/>
              <w:bottom w:val="single" w:sz="12" w:space="0" w:color="FFFFFF"/>
              <w:right w:val="single" w:sz="12" w:space="0" w:color="FFFFFF"/>
            </w:tcBorders>
            <w:shd w:val="clear" w:color="000000" w:fill="005086"/>
          </w:tcPr>
          <w:p w14:paraId="7B6FA989" w14:textId="77777777" w:rsidR="00B14F4A" w:rsidRPr="00675DEB" w:rsidRDefault="00B14F4A" w:rsidP="00B14F4A">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05C7E8B4" w14:textId="29EFDE3D" w:rsidR="00B14F4A" w:rsidRPr="00675DEB" w:rsidRDefault="00C70A00" w:rsidP="00B14F4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29</w:t>
            </w:r>
          </w:p>
        </w:tc>
        <w:tc>
          <w:tcPr>
            <w:tcW w:w="1729" w:type="pct"/>
            <w:tcBorders>
              <w:top w:val="nil"/>
              <w:left w:val="nil"/>
              <w:bottom w:val="single" w:sz="12" w:space="0" w:color="FFFFFF"/>
              <w:right w:val="single" w:sz="12" w:space="0" w:color="FFFFFF"/>
            </w:tcBorders>
            <w:shd w:val="clear" w:color="000000" w:fill="005086"/>
            <w:vAlign w:val="center"/>
          </w:tcPr>
          <w:p w14:paraId="613705A6" w14:textId="109BC6D9" w:rsidR="00B14F4A" w:rsidRPr="00675DEB" w:rsidRDefault="00B14F4A" w:rsidP="00B14F4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w:t>
            </w:r>
          </w:p>
        </w:tc>
      </w:tr>
    </w:tbl>
    <w:p w14:paraId="3640D2F5" w14:textId="77777777" w:rsidR="009D3CE6" w:rsidRPr="0003309E" w:rsidRDefault="009D3CE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F87506" w:rsidRPr="00675DEB" w14:paraId="756AD87E"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776193AA"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Assistidos – CV 03</w:t>
            </w:r>
          </w:p>
        </w:tc>
      </w:tr>
      <w:tr w:rsidR="004B709E" w:rsidRPr="00675DEB" w14:paraId="0B58C8BB" w14:textId="77777777" w:rsidTr="00185EA2">
        <w:trPr>
          <w:trHeight w:val="170"/>
        </w:trPr>
        <w:tc>
          <w:tcPr>
            <w:tcW w:w="1607" w:type="pct"/>
            <w:tcBorders>
              <w:top w:val="nil"/>
              <w:left w:val="nil"/>
              <w:bottom w:val="single" w:sz="12" w:space="0" w:color="FFFFFF"/>
              <w:right w:val="single" w:sz="12" w:space="0" w:color="FFFFFF"/>
            </w:tcBorders>
            <w:shd w:val="clear" w:color="000000" w:fill="005086"/>
            <w:vAlign w:val="center"/>
          </w:tcPr>
          <w:p w14:paraId="4217352B"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F5F97DA" w14:textId="403D9421"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615148E1" w14:textId="5AD6FAA2"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4DD41BE8"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819551E"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EE36007" w14:textId="6F956CF7"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101</w:t>
            </w:r>
          </w:p>
        </w:tc>
        <w:tc>
          <w:tcPr>
            <w:tcW w:w="1729" w:type="pct"/>
            <w:tcBorders>
              <w:top w:val="nil"/>
              <w:left w:val="nil"/>
              <w:bottom w:val="single" w:sz="12" w:space="0" w:color="FFFFFF"/>
              <w:right w:val="single" w:sz="12" w:space="0" w:color="FFFFFF"/>
            </w:tcBorders>
            <w:shd w:val="clear" w:color="000000" w:fill="E6F5FF"/>
            <w:vAlign w:val="center"/>
          </w:tcPr>
          <w:p w14:paraId="63E7B73F" w14:textId="24D645B8" w:rsidR="004B709E" w:rsidRPr="00675DEB" w:rsidRDefault="00B14F4A" w:rsidP="004B709E">
            <w:pPr>
              <w:suppressAutoHyphens w:val="0"/>
              <w:jc w:val="right"/>
              <w:rPr>
                <w:rFonts w:ascii="Verdana" w:hAnsi="Verdana" w:cs="Calibri"/>
                <w:sz w:val="14"/>
                <w:szCs w:val="14"/>
                <w:lang w:eastAsia="pt-BR"/>
              </w:rPr>
            </w:pPr>
            <w:r>
              <w:rPr>
                <w:rFonts w:ascii="Verdana" w:hAnsi="Verdana" w:cs="Calibri"/>
                <w:sz w:val="14"/>
                <w:szCs w:val="14"/>
                <w:lang w:eastAsia="pt-BR"/>
              </w:rPr>
              <w:t>100</w:t>
            </w:r>
          </w:p>
        </w:tc>
      </w:tr>
      <w:tr w:rsidR="004B709E" w:rsidRPr="00675DEB" w14:paraId="3ACD3EFB"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D3F628E" w14:textId="7777777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sz w:val="14"/>
                <w:szCs w:val="14"/>
                <w:lang w:eastAsia="pt-BR"/>
              </w:rPr>
              <w:t>Regius</w:t>
            </w:r>
          </w:p>
        </w:tc>
        <w:tc>
          <w:tcPr>
            <w:tcW w:w="1664" w:type="pct"/>
            <w:tcBorders>
              <w:top w:val="nil"/>
              <w:left w:val="nil"/>
              <w:bottom w:val="single" w:sz="12" w:space="0" w:color="FFFFFF"/>
              <w:right w:val="single" w:sz="12" w:space="0" w:color="FFFFFF"/>
            </w:tcBorders>
            <w:shd w:val="clear" w:color="000000" w:fill="E6F5FF"/>
            <w:vAlign w:val="center"/>
          </w:tcPr>
          <w:p w14:paraId="63B4C22B" w14:textId="1EAE02F7"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w:t>
            </w:r>
          </w:p>
        </w:tc>
        <w:tc>
          <w:tcPr>
            <w:tcW w:w="1729" w:type="pct"/>
            <w:tcBorders>
              <w:top w:val="nil"/>
              <w:left w:val="nil"/>
              <w:bottom w:val="single" w:sz="12" w:space="0" w:color="FFFFFF"/>
              <w:right w:val="single" w:sz="12" w:space="0" w:color="FFFFFF"/>
            </w:tcBorders>
            <w:shd w:val="clear" w:color="000000" w:fill="E6F5FF"/>
            <w:vAlign w:val="center"/>
          </w:tcPr>
          <w:p w14:paraId="2889CAA2" w14:textId="0033DF29" w:rsidR="004B709E" w:rsidRPr="00675DEB" w:rsidRDefault="00B14F4A" w:rsidP="004B709E">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4B709E" w:rsidRPr="00675DEB" w14:paraId="0A43FA0F"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EC7A037" w14:textId="14AFE360" w:rsidR="004B709E" w:rsidRPr="00675DEB" w:rsidRDefault="004B709E" w:rsidP="004B709E">
            <w:pPr>
              <w:suppressAutoHyphens w:val="0"/>
              <w:rPr>
                <w:rFonts w:ascii="Verdana" w:hAnsi="Verdana" w:cs="Calibri"/>
                <w:color w:val="auto"/>
                <w:sz w:val="14"/>
                <w:szCs w:val="14"/>
                <w:lang w:eastAsia="pt-BR"/>
              </w:rPr>
            </w:pPr>
            <w:r w:rsidRPr="00675DEB">
              <w:rPr>
                <w:rFonts w:ascii="Verdana" w:hAnsi="Verdana" w:cs="Calibri"/>
                <w:sz w:val="14"/>
                <w:szCs w:val="14"/>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1B5A0B3D" w14:textId="5684C493"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1729" w:type="pct"/>
            <w:tcBorders>
              <w:top w:val="nil"/>
              <w:left w:val="nil"/>
              <w:bottom w:val="single" w:sz="12" w:space="0" w:color="FFFFFF"/>
              <w:right w:val="single" w:sz="12" w:space="0" w:color="FFFFFF"/>
            </w:tcBorders>
            <w:shd w:val="clear" w:color="000000" w:fill="E6F5FF"/>
            <w:vAlign w:val="center"/>
          </w:tcPr>
          <w:p w14:paraId="686DF1E8" w14:textId="4DBB0329" w:rsidR="004B709E" w:rsidRPr="00675DEB" w:rsidRDefault="00B14F4A" w:rsidP="004B709E">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4B709E" w:rsidRPr="00675DEB" w14:paraId="727BD8D0" w14:textId="77777777" w:rsidTr="00185EA2">
        <w:trPr>
          <w:trHeight w:val="170"/>
        </w:trPr>
        <w:tc>
          <w:tcPr>
            <w:tcW w:w="1607" w:type="pct"/>
            <w:tcBorders>
              <w:top w:val="nil"/>
              <w:left w:val="nil"/>
              <w:bottom w:val="single" w:sz="12" w:space="0" w:color="FFFFFF"/>
              <w:right w:val="single" w:sz="12" w:space="0" w:color="FFFFFF"/>
            </w:tcBorders>
            <w:shd w:val="clear" w:color="000000" w:fill="005086"/>
          </w:tcPr>
          <w:p w14:paraId="742B0AA7"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3244A294" w14:textId="1AF0F269"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102</w:t>
            </w:r>
          </w:p>
        </w:tc>
        <w:tc>
          <w:tcPr>
            <w:tcW w:w="1729" w:type="pct"/>
            <w:tcBorders>
              <w:top w:val="nil"/>
              <w:left w:val="nil"/>
              <w:bottom w:val="single" w:sz="12" w:space="0" w:color="FFFFFF"/>
              <w:right w:val="single" w:sz="12" w:space="0" w:color="FFFFFF"/>
            </w:tcBorders>
            <w:shd w:val="clear" w:color="000000" w:fill="005086"/>
            <w:vAlign w:val="center"/>
          </w:tcPr>
          <w:p w14:paraId="0E1DCFA0" w14:textId="3BAEFB82" w:rsidR="004B709E" w:rsidRPr="00675DEB" w:rsidRDefault="00B14F4A"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100</w:t>
            </w:r>
          </w:p>
        </w:tc>
      </w:tr>
    </w:tbl>
    <w:p w14:paraId="5A62074D" w14:textId="7B0330BF" w:rsidR="007E5CB4" w:rsidRPr="0003309E" w:rsidRDefault="007E5CB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4"/>
        <w:gridCol w:w="3297"/>
        <w:gridCol w:w="3425"/>
      </w:tblGrid>
      <w:tr w:rsidR="00F87506" w:rsidRPr="00675DEB" w14:paraId="48CFD61C" w14:textId="77777777" w:rsidTr="007F7D1F">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1C8C2E10"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Pensionistas – BD 01</w:t>
            </w:r>
          </w:p>
        </w:tc>
      </w:tr>
      <w:tr w:rsidR="004B709E" w:rsidRPr="00675DEB" w14:paraId="3A5BDB2F" w14:textId="77777777" w:rsidTr="007F7D1F">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6340F3BD" w14:textId="77777777"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4DD39644" w14:textId="04B86B57" w:rsidR="004B709E" w:rsidRPr="00675DEB" w:rsidRDefault="004B709E" w:rsidP="004B709E">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lang w:eastAsia="pt-BR"/>
              </w:rPr>
              <w:t>31.03.2021</w:t>
            </w:r>
          </w:p>
        </w:tc>
        <w:tc>
          <w:tcPr>
            <w:tcW w:w="1729" w:type="pct"/>
            <w:tcBorders>
              <w:top w:val="nil"/>
              <w:left w:val="nil"/>
              <w:bottom w:val="single" w:sz="12" w:space="0" w:color="FFFFFF"/>
              <w:right w:val="single" w:sz="12" w:space="0" w:color="FFFFFF"/>
            </w:tcBorders>
            <w:shd w:val="clear" w:color="000000" w:fill="005086"/>
            <w:vAlign w:val="center"/>
          </w:tcPr>
          <w:p w14:paraId="49388B2A" w14:textId="1F19BDD1" w:rsidR="004B709E" w:rsidRPr="00675DEB" w:rsidRDefault="004B709E" w:rsidP="004B7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r>
      <w:tr w:rsidR="004B709E" w:rsidRPr="00675DEB" w14:paraId="75EA9DC4"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0F47569" w14:textId="05496527"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sz w:val="14"/>
                <w:szCs w:val="14"/>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6D492717" w14:textId="0D481FEA"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151</w:t>
            </w:r>
          </w:p>
        </w:tc>
        <w:tc>
          <w:tcPr>
            <w:tcW w:w="1729" w:type="pct"/>
            <w:tcBorders>
              <w:top w:val="nil"/>
              <w:left w:val="nil"/>
              <w:bottom w:val="single" w:sz="12" w:space="0" w:color="FFFFFF"/>
              <w:right w:val="single" w:sz="12" w:space="0" w:color="FFFFFF"/>
            </w:tcBorders>
            <w:shd w:val="clear" w:color="000000" w:fill="E6F5FF"/>
            <w:vAlign w:val="center"/>
          </w:tcPr>
          <w:p w14:paraId="2A6D9791" w14:textId="75B287C1"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150</w:t>
            </w:r>
          </w:p>
        </w:tc>
      </w:tr>
      <w:tr w:rsidR="004B709E" w:rsidRPr="00675DEB" w14:paraId="608841B8"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4B36110" w14:textId="36148F09" w:rsidR="004B709E" w:rsidRPr="00675DEB" w:rsidRDefault="004B709E" w:rsidP="004B709E">
            <w:pPr>
              <w:suppressAutoHyphens w:val="0"/>
              <w:rPr>
                <w:rFonts w:ascii="Verdana" w:hAnsi="Verdana" w:cs="Calibri"/>
                <w:sz w:val="14"/>
                <w:szCs w:val="14"/>
                <w:lang w:eastAsia="pt-BR"/>
              </w:rPr>
            </w:pPr>
            <w:r w:rsidRPr="00675DEB">
              <w:rPr>
                <w:rFonts w:ascii="Verdana" w:hAnsi="Verdana" w:cs="Calibri"/>
                <w:sz w:val="14"/>
                <w:szCs w:val="14"/>
              </w:rPr>
              <w:t>Regius</w:t>
            </w:r>
          </w:p>
        </w:tc>
        <w:tc>
          <w:tcPr>
            <w:tcW w:w="1664" w:type="pct"/>
            <w:tcBorders>
              <w:top w:val="nil"/>
              <w:left w:val="nil"/>
              <w:bottom w:val="single" w:sz="12" w:space="0" w:color="FFFFFF"/>
              <w:right w:val="single" w:sz="12" w:space="0" w:color="FFFFFF"/>
            </w:tcBorders>
            <w:shd w:val="clear" w:color="000000" w:fill="E6F5FF"/>
            <w:vAlign w:val="center"/>
          </w:tcPr>
          <w:p w14:paraId="309F7C34" w14:textId="49D42028" w:rsidR="004B709E" w:rsidRPr="00675DEB" w:rsidRDefault="00AC1BD3" w:rsidP="004B709E">
            <w:pPr>
              <w:suppressAutoHyphens w:val="0"/>
              <w:jc w:val="right"/>
              <w:rPr>
                <w:rFonts w:ascii="Verdana" w:hAnsi="Verdana" w:cs="Calibri"/>
                <w:sz w:val="14"/>
                <w:szCs w:val="14"/>
                <w:lang w:eastAsia="pt-BR"/>
              </w:rPr>
            </w:pPr>
            <w:r>
              <w:rPr>
                <w:rFonts w:ascii="Verdana" w:hAnsi="Verdana" w:cs="Calibri"/>
                <w:sz w:val="14"/>
                <w:szCs w:val="14"/>
                <w:lang w:eastAsia="pt-BR"/>
              </w:rPr>
              <w:t>1</w:t>
            </w:r>
          </w:p>
        </w:tc>
        <w:tc>
          <w:tcPr>
            <w:tcW w:w="1729" w:type="pct"/>
            <w:tcBorders>
              <w:top w:val="nil"/>
              <w:left w:val="nil"/>
              <w:bottom w:val="single" w:sz="12" w:space="0" w:color="FFFFFF"/>
              <w:right w:val="single" w:sz="12" w:space="0" w:color="FFFFFF"/>
            </w:tcBorders>
            <w:shd w:val="clear" w:color="000000" w:fill="E6F5FF"/>
            <w:vAlign w:val="center"/>
          </w:tcPr>
          <w:p w14:paraId="716CA51D" w14:textId="204FC5E7" w:rsidR="004B709E" w:rsidRPr="00675DEB" w:rsidRDefault="004B709E" w:rsidP="004B709E">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r>
      <w:tr w:rsidR="004B709E" w:rsidRPr="00675DEB" w14:paraId="7E7384EB" w14:textId="77777777" w:rsidTr="00185EA2">
        <w:trPr>
          <w:trHeight w:val="170"/>
        </w:trPr>
        <w:tc>
          <w:tcPr>
            <w:tcW w:w="1607" w:type="pct"/>
            <w:tcBorders>
              <w:top w:val="nil"/>
              <w:left w:val="nil"/>
              <w:bottom w:val="single" w:sz="12" w:space="0" w:color="FFFFFF"/>
              <w:right w:val="single" w:sz="12" w:space="0" w:color="FFFFFF"/>
            </w:tcBorders>
            <w:shd w:val="clear" w:color="000000" w:fill="005086"/>
          </w:tcPr>
          <w:p w14:paraId="0B10482A" w14:textId="77777777" w:rsidR="004B709E" w:rsidRPr="00675DEB" w:rsidRDefault="004B709E" w:rsidP="004B7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0AAD17D4" w14:textId="6CA931AB" w:rsidR="004B709E" w:rsidRPr="00675DEB" w:rsidRDefault="00C70A00" w:rsidP="004B709E">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152</w:t>
            </w:r>
          </w:p>
        </w:tc>
        <w:tc>
          <w:tcPr>
            <w:tcW w:w="1729" w:type="pct"/>
            <w:tcBorders>
              <w:top w:val="nil"/>
              <w:left w:val="nil"/>
              <w:bottom w:val="single" w:sz="12" w:space="0" w:color="FFFFFF"/>
              <w:right w:val="single" w:sz="12" w:space="0" w:color="FFFFFF"/>
            </w:tcBorders>
            <w:shd w:val="clear" w:color="000000" w:fill="005086"/>
            <w:vAlign w:val="center"/>
          </w:tcPr>
          <w:p w14:paraId="2D77C5B5" w14:textId="40A42002" w:rsidR="004B709E" w:rsidRPr="00675DEB" w:rsidRDefault="004B709E" w:rsidP="004B709E">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151</w:t>
            </w:r>
          </w:p>
        </w:tc>
      </w:tr>
    </w:tbl>
    <w:p w14:paraId="2E45A4AB" w14:textId="77777777" w:rsidR="00040016" w:rsidRPr="0003309E" w:rsidRDefault="00040016" w:rsidP="00675DEB">
      <w:pPr>
        <w:rPr>
          <w:rFonts w:ascii="Verdana" w:hAnsi="Verdana" w:cs="Verdana"/>
          <w:sz w:val="20"/>
        </w:rPr>
      </w:pPr>
    </w:p>
    <w:p w14:paraId="556BC4D3" w14:textId="38230FB7" w:rsidR="00776E80" w:rsidRPr="00675DEB" w:rsidRDefault="00776E80" w:rsidP="00675DEB">
      <w:pPr>
        <w:rPr>
          <w:rFonts w:ascii="Verdana" w:hAnsi="Verdana" w:cs="Verdana"/>
          <w:sz w:val="20"/>
        </w:rPr>
      </w:pPr>
      <w:r w:rsidRPr="00675DEB">
        <w:rPr>
          <w:rFonts w:ascii="Verdana" w:hAnsi="Verdana" w:cs="Verdana"/>
          <w:sz w:val="20"/>
        </w:rPr>
        <w:t>a.</w:t>
      </w:r>
      <w:r w:rsidR="00BC724D">
        <w:rPr>
          <w:rFonts w:ascii="Verdana" w:hAnsi="Verdana" w:cs="Verdana"/>
          <w:sz w:val="20"/>
        </w:rPr>
        <w:t>5</w:t>
      </w:r>
      <w:r w:rsidRPr="00675DEB">
        <w:rPr>
          <w:rFonts w:ascii="Verdana" w:hAnsi="Verdana" w:cs="Verdana"/>
          <w:sz w:val="20"/>
        </w:rPr>
        <w:t xml:space="preserve"> – Alocação por categoria de ativo</w:t>
      </w:r>
    </w:p>
    <w:p w14:paraId="2084FF67" w14:textId="4D78F9F3" w:rsidR="00B5517B" w:rsidRPr="0003309E" w:rsidRDefault="00B5517B"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371"/>
        <w:gridCol w:w="1840"/>
        <w:gridCol w:w="920"/>
        <w:gridCol w:w="1840"/>
        <w:gridCol w:w="920"/>
      </w:tblGrid>
      <w:tr w:rsidR="00AC1BD3" w:rsidRPr="00AC1BD3" w14:paraId="2BBEF0B7" w14:textId="77777777" w:rsidTr="00A129ED">
        <w:trPr>
          <w:trHeight w:val="170"/>
          <w:tblHeader/>
        </w:trPr>
        <w:tc>
          <w:tcPr>
            <w:tcW w:w="2209"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2B61DDC"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Plano BD-01</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FA437FF"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31.03.2021</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A04F885"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31.12.2020</w:t>
            </w:r>
          </w:p>
        </w:tc>
      </w:tr>
      <w:tr w:rsidR="00AC1BD3" w:rsidRPr="00AC1BD3" w14:paraId="1D494E4A" w14:textId="77777777" w:rsidTr="00A129ED">
        <w:trPr>
          <w:trHeight w:val="170"/>
          <w:tblHeader/>
        </w:trPr>
        <w:tc>
          <w:tcPr>
            <w:tcW w:w="2209" w:type="pct"/>
            <w:tcBorders>
              <w:top w:val="nil"/>
              <w:left w:val="single" w:sz="12" w:space="0" w:color="FFFFFF"/>
              <w:bottom w:val="single" w:sz="12" w:space="0" w:color="FFFFFF"/>
              <w:right w:val="single" w:sz="12" w:space="0" w:color="FFFFFF"/>
            </w:tcBorders>
            <w:shd w:val="clear" w:color="000000" w:fill="005086"/>
            <w:vAlign w:val="center"/>
            <w:hideMark/>
          </w:tcPr>
          <w:p w14:paraId="5725739F"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Categorias</w:t>
            </w:r>
          </w:p>
        </w:tc>
        <w:tc>
          <w:tcPr>
            <w:tcW w:w="930" w:type="pct"/>
            <w:tcBorders>
              <w:top w:val="nil"/>
              <w:left w:val="nil"/>
              <w:bottom w:val="single" w:sz="12" w:space="0" w:color="FFFFFF"/>
              <w:right w:val="single" w:sz="12" w:space="0" w:color="FFFFFF"/>
            </w:tcBorders>
            <w:shd w:val="clear" w:color="000000" w:fill="005086"/>
            <w:vAlign w:val="center"/>
            <w:hideMark/>
          </w:tcPr>
          <w:p w14:paraId="52D17E1E"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49E01931"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c>
          <w:tcPr>
            <w:tcW w:w="930" w:type="pct"/>
            <w:tcBorders>
              <w:top w:val="nil"/>
              <w:left w:val="nil"/>
              <w:bottom w:val="single" w:sz="12" w:space="0" w:color="FFFFFF"/>
              <w:right w:val="single" w:sz="12" w:space="0" w:color="FFFFFF"/>
            </w:tcBorders>
            <w:shd w:val="clear" w:color="000000" w:fill="005086"/>
            <w:vAlign w:val="center"/>
            <w:hideMark/>
          </w:tcPr>
          <w:p w14:paraId="353353E7"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0D269C5D"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r>
      <w:tr w:rsidR="00AC1BD3" w:rsidRPr="00AC1BD3" w14:paraId="6A293385"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204D30B2"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fixa</w:t>
            </w:r>
          </w:p>
        </w:tc>
        <w:tc>
          <w:tcPr>
            <w:tcW w:w="930" w:type="pct"/>
            <w:tcBorders>
              <w:top w:val="nil"/>
              <w:left w:val="nil"/>
              <w:bottom w:val="single" w:sz="12" w:space="0" w:color="FFFFFF"/>
              <w:right w:val="single" w:sz="12" w:space="0" w:color="FFFFFF"/>
            </w:tcBorders>
            <w:shd w:val="clear" w:color="000000" w:fill="E6F5FF"/>
            <w:vAlign w:val="center"/>
            <w:hideMark/>
          </w:tcPr>
          <w:p w14:paraId="4C51DEE6"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2.045.059</w:t>
            </w:r>
          </w:p>
        </w:tc>
        <w:tc>
          <w:tcPr>
            <w:tcW w:w="465" w:type="pct"/>
            <w:tcBorders>
              <w:top w:val="nil"/>
              <w:left w:val="nil"/>
              <w:bottom w:val="single" w:sz="12" w:space="0" w:color="FFFFFF"/>
              <w:right w:val="single" w:sz="12" w:space="0" w:color="FFFFFF"/>
            </w:tcBorders>
            <w:shd w:val="clear" w:color="000000" w:fill="E6F5FF"/>
            <w:vAlign w:val="center"/>
            <w:hideMark/>
          </w:tcPr>
          <w:p w14:paraId="7BE10D45"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86</w:t>
            </w:r>
          </w:p>
        </w:tc>
        <w:tc>
          <w:tcPr>
            <w:tcW w:w="930" w:type="pct"/>
            <w:tcBorders>
              <w:top w:val="nil"/>
              <w:left w:val="nil"/>
              <w:bottom w:val="single" w:sz="12" w:space="0" w:color="FFFFFF"/>
              <w:right w:val="single" w:sz="12" w:space="0" w:color="FFFFFF"/>
            </w:tcBorders>
            <w:shd w:val="clear" w:color="000000" w:fill="E6F5FF"/>
            <w:vAlign w:val="center"/>
            <w:hideMark/>
          </w:tcPr>
          <w:p w14:paraId="03C7099B"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2.056.545</w:t>
            </w:r>
          </w:p>
        </w:tc>
        <w:tc>
          <w:tcPr>
            <w:tcW w:w="465" w:type="pct"/>
            <w:tcBorders>
              <w:top w:val="nil"/>
              <w:left w:val="nil"/>
              <w:bottom w:val="single" w:sz="12" w:space="0" w:color="FFFFFF"/>
              <w:right w:val="single" w:sz="12" w:space="0" w:color="FFFFFF"/>
            </w:tcBorders>
            <w:shd w:val="clear" w:color="000000" w:fill="E6F5FF"/>
            <w:vAlign w:val="center"/>
            <w:hideMark/>
          </w:tcPr>
          <w:p w14:paraId="05C82467"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88</w:t>
            </w:r>
          </w:p>
        </w:tc>
      </w:tr>
      <w:tr w:rsidR="00AC1BD3" w:rsidRPr="00AC1BD3" w14:paraId="64C6C4A9"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49AA66AF"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variável</w:t>
            </w:r>
          </w:p>
        </w:tc>
        <w:tc>
          <w:tcPr>
            <w:tcW w:w="930" w:type="pct"/>
            <w:tcBorders>
              <w:top w:val="nil"/>
              <w:left w:val="nil"/>
              <w:bottom w:val="single" w:sz="12" w:space="0" w:color="FFFFFF"/>
              <w:right w:val="single" w:sz="12" w:space="0" w:color="FFFFFF"/>
            </w:tcBorders>
            <w:shd w:val="clear" w:color="000000" w:fill="E6F5FF"/>
            <w:vAlign w:val="center"/>
            <w:hideMark/>
          </w:tcPr>
          <w:p w14:paraId="29321A99"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109.944</w:t>
            </w:r>
          </w:p>
        </w:tc>
        <w:tc>
          <w:tcPr>
            <w:tcW w:w="465" w:type="pct"/>
            <w:tcBorders>
              <w:top w:val="nil"/>
              <w:left w:val="nil"/>
              <w:bottom w:val="single" w:sz="12" w:space="0" w:color="FFFFFF"/>
              <w:right w:val="single" w:sz="12" w:space="0" w:color="FFFFFF"/>
            </w:tcBorders>
            <w:shd w:val="clear" w:color="000000" w:fill="E6F5FF"/>
            <w:vAlign w:val="center"/>
            <w:hideMark/>
          </w:tcPr>
          <w:p w14:paraId="02331CF4"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5</w:t>
            </w:r>
          </w:p>
        </w:tc>
        <w:tc>
          <w:tcPr>
            <w:tcW w:w="930" w:type="pct"/>
            <w:tcBorders>
              <w:top w:val="nil"/>
              <w:left w:val="nil"/>
              <w:bottom w:val="single" w:sz="12" w:space="0" w:color="FFFFFF"/>
              <w:right w:val="single" w:sz="12" w:space="0" w:color="FFFFFF"/>
            </w:tcBorders>
            <w:shd w:val="clear" w:color="000000" w:fill="E6F5FF"/>
            <w:vAlign w:val="center"/>
            <w:hideMark/>
          </w:tcPr>
          <w:p w14:paraId="7DEA670C"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116.064</w:t>
            </w:r>
          </w:p>
        </w:tc>
        <w:tc>
          <w:tcPr>
            <w:tcW w:w="465" w:type="pct"/>
            <w:tcBorders>
              <w:top w:val="nil"/>
              <w:left w:val="nil"/>
              <w:bottom w:val="single" w:sz="12" w:space="0" w:color="FFFFFF"/>
              <w:right w:val="single" w:sz="12" w:space="0" w:color="FFFFFF"/>
            </w:tcBorders>
            <w:shd w:val="clear" w:color="000000" w:fill="E6F5FF"/>
            <w:vAlign w:val="center"/>
            <w:hideMark/>
          </w:tcPr>
          <w:p w14:paraId="24803039"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5</w:t>
            </w:r>
          </w:p>
        </w:tc>
      </w:tr>
      <w:tr w:rsidR="00AC1BD3" w:rsidRPr="00AC1BD3" w14:paraId="1F7C692D"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38736BF3"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Investimentos estruturados</w:t>
            </w:r>
          </w:p>
        </w:tc>
        <w:tc>
          <w:tcPr>
            <w:tcW w:w="930" w:type="pct"/>
            <w:tcBorders>
              <w:top w:val="nil"/>
              <w:left w:val="nil"/>
              <w:bottom w:val="single" w:sz="12" w:space="0" w:color="FFFFFF"/>
              <w:right w:val="single" w:sz="12" w:space="0" w:color="FFFFFF"/>
            </w:tcBorders>
            <w:shd w:val="clear" w:color="000000" w:fill="E6F5FF"/>
            <w:vAlign w:val="center"/>
            <w:hideMark/>
          </w:tcPr>
          <w:p w14:paraId="3F0119FA"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62.374</w:t>
            </w:r>
          </w:p>
        </w:tc>
        <w:tc>
          <w:tcPr>
            <w:tcW w:w="465" w:type="pct"/>
            <w:tcBorders>
              <w:top w:val="nil"/>
              <w:left w:val="nil"/>
              <w:bottom w:val="single" w:sz="12" w:space="0" w:color="FFFFFF"/>
              <w:right w:val="single" w:sz="12" w:space="0" w:color="FFFFFF"/>
            </w:tcBorders>
            <w:shd w:val="clear" w:color="000000" w:fill="E6F5FF"/>
            <w:vAlign w:val="center"/>
            <w:hideMark/>
          </w:tcPr>
          <w:p w14:paraId="284E575A"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3</w:t>
            </w:r>
          </w:p>
        </w:tc>
        <w:tc>
          <w:tcPr>
            <w:tcW w:w="930" w:type="pct"/>
            <w:tcBorders>
              <w:top w:val="nil"/>
              <w:left w:val="nil"/>
              <w:bottom w:val="single" w:sz="12" w:space="0" w:color="FFFFFF"/>
              <w:right w:val="single" w:sz="12" w:space="0" w:color="FFFFFF"/>
            </w:tcBorders>
            <w:shd w:val="clear" w:color="000000" w:fill="E6F5FF"/>
            <w:vAlign w:val="center"/>
            <w:hideMark/>
          </w:tcPr>
          <w:p w14:paraId="6079CEC4"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5.493</w:t>
            </w:r>
          </w:p>
        </w:tc>
        <w:tc>
          <w:tcPr>
            <w:tcW w:w="465" w:type="pct"/>
            <w:tcBorders>
              <w:top w:val="nil"/>
              <w:left w:val="nil"/>
              <w:bottom w:val="single" w:sz="12" w:space="0" w:color="FFFFFF"/>
              <w:right w:val="single" w:sz="12" w:space="0" w:color="FFFFFF"/>
            </w:tcBorders>
            <w:shd w:val="clear" w:color="000000" w:fill="E6F5FF"/>
            <w:vAlign w:val="center"/>
            <w:hideMark/>
          </w:tcPr>
          <w:p w14:paraId="3BFE2273" w14:textId="4A81800A"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2438BDD4"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02DB9D32"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Imóveis</w:t>
            </w:r>
          </w:p>
        </w:tc>
        <w:tc>
          <w:tcPr>
            <w:tcW w:w="930" w:type="pct"/>
            <w:tcBorders>
              <w:top w:val="nil"/>
              <w:left w:val="nil"/>
              <w:bottom w:val="single" w:sz="12" w:space="0" w:color="FFFFFF"/>
              <w:right w:val="single" w:sz="12" w:space="0" w:color="FFFFFF"/>
            </w:tcBorders>
            <w:shd w:val="clear" w:color="000000" w:fill="E6F5FF"/>
            <w:vAlign w:val="center"/>
            <w:hideMark/>
          </w:tcPr>
          <w:p w14:paraId="3E2A4355"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118.284</w:t>
            </w:r>
          </w:p>
        </w:tc>
        <w:tc>
          <w:tcPr>
            <w:tcW w:w="465" w:type="pct"/>
            <w:tcBorders>
              <w:top w:val="nil"/>
              <w:left w:val="nil"/>
              <w:bottom w:val="single" w:sz="12" w:space="0" w:color="FFFFFF"/>
              <w:right w:val="single" w:sz="12" w:space="0" w:color="FFFFFF"/>
            </w:tcBorders>
            <w:shd w:val="clear" w:color="000000" w:fill="E6F5FF"/>
            <w:vAlign w:val="center"/>
            <w:hideMark/>
          </w:tcPr>
          <w:p w14:paraId="7665E83F"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5</w:t>
            </w:r>
          </w:p>
        </w:tc>
        <w:tc>
          <w:tcPr>
            <w:tcW w:w="930" w:type="pct"/>
            <w:tcBorders>
              <w:top w:val="nil"/>
              <w:left w:val="nil"/>
              <w:bottom w:val="single" w:sz="12" w:space="0" w:color="FFFFFF"/>
              <w:right w:val="single" w:sz="12" w:space="0" w:color="FFFFFF"/>
            </w:tcBorders>
            <w:shd w:val="clear" w:color="000000" w:fill="E6F5FF"/>
            <w:vAlign w:val="center"/>
            <w:hideMark/>
          </w:tcPr>
          <w:p w14:paraId="3E8BBDF6"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123.973</w:t>
            </w:r>
          </w:p>
        </w:tc>
        <w:tc>
          <w:tcPr>
            <w:tcW w:w="465" w:type="pct"/>
            <w:tcBorders>
              <w:top w:val="nil"/>
              <w:left w:val="nil"/>
              <w:bottom w:val="single" w:sz="12" w:space="0" w:color="FFFFFF"/>
              <w:right w:val="single" w:sz="12" w:space="0" w:color="FFFFFF"/>
            </w:tcBorders>
            <w:shd w:val="clear" w:color="000000" w:fill="E6F5FF"/>
            <w:vAlign w:val="center"/>
            <w:hideMark/>
          </w:tcPr>
          <w:p w14:paraId="120350A0"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6</w:t>
            </w:r>
          </w:p>
        </w:tc>
      </w:tr>
      <w:tr w:rsidR="00AC1BD3" w:rsidRPr="00AC1BD3" w14:paraId="67F156A3"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2FD72E3B"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Empréstimos a participantes</w:t>
            </w:r>
          </w:p>
        </w:tc>
        <w:tc>
          <w:tcPr>
            <w:tcW w:w="930" w:type="pct"/>
            <w:tcBorders>
              <w:top w:val="nil"/>
              <w:left w:val="nil"/>
              <w:bottom w:val="single" w:sz="12" w:space="0" w:color="FFFFFF"/>
              <w:right w:val="single" w:sz="12" w:space="0" w:color="FFFFFF"/>
            </w:tcBorders>
            <w:shd w:val="clear" w:color="000000" w:fill="E6F5FF"/>
            <w:vAlign w:val="center"/>
            <w:hideMark/>
          </w:tcPr>
          <w:p w14:paraId="6D155A75"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33.940</w:t>
            </w:r>
          </w:p>
        </w:tc>
        <w:tc>
          <w:tcPr>
            <w:tcW w:w="465" w:type="pct"/>
            <w:tcBorders>
              <w:top w:val="nil"/>
              <w:left w:val="nil"/>
              <w:bottom w:val="single" w:sz="12" w:space="0" w:color="FFFFFF"/>
              <w:right w:val="single" w:sz="12" w:space="0" w:color="FFFFFF"/>
            </w:tcBorders>
            <w:shd w:val="clear" w:color="000000" w:fill="E6F5FF"/>
            <w:vAlign w:val="center"/>
            <w:hideMark/>
          </w:tcPr>
          <w:p w14:paraId="673C3037"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1</w:t>
            </w:r>
          </w:p>
        </w:tc>
        <w:tc>
          <w:tcPr>
            <w:tcW w:w="930" w:type="pct"/>
            <w:tcBorders>
              <w:top w:val="nil"/>
              <w:left w:val="nil"/>
              <w:bottom w:val="single" w:sz="12" w:space="0" w:color="FFFFFF"/>
              <w:right w:val="single" w:sz="12" w:space="0" w:color="FFFFFF"/>
            </w:tcBorders>
            <w:shd w:val="clear" w:color="000000" w:fill="E6F5FF"/>
            <w:vAlign w:val="center"/>
            <w:hideMark/>
          </w:tcPr>
          <w:p w14:paraId="0B12959C"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34.661</w:t>
            </w:r>
          </w:p>
        </w:tc>
        <w:tc>
          <w:tcPr>
            <w:tcW w:w="465" w:type="pct"/>
            <w:tcBorders>
              <w:top w:val="nil"/>
              <w:left w:val="nil"/>
              <w:bottom w:val="single" w:sz="12" w:space="0" w:color="FFFFFF"/>
              <w:right w:val="single" w:sz="12" w:space="0" w:color="FFFFFF"/>
            </w:tcBorders>
            <w:shd w:val="clear" w:color="000000" w:fill="E6F5FF"/>
            <w:vAlign w:val="center"/>
            <w:hideMark/>
          </w:tcPr>
          <w:p w14:paraId="63023D2A"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1</w:t>
            </w:r>
          </w:p>
        </w:tc>
      </w:tr>
      <w:tr w:rsidR="00AC1BD3" w:rsidRPr="00AC1BD3" w14:paraId="0C9F5E14"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30959803"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Disponibilidades</w:t>
            </w:r>
          </w:p>
        </w:tc>
        <w:tc>
          <w:tcPr>
            <w:tcW w:w="930" w:type="pct"/>
            <w:tcBorders>
              <w:top w:val="nil"/>
              <w:left w:val="nil"/>
              <w:bottom w:val="single" w:sz="12" w:space="0" w:color="FFFFFF"/>
              <w:right w:val="single" w:sz="12" w:space="0" w:color="FFFFFF"/>
            </w:tcBorders>
            <w:shd w:val="clear" w:color="000000" w:fill="E6F5FF"/>
            <w:vAlign w:val="center"/>
            <w:hideMark/>
          </w:tcPr>
          <w:p w14:paraId="75F57B09"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14</w:t>
            </w:r>
          </w:p>
        </w:tc>
        <w:tc>
          <w:tcPr>
            <w:tcW w:w="465" w:type="pct"/>
            <w:tcBorders>
              <w:top w:val="nil"/>
              <w:left w:val="nil"/>
              <w:bottom w:val="single" w:sz="12" w:space="0" w:color="FFFFFF"/>
              <w:right w:val="single" w:sz="12" w:space="0" w:color="FFFFFF"/>
            </w:tcBorders>
            <w:shd w:val="clear" w:color="000000" w:fill="E6F5FF"/>
            <w:vAlign w:val="center"/>
            <w:hideMark/>
          </w:tcPr>
          <w:p w14:paraId="657E0134" w14:textId="2EA9E6BF"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2E010853"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28</w:t>
            </w:r>
          </w:p>
        </w:tc>
        <w:tc>
          <w:tcPr>
            <w:tcW w:w="465" w:type="pct"/>
            <w:tcBorders>
              <w:top w:val="nil"/>
              <w:left w:val="nil"/>
              <w:bottom w:val="single" w:sz="12" w:space="0" w:color="FFFFFF"/>
              <w:right w:val="single" w:sz="12" w:space="0" w:color="FFFFFF"/>
            </w:tcBorders>
            <w:shd w:val="clear" w:color="000000" w:fill="E6F5FF"/>
            <w:vAlign w:val="center"/>
            <w:hideMark/>
          </w:tcPr>
          <w:p w14:paraId="78A92939" w14:textId="4C6A1816"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0BC14E0A"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58E8EE2B"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Depósitos judiciais</w:t>
            </w:r>
          </w:p>
        </w:tc>
        <w:tc>
          <w:tcPr>
            <w:tcW w:w="930" w:type="pct"/>
            <w:tcBorders>
              <w:top w:val="nil"/>
              <w:left w:val="nil"/>
              <w:bottom w:val="single" w:sz="12" w:space="0" w:color="FFFFFF"/>
              <w:right w:val="single" w:sz="12" w:space="0" w:color="FFFFFF"/>
            </w:tcBorders>
            <w:shd w:val="clear" w:color="000000" w:fill="E6F5FF"/>
            <w:vAlign w:val="center"/>
            <w:hideMark/>
          </w:tcPr>
          <w:p w14:paraId="7B05DDB4"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268</w:t>
            </w:r>
          </w:p>
        </w:tc>
        <w:tc>
          <w:tcPr>
            <w:tcW w:w="465" w:type="pct"/>
            <w:tcBorders>
              <w:top w:val="nil"/>
              <w:left w:val="nil"/>
              <w:bottom w:val="single" w:sz="12" w:space="0" w:color="FFFFFF"/>
              <w:right w:val="single" w:sz="12" w:space="0" w:color="FFFFFF"/>
            </w:tcBorders>
            <w:shd w:val="clear" w:color="000000" w:fill="E6F5FF"/>
            <w:vAlign w:val="center"/>
            <w:hideMark/>
          </w:tcPr>
          <w:p w14:paraId="2B174CC9" w14:textId="7DF8F066" w:rsidR="00AC1BD3" w:rsidRPr="00AC1BD3" w:rsidRDefault="00C70A00"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37E98161"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264</w:t>
            </w:r>
          </w:p>
        </w:tc>
        <w:tc>
          <w:tcPr>
            <w:tcW w:w="465" w:type="pct"/>
            <w:tcBorders>
              <w:top w:val="nil"/>
              <w:left w:val="nil"/>
              <w:bottom w:val="single" w:sz="12" w:space="0" w:color="FFFFFF"/>
              <w:right w:val="single" w:sz="12" w:space="0" w:color="FFFFFF"/>
            </w:tcBorders>
            <w:shd w:val="clear" w:color="000000" w:fill="E6F5FF"/>
            <w:vAlign w:val="center"/>
            <w:hideMark/>
          </w:tcPr>
          <w:p w14:paraId="14152F39" w14:textId="0EB65530"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53AD9F59"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11DB8F2E"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Contingências</w:t>
            </w:r>
          </w:p>
        </w:tc>
        <w:tc>
          <w:tcPr>
            <w:tcW w:w="930" w:type="pct"/>
            <w:tcBorders>
              <w:top w:val="nil"/>
              <w:left w:val="nil"/>
              <w:bottom w:val="single" w:sz="12" w:space="0" w:color="FFFFFF"/>
              <w:right w:val="single" w:sz="12" w:space="0" w:color="FFFFFF"/>
            </w:tcBorders>
            <w:shd w:val="clear" w:color="000000" w:fill="E6F5FF"/>
            <w:vAlign w:val="center"/>
            <w:hideMark/>
          </w:tcPr>
          <w:p w14:paraId="2F109E5F"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(1.306)</w:t>
            </w:r>
          </w:p>
        </w:tc>
        <w:tc>
          <w:tcPr>
            <w:tcW w:w="465" w:type="pct"/>
            <w:tcBorders>
              <w:top w:val="nil"/>
              <w:left w:val="nil"/>
              <w:bottom w:val="single" w:sz="12" w:space="0" w:color="FFFFFF"/>
              <w:right w:val="single" w:sz="12" w:space="0" w:color="FFFFFF"/>
            </w:tcBorders>
            <w:shd w:val="clear" w:color="000000" w:fill="E6F5FF"/>
            <w:vAlign w:val="center"/>
            <w:hideMark/>
          </w:tcPr>
          <w:p w14:paraId="2B986101" w14:textId="003FECCE" w:rsidR="00AC1BD3" w:rsidRPr="00AC1BD3" w:rsidRDefault="00C70A00"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0FCE2993"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(1.398)</w:t>
            </w:r>
          </w:p>
        </w:tc>
        <w:tc>
          <w:tcPr>
            <w:tcW w:w="465" w:type="pct"/>
            <w:tcBorders>
              <w:top w:val="nil"/>
              <w:left w:val="nil"/>
              <w:bottom w:val="single" w:sz="12" w:space="0" w:color="FFFFFF"/>
              <w:right w:val="single" w:sz="12" w:space="0" w:color="FFFFFF"/>
            </w:tcBorders>
            <w:shd w:val="clear" w:color="000000" w:fill="E6F5FF"/>
            <w:vAlign w:val="center"/>
            <w:hideMark/>
          </w:tcPr>
          <w:p w14:paraId="731DA771" w14:textId="779D43DA"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4ECA3601"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46C6F891"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Outros</w:t>
            </w:r>
          </w:p>
        </w:tc>
        <w:tc>
          <w:tcPr>
            <w:tcW w:w="930" w:type="pct"/>
            <w:tcBorders>
              <w:top w:val="nil"/>
              <w:left w:val="nil"/>
              <w:bottom w:val="single" w:sz="12" w:space="0" w:color="FFFFFF"/>
              <w:right w:val="single" w:sz="12" w:space="0" w:color="FFFFFF"/>
            </w:tcBorders>
            <w:shd w:val="clear" w:color="000000" w:fill="E6F5FF"/>
            <w:vAlign w:val="center"/>
            <w:hideMark/>
          </w:tcPr>
          <w:p w14:paraId="5A3AA758"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(1.042)</w:t>
            </w:r>
          </w:p>
        </w:tc>
        <w:tc>
          <w:tcPr>
            <w:tcW w:w="465" w:type="pct"/>
            <w:tcBorders>
              <w:top w:val="nil"/>
              <w:left w:val="nil"/>
              <w:bottom w:val="single" w:sz="12" w:space="0" w:color="FFFFFF"/>
              <w:right w:val="single" w:sz="12" w:space="0" w:color="FFFFFF"/>
            </w:tcBorders>
            <w:shd w:val="clear" w:color="000000" w:fill="E6F5FF"/>
            <w:vAlign w:val="center"/>
            <w:hideMark/>
          </w:tcPr>
          <w:p w14:paraId="1732BE8D" w14:textId="28F8DC69" w:rsidR="00AC1BD3" w:rsidRPr="00AC1BD3" w:rsidRDefault="00C70A00"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10C4EA10"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(795)</w:t>
            </w:r>
          </w:p>
        </w:tc>
        <w:tc>
          <w:tcPr>
            <w:tcW w:w="465" w:type="pct"/>
            <w:tcBorders>
              <w:top w:val="nil"/>
              <w:left w:val="nil"/>
              <w:bottom w:val="single" w:sz="12" w:space="0" w:color="FFFFFF"/>
              <w:right w:val="single" w:sz="12" w:space="0" w:color="FFFFFF"/>
            </w:tcBorders>
            <w:shd w:val="clear" w:color="000000" w:fill="E6F5FF"/>
            <w:vAlign w:val="center"/>
            <w:hideMark/>
          </w:tcPr>
          <w:p w14:paraId="6D541C2F" w14:textId="719BF2EC"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5ACAE15D"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005086"/>
            <w:vAlign w:val="center"/>
            <w:hideMark/>
          </w:tcPr>
          <w:p w14:paraId="3E8692D0"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Total</w:t>
            </w:r>
          </w:p>
        </w:tc>
        <w:tc>
          <w:tcPr>
            <w:tcW w:w="930" w:type="pct"/>
            <w:tcBorders>
              <w:top w:val="nil"/>
              <w:left w:val="nil"/>
              <w:bottom w:val="single" w:sz="12" w:space="0" w:color="FFFFFF"/>
              <w:right w:val="single" w:sz="12" w:space="0" w:color="FFFFFF"/>
            </w:tcBorders>
            <w:shd w:val="clear" w:color="000000" w:fill="005086"/>
            <w:vAlign w:val="center"/>
            <w:hideMark/>
          </w:tcPr>
          <w:p w14:paraId="4BBB1638"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2.367.535</w:t>
            </w:r>
          </w:p>
        </w:tc>
        <w:tc>
          <w:tcPr>
            <w:tcW w:w="465" w:type="pct"/>
            <w:tcBorders>
              <w:top w:val="nil"/>
              <w:left w:val="nil"/>
              <w:bottom w:val="single" w:sz="12" w:space="0" w:color="FFFFFF"/>
              <w:right w:val="single" w:sz="12" w:space="0" w:color="FFFFFF"/>
            </w:tcBorders>
            <w:shd w:val="clear" w:color="000000" w:fill="005086"/>
            <w:vAlign w:val="center"/>
            <w:hideMark/>
          </w:tcPr>
          <w:p w14:paraId="63504852"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100</w:t>
            </w:r>
          </w:p>
        </w:tc>
        <w:tc>
          <w:tcPr>
            <w:tcW w:w="930" w:type="pct"/>
            <w:tcBorders>
              <w:top w:val="nil"/>
              <w:left w:val="nil"/>
              <w:bottom w:val="single" w:sz="12" w:space="0" w:color="FFFFFF"/>
              <w:right w:val="single" w:sz="12" w:space="0" w:color="FFFFFF"/>
            </w:tcBorders>
            <w:shd w:val="clear" w:color="000000" w:fill="005086"/>
            <w:vAlign w:val="center"/>
            <w:hideMark/>
          </w:tcPr>
          <w:p w14:paraId="19F353CC"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2.334.835</w:t>
            </w:r>
          </w:p>
        </w:tc>
        <w:tc>
          <w:tcPr>
            <w:tcW w:w="465" w:type="pct"/>
            <w:tcBorders>
              <w:top w:val="nil"/>
              <w:left w:val="nil"/>
              <w:bottom w:val="single" w:sz="12" w:space="0" w:color="FFFFFF"/>
              <w:right w:val="single" w:sz="12" w:space="0" w:color="FFFFFF"/>
            </w:tcBorders>
            <w:shd w:val="clear" w:color="000000" w:fill="005086"/>
            <w:vAlign w:val="center"/>
            <w:hideMark/>
          </w:tcPr>
          <w:p w14:paraId="26E28311"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100</w:t>
            </w:r>
          </w:p>
        </w:tc>
      </w:tr>
    </w:tbl>
    <w:p w14:paraId="191E9B6B" w14:textId="77777777" w:rsidR="0003309E" w:rsidRDefault="0003309E" w:rsidP="00675DEB">
      <w:pPr>
        <w:jc w:val="both"/>
        <w:rPr>
          <w:rFonts w:ascii="Verdana" w:hAnsi="Verdana"/>
          <w:sz w:val="20"/>
        </w:rPr>
      </w:pPr>
    </w:p>
    <w:p w14:paraId="44A278D1" w14:textId="51400323" w:rsidR="003C08DC" w:rsidRDefault="003C08DC" w:rsidP="00675DEB">
      <w:pPr>
        <w:jc w:val="both"/>
        <w:rPr>
          <w:rFonts w:ascii="Verdana" w:hAnsi="Verdana"/>
          <w:sz w:val="20"/>
        </w:rPr>
      </w:pPr>
      <w:r w:rsidRPr="00675DEB">
        <w:rPr>
          <w:rFonts w:ascii="Verdana" w:hAnsi="Verdana"/>
          <w:sz w:val="20"/>
        </w:rPr>
        <w:t>O plano BD</w:t>
      </w:r>
      <w:r w:rsidR="00153D7B">
        <w:rPr>
          <w:rFonts w:ascii="Verdana" w:hAnsi="Verdana"/>
          <w:sz w:val="20"/>
        </w:rPr>
        <w:t xml:space="preserve">-01 possui um total de R$ </w:t>
      </w:r>
      <w:r w:rsidR="00B744A7">
        <w:rPr>
          <w:rFonts w:ascii="Verdana" w:hAnsi="Verdana"/>
          <w:sz w:val="20"/>
        </w:rPr>
        <w:t>258.150</w:t>
      </w:r>
      <w:r w:rsidR="00A77B6B" w:rsidRPr="00675DEB">
        <w:rPr>
          <w:rFonts w:ascii="Verdana" w:hAnsi="Verdana"/>
          <w:sz w:val="20"/>
        </w:rPr>
        <w:t xml:space="preserve"> </w:t>
      </w:r>
      <w:r w:rsidR="00153D7B">
        <w:rPr>
          <w:rFonts w:ascii="Verdana" w:hAnsi="Verdana" w:cs="Verdana"/>
          <w:sz w:val="20"/>
        </w:rPr>
        <w:t xml:space="preserve">(R$ </w:t>
      </w:r>
      <w:r w:rsidR="00B744A7" w:rsidRPr="00675DEB">
        <w:rPr>
          <w:rFonts w:ascii="Verdana" w:hAnsi="Verdana"/>
          <w:sz w:val="20"/>
        </w:rPr>
        <w:t xml:space="preserve">299.259 </w:t>
      </w:r>
      <w:r w:rsidR="00023AE2">
        <w:rPr>
          <w:rFonts w:ascii="Verdana" w:hAnsi="Verdana" w:cs="Verdana"/>
          <w:sz w:val="20"/>
        </w:rPr>
        <w:t>em 31.12</w:t>
      </w:r>
      <w:r w:rsidR="00153D7B">
        <w:rPr>
          <w:rFonts w:ascii="Verdana" w:hAnsi="Verdana" w:cs="Verdana"/>
          <w:sz w:val="20"/>
        </w:rPr>
        <w:t>.202</w:t>
      </w:r>
      <w:r w:rsidR="00023AE2">
        <w:rPr>
          <w:rFonts w:ascii="Verdana" w:hAnsi="Verdana" w:cs="Verdana"/>
          <w:sz w:val="20"/>
        </w:rPr>
        <w:t>0</w:t>
      </w:r>
      <w:r w:rsidR="00A77B6B" w:rsidRPr="00675DEB">
        <w:rPr>
          <w:rFonts w:ascii="Verdana" w:hAnsi="Verdana" w:cs="Verdana"/>
          <w:sz w:val="20"/>
        </w:rPr>
        <w:t xml:space="preserve">) </w:t>
      </w:r>
      <w:r w:rsidRPr="00675DEB">
        <w:rPr>
          <w:rFonts w:ascii="Verdana" w:hAnsi="Verdana"/>
          <w:sz w:val="20"/>
        </w:rPr>
        <w:t>aplicados em instrumentos financeiros emitidos pelo conglomerado BRB.</w:t>
      </w:r>
    </w:p>
    <w:p w14:paraId="31F86528" w14:textId="35996DD9" w:rsidR="00D95210" w:rsidRDefault="00D95210" w:rsidP="00675DEB">
      <w:pPr>
        <w:rPr>
          <w:rFonts w:ascii="Verdana" w:hAnsi="Verdana" w:cs="Verdana"/>
          <w:b/>
          <w:sz w:val="20"/>
        </w:rPr>
      </w:pPr>
    </w:p>
    <w:tbl>
      <w:tblPr>
        <w:tblW w:w="5000" w:type="pct"/>
        <w:tblCellMar>
          <w:left w:w="70" w:type="dxa"/>
          <w:right w:w="70" w:type="dxa"/>
        </w:tblCellMar>
        <w:tblLook w:val="04A0" w:firstRow="1" w:lastRow="0" w:firstColumn="1" w:lastColumn="0" w:noHBand="0" w:noVBand="1"/>
      </w:tblPr>
      <w:tblGrid>
        <w:gridCol w:w="4371"/>
        <w:gridCol w:w="1840"/>
        <w:gridCol w:w="920"/>
        <w:gridCol w:w="1840"/>
        <w:gridCol w:w="920"/>
      </w:tblGrid>
      <w:tr w:rsidR="00AC1BD3" w:rsidRPr="00AC1BD3" w14:paraId="6D2387CD" w14:textId="77777777" w:rsidTr="00A129ED">
        <w:trPr>
          <w:trHeight w:val="170"/>
        </w:trPr>
        <w:tc>
          <w:tcPr>
            <w:tcW w:w="221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D2AD60A"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Plano CD-02</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F620199"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31.03.2021</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DE3F464"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31.12.2020</w:t>
            </w:r>
          </w:p>
        </w:tc>
      </w:tr>
      <w:tr w:rsidR="00AC1BD3" w:rsidRPr="00AC1BD3" w14:paraId="64A4828E"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005086"/>
            <w:vAlign w:val="center"/>
            <w:hideMark/>
          </w:tcPr>
          <w:p w14:paraId="071DBDC2"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Categorias</w:t>
            </w:r>
          </w:p>
        </w:tc>
        <w:tc>
          <w:tcPr>
            <w:tcW w:w="930" w:type="pct"/>
            <w:tcBorders>
              <w:top w:val="nil"/>
              <w:left w:val="nil"/>
              <w:bottom w:val="single" w:sz="12" w:space="0" w:color="FFFFFF"/>
              <w:right w:val="single" w:sz="12" w:space="0" w:color="FFFFFF"/>
            </w:tcBorders>
            <w:shd w:val="clear" w:color="000000" w:fill="005086"/>
            <w:vAlign w:val="center"/>
            <w:hideMark/>
          </w:tcPr>
          <w:p w14:paraId="1B057FBD"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3D023B58"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c>
          <w:tcPr>
            <w:tcW w:w="930" w:type="pct"/>
            <w:tcBorders>
              <w:top w:val="nil"/>
              <w:left w:val="nil"/>
              <w:bottom w:val="single" w:sz="12" w:space="0" w:color="FFFFFF"/>
              <w:right w:val="single" w:sz="12" w:space="0" w:color="FFFFFF"/>
            </w:tcBorders>
            <w:shd w:val="clear" w:color="000000" w:fill="005086"/>
            <w:vAlign w:val="center"/>
            <w:hideMark/>
          </w:tcPr>
          <w:p w14:paraId="19AB75F7"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61D933C9"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r>
      <w:tr w:rsidR="00AC1BD3" w:rsidRPr="00AC1BD3" w14:paraId="35BAD652"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E6F5FF"/>
            <w:vAlign w:val="center"/>
            <w:hideMark/>
          </w:tcPr>
          <w:p w14:paraId="163167F1"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fixa</w:t>
            </w:r>
          </w:p>
        </w:tc>
        <w:tc>
          <w:tcPr>
            <w:tcW w:w="930" w:type="pct"/>
            <w:tcBorders>
              <w:top w:val="nil"/>
              <w:left w:val="nil"/>
              <w:bottom w:val="single" w:sz="12" w:space="0" w:color="FFFFFF"/>
              <w:right w:val="single" w:sz="12" w:space="0" w:color="FFFFFF"/>
            </w:tcBorders>
            <w:shd w:val="clear" w:color="000000" w:fill="E6F5FF"/>
            <w:vAlign w:val="center"/>
            <w:hideMark/>
          </w:tcPr>
          <w:p w14:paraId="006D40AD"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74.187</w:t>
            </w:r>
          </w:p>
        </w:tc>
        <w:tc>
          <w:tcPr>
            <w:tcW w:w="465" w:type="pct"/>
            <w:tcBorders>
              <w:top w:val="nil"/>
              <w:left w:val="nil"/>
              <w:bottom w:val="single" w:sz="12" w:space="0" w:color="FFFFFF"/>
              <w:right w:val="single" w:sz="12" w:space="0" w:color="FFFFFF"/>
            </w:tcBorders>
            <w:shd w:val="clear" w:color="000000" w:fill="E6F5FF"/>
            <w:vAlign w:val="center"/>
            <w:hideMark/>
          </w:tcPr>
          <w:p w14:paraId="7A56E232"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95</w:t>
            </w:r>
          </w:p>
        </w:tc>
        <w:tc>
          <w:tcPr>
            <w:tcW w:w="930" w:type="pct"/>
            <w:tcBorders>
              <w:top w:val="nil"/>
              <w:left w:val="nil"/>
              <w:bottom w:val="single" w:sz="12" w:space="0" w:color="FFFFFF"/>
              <w:right w:val="single" w:sz="12" w:space="0" w:color="FFFFFF"/>
            </w:tcBorders>
            <w:shd w:val="clear" w:color="000000" w:fill="E6F5FF"/>
            <w:vAlign w:val="center"/>
            <w:hideMark/>
          </w:tcPr>
          <w:p w14:paraId="72307E97"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69.449</w:t>
            </w:r>
          </w:p>
        </w:tc>
        <w:tc>
          <w:tcPr>
            <w:tcW w:w="465" w:type="pct"/>
            <w:tcBorders>
              <w:top w:val="nil"/>
              <w:left w:val="nil"/>
              <w:bottom w:val="single" w:sz="12" w:space="0" w:color="FFFFFF"/>
              <w:right w:val="single" w:sz="12" w:space="0" w:color="FFFFFF"/>
            </w:tcBorders>
            <w:shd w:val="clear" w:color="000000" w:fill="E6F5FF"/>
            <w:vAlign w:val="center"/>
            <w:hideMark/>
          </w:tcPr>
          <w:p w14:paraId="497557EC" w14:textId="19F0A367" w:rsidR="00AC1BD3" w:rsidRPr="00AC1BD3" w:rsidRDefault="00C70A00" w:rsidP="00C70A00">
            <w:pPr>
              <w:suppressAutoHyphens w:val="0"/>
              <w:jc w:val="right"/>
              <w:rPr>
                <w:rFonts w:ascii="Verdana" w:hAnsi="Verdana" w:cs="Calibri"/>
                <w:sz w:val="14"/>
                <w:szCs w:val="14"/>
                <w:lang w:eastAsia="pt-BR"/>
              </w:rPr>
            </w:pPr>
            <w:r>
              <w:rPr>
                <w:rFonts w:ascii="Verdana" w:hAnsi="Verdana" w:cs="Calibri"/>
                <w:sz w:val="14"/>
                <w:szCs w:val="14"/>
                <w:lang w:eastAsia="pt-BR"/>
              </w:rPr>
              <w:t>94</w:t>
            </w:r>
          </w:p>
        </w:tc>
      </w:tr>
      <w:tr w:rsidR="00AC1BD3" w:rsidRPr="00AC1BD3" w14:paraId="272543FA"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E6F5FF"/>
            <w:vAlign w:val="center"/>
            <w:hideMark/>
          </w:tcPr>
          <w:p w14:paraId="5BBCDC9B"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Estruturados</w:t>
            </w:r>
          </w:p>
        </w:tc>
        <w:tc>
          <w:tcPr>
            <w:tcW w:w="930" w:type="pct"/>
            <w:tcBorders>
              <w:top w:val="nil"/>
              <w:left w:val="nil"/>
              <w:bottom w:val="single" w:sz="12" w:space="0" w:color="FFFFFF"/>
              <w:right w:val="single" w:sz="12" w:space="0" w:color="FFFFFF"/>
            </w:tcBorders>
            <w:shd w:val="clear" w:color="000000" w:fill="E6F5FF"/>
            <w:vAlign w:val="center"/>
            <w:hideMark/>
          </w:tcPr>
          <w:p w14:paraId="776817D2"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4.111</w:t>
            </w:r>
          </w:p>
        </w:tc>
        <w:tc>
          <w:tcPr>
            <w:tcW w:w="465" w:type="pct"/>
            <w:tcBorders>
              <w:top w:val="nil"/>
              <w:left w:val="nil"/>
              <w:bottom w:val="single" w:sz="12" w:space="0" w:color="FFFFFF"/>
              <w:right w:val="single" w:sz="12" w:space="0" w:color="FFFFFF"/>
            </w:tcBorders>
            <w:shd w:val="clear" w:color="000000" w:fill="E6F5FF"/>
            <w:vAlign w:val="center"/>
            <w:hideMark/>
          </w:tcPr>
          <w:p w14:paraId="6F66DA9B"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5</w:t>
            </w:r>
          </w:p>
        </w:tc>
        <w:tc>
          <w:tcPr>
            <w:tcW w:w="930" w:type="pct"/>
            <w:tcBorders>
              <w:top w:val="nil"/>
              <w:left w:val="nil"/>
              <w:bottom w:val="single" w:sz="12" w:space="0" w:color="FFFFFF"/>
              <w:right w:val="single" w:sz="12" w:space="0" w:color="FFFFFF"/>
            </w:tcBorders>
            <w:shd w:val="clear" w:color="000000" w:fill="E6F5FF"/>
            <w:vAlign w:val="center"/>
            <w:hideMark/>
          </w:tcPr>
          <w:p w14:paraId="57DD6E4F"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4.187</w:t>
            </w:r>
          </w:p>
        </w:tc>
        <w:tc>
          <w:tcPr>
            <w:tcW w:w="465" w:type="pct"/>
            <w:tcBorders>
              <w:top w:val="nil"/>
              <w:left w:val="nil"/>
              <w:bottom w:val="single" w:sz="12" w:space="0" w:color="FFFFFF"/>
              <w:right w:val="single" w:sz="12" w:space="0" w:color="FFFFFF"/>
            </w:tcBorders>
            <w:shd w:val="clear" w:color="000000" w:fill="E6F5FF"/>
            <w:vAlign w:val="center"/>
            <w:hideMark/>
          </w:tcPr>
          <w:p w14:paraId="64DDAC3B" w14:textId="7DE8A861" w:rsidR="00AC1BD3" w:rsidRPr="00AC1BD3" w:rsidRDefault="00C70A00" w:rsidP="00AC1BD3">
            <w:pPr>
              <w:suppressAutoHyphens w:val="0"/>
              <w:jc w:val="right"/>
              <w:rPr>
                <w:rFonts w:ascii="Verdana" w:hAnsi="Verdana" w:cs="Calibri"/>
                <w:sz w:val="14"/>
                <w:szCs w:val="14"/>
                <w:lang w:eastAsia="pt-BR"/>
              </w:rPr>
            </w:pPr>
            <w:r>
              <w:rPr>
                <w:rFonts w:ascii="Verdana" w:hAnsi="Verdana" w:cs="Calibri"/>
                <w:sz w:val="14"/>
                <w:szCs w:val="14"/>
                <w:lang w:eastAsia="pt-BR"/>
              </w:rPr>
              <w:t>6</w:t>
            </w:r>
          </w:p>
        </w:tc>
      </w:tr>
      <w:tr w:rsidR="00AC1BD3" w:rsidRPr="00AC1BD3" w14:paraId="2E2AC2E2"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E6F5FF"/>
            <w:vAlign w:val="center"/>
            <w:hideMark/>
          </w:tcPr>
          <w:p w14:paraId="5BADA0EA"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Imobiliário</w:t>
            </w:r>
          </w:p>
        </w:tc>
        <w:tc>
          <w:tcPr>
            <w:tcW w:w="930" w:type="pct"/>
            <w:tcBorders>
              <w:top w:val="nil"/>
              <w:left w:val="nil"/>
              <w:bottom w:val="single" w:sz="12" w:space="0" w:color="FFFFFF"/>
              <w:right w:val="single" w:sz="12" w:space="0" w:color="FFFFFF"/>
            </w:tcBorders>
            <w:shd w:val="clear" w:color="000000" w:fill="E6F5FF"/>
            <w:vAlign w:val="center"/>
            <w:hideMark/>
          </w:tcPr>
          <w:p w14:paraId="2F031BB5" w14:textId="4AF312F4"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w:t>
            </w:r>
          </w:p>
        </w:tc>
        <w:tc>
          <w:tcPr>
            <w:tcW w:w="465" w:type="pct"/>
            <w:tcBorders>
              <w:top w:val="nil"/>
              <w:left w:val="nil"/>
              <w:bottom w:val="single" w:sz="12" w:space="0" w:color="FFFFFF"/>
              <w:right w:val="single" w:sz="12" w:space="0" w:color="FFFFFF"/>
            </w:tcBorders>
            <w:shd w:val="clear" w:color="000000" w:fill="E6F5FF"/>
            <w:vAlign w:val="center"/>
            <w:hideMark/>
          </w:tcPr>
          <w:p w14:paraId="254ABB68" w14:textId="0F64882A"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3F0457A7"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236</w:t>
            </w:r>
          </w:p>
        </w:tc>
        <w:tc>
          <w:tcPr>
            <w:tcW w:w="465" w:type="pct"/>
            <w:tcBorders>
              <w:top w:val="nil"/>
              <w:left w:val="nil"/>
              <w:bottom w:val="single" w:sz="12" w:space="0" w:color="FFFFFF"/>
              <w:right w:val="single" w:sz="12" w:space="0" w:color="FFFFFF"/>
            </w:tcBorders>
            <w:shd w:val="clear" w:color="000000" w:fill="E6F5FF"/>
            <w:vAlign w:val="center"/>
            <w:hideMark/>
          </w:tcPr>
          <w:p w14:paraId="24A37776" w14:textId="184B18DB" w:rsidR="00AC1BD3" w:rsidRPr="00AC1BD3" w:rsidRDefault="000E4EBC"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AC1BD3" w:rsidRPr="00AC1BD3" w14:paraId="7A6E5D1C"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E6F5FF"/>
            <w:vAlign w:val="center"/>
            <w:hideMark/>
          </w:tcPr>
          <w:p w14:paraId="398329D9"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Disponibilidades</w:t>
            </w:r>
          </w:p>
        </w:tc>
        <w:tc>
          <w:tcPr>
            <w:tcW w:w="930" w:type="pct"/>
            <w:tcBorders>
              <w:top w:val="nil"/>
              <w:left w:val="nil"/>
              <w:bottom w:val="single" w:sz="12" w:space="0" w:color="FFFFFF"/>
              <w:right w:val="single" w:sz="12" w:space="0" w:color="FFFFFF"/>
            </w:tcBorders>
            <w:shd w:val="clear" w:color="000000" w:fill="E6F5FF"/>
            <w:vAlign w:val="center"/>
            <w:hideMark/>
          </w:tcPr>
          <w:p w14:paraId="77E94A30"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w:t>
            </w:r>
          </w:p>
        </w:tc>
        <w:tc>
          <w:tcPr>
            <w:tcW w:w="465" w:type="pct"/>
            <w:tcBorders>
              <w:top w:val="nil"/>
              <w:left w:val="nil"/>
              <w:bottom w:val="single" w:sz="12" w:space="0" w:color="FFFFFF"/>
              <w:right w:val="single" w:sz="12" w:space="0" w:color="FFFFFF"/>
            </w:tcBorders>
            <w:shd w:val="clear" w:color="000000" w:fill="E6F5FF"/>
            <w:vAlign w:val="center"/>
            <w:hideMark/>
          </w:tcPr>
          <w:p w14:paraId="4BD003E8" w14:textId="0C616636"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0632A77D"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w:t>
            </w:r>
          </w:p>
        </w:tc>
        <w:tc>
          <w:tcPr>
            <w:tcW w:w="465" w:type="pct"/>
            <w:tcBorders>
              <w:top w:val="nil"/>
              <w:left w:val="nil"/>
              <w:bottom w:val="single" w:sz="12" w:space="0" w:color="FFFFFF"/>
              <w:right w:val="single" w:sz="12" w:space="0" w:color="FFFFFF"/>
            </w:tcBorders>
            <w:shd w:val="clear" w:color="000000" w:fill="E6F5FF"/>
            <w:vAlign w:val="center"/>
            <w:hideMark/>
          </w:tcPr>
          <w:p w14:paraId="60500F78" w14:textId="752C9C6C" w:rsidR="00AC1BD3" w:rsidRPr="00AC1BD3" w:rsidRDefault="000E4EBC"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0E4EBC" w:rsidRPr="00AC1BD3" w14:paraId="25EA1DDD"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E6F5FF"/>
            <w:vAlign w:val="center"/>
          </w:tcPr>
          <w:p w14:paraId="557EB322" w14:textId="74A1F81A" w:rsidR="000E4EBC" w:rsidRPr="00AC1BD3" w:rsidRDefault="000E4EBC" w:rsidP="00AC1BD3">
            <w:pPr>
              <w:suppressAutoHyphens w:val="0"/>
              <w:jc w:val="both"/>
              <w:rPr>
                <w:rFonts w:ascii="Verdana" w:hAnsi="Verdana" w:cs="Calibri"/>
                <w:color w:val="auto"/>
                <w:sz w:val="14"/>
                <w:szCs w:val="14"/>
                <w:lang w:eastAsia="pt-BR"/>
              </w:rPr>
            </w:pPr>
            <w:r>
              <w:rPr>
                <w:rFonts w:ascii="Verdana" w:hAnsi="Verdana" w:cs="Calibri"/>
                <w:color w:val="auto"/>
                <w:sz w:val="14"/>
                <w:szCs w:val="14"/>
                <w:lang w:eastAsia="pt-BR"/>
              </w:rPr>
              <w:t>Outros</w:t>
            </w:r>
          </w:p>
        </w:tc>
        <w:tc>
          <w:tcPr>
            <w:tcW w:w="930" w:type="pct"/>
            <w:tcBorders>
              <w:top w:val="nil"/>
              <w:left w:val="nil"/>
              <w:bottom w:val="single" w:sz="12" w:space="0" w:color="FFFFFF"/>
              <w:right w:val="single" w:sz="12" w:space="0" w:color="FFFFFF"/>
            </w:tcBorders>
            <w:shd w:val="clear" w:color="000000" w:fill="E6F5FF"/>
            <w:vAlign w:val="center"/>
          </w:tcPr>
          <w:p w14:paraId="78AAFAB0" w14:textId="77D41FEF" w:rsidR="000E4EBC" w:rsidRPr="00AC1BD3" w:rsidRDefault="000E4EBC" w:rsidP="00AC1BD3">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(6)</w:t>
            </w:r>
          </w:p>
        </w:tc>
        <w:tc>
          <w:tcPr>
            <w:tcW w:w="465" w:type="pct"/>
            <w:tcBorders>
              <w:top w:val="nil"/>
              <w:left w:val="nil"/>
              <w:bottom w:val="single" w:sz="12" w:space="0" w:color="FFFFFF"/>
              <w:right w:val="single" w:sz="12" w:space="0" w:color="FFFFFF"/>
            </w:tcBorders>
            <w:shd w:val="clear" w:color="000000" w:fill="E6F5FF"/>
            <w:vAlign w:val="center"/>
          </w:tcPr>
          <w:p w14:paraId="52601BE3" w14:textId="014C616F" w:rsidR="000E4EBC" w:rsidRPr="00AC1BD3" w:rsidRDefault="000E4EBC"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tcPr>
          <w:p w14:paraId="4C1AA74F" w14:textId="310BC103" w:rsidR="000E4EBC" w:rsidRPr="00AC1BD3" w:rsidRDefault="000E4EBC" w:rsidP="00AC1BD3">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465" w:type="pct"/>
            <w:tcBorders>
              <w:top w:val="nil"/>
              <w:left w:val="nil"/>
              <w:bottom w:val="single" w:sz="12" w:space="0" w:color="FFFFFF"/>
              <w:right w:val="single" w:sz="12" w:space="0" w:color="FFFFFF"/>
            </w:tcBorders>
            <w:shd w:val="clear" w:color="000000" w:fill="E6F5FF"/>
            <w:vAlign w:val="center"/>
          </w:tcPr>
          <w:p w14:paraId="3591655B" w14:textId="612CDAF8" w:rsidR="000E4EBC" w:rsidRPr="00AC1BD3" w:rsidRDefault="000E4EBC" w:rsidP="00AC1BD3">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AC1BD3" w:rsidRPr="00AC1BD3" w14:paraId="0250DE8D" w14:textId="77777777" w:rsidTr="00A129ED">
        <w:trPr>
          <w:trHeight w:val="170"/>
        </w:trPr>
        <w:tc>
          <w:tcPr>
            <w:tcW w:w="2210" w:type="pct"/>
            <w:tcBorders>
              <w:top w:val="nil"/>
              <w:left w:val="single" w:sz="12" w:space="0" w:color="FFFFFF"/>
              <w:bottom w:val="single" w:sz="12" w:space="0" w:color="FFFFFF"/>
              <w:right w:val="single" w:sz="12" w:space="0" w:color="FFFFFF"/>
            </w:tcBorders>
            <w:shd w:val="clear" w:color="000000" w:fill="005086"/>
            <w:vAlign w:val="center"/>
            <w:hideMark/>
          </w:tcPr>
          <w:p w14:paraId="76F6F84D"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Total</w:t>
            </w:r>
          </w:p>
        </w:tc>
        <w:tc>
          <w:tcPr>
            <w:tcW w:w="930" w:type="pct"/>
            <w:tcBorders>
              <w:top w:val="nil"/>
              <w:left w:val="nil"/>
              <w:bottom w:val="single" w:sz="12" w:space="0" w:color="FFFFFF"/>
              <w:right w:val="single" w:sz="12" w:space="0" w:color="FFFFFF"/>
            </w:tcBorders>
            <w:shd w:val="clear" w:color="000000" w:fill="005086"/>
            <w:vAlign w:val="center"/>
            <w:hideMark/>
          </w:tcPr>
          <w:p w14:paraId="7BA088FF" w14:textId="4CDFD999" w:rsidR="00AC1BD3" w:rsidRPr="00AC1BD3" w:rsidRDefault="00AC1BD3" w:rsidP="000E4EBC">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78.</w:t>
            </w:r>
            <w:r w:rsidR="000E4EBC">
              <w:rPr>
                <w:rFonts w:ascii="Verdana" w:hAnsi="Verdana" w:cs="Calibri"/>
                <w:b/>
                <w:bCs/>
                <w:color w:val="FFFFFF"/>
                <w:sz w:val="14"/>
                <w:szCs w:val="14"/>
                <w:lang w:eastAsia="pt-BR"/>
              </w:rPr>
              <w:t>295</w:t>
            </w:r>
          </w:p>
        </w:tc>
        <w:tc>
          <w:tcPr>
            <w:tcW w:w="465" w:type="pct"/>
            <w:tcBorders>
              <w:top w:val="nil"/>
              <w:left w:val="nil"/>
              <w:bottom w:val="single" w:sz="12" w:space="0" w:color="FFFFFF"/>
              <w:right w:val="single" w:sz="12" w:space="0" w:color="FFFFFF"/>
            </w:tcBorders>
            <w:shd w:val="clear" w:color="000000" w:fill="005086"/>
            <w:vAlign w:val="center"/>
            <w:hideMark/>
          </w:tcPr>
          <w:p w14:paraId="58B4958C"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100</w:t>
            </w:r>
          </w:p>
        </w:tc>
        <w:tc>
          <w:tcPr>
            <w:tcW w:w="930" w:type="pct"/>
            <w:tcBorders>
              <w:top w:val="nil"/>
              <w:left w:val="nil"/>
              <w:bottom w:val="single" w:sz="12" w:space="0" w:color="FFFFFF"/>
              <w:right w:val="single" w:sz="12" w:space="0" w:color="FFFFFF"/>
            </w:tcBorders>
            <w:shd w:val="clear" w:color="000000" w:fill="005086"/>
            <w:vAlign w:val="center"/>
            <w:hideMark/>
          </w:tcPr>
          <w:p w14:paraId="22D9FFE4"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73.874</w:t>
            </w:r>
          </w:p>
        </w:tc>
        <w:tc>
          <w:tcPr>
            <w:tcW w:w="465" w:type="pct"/>
            <w:tcBorders>
              <w:top w:val="nil"/>
              <w:left w:val="nil"/>
              <w:bottom w:val="single" w:sz="12" w:space="0" w:color="FFFFFF"/>
              <w:right w:val="single" w:sz="12" w:space="0" w:color="FFFFFF"/>
            </w:tcBorders>
            <w:shd w:val="clear" w:color="000000" w:fill="005086"/>
            <w:vAlign w:val="center"/>
            <w:hideMark/>
          </w:tcPr>
          <w:p w14:paraId="203A941D" w14:textId="36BDBAE6" w:rsidR="00AC1BD3" w:rsidRPr="00AC1BD3" w:rsidRDefault="00C70A00" w:rsidP="00AC1BD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100</w:t>
            </w:r>
          </w:p>
        </w:tc>
      </w:tr>
    </w:tbl>
    <w:p w14:paraId="678F6EC2" w14:textId="77777777" w:rsidR="00ED57BF" w:rsidRPr="0003309E" w:rsidRDefault="00ED57BF" w:rsidP="00675DEB">
      <w:pPr>
        <w:jc w:val="both"/>
        <w:rPr>
          <w:rFonts w:ascii="Verdana" w:hAnsi="Verdana"/>
          <w:sz w:val="20"/>
        </w:rPr>
      </w:pPr>
    </w:p>
    <w:p w14:paraId="143FB066" w14:textId="37CA50ED" w:rsidR="003C08DC" w:rsidRPr="00675DEB" w:rsidRDefault="003C08DC" w:rsidP="00675DEB">
      <w:pPr>
        <w:jc w:val="both"/>
        <w:rPr>
          <w:rFonts w:ascii="Verdana" w:hAnsi="Verdana"/>
          <w:sz w:val="20"/>
        </w:rPr>
      </w:pPr>
      <w:r w:rsidRPr="00675DEB">
        <w:rPr>
          <w:rFonts w:ascii="Verdana" w:hAnsi="Verdana"/>
          <w:sz w:val="20"/>
        </w:rPr>
        <w:t xml:space="preserve">O plano CD-02 não possui aplicações em instrumentos financeiros emitidos pelo conglomerado BRB. </w:t>
      </w:r>
    </w:p>
    <w:p w14:paraId="7CAB046C" w14:textId="77777777" w:rsidR="008C34D2" w:rsidRPr="0003309E" w:rsidRDefault="008C34D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371"/>
        <w:gridCol w:w="1840"/>
        <w:gridCol w:w="920"/>
        <w:gridCol w:w="1840"/>
        <w:gridCol w:w="920"/>
      </w:tblGrid>
      <w:tr w:rsidR="00AC1BD3" w:rsidRPr="00AC1BD3" w14:paraId="160FECD8" w14:textId="77777777" w:rsidTr="009F54D2">
        <w:trPr>
          <w:trHeight w:val="170"/>
        </w:trPr>
        <w:tc>
          <w:tcPr>
            <w:tcW w:w="2209"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214CF9D"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Plano CV-03</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36D6D6F"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31.03.2021</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80C2C65"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31.12.2020</w:t>
            </w:r>
          </w:p>
        </w:tc>
      </w:tr>
      <w:tr w:rsidR="00AC1BD3" w:rsidRPr="00AC1BD3" w14:paraId="4EA005A2"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005086"/>
            <w:vAlign w:val="center"/>
            <w:hideMark/>
          </w:tcPr>
          <w:p w14:paraId="7BFDDF40"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Categorias</w:t>
            </w:r>
          </w:p>
        </w:tc>
        <w:tc>
          <w:tcPr>
            <w:tcW w:w="930" w:type="pct"/>
            <w:tcBorders>
              <w:top w:val="nil"/>
              <w:left w:val="nil"/>
              <w:bottom w:val="single" w:sz="12" w:space="0" w:color="FFFFFF"/>
              <w:right w:val="single" w:sz="12" w:space="0" w:color="FFFFFF"/>
            </w:tcBorders>
            <w:shd w:val="clear" w:color="000000" w:fill="005086"/>
            <w:vAlign w:val="center"/>
            <w:hideMark/>
          </w:tcPr>
          <w:p w14:paraId="556A90B6"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743E76B2"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c>
          <w:tcPr>
            <w:tcW w:w="930" w:type="pct"/>
            <w:tcBorders>
              <w:top w:val="nil"/>
              <w:left w:val="nil"/>
              <w:bottom w:val="single" w:sz="12" w:space="0" w:color="FFFFFF"/>
              <w:right w:val="single" w:sz="12" w:space="0" w:color="FFFFFF"/>
            </w:tcBorders>
            <w:shd w:val="clear" w:color="000000" w:fill="005086"/>
            <w:vAlign w:val="center"/>
            <w:hideMark/>
          </w:tcPr>
          <w:p w14:paraId="1B5C900A"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490E8F66"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r>
      <w:tr w:rsidR="00AC1BD3" w:rsidRPr="00AC1BD3" w14:paraId="72A719D5"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6C04FFED"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fixa</w:t>
            </w:r>
          </w:p>
        </w:tc>
        <w:tc>
          <w:tcPr>
            <w:tcW w:w="930" w:type="pct"/>
            <w:tcBorders>
              <w:top w:val="nil"/>
              <w:left w:val="nil"/>
              <w:bottom w:val="single" w:sz="12" w:space="0" w:color="FFFFFF"/>
              <w:right w:val="single" w:sz="12" w:space="0" w:color="FFFFFF"/>
            </w:tcBorders>
            <w:shd w:val="clear" w:color="000000" w:fill="E6F5FF"/>
            <w:vAlign w:val="center"/>
            <w:hideMark/>
          </w:tcPr>
          <w:p w14:paraId="16DB0C67"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393.455</w:t>
            </w:r>
          </w:p>
        </w:tc>
        <w:tc>
          <w:tcPr>
            <w:tcW w:w="465" w:type="pct"/>
            <w:tcBorders>
              <w:top w:val="nil"/>
              <w:left w:val="nil"/>
              <w:bottom w:val="single" w:sz="12" w:space="0" w:color="FFFFFF"/>
              <w:right w:val="single" w:sz="12" w:space="0" w:color="FFFFFF"/>
            </w:tcBorders>
            <w:shd w:val="clear" w:color="000000" w:fill="E6F5FF"/>
            <w:vAlign w:val="center"/>
            <w:hideMark/>
          </w:tcPr>
          <w:p w14:paraId="6C779512"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84</w:t>
            </w:r>
          </w:p>
        </w:tc>
        <w:tc>
          <w:tcPr>
            <w:tcW w:w="930" w:type="pct"/>
            <w:tcBorders>
              <w:top w:val="nil"/>
              <w:left w:val="nil"/>
              <w:bottom w:val="single" w:sz="12" w:space="0" w:color="FFFFFF"/>
              <w:right w:val="single" w:sz="12" w:space="0" w:color="FFFFFF"/>
            </w:tcBorders>
            <w:shd w:val="clear" w:color="000000" w:fill="E6F5FF"/>
            <w:vAlign w:val="center"/>
            <w:hideMark/>
          </w:tcPr>
          <w:p w14:paraId="429EC295"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396.860</w:t>
            </w:r>
          </w:p>
        </w:tc>
        <w:tc>
          <w:tcPr>
            <w:tcW w:w="465" w:type="pct"/>
            <w:tcBorders>
              <w:top w:val="nil"/>
              <w:left w:val="nil"/>
              <w:bottom w:val="single" w:sz="12" w:space="0" w:color="FFFFFF"/>
              <w:right w:val="single" w:sz="12" w:space="0" w:color="FFFFFF"/>
            </w:tcBorders>
            <w:shd w:val="clear" w:color="000000" w:fill="E6F5FF"/>
            <w:vAlign w:val="center"/>
            <w:hideMark/>
          </w:tcPr>
          <w:p w14:paraId="5F9BAF76"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87</w:t>
            </w:r>
          </w:p>
        </w:tc>
      </w:tr>
      <w:tr w:rsidR="00AC1BD3" w:rsidRPr="00AC1BD3" w14:paraId="474AE06E"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0F96E3AA"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variável</w:t>
            </w:r>
          </w:p>
        </w:tc>
        <w:tc>
          <w:tcPr>
            <w:tcW w:w="930" w:type="pct"/>
            <w:tcBorders>
              <w:top w:val="nil"/>
              <w:left w:val="nil"/>
              <w:bottom w:val="single" w:sz="12" w:space="0" w:color="FFFFFF"/>
              <w:right w:val="single" w:sz="12" w:space="0" w:color="FFFFFF"/>
            </w:tcBorders>
            <w:shd w:val="clear" w:color="000000" w:fill="E6F5FF"/>
            <w:vAlign w:val="center"/>
            <w:hideMark/>
          </w:tcPr>
          <w:p w14:paraId="2AA897CC"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37.901</w:t>
            </w:r>
          </w:p>
        </w:tc>
        <w:tc>
          <w:tcPr>
            <w:tcW w:w="465" w:type="pct"/>
            <w:tcBorders>
              <w:top w:val="nil"/>
              <w:left w:val="nil"/>
              <w:bottom w:val="single" w:sz="12" w:space="0" w:color="FFFFFF"/>
              <w:right w:val="single" w:sz="12" w:space="0" w:color="FFFFFF"/>
            </w:tcBorders>
            <w:shd w:val="clear" w:color="000000" w:fill="E6F5FF"/>
            <w:vAlign w:val="center"/>
            <w:hideMark/>
          </w:tcPr>
          <w:p w14:paraId="20D438F0"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8</w:t>
            </w:r>
          </w:p>
        </w:tc>
        <w:tc>
          <w:tcPr>
            <w:tcW w:w="930" w:type="pct"/>
            <w:tcBorders>
              <w:top w:val="nil"/>
              <w:left w:val="nil"/>
              <w:bottom w:val="single" w:sz="12" w:space="0" w:color="FFFFFF"/>
              <w:right w:val="single" w:sz="12" w:space="0" w:color="FFFFFF"/>
            </w:tcBorders>
            <w:shd w:val="clear" w:color="000000" w:fill="E6F5FF"/>
            <w:vAlign w:val="center"/>
            <w:hideMark/>
          </w:tcPr>
          <w:p w14:paraId="08992223"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40.590</w:t>
            </w:r>
          </w:p>
        </w:tc>
        <w:tc>
          <w:tcPr>
            <w:tcW w:w="465" w:type="pct"/>
            <w:tcBorders>
              <w:top w:val="nil"/>
              <w:left w:val="nil"/>
              <w:bottom w:val="single" w:sz="12" w:space="0" w:color="FFFFFF"/>
              <w:right w:val="single" w:sz="12" w:space="0" w:color="FFFFFF"/>
            </w:tcBorders>
            <w:shd w:val="clear" w:color="000000" w:fill="E6F5FF"/>
            <w:vAlign w:val="center"/>
            <w:hideMark/>
          </w:tcPr>
          <w:p w14:paraId="75BF4F1C"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9</w:t>
            </w:r>
          </w:p>
        </w:tc>
      </w:tr>
      <w:tr w:rsidR="00AC1BD3" w:rsidRPr="00AC1BD3" w14:paraId="346E2755"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1E90AE29"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Estruturados</w:t>
            </w:r>
          </w:p>
        </w:tc>
        <w:tc>
          <w:tcPr>
            <w:tcW w:w="930" w:type="pct"/>
            <w:tcBorders>
              <w:top w:val="nil"/>
              <w:left w:val="nil"/>
              <w:bottom w:val="single" w:sz="12" w:space="0" w:color="FFFFFF"/>
              <w:right w:val="single" w:sz="12" w:space="0" w:color="FFFFFF"/>
            </w:tcBorders>
            <w:shd w:val="clear" w:color="000000" w:fill="E6F5FF"/>
            <w:vAlign w:val="center"/>
            <w:hideMark/>
          </w:tcPr>
          <w:p w14:paraId="2F761856"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23.817</w:t>
            </w:r>
          </w:p>
        </w:tc>
        <w:tc>
          <w:tcPr>
            <w:tcW w:w="465" w:type="pct"/>
            <w:tcBorders>
              <w:top w:val="nil"/>
              <w:left w:val="nil"/>
              <w:bottom w:val="single" w:sz="12" w:space="0" w:color="FFFFFF"/>
              <w:right w:val="single" w:sz="12" w:space="0" w:color="FFFFFF"/>
            </w:tcBorders>
            <w:shd w:val="clear" w:color="000000" w:fill="E6F5FF"/>
            <w:vAlign w:val="center"/>
            <w:hideMark/>
          </w:tcPr>
          <w:p w14:paraId="609072FB" w14:textId="771C49B0" w:rsidR="00AC1BD3" w:rsidRPr="00AC1BD3" w:rsidRDefault="00C70A00" w:rsidP="00AC1BD3">
            <w:pPr>
              <w:suppressAutoHyphens w:val="0"/>
              <w:jc w:val="right"/>
              <w:rPr>
                <w:rFonts w:ascii="Verdana" w:hAnsi="Verdana" w:cs="Calibri"/>
                <w:sz w:val="14"/>
                <w:szCs w:val="14"/>
                <w:lang w:eastAsia="pt-BR"/>
              </w:rPr>
            </w:pPr>
            <w:r>
              <w:rPr>
                <w:rFonts w:ascii="Verdana" w:hAnsi="Verdana" w:cs="Calibri"/>
                <w:sz w:val="14"/>
                <w:szCs w:val="14"/>
                <w:lang w:eastAsia="pt-BR"/>
              </w:rPr>
              <w:t>5</w:t>
            </w:r>
          </w:p>
        </w:tc>
        <w:tc>
          <w:tcPr>
            <w:tcW w:w="930" w:type="pct"/>
            <w:tcBorders>
              <w:top w:val="nil"/>
              <w:left w:val="nil"/>
              <w:bottom w:val="single" w:sz="12" w:space="0" w:color="FFFFFF"/>
              <w:right w:val="single" w:sz="12" w:space="0" w:color="FFFFFF"/>
            </w:tcBorders>
            <w:shd w:val="clear" w:color="000000" w:fill="E6F5FF"/>
            <w:vAlign w:val="center"/>
            <w:hideMark/>
          </w:tcPr>
          <w:p w14:paraId="2097FBED" w14:textId="758BF97B"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w:t>
            </w:r>
          </w:p>
        </w:tc>
        <w:tc>
          <w:tcPr>
            <w:tcW w:w="465" w:type="pct"/>
            <w:tcBorders>
              <w:top w:val="nil"/>
              <w:left w:val="nil"/>
              <w:bottom w:val="single" w:sz="12" w:space="0" w:color="FFFFFF"/>
              <w:right w:val="single" w:sz="12" w:space="0" w:color="FFFFFF"/>
            </w:tcBorders>
            <w:shd w:val="clear" w:color="000000" w:fill="E6F5FF"/>
            <w:vAlign w:val="center"/>
            <w:hideMark/>
          </w:tcPr>
          <w:p w14:paraId="01A8666D" w14:textId="0786FA5A"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4B723BFA"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00E7C984"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Imobiliário</w:t>
            </w:r>
          </w:p>
        </w:tc>
        <w:tc>
          <w:tcPr>
            <w:tcW w:w="930" w:type="pct"/>
            <w:tcBorders>
              <w:top w:val="nil"/>
              <w:left w:val="nil"/>
              <w:bottom w:val="single" w:sz="12" w:space="0" w:color="FFFFFF"/>
              <w:right w:val="single" w:sz="12" w:space="0" w:color="FFFFFF"/>
            </w:tcBorders>
            <w:shd w:val="clear" w:color="000000" w:fill="E6F5FF"/>
            <w:vAlign w:val="center"/>
            <w:hideMark/>
          </w:tcPr>
          <w:p w14:paraId="572A7F91"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549</w:t>
            </w:r>
          </w:p>
        </w:tc>
        <w:tc>
          <w:tcPr>
            <w:tcW w:w="465" w:type="pct"/>
            <w:tcBorders>
              <w:top w:val="nil"/>
              <w:left w:val="nil"/>
              <w:bottom w:val="single" w:sz="12" w:space="0" w:color="FFFFFF"/>
              <w:right w:val="single" w:sz="12" w:space="0" w:color="FFFFFF"/>
            </w:tcBorders>
            <w:shd w:val="clear" w:color="000000" w:fill="E6F5FF"/>
            <w:vAlign w:val="center"/>
            <w:hideMark/>
          </w:tcPr>
          <w:p w14:paraId="146CBF20"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0</w:t>
            </w:r>
          </w:p>
        </w:tc>
        <w:tc>
          <w:tcPr>
            <w:tcW w:w="930" w:type="pct"/>
            <w:tcBorders>
              <w:top w:val="nil"/>
              <w:left w:val="nil"/>
              <w:bottom w:val="single" w:sz="12" w:space="0" w:color="FFFFFF"/>
              <w:right w:val="single" w:sz="12" w:space="0" w:color="FFFFFF"/>
            </w:tcBorders>
            <w:shd w:val="clear" w:color="000000" w:fill="E6F5FF"/>
            <w:vAlign w:val="center"/>
            <w:hideMark/>
          </w:tcPr>
          <w:p w14:paraId="2AECE300"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3.098</w:t>
            </w:r>
          </w:p>
        </w:tc>
        <w:tc>
          <w:tcPr>
            <w:tcW w:w="465" w:type="pct"/>
            <w:tcBorders>
              <w:top w:val="nil"/>
              <w:left w:val="nil"/>
              <w:bottom w:val="single" w:sz="12" w:space="0" w:color="FFFFFF"/>
              <w:right w:val="single" w:sz="12" w:space="0" w:color="FFFFFF"/>
            </w:tcBorders>
            <w:shd w:val="clear" w:color="000000" w:fill="E6F5FF"/>
            <w:vAlign w:val="center"/>
            <w:hideMark/>
          </w:tcPr>
          <w:p w14:paraId="5CCD4F90"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1</w:t>
            </w:r>
          </w:p>
        </w:tc>
      </w:tr>
      <w:tr w:rsidR="00AC1BD3" w:rsidRPr="00AC1BD3" w14:paraId="347BFC8E"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7873B88A"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Empréstimos a participantes</w:t>
            </w:r>
          </w:p>
        </w:tc>
        <w:tc>
          <w:tcPr>
            <w:tcW w:w="930" w:type="pct"/>
            <w:tcBorders>
              <w:top w:val="nil"/>
              <w:left w:val="nil"/>
              <w:bottom w:val="single" w:sz="12" w:space="0" w:color="FFFFFF"/>
              <w:right w:val="single" w:sz="12" w:space="0" w:color="FFFFFF"/>
            </w:tcBorders>
            <w:shd w:val="clear" w:color="000000" w:fill="E6F5FF"/>
            <w:vAlign w:val="center"/>
            <w:hideMark/>
          </w:tcPr>
          <w:p w14:paraId="0A7B745B"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14.355</w:t>
            </w:r>
          </w:p>
        </w:tc>
        <w:tc>
          <w:tcPr>
            <w:tcW w:w="465" w:type="pct"/>
            <w:tcBorders>
              <w:top w:val="nil"/>
              <w:left w:val="nil"/>
              <w:bottom w:val="single" w:sz="12" w:space="0" w:color="FFFFFF"/>
              <w:right w:val="single" w:sz="12" w:space="0" w:color="FFFFFF"/>
            </w:tcBorders>
            <w:shd w:val="clear" w:color="000000" w:fill="E6F5FF"/>
            <w:vAlign w:val="center"/>
            <w:hideMark/>
          </w:tcPr>
          <w:p w14:paraId="3D2B8207"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3</w:t>
            </w:r>
          </w:p>
        </w:tc>
        <w:tc>
          <w:tcPr>
            <w:tcW w:w="930" w:type="pct"/>
            <w:tcBorders>
              <w:top w:val="nil"/>
              <w:left w:val="nil"/>
              <w:bottom w:val="single" w:sz="12" w:space="0" w:color="FFFFFF"/>
              <w:right w:val="single" w:sz="12" w:space="0" w:color="FFFFFF"/>
            </w:tcBorders>
            <w:shd w:val="clear" w:color="000000" w:fill="E6F5FF"/>
            <w:vAlign w:val="center"/>
            <w:hideMark/>
          </w:tcPr>
          <w:p w14:paraId="49281E82"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14.500</w:t>
            </w:r>
          </w:p>
        </w:tc>
        <w:tc>
          <w:tcPr>
            <w:tcW w:w="465" w:type="pct"/>
            <w:tcBorders>
              <w:top w:val="nil"/>
              <w:left w:val="nil"/>
              <w:bottom w:val="single" w:sz="12" w:space="0" w:color="FFFFFF"/>
              <w:right w:val="single" w:sz="12" w:space="0" w:color="FFFFFF"/>
            </w:tcBorders>
            <w:shd w:val="clear" w:color="000000" w:fill="E6F5FF"/>
            <w:vAlign w:val="center"/>
            <w:hideMark/>
          </w:tcPr>
          <w:p w14:paraId="23274482"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3</w:t>
            </w:r>
          </w:p>
        </w:tc>
      </w:tr>
      <w:tr w:rsidR="00AC1BD3" w:rsidRPr="00AC1BD3" w14:paraId="0A99611D"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13949873"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Disponibilidades</w:t>
            </w:r>
          </w:p>
        </w:tc>
        <w:tc>
          <w:tcPr>
            <w:tcW w:w="930" w:type="pct"/>
            <w:tcBorders>
              <w:top w:val="nil"/>
              <w:left w:val="nil"/>
              <w:bottom w:val="single" w:sz="12" w:space="0" w:color="FFFFFF"/>
              <w:right w:val="single" w:sz="12" w:space="0" w:color="FFFFFF"/>
            </w:tcBorders>
            <w:shd w:val="clear" w:color="000000" w:fill="E6F5FF"/>
            <w:vAlign w:val="center"/>
            <w:hideMark/>
          </w:tcPr>
          <w:p w14:paraId="46A9247B"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12</w:t>
            </w:r>
          </w:p>
        </w:tc>
        <w:tc>
          <w:tcPr>
            <w:tcW w:w="465" w:type="pct"/>
            <w:tcBorders>
              <w:top w:val="nil"/>
              <w:left w:val="nil"/>
              <w:bottom w:val="single" w:sz="12" w:space="0" w:color="FFFFFF"/>
              <w:right w:val="single" w:sz="12" w:space="0" w:color="FFFFFF"/>
            </w:tcBorders>
            <w:shd w:val="clear" w:color="000000" w:fill="E6F5FF"/>
            <w:vAlign w:val="center"/>
            <w:hideMark/>
          </w:tcPr>
          <w:p w14:paraId="61E95F12" w14:textId="6D6B3655"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50F10DF4"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21</w:t>
            </w:r>
          </w:p>
        </w:tc>
        <w:tc>
          <w:tcPr>
            <w:tcW w:w="465" w:type="pct"/>
            <w:tcBorders>
              <w:top w:val="nil"/>
              <w:left w:val="nil"/>
              <w:bottom w:val="single" w:sz="12" w:space="0" w:color="FFFFFF"/>
              <w:right w:val="single" w:sz="12" w:space="0" w:color="FFFFFF"/>
            </w:tcBorders>
            <w:shd w:val="clear" w:color="000000" w:fill="E6F5FF"/>
            <w:vAlign w:val="center"/>
            <w:hideMark/>
          </w:tcPr>
          <w:p w14:paraId="4AB1305E" w14:textId="1F12EB59"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03733A46"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392F5CA5"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Outros</w:t>
            </w:r>
          </w:p>
        </w:tc>
        <w:tc>
          <w:tcPr>
            <w:tcW w:w="930" w:type="pct"/>
            <w:tcBorders>
              <w:top w:val="nil"/>
              <w:left w:val="nil"/>
              <w:bottom w:val="single" w:sz="12" w:space="0" w:color="FFFFFF"/>
              <w:right w:val="single" w:sz="12" w:space="0" w:color="FFFFFF"/>
            </w:tcBorders>
            <w:shd w:val="clear" w:color="000000" w:fill="E6F5FF"/>
            <w:vAlign w:val="center"/>
            <w:hideMark/>
          </w:tcPr>
          <w:p w14:paraId="6901E7E0"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(153)</w:t>
            </w:r>
          </w:p>
        </w:tc>
        <w:tc>
          <w:tcPr>
            <w:tcW w:w="465" w:type="pct"/>
            <w:tcBorders>
              <w:top w:val="nil"/>
              <w:left w:val="nil"/>
              <w:bottom w:val="single" w:sz="12" w:space="0" w:color="FFFFFF"/>
              <w:right w:val="single" w:sz="12" w:space="0" w:color="FFFFFF"/>
            </w:tcBorders>
            <w:shd w:val="clear" w:color="000000" w:fill="E6F5FF"/>
            <w:vAlign w:val="center"/>
            <w:hideMark/>
          </w:tcPr>
          <w:p w14:paraId="09297696" w14:textId="0456331B"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16B715C9"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(100)</w:t>
            </w:r>
          </w:p>
        </w:tc>
        <w:tc>
          <w:tcPr>
            <w:tcW w:w="465" w:type="pct"/>
            <w:tcBorders>
              <w:top w:val="nil"/>
              <w:left w:val="nil"/>
              <w:bottom w:val="single" w:sz="12" w:space="0" w:color="FFFFFF"/>
              <w:right w:val="single" w:sz="12" w:space="0" w:color="FFFFFF"/>
            </w:tcBorders>
            <w:shd w:val="clear" w:color="000000" w:fill="E6F5FF"/>
            <w:vAlign w:val="center"/>
            <w:hideMark/>
          </w:tcPr>
          <w:p w14:paraId="08CB89D4" w14:textId="06158219"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46E60D26"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005086"/>
            <w:vAlign w:val="center"/>
            <w:hideMark/>
          </w:tcPr>
          <w:p w14:paraId="768F4201"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Total</w:t>
            </w:r>
          </w:p>
        </w:tc>
        <w:tc>
          <w:tcPr>
            <w:tcW w:w="930" w:type="pct"/>
            <w:tcBorders>
              <w:top w:val="nil"/>
              <w:left w:val="nil"/>
              <w:bottom w:val="single" w:sz="12" w:space="0" w:color="FFFFFF"/>
              <w:right w:val="single" w:sz="12" w:space="0" w:color="FFFFFF"/>
            </w:tcBorders>
            <w:shd w:val="clear" w:color="000000" w:fill="005086"/>
            <w:vAlign w:val="center"/>
            <w:hideMark/>
          </w:tcPr>
          <w:p w14:paraId="70E41181"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469.936</w:t>
            </w:r>
          </w:p>
        </w:tc>
        <w:tc>
          <w:tcPr>
            <w:tcW w:w="465" w:type="pct"/>
            <w:tcBorders>
              <w:top w:val="nil"/>
              <w:left w:val="nil"/>
              <w:bottom w:val="single" w:sz="12" w:space="0" w:color="FFFFFF"/>
              <w:right w:val="single" w:sz="12" w:space="0" w:color="FFFFFF"/>
            </w:tcBorders>
            <w:shd w:val="clear" w:color="000000" w:fill="005086"/>
            <w:vAlign w:val="center"/>
            <w:hideMark/>
          </w:tcPr>
          <w:p w14:paraId="7880667D" w14:textId="53C0F531" w:rsidR="00AC1BD3" w:rsidRPr="00AC1BD3" w:rsidRDefault="00C70A00" w:rsidP="00AC1BD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100</w:t>
            </w:r>
          </w:p>
        </w:tc>
        <w:tc>
          <w:tcPr>
            <w:tcW w:w="930" w:type="pct"/>
            <w:tcBorders>
              <w:top w:val="nil"/>
              <w:left w:val="nil"/>
              <w:bottom w:val="single" w:sz="12" w:space="0" w:color="FFFFFF"/>
              <w:right w:val="single" w:sz="12" w:space="0" w:color="FFFFFF"/>
            </w:tcBorders>
            <w:shd w:val="clear" w:color="000000" w:fill="005086"/>
            <w:vAlign w:val="center"/>
            <w:hideMark/>
          </w:tcPr>
          <w:p w14:paraId="70E8C783"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454.969</w:t>
            </w:r>
          </w:p>
        </w:tc>
        <w:tc>
          <w:tcPr>
            <w:tcW w:w="465" w:type="pct"/>
            <w:tcBorders>
              <w:top w:val="nil"/>
              <w:left w:val="nil"/>
              <w:bottom w:val="single" w:sz="12" w:space="0" w:color="FFFFFF"/>
              <w:right w:val="single" w:sz="12" w:space="0" w:color="FFFFFF"/>
            </w:tcBorders>
            <w:shd w:val="clear" w:color="000000" w:fill="005086"/>
            <w:vAlign w:val="center"/>
            <w:hideMark/>
          </w:tcPr>
          <w:p w14:paraId="2D3AE168"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100</w:t>
            </w:r>
          </w:p>
        </w:tc>
      </w:tr>
    </w:tbl>
    <w:p w14:paraId="37C0CC99" w14:textId="0FD690DD" w:rsidR="006D5F60" w:rsidRPr="0003309E" w:rsidRDefault="006D5F60" w:rsidP="00675DEB">
      <w:pPr>
        <w:rPr>
          <w:rFonts w:ascii="Verdana" w:hAnsi="Verdana" w:cs="Verdana"/>
          <w:sz w:val="20"/>
        </w:rPr>
      </w:pPr>
    </w:p>
    <w:p w14:paraId="26117D91" w14:textId="7402C529" w:rsidR="003C08DC" w:rsidRPr="00675DEB" w:rsidRDefault="003C08DC" w:rsidP="00675DEB">
      <w:pPr>
        <w:jc w:val="both"/>
        <w:rPr>
          <w:rFonts w:ascii="Verdana" w:hAnsi="Verdana"/>
          <w:sz w:val="20"/>
        </w:rPr>
      </w:pPr>
      <w:r w:rsidRPr="00675DEB">
        <w:rPr>
          <w:rFonts w:ascii="Verdana" w:hAnsi="Verdana"/>
          <w:sz w:val="20"/>
        </w:rPr>
        <w:t>O plano</w:t>
      </w:r>
      <w:r w:rsidR="00153D7B">
        <w:rPr>
          <w:rFonts w:ascii="Verdana" w:hAnsi="Verdana"/>
          <w:sz w:val="20"/>
        </w:rPr>
        <w:t xml:space="preserve"> CV-03 possui um total de R$ </w:t>
      </w:r>
      <w:r w:rsidR="008948B6" w:rsidRPr="008948B6">
        <w:rPr>
          <w:rFonts w:ascii="Verdana" w:hAnsi="Verdana"/>
          <w:sz w:val="20"/>
        </w:rPr>
        <w:t>29.11</w:t>
      </w:r>
      <w:r w:rsidR="008948B6">
        <w:rPr>
          <w:rFonts w:ascii="Verdana" w:hAnsi="Verdana"/>
          <w:sz w:val="20"/>
        </w:rPr>
        <w:t>9</w:t>
      </w:r>
      <w:r w:rsidR="008948B6" w:rsidRPr="008948B6" w:rsidDel="008948B6">
        <w:rPr>
          <w:rFonts w:ascii="Verdana" w:hAnsi="Verdana"/>
          <w:sz w:val="20"/>
        </w:rPr>
        <w:t xml:space="preserve"> </w:t>
      </w:r>
      <w:r w:rsidR="00153D7B">
        <w:rPr>
          <w:rFonts w:ascii="Verdana" w:hAnsi="Verdana" w:cs="Verdana"/>
          <w:sz w:val="20"/>
        </w:rPr>
        <w:t xml:space="preserve">(R$ </w:t>
      </w:r>
      <w:r w:rsidR="008948B6">
        <w:rPr>
          <w:rFonts w:ascii="Verdana" w:hAnsi="Verdana" w:cs="Verdana"/>
          <w:sz w:val="20"/>
        </w:rPr>
        <w:t>33.234</w:t>
      </w:r>
      <w:r w:rsidR="008948B6" w:rsidRPr="00675DEB">
        <w:rPr>
          <w:rFonts w:ascii="Verdana" w:hAnsi="Verdana"/>
          <w:sz w:val="20"/>
        </w:rPr>
        <w:t xml:space="preserve"> </w:t>
      </w:r>
      <w:r w:rsidR="00153D7B">
        <w:rPr>
          <w:rFonts w:ascii="Verdana" w:hAnsi="Verdana" w:cs="Verdana"/>
          <w:sz w:val="20"/>
        </w:rPr>
        <w:t>em 31.</w:t>
      </w:r>
      <w:r w:rsidR="008948B6">
        <w:rPr>
          <w:rFonts w:ascii="Verdana" w:hAnsi="Verdana" w:cs="Verdana"/>
          <w:sz w:val="20"/>
        </w:rPr>
        <w:t>12</w:t>
      </w:r>
      <w:r w:rsidR="00153D7B">
        <w:rPr>
          <w:rFonts w:ascii="Verdana" w:hAnsi="Verdana" w:cs="Verdana"/>
          <w:sz w:val="20"/>
        </w:rPr>
        <w:t>.202</w:t>
      </w:r>
      <w:r w:rsidR="008948B6">
        <w:rPr>
          <w:rFonts w:ascii="Verdana" w:hAnsi="Verdana" w:cs="Verdana"/>
          <w:sz w:val="20"/>
        </w:rPr>
        <w:t>0</w:t>
      </w:r>
      <w:r w:rsidR="00A77B6B" w:rsidRPr="00675DEB">
        <w:rPr>
          <w:rFonts w:ascii="Verdana" w:hAnsi="Verdana" w:cs="Verdana"/>
          <w:sz w:val="20"/>
        </w:rPr>
        <w:t>)</w:t>
      </w:r>
      <w:r w:rsidRPr="00675DEB">
        <w:rPr>
          <w:rFonts w:ascii="Verdana" w:hAnsi="Verdana"/>
          <w:sz w:val="20"/>
        </w:rPr>
        <w:t xml:space="preserve"> aplicados em instrumentos financeiros emitidos pelo conglomerado BRB. </w:t>
      </w:r>
    </w:p>
    <w:p w14:paraId="06DF0E52" w14:textId="77777777" w:rsidR="00871EA7" w:rsidRPr="0003309E" w:rsidRDefault="00871EA7" w:rsidP="00675DEB">
      <w:pPr>
        <w:jc w:val="both"/>
        <w:rPr>
          <w:rFonts w:ascii="Verdana" w:hAnsi="Verdana"/>
          <w:sz w:val="20"/>
        </w:rPr>
      </w:pPr>
    </w:p>
    <w:tbl>
      <w:tblPr>
        <w:tblW w:w="5000" w:type="pct"/>
        <w:tblCellMar>
          <w:left w:w="70" w:type="dxa"/>
          <w:right w:w="70" w:type="dxa"/>
        </w:tblCellMar>
        <w:tblLook w:val="04A0" w:firstRow="1" w:lastRow="0" w:firstColumn="1" w:lastColumn="0" w:noHBand="0" w:noVBand="1"/>
      </w:tblPr>
      <w:tblGrid>
        <w:gridCol w:w="4371"/>
        <w:gridCol w:w="1840"/>
        <w:gridCol w:w="920"/>
        <w:gridCol w:w="1840"/>
        <w:gridCol w:w="920"/>
      </w:tblGrid>
      <w:tr w:rsidR="00AC1BD3" w:rsidRPr="00AC1BD3" w14:paraId="6FB7BFF5" w14:textId="77777777" w:rsidTr="009F54D2">
        <w:trPr>
          <w:trHeight w:val="170"/>
        </w:trPr>
        <w:tc>
          <w:tcPr>
            <w:tcW w:w="2209"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9CB62CE"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Plano CD-05</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A9A5D77"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31.03.2021</w:t>
            </w:r>
          </w:p>
        </w:tc>
        <w:tc>
          <w:tcPr>
            <w:tcW w:w="139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F0075E6"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31.12.2020</w:t>
            </w:r>
          </w:p>
        </w:tc>
      </w:tr>
      <w:tr w:rsidR="00AC1BD3" w:rsidRPr="00AC1BD3" w14:paraId="778D4E50"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005086"/>
            <w:vAlign w:val="center"/>
            <w:hideMark/>
          </w:tcPr>
          <w:p w14:paraId="774C1E2D"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Categorias</w:t>
            </w:r>
          </w:p>
        </w:tc>
        <w:tc>
          <w:tcPr>
            <w:tcW w:w="930" w:type="pct"/>
            <w:tcBorders>
              <w:top w:val="nil"/>
              <w:left w:val="nil"/>
              <w:bottom w:val="single" w:sz="12" w:space="0" w:color="FFFFFF"/>
              <w:right w:val="single" w:sz="12" w:space="0" w:color="FFFFFF"/>
            </w:tcBorders>
            <w:shd w:val="clear" w:color="000000" w:fill="005086"/>
            <w:vAlign w:val="center"/>
            <w:hideMark/>
          </w:tcPr>
          <w:p w14:paraId="3E2E8E12"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1B0D2DC5"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c>
          <w:tcPr>
            <w:tcW w:w="930" w:type="pct"/>
            <w:tcBorders>
              <w:top w:val="nil"/>
              <w:left w:val="nil"/>
              <w:bottom w:val="single" w:sz="12" w:space="0" w:color="FFFFFF"/>
              <w:right w:val="single" w:sz="12" w:space="0" w:color="FFFFFF"/>
            </w:tcBorders>
            <w:shd w:val="clear" w:color="000000" w:fill="005086"/>
            <w:vAlign w:val="center"/>
            <w:hideMark/>
          </w:tcPr>
          <w:p w14:paraId="63A1A140"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Posição</w:t>
            </w:r>
          </w:p>
        </w:tc>
        <w:tc>
          <w:tcPr>
            <w:tcW w:w="465" w:type="pct"/>
            <w:tcBorders>
              <w:top w:val="nil"/>
              <w:left w:val="nil"/>
              <w:bottom w:val="single" w:sz="12" w:space="0" w:color="FFFFFF"/>
              <w:right w:val="single" w:sz="12" w:space="0" w:color="FFFFFF"/>
            </w:tcBorders>
            <w:shd w:val="clear" w:color="000000" w:fill="005086"/>
            <w:vAlign w:val="center"/>
            <w:hideMark/>
          </w:tcPr>
          <w:p w14:paraId="4AB4076A" w14:textId="77777777" w:rsidR="00AC1BD3" w:rsidRPr="00AC1BD3" w:rsidRDefault="00AC1BD3" w:rsidP="00AC1BD3">
            <w:pPr>
              <w:suppressAutoHyphens w:val="0"/>
              <w:jc w:val="center"/>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w:t>
            </w:r>
          </w:p>
        </w:tc>
      </w:tr>
      <w:tr w:rsidR="00AC1BD3" w:rsidRPr="00AC1BD3" w14:paraId="0DA610EB"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030246FB"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fixa</w:t>
            </w:r>
          </w:p>
        </w:tc>
        <w:tc>
          <w:tcPr>
            <w:tcW w:w="930" w:type="pct"/>
            <w:tcBorders>
              <w:top w:val="nil"/>
              <w:left w:val="nil"/>
              <w:bottom w:val="single" w:sz="12" w:space="0" w:color="FFFFFF"/>
              <w:right w:val="single" w:sz="12" w:space="0" w:color="FFFFFF"/>
            </w:tcBorders>
            <w:shd w:val="clear" w:color="000000" w:fill="E6F5FF"/>
            <w:vAlign w:val="center"/>
            <w:hideMark/>
          </w:tcPr>
          <w:p w14:paraId="0969BEAA"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6.978</w:t>
            </w:r>
          </w:p>
        </w:tc>
        <w:tc>
          <w:tcPr>
            <w:tcW w:w="465" w:type="pct"/>
            <w:tcBorders>
              <w:top w:val="nil"/>
              <w:left w:val="nil"/>
              <w:bottom w:val="single" w:sz="12" w:space="0" w:color="FFFFFF"/>
              <w:right w:val="single" w:sz="12" w:space="0" w:color="FFFFFF"/>
            </w:tcBorders>
            <w:shd w:val="clear" w:color="000000" w:fill="E6F5FF"/>
            <w:vAlign w:val="center"/>
            <w:hideMark/>
          </w:tcPr>
          <w:p w14:paraId="38C42B12" w14:textId="1C6BA654" w:rsidR="00AC1BD3" w:rsidRPr="00AC1BD3" w:rsidRDefault="00512B5A" w:rsidP="00AC1BD3">
            <w:pPr>
              <w:suppressAutoHyphens w:val="0"/>
              <w:jc w:val="right"/>
              <w:rPr>
                <w:rFonts w:ascii="Verdana" w:hAnsi="Verdana" w:cs="Calibri"/>
                <w:sz w:val="14"/>
                <w:szCs w:val="14"/>
                <w:lang w:eastAsia="pt-BR"/>
              </w:rPr>
            </w:pPr>
            <w:r>
              <w:rPr>
                <w:rFonts w:ascii="Verdana" w:hAnsi="Verdana" w:cs="Calibri"/>
                <w:sz w:val="14"/>
                <w:szCs w:val="14"/>
                <w:lang w:eastAsia="pt-BR"/>
              </w:rPr>
              <w:t>88</w:t>
            </w:r>
          </w:p>
        </w:tc>
        <w:tc>
          <w:tcPr>
            <w:tcW w:w="930" w:type="pct"/>
            <w:tcBorders>
              <w:top w:val="nil"/>
              <w:left w:val="nil"/>
              <w:bottom w:val="single" w:sz="12" w:space="0" w:color="FFFFFF"/>
              <w:right w:val="single" w:sz="12" w:space="0" w:color="FFFFFF"/>
            </w:tcBorders>
            <w:shd w:val="clear" w:color="000000" w:fill="E6F5FF"/>
            <w:vAlign w:val="center"/>
            <w:hideMark/>
          </w:tcPr>
          <w:p w14:paraId="58B51B8F"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6.713</w:t>
            </w:r>
          </w:p>
        </w:tc>
        <w:tc>
          <w:tcPr>
            <w:tcW w:w="465" w:type="pct"/>
            <w:tcBorders>
              <w:top w:val="nil"/>
              <w:left w:val="nil"/>
              <w:bottom w:val="single" w:sz="12" w:space="0" w:color="FFFFFF"/>
              <w:right w:val="single" w:sz="12" w:space="0" w:color="FFFFFF"/>
            </w:tcBorders>
            <w:shd w:val="clear" w:color="000000" w:fill="E6F5FF"/>
            <w:vAlign w:val="center"/>
            <w:hideMark/>
          </w:tcPr>
          <w:p w14:paraId="36EF1930"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92</w:t>
            </w:r>
          </w:p>
        </w:tc>
      </w:tr>
      <w:tr w:rsidR="00AC1BD3" w:rsidRPr="00AC1BD3" w14:paraId="448AFF84"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36E3CFFA"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Títulos de renda variável</w:t>
            </w:r>
          </w:p>
        </w:tc>
        <w:tc>
          <w:tcPr>
            <w:tcW w:w="930" w:type="pct"/>
            <w:tcBorders>
              <w:top w:val="nil"/>
              <w:left w:val="nil"/>
              <w:bottom w:val="single" w:sz="12" w:space="0" w:color="FFFFFF"/>
              <w:right w:val="single" w:sz="12" w:space="0" w:color="FFFFFF"/>
            </w:tcBorders>
            <w:shd w:val="clear" w:color="000000" w:fill="E6F5FF"/>
            <w:vAlign w:val="center"/>
            <w:hideMark/>
          </w:tcPr>
          <w:p w14:paraId="5CAE8408"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156</w:t>
            </w:r>
          </w:p>
        </w:tc>
        <w:tc>
          <w:tcPr>
            <w:tcW w:w="465" w:type="pct"/>
            <w:tcBorders>
              <w:top w:val="nil"/>
              <w:left w:val="nil"/>
              <w:bottom w:val="single" w:sz="12" w:space="0" w:color="FFFFFF"/>
              <w:right w:val="single" w:sz="12" w:space="0" w:color="FFFFFF"/>
            </w:tcBorders>
            <w:shd w:val="clear" w:color="000000" w:fill="E6F5FF"/>
            <w:vAlign w:val="center"/>
            <w:hideMark/>
          </w:tcPr>
          <w:p w14:paraId="2E0C1B6C"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2</w:t>
            </w:r>
          </w:p>
        </w:tc>
        <w:tc>
          <w:tcPr>
            <w:tcW w:w="930" w:type="pct"/>
            <w:tcBorders>
              <w:top w:val="nil"/>
              <w:left w:val="nil"/>
              <w:bottom w:val="single" w:sz="12" w:space="0" w:color="FFFFFF"/>
              <w:right w:val="single" w:sz="12" w:space="0" w:color="FFFFFF"/>
            </w:tcBorders>
            <w:shd w:val="clear" w:color="000000" w:fill="E6F5FF"/>
            <w:vAlign w:val="center"/>
            <w:hideMark/>
          </w:tcPr>
          <w:p w14:paraId="2184C305"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160</w:t>
            </w:r>
          </w:p>
        </w:tc>
        <w:tc>
          <w:tcPr>
            <w:tcW w:w="465" w:type="pct"/>
            <w:tcBorders>
              <w:top w:val="nil"/>
              <w:left w:val="nil"/>
              <w:bottom w:val="single" w:sz="12" w:space="0" w:color="FFFFFF"/>
              <w:right w:val="single" w:sz="12" w:space="0" w:color="FFFFFF"/>
            </w:tcBorders>
            <w:shd w:val="clear" w:color="000000" w:fill="E6F5FF"/>
            <w:vAlign w:val="center"/>
            <w:hideMark/>
          </w:tcPr>
          <w:p w14:paraId="7D3A66E9"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2</w:t>
            </w:r>
          </w:p>
        </w:tc>
      </w:tr>
      <w:tr w:rsidR="00AC1BD3" w:rsidRPr="00AC1BD3" w14:paraId="34CFDD13"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237942FF"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Estruturados</w:t>
            </w:r>
          </w:p>
        </w:tc>
        <w:tc>
          <w:tcPr>
            <w:tcW w:w="930" w:type="pct"/>
            <w:tcBorders>
              <w:top w:val="nil"/>
              <w:left w:val="nil"/>
              <w:bottom w:val="single" w:sz="12" w:space="0" w:color="FFFFFF"/>
              <w:right w:val="single" w:sz="12" w:space="0" w:color="FFFFFF"/>
            </w:tcBorders>
            <w:shd w:val="clear" w:color="000000" w:fill="E6F5FF"/>
            <w:vAlign w:val="center"/>
            <w:hideMark/>
          </w:tcPr>
          <w:p w14:paraId="7E0BF485"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667</w:t>
            </w:r>
          </w:p>
        </w:tc>
        <w:tc>
          <w:tcPr>
            <w:tcW w:w="465" w:type="pct"/>
            <w:tcBorders>
              <w:top w:val="nil"/>
              <w:left w:val="nil"/>
              <w:bottom w:val="single" w:sz="12" w:space="0" w:color="FFFFFF"/>
              <w:right w:val="single" w:sz="12" w:space="0" w:color="FFFFFF"/>
            </w:tcBorders>
            <w:shd w:val="clear" w:color="000000" w:fill="E6F5FF"/>
            <w:vAlign w:val="center"/>
            <w:hideMark/>
          </w:tcPr>
          <w:p w14:paraId="2BB081E3"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9</w:t>
            </w:r>
          </w:p>
        </w:tc>
        <w:tc>
          <w:tcPr>
            <w:tcW w:w="930" w:type="pct"/>
            <w:tcBorders>
              <w:top w:val="nil"/>
              <w:left w:val="nil"/>
              <w:bottom w:val="single" w:sz="12" w:space="0" w:color="FFFFFF"/>
              <w:right w:val="single" w:sz="12" w:space="0" w:color="FFFFFF"/>
            </w:tcBorders>
            <w:shd w:val="clear" w:color="000000" w:fill="E6F5FF"/>
            <w:vAlign w:val="center"/>
            <w:hideMark/>
          </w:tcPr>
          <w:p w14:paraId="2D73A6C6"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141</w:t>
            </w:r>
          </w:p>
        </w:tc>
        <w:tc>
          <w:tcPr>
            <w:tcW w:w="465" w:type="pct"/>
            <w:tcBorders>
              <w:top w:val="nil"/>
              <w:left w:val="nil"/>
              <w:bottom w:val="single" w:sz="12" w:space="0" w:color="FFFFFF"/>
              <w:right w:val="single" w:sz="12" w:space="0" w:color="FFFFFF"/>
            </w:tcBorders>
            <w:shd w:val="clear" w:color="000000" w:fill="E6F5FF"/>
            <w:vAlign w:val="center"/>
            <w:hideMark/>
          </w:tcPr>
          <w:p w14:paraId="48D1D471"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2</w:t>
            </w:r>
          </w:p>
        </w:tc>
      </w:tr>
      <w:tr w:rsidR="00AC1BD3" w:rsidRPr="00AC1BD3" w14:paraId="268D6BE0"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2560FC91"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Imobiliário</w:t>
            </w:r>
          </w:p>
        </w:tc>
        <w:tc>
          <w:tcPr>
            <w:tcW w:w="930" w:type="pct"/>
            <w:tcBorders>
              <w:top w:val="nil"/>
              <w:left w:val="nil"/>
              <w:bottom w:val="single" w:sz="12" w:space="0" w:color="FFFFFF"/>
              <w:right w:val="single" w:sz="12" w:space="0" w:color="FFFFFF"/>
            </w:tcBorders>
            <w:shd w:val="clear" w:color="000000" w:fill="E6F5FF"/>
            <w:vAlign w:val="center"/>
            <w:hideMark/>
          </w:tcPr>
          <w:p w14:paraId="14C61847" w14:textId="4E4D6106"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w:t>
            </w:r>
          </w:p>
        </w:tc>
        <w:tc>
          <w:tcPr>
            <w:tcW w:w="465" w:type="pct"/>
            <w:tcBorders>
              <w:top w:val="nil"/>
              <w:left w:val="nil"/>
              <w:bottom w:val="single" w:sz="12" w:space="0" w:color="FFFFFF"/>
              <w:right w:val="single" w:sz="12" w:space="0" w:color="FFFFFF"/>
            </w:tcBorders>
            <w:shd w:val="clear" w:color="000000" w:fill="E6F5FF"/>
            <w:vAlign w:val="center"/>
            <w:hideMark/>
          </w:tcPr>
          <w:p w14:paraId="0E9E07DB"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0</w:t>
            </w:r>
          </w:p>
        </w:tc>
        <w:tc>
          <w:tcPr>
            <w:tcW w:w="930" w:type="pct"/>
            <w:tcBorders>
              <w:top w:val="nil"/>
              <w:left w:val="nil"/>
              <w:bottom w:val="single" w:sz="12" w:space="0" w:color="FFFFFF"/>
              <w:right w:val="single" w:sz="12" w:space="0" w:color="FFFFFF"/>
            </w:tcBorders>
            <w:shd w:val="clear" w:color="000000" w:fill="E6F5FF"/>
            <w:vAlign w:val="center"/>
            <w:hideMark/>
          </w:tcPr>
          <w:p w14:paraId="5FA0088A"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236</w:t>
            </w:r>
          </w:p>
        </w:tc>
        <w:tc>
          <w:tcPr>
            <w:tcW w:w="465" w:type="pct"/>
            <w:tcBorders>
              <w:top w:val="nil"/>
              <w:left w:val="nil"/>
              <w:bottom w:val="single" w:sz="12" w:space="0" w:color="FFFFFF"/>
              <w:right w:val="single" w:sz="12" w:space="0" w:color="FFFFFF"/>
            </w:tcBorders>
            <w:shd w:val="clear" w:color="000000" w:fill="E6F5FF"/>
            <w:vAlign w:val="center"/>
            <w:hideMark/>
          </w:tcPr>
          <w:p w14:paraId="197487E0"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3</w:t>
            </w:r>
          </w:p>
        </w:tc>
      </w:tr>
      <w:tr w:rsidR="00AC1BD3" w:rsidRPr="00AC1BD3" w14:paraId="4513AE4D"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1A703F80"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Empréstimos</w:t>
            </w:r>
          </w:p>
        </w:tc>
        <w:tc>
          <w:tcPr>
            <w:tcW w:w="930" w:type="pct"/>
            <w:tcBorders>
              <w:top w:val="nil"/>
              <w:left w:val="nil"/>
              <w:bottom w:val="single" w:sz="12" w:space="0" w:color="FFFFFF"/>
              <w:right w:val="single" w:sz="12" w:space="0" w:color="FFFFFF"/>
            </w:tcBorders>
            <w:shd w:val="clear" w:color="000000" w:fill="E6F5FF"/>
            <w:vAlign w:val="center"/>
            <w:hideMark/>
          </w:tcPr>
          <w:p w14:paraId="5F40E425"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43</w:t>
            </w:r>
          </w:p>
        </w:tc>
        <w:tc>
          <w:tcPr>
            <w:tcW w:w="465" w:type="pct"/>
            <w:tcBorders>
              <w:top w:val="nil"/>
              <w:left w:val="nil"/>
              <w:bottom w:val="single" w:sz="12" w:space="0" w:color="FFFFFF"/>
              <w:right w:val="single" w:sz="12" w:space="0" w:color="FFFFFF"/>
            </w:tcBorders>
            <w:shd w:val="clear" w:color="000000" w:fill="E6F5FF"/>
            <w:vAlign w:val="center"/>
            <w:hideMark/>
          </w:tcPr>
          <w:p w14:paraId="577D46B1"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1</w:t>
            </w:r>
          </w:p>
        </w:tc>
        <w:tc>
          <w:tcPr>
            <w:tcW w:w="930" w:type="pct"/>
            <w:tcBorders>
              <w:top w:val="nil"/>
              <w:left w:val="nil"/>
              <w:bottom w:val="single" w:sz="12" w:space="0" w:color="FFFFFF"/>
              <w:right w:val="single" w:sz="12" w:space="0" w:color="FFFFFF"/>
            </w:tcBorders>
            <w:shd w:val="clear" w:color="000000" w:fill="E6F5FF"/>
            <w:vAlign w:val="center"/>
            <w:hideMark/>
          </w:tcPr>
          <w:p w14:paraId="7C0DD9AD"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41</w:t>
            </w:r>
          </w:p>
        </w:tc>
        <w:tc>
          <w:tcPr>
            <w:tcW w:w="465" w:type="pct"/>
            <w:tcBorders>
              <w:top w:val="nil"/>
              <w:left w:val="nil"/>
              <w:bottom w:val="single" w:sz="12" w:space="0" w:color="FFFFFF"/>
              <w:right w:val="single" w:sz="12" w:space="0" w:color="FFFFFF"/>
            </w:tcBorders>
            <w:shd w:val="clear" w:color="000000" w:fill="E6F5FF"/>
            <w:vAlign w:val="center"/>
            <w:hideMark/>
          </w:tcPr>
          <w:p w14:paraId="3A64B8D6" w14:textId="77777777"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1</w:t>
            </w:r>
          </w:p>
        </w:tc>
      </w:tr>
      <w:tr w:rsidR="00AC1BD3" w:rsidRPr="00AC1BD3" w14:paraId="470E05EE"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1F12A188"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Disponibilidades</w:t>
            </w:r>
          </w:p>
        </w:tc>
        <w:tc>
          <w:tcPr>
            <w:tcW w:w="930" w:type="pct"/>
            <w:tcBorders>
              <w:top w:val="nil"/>
              <w:left w:val="nil"/>
              <w:bottom w:val="single" w:sz="12" w:space="0" w:color="FFFFFF"/>
              <w:right w:val="single" w:sz="12" w:space="0" w:color="FFFFFF"/>
            </w:tcBorders>
            <w:shd w:val="clear" w:color="000000" w:fill="E6F5FF"/>
            <w:vAlign w:val="center"/>
            <w:hideMark/>
          </w:tcPr>
          <w:p w14:paraId="28CBA4EA"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w:t>
            </w:r>
          </w:p>
        </w:tc>
        <w:tc>
          <w:tcPr>
            <w:tcW w:w="465" w:type="pct"/>
            <w:tcBorders>
              <w:top w:val="nil"/>
              <w:left w:val="nil"/>
              <w:bottom w:val="single" w:sz="12" w:space="0" w:color="FFFFFF"/>
              <w:right w:val="single" w:sz="12" w:space="0" w:color="FFFFFF"/>
            </w:tcBorders>
            <w:shd w:val="clear" w:color="000000" w:fill="E6F5FF"/>
            <w:vAlign w:val="center"/>
            <w:hideMark/>
          </w:tcPr>
          <w:p w14:paraId="27827BED" w14:textId="764BDF11"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53D9018C"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4</w:t>
            </w:r>
          </w:p>
        </w:tc>
        <w:tc>
          <w:tcPr>
            <w:tcW w:w="465" w:type="pct"/>
            <w:tcBorders>
              <w:top w:val="nil"/>
              <w:left w:val="nil"/>
              <w:bottom w:val="single" w:sz="12" w:space="0" w:color="FFFFFF"/>
              <w:right w:val="single" w:sz="12" w:space="0" w:color="FFFFFF"/>
            </w:tcBorders>
            <w:shd w:val="clear" w:color="000000" w:fill="E6F5FF"/>
            <w:vAlign w:val="center"/>
            <w:hideMark/>
          </w:tcPr>
          <w:p w14:paraId="471D3884" w14:textId="05FA7FC3"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665E20B2"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E6F5FF"/>
            <w:vAlign w:val="center"/>
            <w:hideMark/>
          </w:tcPr>
          <w:p w14:paraId="00065D79" w14:textId="77777777" w:rsidR="00AC1BD3" w:rsidRPr="00AC1BD3" w:rsidRDefault="00AC1BD3" w:rsidP="00AC1BD3">
            <w:pPr>
              <w:suppressAutoHyphens w:val="0"/>
              <w:jc w:val="both"/>
              <w:rPr>
                <w:rFonts w:ascii="Verdana" w:hAnsi="Verdana" w:cs="Calibri"/>
                <w:color w:val="auto"/>
                <w:sz w:val="14"/>
                <w:szCs w:val="14"/>
                <w:lang w:eastAsia="pt-BR"/>
              </w:rPr>
            </w:pPr>
            <w:r w:rsidRPr="00AC1BD3">
              <w:rPr>
                <w:rFonts w:ascii="Verdana" w:hAnsi="Verdana" w:cs="Calibri"/>
                <w:color w:val="auto"/>
                <w:sz w:val="14"/>
                <w:szCs w:val="14"/>
                <w:lang w:eastAsia="pt-BR"/>
              </w:rPr>
              <w:t>Outros</w:t>
            </w:r>
          </w:p>
        </w:tc>
        <w:tc>
          <w:tcPr>
            <w:tcW w:w="930" w:type="pct"/>
            <w:tcBorders>
              <w:top w:val="nil"/>
              <w:left w:val="nil"/>
              <w:bottom w:val="single" w:sz="12" w:space="0" w:color="FFFFFF"/>
              <w:right w:val="single" w:sz="12" w:space="0" w:color="FFFFFF"/>
            </w:tcBorders>
            <w:shd w:val="clear" w:color="000000" w:fill="E6F5FF"/>
            <w:vAlign w:val="center"/>
            <w:hideMark/>
          </w:tcPr>
          <w:p w14:paraId="0F3C8E8D"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(2)</w:t>
            </w:r>
          </w:p>
        </w:tc>
        <w:tc>
          <w:tcPr>
            <w:tcW w:w="465" w:type="pct"/>
            <w:tcBorders>
              <w:top w:val="nil"/>
              <w:left w:val="nil"/>
              <w:bottom w:val="single" w:sz="12" w:space="0" w:color="FFFFFF"/>
              <w:right w:val="single" w:sz="12" w:space="0" w:color="FFFFFF"/>
            </w:tcBorders>
            <w:shd w:val="clear" w:color="000000" w:fill="E6F5FF"/>
            <w:vAlign w:val="center"/>
            <w:hideMark/>
          </w:tcPr>
          <w:p w14:paraId="2135756B" w14:textId="16D4B0B1"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c>
          <w:tcPr>
            <w:tcW w:w="930" w:type="pct"/>
            <w:tcBorders>
              <w:top w:val="nil"/>
              <w:left w:val="nil"/>
              <w:bottom w:val="single" w:sz="12" w:space="0" w:color="FFFFFF"/>
              <w:right w:val="single" w:sz="12" w:space="0" w:color="FFFFFF"/>
            </w:tcBorders>
            <w:shd w:val="clear" w:color="000000" w:fill="E6F5FF"/>
            <w:vAlign w:val="center"/>
            <w:hideMark/>
          </w:tcPr>
          <w:p w14:paraId="1AE641DD" w14:textId="77777777" w:rsidR="00AC1BD3" w:rsidRPr="00AC1BD3" w:rsidRDefault="00AC1BD3" w:rsidP="00AC1BD3">
            <w:pPr>
              <w:suppressAutoHyphens w:val="0"/>
              <w:jc w:val="right"/>
              <w:rPr>
                <w:rFonts w:ascii="Verdana" w:hAnsi="Verdana" w:cs="Calibri"/>
                <w:color w:val="auto"/>
                <w:sz w:val="14"/>
                <w:szCs w:val="14"/>
                <w:lang w:eastAsia="pt-BR"/>
              </w:rPr>
            </w:pPr>
            <w:r w:rsidRPr="00AC1BD3">
              <w:rPr>
                <w:rFonts w:ascii="Verdana" w:hAnsi="Verdana" w:cs="Calibri"/>
                <w:color w:val="auto"/>
                <w:sz w:val="14"/>
                <w:szCs w:val="14"/>
                <w:lang w:eastAsia="pt-BR"/>
              </w:rPr>
              <w:t>(1)</w:t>
            </w:r>
          </w:p>
        </w:tc>
        <w:tc>
          <w:tcPr>
            <w:tcW w:w="465" w:type="pct"/>
            <w:tcBorders>
              <w:top w:val="nil"/>
              <w:left w:val="nil"/>
              <w:bottom w:val="single" w:sz="12" w:space="0" w:color="FFFFFF"/>
              <w:right w:val="single" w:sz="12" w:space="0" w:color="FFFFFF"/>
            </w:tcBorders>
            <w:shd w:val="clear" w:color="000000" w:fill="E6F5FF"/>
            <w:vAlign w:val="center"/>
            <w:hideMark/>
          </w:tcPr>
          <w:p w14:paraId="0E798132" w14:textId="10F364C2" w:rsidR="00AC1BD3" w:rsidRPr="00AC1BD3" w:rsidRDefault="00AC1BD3" w:rsidP="00AC1BD3">
            <w:pPr>
              <w:suppressAutoHyphens w:val="0"/>
              <w:jc w:val="right"/>
              <w:rPr>
                <w:rFonts w:ascii="Verdana" w:hAnsi="Verdana" w:cs="Calibri"/>
                <w:sz w:val="14"/>
                <w:szCs w:val="14"/>
                <w:lang w:eastAsia="pt-BR"/>
              </w:rPr>
            </w:pPr>
            <w:r w:rsidRPr="00AC1BD3">
              <w:rPr>
                <w:rFonts w:ascii="Verdana" w:hAnsi="Verdana" w:cs="Calibri"/>
                <w:sz w:val="14"/>
                <w:szCs w:val="14"/>
                <w:lang w:eastAsia="pt-BR"/>
              </w:rPr>
              <w:t>-</w:t>
            </w:r>
          </w:p>
        </w:tc>
      </w:tr>
      <w:tr w:rsidR="00AC1BD3" w:rsidRPr="00AC1BD3" w14:paraId="40A49B7C" w14:textId="77777777" w:rsidTr="009F54D2">
        <w:trPr>
          <w:trHeight w:val="170"/>
        </w:trPr>
        <w:tc>
          <w:tcPr>
            <w:tcW w:w="2209" w:type="pct"/>
            <w:tcBorders>
              <w:top w:val="nil"/>
              <w:left w:val="single" w:sz="12" w:space="0" w:color="FFFFFF"/>
              <w:bottom w:val="single" w:sz="12" w:space="0" w:color="FFFFFF"/>
              <w:right w:val="single" w:sz="12" w:space="0" w:color="FFFFFF"/>
            </w:tcBorders>
            <w:shd w:val="clear" w:color="000000" w:fill="005086"/>
            <w:vAlign w:val="center"/>
            <w:hideMark/>
          </w:tcPr>
          <w:p w14:paraId="44193C15" w14:textId="77777777" w:rsidR="00AC1BD3" w:rsidRPr="00AC1BD3" w:rsidRDefault="00AC1BD3" w:rsidP="00AC1BD3">
            <w:pPr>
              <w:suppressAutoHyphens w:val="0"/>
              <w:jc w:val="both"/>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Total</w:t>
            </w:r>
          </w:p>
        </w:tc>
        <w:tc>
          <w:tcPr>
            <w:tcW w:w="930" w:type="pct"/>
            <w:tcBorders>
              <w:top w:val="nil"/>
              <w:left w:val="nil"/>
              <w:bottom w:val="single" w:sz="12" w:space="0" w:color="FFFFFF"/>
              <w:right w:val="single" w:sz="12" w:space="0" w:color="FFFFFF"/>
            </w:tcBorders>
            <w:shd w:val="clear" w:color="000000" w:fill="005086"/>
            <w:vAlign w:val="center"/>
            <w:hideMark/>
          </w:tcPr>
          <w:p w14:paraId="1722CF4B"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7.844</w:t>
            </w:r>
          </w:p>
        </w:tc>
        <w:tc>
          <w:tcPr>
            <w:tcW w:w="465" w:type="pct"/>
            <w:tcBorders>
              <w:top w:val="nil"/>
              <w:left w:val="nil"/>
              <w:bottom w:val="single" w:sz="12" w:space="0" w:color="FFFFFF"/>
              <w:right w:val="single" w:sz="12" w:space="0" w:color="FFFFFF"/>
            </w:tcBorders>
            <w:shd w:val="clear" w:color="000000" w:fill="005086"/>
            <w:vAlign w:val="center"/>
            <w:hideMark/>
          </w:tcPr>
          <w:p w14:paraId="2D7725AC" w14:textId="62E1C8B1" w:rsidR="00AC1BD3" w:rsidRPr="00AC1BD3" w:rsidRDefault="00512B5A" w:rsidP="00AC1BD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100</w:t>
            </w:r>
          </w:p>
        </w:tc>
        <w:tc>
          <w:tcPr>
            <w:tcW w:w="930" w:type="pct"/>
            <w:tcBorders>
              <w:top w:val="nil"/>
              <w:left w:val="nil"/>
              <w:bottom w:val="single" w:sz="12" w:space="0" w:color="FFFFFF"/>
              <w:right w:val="single" w:sz="12" w:space="0" w:color="FFFFFF"/>
            </w:tcBorders>
            <w:shd w:val="clear" w:color="000000" w:fill="005086"/>
            <w:vAlign w:val="center"/>
            <w:hideMark/>
          </w:tcPr>
          <w:p w14:paraId="4EECFE84"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7.294</w:t>
            </w:r>
          </w:p>
        </w:tc>
        <w:tc>
          <w:tcPr>
            <w:tcW w:w="465" w:type="pct"/>
            <w:tcBorders>
              <w:top w:val="nil"/>
              <w:left w:val="nil"/>
              <w:bottom w:val="single" w:sz="12" w:space="0" w:color="FFFFFF"/>
              <w:right w:val="single" w:sz="12" w:space="0" w:color="FFFFFF"/>
            </w:tcBorders>
            <w:shd w:val="clear" w:color="000000" w:fill="005086"/>
            <w:vAlign w:val="center"/>
            <w:hideMark/>
          </w:tcPr>
          <w:p w14:paraId="74ECEF48" w14:textId="77777777" w:rsidR="00AC1BD3" w:rsidRPr="00AC1BD3" w:rsidRDefault="00AC1BD3" w:rsidP="00AC1BD3">
            <w:pPr>
              <w:suppressAutoHyphens w:val="0"/>
              <w:jc w:val="right"/>
              <w:rPr>
                <w:rFonts w:ascii="Verdana" w:hAnsi="Verdana" w:cs="Calibri"/>
                <w:b/>
                <w:bCs/>
                <w:color w:val="FFFFFF"/>
                <w:sz w:val="14"/>
                <w:szCs w:val="14"/>
                <w:lang w:eastAsia="pt-BR"/>
              </w:rPr>
            </w:pPr>
            <w:r w:rsidRPr="00AC1BD3">
              <w:rPr>
                <w:rFonts w:ascii="Verdana" w:hAnsi="Verdana" w:cs="Calibri"/>
                <w:b/>
                <w:bCs/>
                <w:color w:val="FFFFFF"/>
                <w:sz w:val="14"/>
                <w:szCs w:val="14"/>
                <w:lang w:eastAsia="pt-BR"/>
              </w:rPr>
              <w:t>100</w:t>
            </w:r>
          </w:p>
        </w:tc>
      </w:tr>
    </w:tbl>
    <w:p w14:paraId="02124D14" w14:textId="77777777" w:rsidR="007E6BFC" w:rsidRPr="0003309E" w:rsidRDefault="007E6BFC" w:rsidP="00675DEB">
      <w:pPr>
        <w:jc w:val="both"/>
        <w:rPr>
          <w:rFonts w:ascii="Verdana" w:hAnsi="Verdana"/>
          <w:sz w:val="20"/>
        </w:rPr>
      </w:pPr>
    </w:p>
    <w:p w14:paraId="7D91A6CB" w14:textId="77777777" w:rsidR="00AC1BD3" w:rsidRDefault="003C08DC" w:rsidP="00675DEB">
      <w:pPr>
        <w:jc w:val="both"/>
        <w:rPr>
          <w:rFonts w:ascii="Verdana" w:hAnsi="Verdana"/>
          <w:sz w:val="20"/>
        </w:rPr>
      </w:pPr>
      <w:r w:rsidRPr="00675DEB">
        <w:rPr>
          <w:rFonts w:ascii="Verdana" w:hAnsi="Verdana"/>
          <w:sz w:val="20"/>
        </w:rPr>
        <w:t>O plano CD-05 não possui aplicações em instrumentos financeiros emitidos pelo conglomerado BRB.</w:t>
      </w:r>
    </w:p>
    <w:p w14:paraId="413DADCA" w14:textId="736ED296" w:rsidR="003C08DC" w:rsidRPr="00675DEB" w:rsidRDefault="003C08DC" w:rsidP="00675DEB">
      <w:pPr>
        <w:jc w:val="both"/>
        <w:rPr>
          <w:rFonts w:ascii="Verdana" w:hAnsi="Verdana"/>
          <w:sz w:val="20"/>
        </w:rPr>
      </w:pPr>
      <w:r w:rsidRPr="00675DEB">
        <w:rPr>
          <w:rFonts w:ascii="Verdana" w:hAnsi="Verdana"/>
          <w:sz w:val="20"/>
        </w:rPr>
        <w:t xml:space="preserve"> </w:t>
      </w:r>
    </w:p>
    <w:p w14:paraId="45617B91" w14:textId="2F71D631" w:rsidR="003C08DC" w:rsidRPr="00675DEB" w:rsidRDefault="003C08DC" w:rsidP="00675DEB">
      <w:pPr>
        <w:pStyle w:val="NormalWeb"/>
        <w:spacing w:before="0"/>
        <w:rPr>
          <w:rFonts w:ascii="Verdana" w:hAnsi="Verdana" w:cs="Segoe UI"/>
          <w:sz w:val="21"/>
          <w:szCs w:val="21"/>
        </w:rPr>
      </w:pPr>
      <w:r w:rsidRPr="00675DEB">
        <w:rPr>
          <w:rFonts w:ascii="Verdana" w:hAnsi="Verdana"/>
          <w:sz w:val="20"/>
          <w:szCs w:val="20"/>
        </w:rPr>
        <w:t>b) Plano de saúde</w:t>
      </w:r>
    </w:p>
    <w:p w14:paraId="41CFBEF4" w14:textId="77777777" w:rsidR="007E6BFC" w:rsidRPr="0003309E" w:rsidRDefault="007E6BFC" w:rsidP="0003309E">
      <w:pPr>
        <w:pStyle w:val="NormalWeb"/>
        <w:spacing w:before="0"/>
        <w:rPr>
          <w:rFonts w:ascii="Verdana" w:hAnsi="Verdana"/>
          <w:sz w:val="20"/>
          <w:szCs w:val="20"/>
        </w:rPr>
      </w:pPr>
    </w:p>
    <w:p w14:paraId="47CE3E45" w14:textId="305FA617" w:rsidR="003C08DC" w:rsidRPr="0003309E" w:rsidRDefault="003C08DC" w:rsidP="0003309E">
      <w:pPr>
        <w:pStyle w:val="NormalWeb"/>
        <w:spacing w:before="0"/>
        <w:rPr>
          <w:rFonts w:ascii="Verdana" w:hAnsi="Verdana"/>
          <w:sz w:val="20"/>
          <w:szCs w:val="20"/>
        </w:rPr>
      </w:pPr>
      <w:r w:rsidRPr="0003309E">
        <w:rPr>
          <w:rFonts w:ascii="Verdana" w:hAnsi="Verdana"/>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n.º 9.656/1998, Resolução Normativa ANS n.º 137/2006 e alterações, pelo Estatuto da Saúde BRB e pelo Regulamento do Plano A-1. </w:t>
      </w:r>
    </w:p>
    <w:p w14:paraId="60738450" w14:textId="77777777" w:rsidR="0003309E" w:rsidRPr="0003309E" w:rsidRDefault="0003309E" w:rsidP="0003309E">
      <w:pPr>
        <w:pStyle w:val="NormalWeb"/>
        <w:spacing w:before="0"/>
        <w:rPr>
          <w:rFonts w:ascii="Verdana" w:hAnsi="Verdana" w:cs="Segoe UI"/>
          <w:sz w:val="20"/>
          <w:szCs w:val="20"/>
        </w:rPr>
      </w:pPr>
    </w:p>
    <w:p w14:paraId="4E37B9AD" w14:textId="7D441ADD" w:rsidR="003C08DC" w:rsidRDefault="003C08DC" w:rsidP="0003309E">
      <w:pPr>
        <w:pStyle w:val="NormalWeb"/>
        <w:spacing w:before="0"/>
        <w:rPr>
          <w:rFonts w:ascii="Verdana" w:hAnsi="Verdana"/>
          <w:sz w:val="20"/>
          <w:szCs w:val="20"/>
        </w:rPr>
      </w:pPr>
      <w:r w:rsidRPr="0003309E">
        <w:rPr>
          <w:rFonts w:ascii="Verdana" w:hAnsi="Verdana"/>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38C784B9" w14:textId="77777777" w:rsidR="0003309E" w:rsidRPr="0003309E" w:rsidRDefault="0003309E" w:rsidP="0003309E">
      <w:pPr>
        <w:pStyle w:val="NormalWeb"/>
        <w:spacing w:before="0"/>
        <w:rPr>
          <w:rFonts w:ascii="Verdana" w:hAnsi="Verdana" w:cs="Segoe UI"/>
          <w:sz w:val="20"/>
          <w:szCs w:val="20"/>
        </w:rPr>
      </w:pPr>
    </w:p>
    <w:p w14:paraId="1D71744F" w14:textId="77777777" w:rsidR="0003309E" w:rsidRDefault="003C08DC" w:rsidP="0003309E">
      <w:pPr>
        <w:pStyle w:val="NormalWeb"/>
        <w:spacing w:before="0"/>
        <w:rPr>
          <w:rFonts w:ascii="Verdana" w:hAnsi="Verdana"/>
          <w:sz w:val="20"/>
          <w:szCs w:val="20"/>
        </w:rPr>
      </w:pPr>
      <w:r w:rsidRPr="0003309E">
        <w:rPr>
          <w:rFonts w:ascii="Verdana" w:hAnsi="Verdana"/>
          <w:sz w:val="20"/>
          <w:szCs w:val="20"/>
        </w:rPr>
        <w:t>Os Beneficiários abrangem empregados ativos e diretores que mantenham vínculo empregatício e respectivos dependentes, aposentados e pensionistas (sem contribuição patronal) e seus dependentes, além dos avulsos, que são os ex-empregados demitidos sem justa causa, na forma da Lei 9.656/1998, por período mínimo de 6 meses e máximo de 2 anos.</w:t>
      </w:r>
    </w:p>
    <w:p w14:paraId="4ADB0F2B" w14:textId="35C9E560"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 xml:space="preserve"> </w:t>
      </w:r>
    </w:p>
    <w:p w14:paraId="50E1BEFC" w14:textId="77777777"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 xml:space="preserve">O plano de custeio, determinado no regulamento do Plano A-1, realiza-se nos seguintes percentuais: </w:t>
      </w:r>
    </w:p>
    <w:p w14:paraId="7F68A5A1" w14:textId="73734E0C" w:rsidR="003C08DC" w:rsidRDefault="003C08DC" w:rsidP="0003309E">
      <w:pPr>
        <w:pStyle w:val="NormalWeb"/>
        <w:spacing w:before="0"/>
        <w:rPr>
          <w:rFonts w:ascii="Verdana" w:hAnsi="Verdana"/>
          <w:sz w:val="20"/>
          <w:szCs w:val="20"/>
        </w:rPr>
      </w:pPr>
      <w:r w:rsidRPr="0003309E">
        <w:rPr>
          <w:rFonts w:ascii="Verdana" w:hAnsi="Verdana"/>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298626C2" w14:textId="77777777" w:rsidR="0003309E" w:rsidRPr="0003309E" w:rsidRDefault="0003309E" w:rsidP="0003309E">
      <w:pPr>
        <w:pStyle w:val="NormalWeb"/>
        <w:spacing w:before="0"/>
        <w:rPr>
          <w:rFonts w:ascii="Verdana" w:hAnsi="Verdana" w:cs="Segoe UI"/>
          <w:sz w:val="20"/>
          <w:szCs w:val="20"/>
        </w:rPr>
      </w:pPr>
    </w:p>
    <w:p w14:paraId="6CA71AC1" w14:textId="435892A8" w:rsidR="003C08DC" w:rsidRDefault="003C08DC" w:rsidP="0003309E">
      <w:pPr>
        <w:pStyle w:val="NormalWeb"/>
        <w:spacing w:before="0"/>
        <w:rPr>
          <w:rFonts w:ascii="Verdana" w:hAnsi="Verdana"/>
          <w:sz w:val="20"/>
          <w:szCs w:val="20"/>
        </w:rPr>
      </w:pPr>
      <w:r w:rsidRPr="0003309E">
        <w:rPr>
          <w:rFonts w:ascii="Verdana" w:hAnsi="Verdana"/>
          <w:sz w:val="20"/>
          <w:szCs w:val="20"/>
        </w:rPr>
        <w:t xml:space="preserve">Das associadas AEBRB - Associação dos Empregados do Banco de Brasília; BRB Administradora e Corretora de Seguros S/A; Cartão BRB S/A; Regius e Saúde BRB Caixa de Assistência: contribuição mensal de 6% (seis por cento), calculada sobre o valor da remuneração bruta do Beneficiário Titular; </w:t>
      </w:r>
    </w:p>
    <w:p w14:paraId="37FF1AC3" w14:textId="77777777" w:rsidR="00A129ED" w:rsidRPr="0003309E" w:rsidRDefault="00A129ED" w:rsidP="0003309E">
      <w:pPr>
        <w:pStyle w:val="NormalWeb"/>
        <w:spacing w:before="0"/>
        <w:rPr>
          <w:rFonts w:ascii="Verdana" w:hAnsi="Verdana" w:cs="Segoe UI"/>
          <w:sz w:val="20"/>
          <w:szCs w:val="20"/>
        </w:rPr>
      </w:pPr>
    </w:p>
    <w:p w14:paraId="61BA5553" w14:textId="0604DD2E" w:rsidR="003C08DC" w:rsidRDefault="003C08DC" w:rsidP="0003309E">
      <w:pPr>
        <w:pStyle w:val="NormalWeb"/>
        <w:spacing w:before="0"/>
        <w:rPr>
          <w:rFonts w:ascii="Verdana" w:hAnsi="Verdana"/>
          <w:sz w:val="20"/>
          <w:szCs w:val="20"/>
        </w:rPr>
      </w:pPr>
      <w:r w:rsidRPr="0003309E">
        <w:rPr>
          <w:rFonts w:ascii="Verdana" w:hAnsi="Verdana"/>
          <w:sz w:val="20"/>
          <w:szCs w:val="20"/>
        </w:rPr>
        <w:t>De todas as Associadas: contribuição mensal no percentual de 1,5% (um e meio por cento), calculada sobre o valor da remuneração dos Beneficiários titulares; para custear as despesas administrativas do Plano.</w:t>
      </w:r>
    </w:p>
    <w:p w14:paraId="03A5D700" w14:textId="77777777" w:rsidR="0003309E" w:rsidRPr="0003309E" w:rsidRDefault="0003309E" w:rsidP="0003309E">
      <w:pPr>
        <w:pStyle w:val="NormalWeb"/>
        <w:spacing w:before="0"/>
        <w:rPr>
          <w:rFonts w:ascii="Verdana" w:hAnsi="Verdana" w:cs="Segoe UI"/>
          <w:sz w:val="20"/>
          <w:szCs w:val="20"/>
        </w:rPr>
      </w:pPr>
    </w:p>
    <w:p w14:paraId="44682AB1" w14:textId="77777777"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Dos beneficiários, conforme percentuais específicos definidos no regulamento.</w:t>
      </w:r>
    </w:p>
    <w:p w14:paraId="06252099" w14:textId="77777777" w:rsidR="00BC724D" w:rsidRPr="0003309E" w:rsidRDefault="00BC724D" w:rsidP="0003309E">
      <w:pPr>
        <w:pStyle w:val="Normal1"/>
        <w:tabs>
          <w:tab w:val="left" w:pos="0"/>
          <w:tab w:val="left" w:pos="426"/>
        </w:tabs>
        <w:jc w:val="both"/>
        <w:rPr>
          <w:rFonts w:ascii="Verdana" w:eastAsia="Arial Unicode MS" w:hAnsi="Verdana" w:cs="Verdana"/>
          <w:color w:val="auto"/>
          <w:sz w:val="20"/>
        </w:rPr>
      </w:pPr>
    </w:p>
    <w:p w14:paraId="3E461C7D" w14:textId="77777777" w:rsidR="006D5F60" w:rsidRPr="00675DEB" w:rsidRDefault="006D5F60" w:rsidP="00675DEB">
      <w:pPr>
        <w:numPr>
          <w:ilvl w:val="0"/>
          <w:numId w:val="6"/>
        </w:numPr>
        <w:autoSpaceDN w:val="0"/>
        <w:jc w:val="both"/>
        <w:textAlignment w:val="baseline"/>
        <w:rPr>
          <w:rFonts w:ascii="Verdana" w:hAnsi="Verdana" w:cs="Verdana"/>
          <w:sz w:val="20"/>
        </w:rPr>
      </w:pPr>
      <w:r w:rsidRPr="00675DEB">
        <w:rPr>
          <w:rFonts w:ascii="Verdana" w:hAnsi="Verdana" w:cs="Verdana"/>
          <w:sz w:val="20"/>
        </w:rPr>
        <w:t>Participação nos lucros e resultados</w:t>
      </w:r>
    </w:p>
    <w:p w14:paraId="22BFBB8F" w14:textId="77777777" w:rsidR="006D5F60" w:rsidRPr="00675DEB" w:rsidRDefault="006D5F60" w:rsidP="00675DEB">
      <w:pPr>
        <w:ind w:left="360"/>
        <w:jc w:val="both"/>
        <w:rPr>
          <w:rFonts w:ascii="Verdana" w:hAnsi="Verdana" w:cs="Verdana"/>
          <w:sz w:val="20"/>
        </w:rPr>
      </w:pPr>
    </w:p>
    <w:p w14:paraId="308B0FC0" w14:textId="77777777" w:rsidR="001917F9" w:rsidRPr="00675DEB" w:rsidRDefault="001917F9" w:rsidP="00675DEB">
      <w:pPr>
        <w:pStyle w:val="Normal1"/>
        <w:jc w:val="both"/>
        <w:rPr>
          <w:rFonts w:ascii="Verdana" w:hAnsi="Verdana"/>
          <w:sz w:val="20"/>
        </w:rPr>
      </w:pPr>
      <w:r w:rsidRPr="00675DEB">
        <w:rPr>
          <w:rFonts w:ascii="Verdana" w:hAnsi="Verdana"/>
          <w:sz w:val="20"/>
        </w:rPr>
        <w:t xml:space="preserve">Foi assinado o II </w:t>
      </w:r>
      <w:r w:rsidRPr="00675DEB">
        <w:rPr>
          <w:rFonts w:ascii="Verdana" w:hAnsi="Verdana"/>
          <w:bCs/>
          <w:sz w:val="20"/>
        </w:rPr>
        <w:t>Termo Aditivo ao Acordo Coletivo 2018/2020, que</w:t>
      </w:r>
      <w:r w:rsidRPr="00675DEB">
        <w:rPr>
          <w:rFonts w:ascii="Verdana" w:hAnsi="Verdana"/>
          <w:sz w:val="20"/>
        </w:rPr>
        <w:t xml:space="preserve"> regula a participação dos empregados do Banco BRB, efetivos, contratados em emprego ou cargo em comissão, nos lucros e resultados da instituição, no ano de 2019.</w:t>
      </w:r>
    </w:p>
    <w:p w14:paraId="61E8186F" w14:textId="77777777" w:rsidR="001917F9" w:rsidRPr="00675DEB" w:rsidRDefault="001917F9" w:rsidP="00675DEB">
      <w:pPr>
        <w:pStyle w:val="Normal1"/>
        <w:ind w:left="360"/>
        <w:jc w:val="both"/>
        <w:rPr>
          <w:rFonts w:ascii="Verdana" w:eastAsia="Calibri" w:hAnsi="Verdana"/>
          <w:sz w:val="20"/>
        </w:rPr>
      </w:pPr>
    </w:p>
    <w:p w14:paraId="1FFE3271" w14:textId="77777777" w:rsidR="006D5F60" w:rsidRPr="00675DEB" w:rsidRDefault="006D5F60" w:rsidP="00675DEB">
      <w:pPr>
        <w:pStyle w:val="Normal1"/>
        <w:jc w:val="both"/>
        <w:rPr>
          <w:rFonts w:ascii="Verdana" w:hAnsi="Verdana"/>
          <w:color w:val="auto"/>
          <w:sz w:val="20"/>
        </w:rPr>
      </w:pPr>
      <w:r w:rsidRPr="00675DEB">
        <w:rPr>
          <w:rFonts w:ascii="Verdana" w:hAnsi="Verdana"/>
          <w:color w:val="auto"/>
          <w:sz w:val="20"/>
        </w:rPr>
        <w:t>Tendo como referência os percentuais de lucratividade do BRB, conforme tabela abaixo, realiza-se o pagamento de acordo com o Programa.</w:t>
      </w:r>
    </w:p>
    <w:p w14:paraId="75E1E3E7" w14:textId="77777777" w:rsidR="00003FC6" w:rsidRPr="00675DEB" w:rsidRDefault="00003FC6" w:rsidP="00675DEB">
      <w:pPr>
        <w:pStyle w:val="Normal1"/>
        <w:jc w:val="both"/>
        <w:rPr>
          <w:rFonts w:ascii="Verdana" w:hAnsi="Verdana"/>
          <w:color w:val="auto"/>
          <w:sz w:val="20"/>
        </w:rPr>
      </w:pPr>
    </w:p>
    <w:tbl>
      <w:tblPr>
        <w:tblW w:w="5008"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223"/>
        <w:gridCol w:w="4684"/>
      </w:tblGrid>
      <w:tr w:rsidR="00003FC6" w:rsidRPr="00675DEB" w14:paraId="23ECC8B2" w14:textId="77777777" w:rsidTr="00824FC3">
        <w:trPr>
          <w:trHeight w:val="170"/>
          <w:tblHeader/>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5F1005D" w14:textId="77777777" w:rsidR="00003FC6" w:rsidRPr="00675DEB" w:rsidRDefault="00003FC6" w:rsidP="00675DEB">
            <w:pPr>
              <w:jc w:val="center"/>
              <w:rPr>
                <w:rFonts w:ascii="Verdana" w:hAnsi="Verdana"/>
                <w:b/>
                <w:bCs/>
                <w:color w:val="FFFFFF"/>
                <w:sz w:val="13"/>
                <w:szCs w:val="13"/>
              </w:rPr>
            </w:pPr>
            <w:r w:rsidRPr="00675DEB">
              <w:rPr>
                <w:rFonts w:ascii="Verdana" w:hAnsi="Verdana"/>
                <w:b/>
                <w:bCs/>
                <w:color w:val="FFFFFF"/>
                <w:sz w:val="13"/>
                <w:szCs w:val="13"/>
              </w:rPr>
              <w:t>Percentual de rentabilidade sobre o PL médio do Banco no semestre</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7AC3150" w14:textId="7BA7C3FC" w:rsidR="00003FC6" w:rsidRPr="00675DEB" w:rsidRDefault="00003FC6" w:rsidP="00675DEB">
            <w:pPr>
              <w:jc w:val="center"/>
              <w:rPr>
                <w:rFonts w:ascii="Verdana" w:hAnsi="Verdana"/>
                <w:b/>
                <w:bCs/>
                <w:color w:val="FFFFFF"/>
                <w:sz w:val="13"/>
                <w:szCs w:val="13"/>
              </w:rPr>
            </w:pPr>
            <w:r w:rsidRPr="00675DEB">
              <w:rPr>
                <w:rFonts w:ascii="Verdana" w:hAnsi="Verdana" w:cs="Verdana-Bold"/>
                <w:b/>
                <w:bCs/>
                <w:color w:val="FFFFFF"/>
                <w:sz w:val="13"/>
                <w:szCs w:val="13"/>
                <w:lang w:eastAsia="pt-BR"/>
              </w:rPr>
              <w:t>Percentual do lucro líquido a</w:t>
            </w:r>
            <w:r w:rsidR="00824FC3" w:rsidRPr="00675DEB">
              <w:rPr>
                <w:rFonts w:ascii="Verdana" w:hAnsi="Verdana" w:cs="Verdana-Bold"/>
                <w:b/>
                <w:bCs/>
                <w:color w:val="FFFFFF"/>
                <w:sz w:val="13"/>
                <w:szCs w:val="13"/>
                <w:lang w:eastAsia="pt-BR"/>
              </w:rPr>
              <w:t xml:space="preserve"> </w:t>
            </w:r>
            <w:r w:rsidRPr="00675DEB">
              <w:rPr>
                <w:rFonts w:ascii="Verdana" w:hAnsi="Verdana" w:cs="Verdana-Bold"/>
                <w:b/>
                <w:bCs/>
                <w:color w:val="FFFFFF"/>
                <w:sz w:val="13"/>
                <w:szCs w:val="13"/>
                <w:lang w:eastAsia="pt-BR"/>
              </w:rPr>
              <w:t>ser distribuído a título de PLR</w:t>
            </w:r>
          </w:p>
        </w:tc>
      </w:tr>
      <w:tr w:rsidR="00003FC6" w:rsidRPr="00675DEB" w14:paraId="05288E75" w14:textId="77777777" w:rsidTr="00824FC3">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4DDC073D" w14:textId="77777777" w:rsidR="00003FC6" w:rsidRPr="00675DEB" w:rsidRDefault="00003FC6" w:rsidP="00675DEB">
            <w:pPr>
              <w:rPr>
                <w:rFonts w:ascii="Verdana" w:hAnsi="Verdana"/>
                <w:sz w:val="14"/>
                <w:szCs w:val="14"/>
              </w:rPr>
            </w:pPr>
            <w:r w:rsidRPr="00675DEB">
              <w:rPr>
                <w:rFonts w:ascii="Verdana" w:hAnsi="Verdana"/>
                <w:sz w:val="14"/>
                <w:szCs w:val="14"/>
              </w:rPr>
              <w:t>De 0,1% a 14,00%</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0D0EA04E" w14:textId="77777777" w:rsidR="00003FC6" w:rsidRPr="00675DEB" w:rsidRDefault="00003FC6" w:rsidP="00675DEB">
            <w:pPr>
              <w:jc w:val="right"/>
              <w:rPr>
                <w:rFonts w:ascii="Verdana" w:hAnsi="Verdana"/>
                <w:color w:val="auto"/>
                <w:sz w:val="14"/>
                <w:szCs w:val="14"/>
              </w:rPr>
            </w:pPr>
            <w:r w:rsidRPr="00675DEB">
              <w:rPr>
                <w:rFonts w:ascii="Verdana" w:hAnsi="Verdana"/>
                <w:color w:val="auto"/>
                <w:sz w:val="14"/>
                <w:szCs w:val="14"/>
              </w:rPr>
              <w:t>15,00%</w:t>
            </w:r>
          </w:p>
        </w:tc>
      </w:tr>
      <w:tr w:rsidR="00003FC6" w:rsidRPr="00675DEB" w14:paraId="4FB6CB88" w14:textId="77777777" w:rsidTr="00824FC3">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7FEDC1DE" w14:textId="77777777" w:rsidR="00003FC6" w:rsidRPr="00675DEB" w:rsidRDefault="00003FC6" w:rsidP="00675DEB">
            <w:pPr>
              <w:rPr>
                <w:rFonts w:ascii="Verdana" w:hAnsi="Verdana"/>
                <w:color w:val="auto"/>
                <w:sz w:val="14"/>
                <w:szCs w:val="14"/>
              </w:rPr>
            </w:pPr>
            <w:r w:rsidRPr="00675DEB">
              <w:rPr>
                <w:rFonts w:ascii="Verdana" w:hAnsi="Verdana"/>
                <w:color w:val="auto"/>
                <w:sz w:val="14"/>
                <w:szCs w:val="14"/>
              </w:rPr>
              <w:t>De 14,01% a 19,99%</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5F3357A9" w14:textId="77777777" w:rsidR="00003FC6" w:rsidRPr="00675DEB" w:rsidRDefault="00003FC6" w:rsidP="00675DEB">
            <w:pPr>
              <w:jc w:val="right"/>
              <w:rPr>
                <w:rFonts w:ascii="Verdana" w:hAnsi="Verdana"/>
                <w:color w:val="auto"/>
                <w:sz w:val="14"/>
                <w:szCs w:val="14"/>
              </w:rPr>
            </w:pPr>
            <w:r w:rsidRPr="00675DEB">
              <w:rPr>
                <w:rFonts w:ascii="Verdana" w:hAnsi="Verdana"/>
                <w:color w:val="auto"/>
                <w:sz w:val="14"/>
                <w:szCs w:val="14"/>
              </w:rPr>
              <w:t>17,00%</w:t>
            </w:r>
          </w:p>
        </w:tc>
      </w:tr>
      <w:tr w:rsidR="00003FC6" w:rsidRPr="00675DEB" w14:paraId="1BBFCDB2" w14:textId="77777777" w:rsidTr="00824FC3">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32AAF1C8" w14:textId="77777777" w:rsidR="00003FC6" w:rsidRPr="00675DEB" w:rsidRDefault="00003FC6" w:rsidP="00675DEB">
            <w:pPr>
              <w:rPr>
                <w:rFonts w:ascii="Verdana" w:hAnsi="Verdana"/>
                <w:color w:val="auto"/>
                <w:sz w:val="14"/>
                <w:szCs w:val="14"/>
              </w:rPr>
            </w:pPr>
            <w:r w:rsidRPr="00675DEB">
              <w:rPr>
                <w:rFonts w:ascii="Verdana" w:hAnsi="Verdana"/>
                <w:color w:val="auto"/>
                <w:sz w:val="14"/>
                <w:szCs w:val="14"/>
              </w:rPr>
              <w:t xml:space="preserve">Igual ou maior que 20% </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630A432C" w14:textId="77777777" w:rsidR="00003FC6" w:rsidRPr="00675DEB" w:rsidRDefault="00003FC6" w:rsidP="00675DEB">
            <w:pPr>
              <w:jc w:val="right"/>
              <w:rPr>
                <w:rFonts w:ascii="Verdana" w:hAnsi="Verdana"/>
                <w:color w:val="auto"/>
                <w:sz w:val="14"/>
                <w:szCs w:val="14"/>
              </w:rPr>
            </w:pPr>
            <w:r w:rsidRPr="00675DEB">
              <w:rPr>
                <w:rFonts w:ascii="Verdana" w:hAnsi="Verdana"/>
                <w:color w:val="auto"/>
                <w:sz w:val="14"/>
                <w:szCs w:val="14"/>
              </w:rPr>
              <w:t>20,00%</w:t>
            </w:r>
          </w:p>
        </w:tc>
      </w:tr>
    </w:tbl>
    <w:p w14:paraId="2842EFEB" w14:textId="77777777" w:rsidR="006D5F60" w:rsidRPr="00675DEB" w:rsidRDefault="006D5F60" w:rsidP="00675DEB">
      <w:pPr>
        <w:rPr>
          <w:rFonts w:ascii="Verdana" w:eastAsia="Calibri" w:hAnsi="Verdana"/>
          <w:sz w:val="20"/>
        </w:rPr>
      </w:pPr>
    </w:p>
    <w:p w14:paraId="3905C9DE" w14:textId="77777777" w:rsidR="00B97B29" w:rsidRPr="00675DEB" w:rsidRDefault="00B97B29" w:rsidP="00675DEB">
      <w:pPr>
        <w:pStyle w:val="Normal1"/>
        <w:jc w:val="both"/>
        <w:rPr>
          <w:rFonts w:ascii="Verdana" w:hAnsi="Verdana"/>
          <w:sz w:val="20"/>
        </w:rPr>
      </w:pPr>
      <w:r w:rsidRPr="00675DEB">
        <w:rPr>
          <w:rFonts w:ascii="Verdana" w:hAnsi="Verdana"/>
          <w:sz w:val="20"/>
        </w:rPr>
        <w:t>O Programa ajustado entre o BRB e as entidades sindicais (II Termo Aditivo ao ACT 2018/2020) é dividido nos seguintes critérios: (a) índice de lucratividade (art. 2º, § 1º, I, Lei n. 10.101/00) e (b) índice de cumprimento do programa de metas (art. 2º, § 1º, II, Lei n. 10.101/00).</w:t>
      </w:r>
    </w:p>
    <w:p w14:paraId="2E1E2B05" w14:textId="77777777" w:rsidR="00B97B29" w:rsidRPr="00675DEB" w:rsidRDefault="00B97B29" w:rsidP="00675DEB">
      <w:pPr>
        <w:pStyle w:val="Corpodotexto"/>
        <w:spacing w:line="240" w:lineRule="auto"/>
        <w:rPr>
          <w:rFonts w:ascii="Verdana" w:eastAsia="Calibri" w:hAnsi="Verdana"/>
          <w:sz w:val="20"/>
          <w:szCs w:val="20"/>
        </w:rPr>
      </w:pPr>
    </w:p>
    <w:p w14:paraId="5665270C" w14:textId="71BA474E" w:rsidR="00B97B29" w:rsidRPr="00675DEB"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Conforme o índice de lucratividade, 60% do </w:t>
      </w:r>
      <w:r w:rsidR="00E53751" w:rsidRPr="00675DEB">
        <w:rPr>
          <w:rFonts w:ascii="Verdana" w:hAnsi="Verdana"/>
          <w:sz w:val="20"/>
          <w:szCs w:val="20"/>
        </w:rPr>
        <w:t>valor</w:t>
      </w:r>
      <w:r w:rsidRPr="00675DEB">
        <w:rPr>
          <w:rFonts w:ascii="Verdana" w:hAnsi="Verdana"/>
          <w:sz w:val="20"/>
          <w:szCs w:val="20"/>
        </w:rPr>
        <w:t xml:space="preserve"> </w:t>
      </w:r>
      <w:r w:rsidR="00E53751" w:rsidRPr="00675DEB">
        <w:rPr>
          <w:rFonts w:ascii="Verdana" w:hAnsi="Verdana"/>
          <w:sz w:val="20"/>
          <w:szCs w:val="20"/>
        </w:rPr>
        <w:t>total</w:t>
      </w:r>
      <w:r w:rsidRPr="00675DEB">
        <w:rPr>
          <w:rFonts w:ascii="Verdana" w:hAnsi="Verdana"/>
          <w:sz w:val="20"/>
          <w:szCs w:val="20"/>
        </w:rPr>
        <w:t xml:space="preserve"> da </w:t>
      </w:r>
      <w:r w:rsidR="00E53751" w:rsidRPr="00675DEB">
        <w:rPr>
          <w:rFonts w:ascii="Verdana" w:hAnsi="Verdana"/>
          <w:sz w:val="20"/>
          <w:szCs w:val="20"/>
        </w:rPr>
        <w:t>premiação</w:t>
      </w:r>
      <w:r w:rsidRPr="00675DEB">
        <w:rPr>
          <w:rFonts w:ascii="Verdana" w:hAnsi="Verdana"/>
          <w:sz w:val="20"/>
          <w:szCs w:val="20"/>
        </w:rPr>
        <w:t xml:space="preserve"> será distribuído linearmente entre todos os empregados participantes, ressalvados os casos específicos.</w:t>
      </w:r>
    </w:p>
    <w:p w14:paraId="0197D519" w14:textId="77777777" w:rsidR="00B97B29" w:rsidRPr="00675DEB" w:rsidRDefault="00B97B29" w:rsidP="00675DEB">
      <w:pPr>
        <w:pStyle w:val="Corpodotexto"/>
        <w:spacing w:line="240" w:lineRule="auto"/>
        <w:rPr>
          <w:rFonts w:ascii="Verdana" w:hAnsi="Verdana"/>
          <w:sz w:val="20"/>
          <w:szCs w:val="20"/>
        </w:rPr>
      </w:pPr>
    </w:p>
    <w:p w14:paraId="38D6DC7A" w14:textId="75C900DB" w:rsidR="00B97B29"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Já em relação ao índice de cumprimento do programa de metas, o valor a ser redistribuído corresponderá a 40% do Valor Total da Premiação, sendo distribuído, exclusivamente, para as unidades que cumpriram as suas metas. </w:t>
      </w:r>
    </w:p>
    <w:p w14:paraId="3B32C09A" w14:textId="77777777" w:rsidR="007F7D1F" w:rsidRPr="00675DEB" w:rsidRDefault="007F7D1F" w:rsidP="00675DEB">
      <w:pPr>
        <w:pStyle w:val="Corpodotexto"/>
        <w:spacing w:line="240" w:lineRule="auto"/>
        <w:rPr>
          <w:rFonts w:ascii="Verdana" w:hAnsi="Verdana"/>
          <w:sz w:val="20"/>
          <w:szCs w:val="20"/>
        </w:rPr>
      </w:pPr>
    </w:p>
    <w:p w14:paraId="761D7F9A" w14:textId="77777777" w:rsidR="00B97B29" w:rsidRPr="00675DEB"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620" w:name="__DdeLink__72_1102584405"/>
      <w:r w:rsidRPr="00675DEB">
        <w:rPr>
          <w:rFonts w:ascii="Verdana" w:hAnsi="Verdana"/>
          <w:sz w:val="20"/>
          <w:szCs w:val="20"/>
        </w:rPr>
        <w:t>analista tecnológico júnior,</w:t>
      </w:r>
      <w:bookmarkEnd w:id="620"/>
      <w:r w:rsidRPr="00675DEB">
        <w:rPr>
          <w:rFonts w:ascii="Verdana" w:hAnsi="Verdana"/>
          <w:sz w:val="20"/>
          <w:szCs w:val="20"/>
        </w:rPr>
        <w:t xml:space="preserve"> analista tecnológico pleno e analista tecnológico sênior; e o valor de referência, nos casos dos demais empregados com função gratificada. </w:t>
      </w:r>
    </w:p>
    <w:p w14:paraId="64B529BC" w14:textId="77777777" w:rsidR="00B97B29" w:rsidRPr="00675DEB" w:rsidRDefault="00B97B29" w:rsidP="00675DEB">
      <w:pPr>
        <w:pStyle w:val="Corpodotexto"/>
        <w:spacing w:line="240" w:lineRule="auto"/>
        <w:rPr>
          <w:rFonts w:ascii="Verdana" w:hAnsi="Verdana"/>
          <w:sz w:val="20"/>
          <w:szCs w:val="20"/>
        </w:rPr>
      </w:pPr>
    </w:p>
    <w:p w14:paraId="150EF5A1" w14:textId="5E84F8D3" w:rsidR="00B97B29" w:rsidRPr="00BF250C"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Por fim, o </w:t>
      </w:r>
      <w:r w:rsidRPr="00BF250C">
        <w:rPr>
          <w:rFonts w:ascii="Verdana" w:hAnsi="Verdana"/>
          <w:sz w:val="20"/>
          <w:szCs w:val="20"/>
        </w:rPr>
        <w:t xml:space="preserve">enquadramento dos empregados que participam do Programa de PLR é definido de forma detalhada no </w:t>
      </w:r>
      <w:r w:rsidRPr="00BF250C">
        <w:rPr>
          <w:rFonts w:ascii="Verdana" w:hAnsi="Verdana"/>
          <w:bCs/>
          <w:sz w:val="20"/>
          <w:szCs w:val="20"/>
        </w:rPr>
        <w:t>II Termo Aditivo ao Acordo Coletivo 2018/2020,</w:t>
      </w:r>
      <w:r w:rsidRPr="00BF250C">
        <w:rPr>
          <w:rFonts w:ascii="Verdana" w:hAnsi="Verdana"/>
          <w:sz w:val="20"/>
          <w:szCs w:val="20"/>
        </w:rPr>
        <w:t xml:space="preserve"> esclarecendo quanto aos empregados de licença interesse ou especial, cedidos, desligados, afastados e demais casos específicos. </w:t>
      </w:r>
    </w:p>
    <w:p w14:paraId="7DFC4A6F" w14:textId="77777777" w:rsidR="00537E15" w:rsidRDefault="00537E15" w:rsidP="00675DEB">
      <w:pPr>
        <w:pStyle w:val="Ttulo1"/>
        <w:numPr>
          <w:ilvl w:val="0"/>
          <w:numId w:val="0"/>
        </w:numPr>
        <w:autoSpaceDE w:val="0"/>
        <w:jc w:val="both"/>
        <w:rPr>
          <w:rFonts w:ascii="Verdana" w:hAnsi="Verdana" w:cs="Verdana"/>
          <w:color w:val="2E74B5"/>
          <w:sz w:val="20"/>
        </w:rPr>
      </w:pPr>
      <w:bookmarkStart w:id="621" w:name="_Toc47649724"/>
      <w:bookmarkStart w:id="622" w:name="_Toc63753390"/>
      <w:bookmarkStart w:id="623" w:name="_Toc47649984"/>
      <w:bookmarkStart w:id="624" w:name="_Toc48252861"/>
      <w:bookmarkStart w:id="625" w:name="_Toc48252909"/>
      <w:bookmarkStart w:id="626" w:name="_Toc63088448"/>
      <w:bookmarkStart w:id="627" w:name="_Toc63868995"/>
    </w:p>
    <w:p w14:paraId="37A8270A" w14:textId="77777777" w:rsidR="004A41F7" w:rsidRPr="00675DEB" w:rsidRDefault="004A41F7" w:rsidP="004A41F7">
      <w:pPr>
        <w:pStyle w:val="Ttulo1"/>
        <w:numPr>
          <w:ilvl w:val="0"/>
          <w:numId w:val="0"/>
        </w:numPr>
        <w:autoSpaceDE w:val="0"/>
        <w:jc w:val="both"/>
        <w:rPr>
          <w:rFonts w:ascii="Verdana" w:hAnsi="Verdana" w:cs="Verdana"/>
          <w:color w:val="2E74B5"/>
          <w:sz w:val="20"/>
        </w:rPr>
      </w:pPr>
      <w:bookmarkStart w:id="628" w:name="_Toc70953669"/>
      <w:bookmarkEnd w:id="621"/>
      <w:bookmarkEnd w:id="622"/>
      <w:bookmarkEnd w:id="623"/>
      <w:bookmarkEnd w:id="624"/>
      <w:bookmarkEnd w:id="625"/>
      <w:bookmarkEnd w:id="626"/>
      <w:bookmarkEnd w:id="627"/>
      <w:r w:rsidRPr="00A471AD">
        <w:rPr>
          <w:rFonts w:ascii="Verdana" w:hAnsi="Verdana" w:cs="Verdana"/>
          <w:color w:val="2E74B5"/>
          <w:sz w:val="20"/>
        </w:rPr>
        <w:t>Nota 32 - Outras informações</w:t>
      </w:r>
      <w:bookmarkEnd w:id="628"/>
    </w:p>
    <w:p w14:paraId="48EE8765" w14:textId="1E950C47" w:rsidR="004A41F7" w:rsidRDefault="004A41F7" w:rsidP="004A41F7">
      <w:pPr>
        <w:jc w:val="both"/>
        <w:rPr>
          <w:rFonts w:ascii="Verdana" w:hAnsi="Verdana"/>
          <w:sz w:val="20"/>
          <w:lang w:val="x-none"/>
        </w:rPr>
      </w:pPr>
    </w:p>
    <w:p w14:paraId="5704B045" w14:textId="0A3A39BA" w:rsidR="00214CCA" w:rsidRDefault="0047508B" w:rsidP="004A41F7">
      <w:pPr>
        <w:jc w:val="both"/>
        <w:rPr>
          <w:rFonts w:ascii="Verdana" w:hAnsi="Verdana"/>
          <w:sz w:val="20"/>
        </w:rPr>
      </w:pPr>
      <w:r>
        <w:rPr>
          <w:rFonts w:ascii="Verdana" w:hAnsi="Verdana"/>
          <w:sz w:val="20"/>
        </w:rPr>
        <w:t xml:space="preserve">a) </w:t>
      </w:r>
      <w:r w:rsidR="00214CCA">
        <w:rPr>
          <w:rFonts w:ascii="Verdana" w:hAnsi="Verdana"/>
          <w:sz w:val="20"/>
        </w:rPr>
        <w:t>Averiguações em andamento</w:t>
      </w:r>
    </w:p>
    <w:p w14:paraId="0C9430AB" w14:textId="77777777" w:rsidR="002916A0" w:rsidRDefault="002916A0" w:rsidP="00F52663">
      <w:pPr>
        <w:jc w:val="both"/>
        <w:rPr>
          <w:rFonts w:ascii="Verdana" w:hAnsi="Verdana"/>
          <w:sz w:val="20"/>
        </w:rPr>
      </w:pPr>
    </w:p>
    <w:p w14:paraId="3B9B2478" w14:textId="1F75F105" w:rsidR="00F52663" w:rsidRDefault="00F52663" w:rsidP="00F52663">
      <w:pPr>
        <w:jc w:val="both"/>
        <w:rPr>
          <w:rFonts w:ascii="Verdana" w:hAnsi="Verdana"/>
          <w:color w:val="auto"/>
          <w:sz w:val="20"/>
        </w:rPr>
      </w:pPr>
      <w:r>
        <w:rPr>
          <w:rFonts w:ascii="Verdana" w:hAnsi="Verdana"/>
          <w:sz w:val="20"/>
        </w:rPr>
        <w:t xml:space="preserve">Encontra-se em curso no BRB uma investigação interna para apuração de fatos envolvidos na Operação Chorume, deflagrada pela </w:t>
      </w:r>
      <w:r w:rsidR="002916A0">
        <w:rPr>
          <w:rFonts w:ascii="Verdana" w:hAnsi="Verdana"/>
          <w:sz w:val="20"/>
        </w:rPr>
        <w:t>Polícia</w:t>
      </w:r>
      <w:r>
        <w:rPr>
          <w:rFonts w:ascii="Verdana" w:hAnsi="Verdana"/>
          <w:sz w:val="20"/>
        </w:rPr>
        <w:t xml:space="preserve"> Federal e Ministério Público Federal em São Paulo, acerca de operações de câmbio realizadas pela agência 023 do BRB naquela capital, nos anos de 2013 e 2014.</w:t>
      </w:r>
    </w:p>
    <w:p w14:paraId="49D2EFF4" w14:textId="77777777" w:rsidR="00F52663" w:rsidRDefault="00F52663" w:rsidP="00F52663">
      <w:pPr>
        <w:jc w:val="both"/>
        <w:rPr>
          <w:rFonts w:ascii="Verdana" w:hAnsi="Verdana"/>
          <w:sz w:val="20"/>
          <w:lang w:eastAsia="en-US"/>
        </w:rPr>
      </w:pPr>
    </w:p>
    <w:p w14:paraId="3C4C2DBF" w14:textId="16C4697D" w:rsidR="00F52663" w:rsidRDefault="00F52663" w:rsidP="00F52663">
      <w:pPr>
        <w:jc w:val="both"/>
        <w:rPr>
          <w:rFonts w:ascii="Verdana" w:hAnsi="Verdana"/>
          <w:sz w:val="20"/>
        </w:rPr>
      </w:pPr>
      <w:r>
        <w:rPr>
          <w:rFonts w:ascii="Verdana" w:hAnsi="Verdana"/>
          <w:sz w:val="20"/>
        </w:rPr>
        <w:t>Para realização dos trabalhos, foi contratada a empresa Alvarez e Mar</w:t>
      </w:r>
      <w:r w:rsidR="002916A0">
        <w:rPr>
          <w:rFonts w:ascii="Verdana" w:hAnsi="Verdana"/>
          <w:sz w:val="20"/>
        </w:rPr>
        <w:t>s</w:t>
      </w:r>
      <w:r>
        <w:rPr>
          <w:rFonts w:ascii="Verdana" w:hAnsi="Verdana"/>
          <w:sz w:val="20"/>
        </w:rPr>
        <w:t>al por meio do competente processo licitatório. A empresa é responsável por conduzir os trabalhos de investigação, sob a supervisão de Comissão de Investigação Preliminar – CIP constituída por meio de Portaria exarada pela Presidência do BRB, constituída por um membro independente do Conselho de Administração, um representante da Procuradoria-Geral do DF e um representante da Presidência.</w:t>
      </w:r>
    </w:p>
    <w:p w14:paraId="5183C483" w14:textId="77777777" w:rsidR="00F52663" w:rsidRDefault="00F52663" w:rsidP="00F52663">
      <w:pPr>
        <w:jc w:val="both"/>
        <w:rPr>
          <w:rFonts w:ascii="Verdana" w:hAnsi="Verdana"/>
          <w:sz w:val="20"/>
        </w:rPr>
      </w:pPr>
    </w:p>
    <w:p w14:paraId="4716C469" w14:textId="019BA3C7" w:rsidR="00F52663" w:rsidRDefault="00F52663" w:rsidP="00F52663">
      <w:pPr>
        <w:jc w:val="both"/>
        <w:rPr>
          <w:rFonts w:ascii="Verdana" w:hAnsi="Verdana"/>
          <w:sz w:val="20"/>
        </w:rPr>
      </w:pPr>
      <w:r>
        <w:rPr>
          <w:rFonts w:ascii="Verdana" w:hAnsi="Verdana"/>
          <w:sz w:val="20"/>
        </w:rPr>
        <w:t xml:space="preserve">Iniciado em setembro de 2020, o cronograma previsto no Plano de Investigação tinha previsão inicial de conclusão para fevereiro de 2021. Contudo, em razão de atrasos de ordem técnica de acesso </w:t>
      </w:r>
      <w:r w:rsidR="006237A4">
        <w:rPr>
          <w:rFonts w:ascii="Verdana" w:hAnsi="Verdana"/>
          <w:sz w:val="20"/>
        </w:rPr>
        <w:t>à</w:t>
      </w:r>
      <w:r>
        <w:rPr>
          <w:rFonts w:ascii="Verdana" w:hAnsi="Verdana"/>
          <w:sz w:val="20"/>
        </w:rPr>
        <w:t xml:space="preserve"> documentação de registro da época, o cronograma sofreu ajuste para finalização dos trabalhos até 30.04.2021. </w:t>
      </w:r>
    </w:p>
    <w:p w14:paraId="15365197" w14:textId="179B928A" w:rsidR="00214CCA" w:rsidRDefault="00214CCA" w:rsidP="004A41F7">
      <w:pPr>
        <w:jc w:val="both"/>
        <w:rPr>
          <w:rFonts w:ascii="Verdana" w:hAnsi="Verdana"/>
          <w:sz w:val="20"/>
        </w:rPr>
      </w:pPr>
    </w:p>
    <w:p w14:paraId="4651640A" w14:textId="30B51D2C" w:rsidR="00F52663" w:rsidRDefault="00F52663" w:rsidP="004A41F7">
      <w:pPr>
        <w:jc w:val="both"/>
        <w:rPr>
          <w:rFonts w:ascii="Verdana" w:hAnsi="Verdana"/>
          <w:sz w:val="20"/>
        </w:rPr>
      </w:pPr>
      <w:r w:rsidRPr="00F52663">
        <w:rPr>
          <w:rFonts w:ascii="Verdana" w:hAnsi="Verdana"/>
          <w:sz w:val="20"/>
        </w:rPr>
        <w:t>O documento final encontra-se sob análise da CIP, aguardando-se aprovação e validação conclusiva.</w:t>
      </w:r>
    </w:p>
    <w:p w14:paraId="2F2CF2F5" w14:textId="77777777" w:rsidR="00F52663" w:rsidRPr="00214CCA" w:rsidRDefault="00F52663" w:rsidP="004A41F7">
      <w:pPr>
        <w:jc w:val="both"/>
        <w:rPr>
          <w:rFonts w:ascii="Verdana" w:hAnsi="Verdana"/>
          <w:sz w:val="20"/>
        </w:rPr>
      </w:pPr>
    </w:p>
    <w:p w14:paraId="01CD0297"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Conforme divulgado em Fato Relevante, no dia 29.01.2019 foi deflagrada a operação </w:t>
      </w:r>
      <w:r w:rsidRPr="00857F6A">
        <w:rPr>
          <w:rFonts w:ascii="Verdana" w:eastAsia="Calibri" w:hAnsi="Verdana" w:cs="Verdana"/>
          <w:i/>
          <w:color w:val="auto"/>
          <w:sz w:val="20"/>
        </w:rPr>
        <w:t>Circus Maximus</w:t>
      </w:r>
      <w:r w:rsidRPr="00857F6A">
        <w:rPr>
          <w:rFonts w:ascii="Verdana" w:eastAsia="Calibri" w:hAnsi="Verdana" w:cs="Verdana"/>
          <w:color w:val="auto"/>
          <w:sz w:val="20"/>
        </w:rPr>
        <w:t>, na qual o Ministério Público Federal apura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instauração de investigação forense sobre operações realizadas entre janeiro de 2013 e janeiro de 2019, envolvendo as seguintes empresas do conglomerado: BRB – Banco de Brasília, BRB-DTVM, Financeira BRB, Corretora Seguros BRB, BRBCard e BRB Serviços.</w:t>
      </w:r>
    </w:p>
    <w:p w14:paraId="30E9069D"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w:t>
      </w:r>
    </w:p>
    <w:p w14:paraId="76AF91DF"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De acordo com a Denúncia, há indícios de pagamento de propinas que justificaram os investimentos em, pelo menos, dois empreendimentos: o FIP LSH (relacionado ao antigo </w:t>
      </w:r>
      <w:r w:rsidRPr="00857F6A">
        <w:rPr>
          <w:rFonts w:ascii="Verdana" w:eastAsia="Calibri" w:hAnsi="Verdana" w:cs="Verdana"/>
          <w:i/>
          <w:color w:val="auto"/>
          <w:sz w:val="20"/>
        </w:rPr>
        <w:t>Trump</w:t>
      </w:r>
      <w:r w:rsidRPr="00857F6A">
        <w:rPr>
          <w:rFonts w:ascii="Verdana" w:eastAsia="Calibri" w:hAnsi="Verdana" w:cs="Verdana"/>
          <w:color w:val="auto"/>
          <w:sz w:val="20"/>
        </w:rPr>
        <w:t xml:space="preserve"> Hotel, na Barra da Tijuca) e o FII SIA Corporate (relacionado ao empreendimento Praça Capital, desenvolvido pela Odebrecht Realizações e pela Brasal Incorporações).</w:t>
      </w:r>
    </w:p>
    <w:p w14:paraId="487C0AE0"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w:t>
      </w:r>
    </w:p>
    <w:p w14:paraId="59BA1EBF"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A nova Administração, ao tomar conhecimento dos fatos, imediatamente adotou providências, no sentido de auxiliar as autoridades e minimizar os impactos sobre o BRB, quais sejam: destituição de todos os diretores presos; suspensão de contratos de trabalho de ex-diretores funcionários; fornecimento de informações/documentos a órgãos externos; providências para criação de Corregedoria; habilitação como Assistente de Acusação do Ministério Público Federal na ação penal e acompanhamento dos processos relacionados à operação; além de adoção de programa de integridade que consiste na adoção de medidas de fortalecimento da governança e de </w:t>
      </w:r>
      <w:r w:rsidRPr="00857F6A">
        <w:rPr>
          <w:rFonts w:ascii="Verdana" w:eastAsia="Calibri" w:hAnsi="Verdana" w:cs="Verdana"/>
          <w:i/>
          <w:color w:val="auto"/>
          <w:sz w:val="20"/>
        </w:rPr>
        <w:t>compliance</w:t>
      </w:r>
      <w:r w:rsidRPr="00857F6A">
        <w:rPr>
          <w:rFonts w:ascii="Verdana" w:eastAsia="Calibri" w:hAnsi="Verdana" w:cs="Verdana"/>
          <w:color w:val="auto"/>
          <w:sz w:val="20"/>
        </w:rPr>
        <w:t>, tais como gestão, controle, auditoria e transparência das informações.</w:t>
      </w:r>
    </w:p>
    <w:p w14:paraId="543A6A64"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w:t>
      </w:r>
    </w:p>
    <w:p w14:paraId="60105279" w14:textId="77777777" w:rsidR="004A41F7" w:rsidRPr="00857F6A" w:rsidRDefault="004A41F7" w:rsidP="004A41F7">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Considerando os acontecimentos, o Presidente do BRB instituiu a Comissão de Investigação Forense - CIF, constituída por um membro independente do Conselho de Administração, um representante da Procuradoria-Geral do DF e um representante da Presidência. A finalidade da Comissão foi supervisionar e acompanhar os trabalhos da </w:t>
      </w:r>
      <w:r w:rsidRPr="00857F6A">
        <w:rPr>
          <w:rFonts w:ascii="Verdana" w:eastAsia="Calibri" w:hAnsi="Verdana" w:cs="Verdana"/>
          <w:i/>
          <w:color w:val="auto"/>
          <w:sz w:val="20"/>
        </w:rPr>
        <w:t>PricewaterhouseCoopers</w:t>
      </w:r>
      <w:r w:rsidRPr="00857F6A">
        <w:rPr>
          <w:rFonts w:ascii="Verdana" w:eastAsia="Calibri" w:hAnsi="Verdana" w:cs="Verdana"/>
          <w:color w:val="auto"/>
          <w:sz w:val="20"/>
        </w:rPr>
        <w:t xml:space="preserve"> (PwC), contratada para realização de auditoria forense no âmbito das empresas citadas acima. A investigação foi concluída em 20 de dezembro de 2019 e não houve ajustes a serem realizados nos saldos contábeis.</w:t>
      </w:r>
    </w:p>
    <w:p w14:paraId="6D38C51F" w14:textId="77777777" w:rsidR="004A41F7" w:rsidRDefault="004A41F7" w:rsidP="004A41F7">
      <w:pPr>
        <w:jc w:val="both"/>
        <w:rPr>
          <w:rFonts w:ascii="Verdana" w:hAnsi="Verdana"/>
          <w:sz w:val="20"/>
        </w:rPr>
      </w:pPr>
    </w:p>
    <w:p w14:paraId="35EF15F2" w14:textId="2DECB658" w:rsidR="004A41F7" w:rsidRDefault="0047508B" w:rsidP="004A41F7">
      <w:pPr>
        <w:jc w:val="both"/>
        <w:rPr>
          <w:rFonts w:ascii="Verdana" w:hAnsi="Verdana"/>
          <w:sz w:val="20"/>
        </w:rPr>
      </w:pPr>
      <w:r>
        <w:rPr>
          <w:rFonts w:ascii="Verdana" w:hAnsi="Verdana"/>
          <w:sz w:val="20"/>
        </w:rPr>
        <w:t xml:space="preserve">b) </w:t>
      </w:r>
      <w:r w:rsidR="004A41F7" w:rsidRPr="00EA66E0">
        <w:rPr>
          <w:rFonts w:ascii="Verdana" w:hAnsi="Verdana"/>
          <w:sz w:val="20"/>
        </w:rPr>
        <w:t>Impactos do Covid</w:t>
      </w:r>
      <w:r w:rsidR="00CA1F9E">
        <w:rPr>
          <w:rFonts w:ascii="Verdana" w:hAnsi="Verdana"/>
          <w:sz w:val="20"/>
        </w:rPr>
        <w:t>-19</w:t>
      </w:r>
      <w:r w:rsidR="004A41F7" w:rsidRPr="00EA66E0">
        <w:rPr>
          <w:rFonts w:ascii="Verdana" w:hAnsi="Verdana"/>
          <w:sz w:val="20"/>
        </w:rPr>
        <w:t xml:space="preserve"> n</w:t>
      </w:r>
      <w:r w:rsidR="004A41F7">
        <w:rPr>
          <w:rFonts w:ascii="Verdana" w:hAnsi="Verdana"/>
          <w:sz w:val="20"/>
        </w:rPr>
        <w:t>o Conglomerado BRB</w:t>
      </w:r>
    </w:p>
    <w:p w14:paraId="3029BD1B" w14:textId="77777777" w:rsidR="004A41F7" w:rsidRDefault="004A41F7" w:rsidP="004A41F7">
      <w:pPr>
        <w:jc w:val="both"/>
        <w:rPr>
          <w:rFonts w:ascii="Verdana" w:hAnsi="Verdana"/>
          <w:sz w:val="20"/>
        </w:rPr>
      </w:pPr>
    </w:p>
    <w:p w14:paraId="4C4886A1" w14:textId="036B1BDE" w:rsidR="004A41F7" w:rsidRDefault="004A41F7" w:rsidP="004A41F7">
      <w:pPr>
        <w:suppressAutoHyphens w:val="0"/>
        <w:autoSpaceDE w:val="0"/>
        <w:autoSpaceDN w:val="0"/>
        <w:adjustRightInd w:val="0"/>
        <w:jc w:val="both"/>
        <w:rPr>
          <w:rFonts w:ascii="Verdana" w:hAnsi="Verdana" w:cs="Verdana"/>
          <w:sz w:val="20"/>
          <w:lang w:eastAsia="pt-BR"/>
        </w:rPr>
      </w:pPr>
      <w:r w:rsidRPr="00916D6D">
        <w:rPr>
          <w:rFonts w:ascii="Verdana" w:hAnsi="Verdana" w:cs="Verdana"/>
          <w:sz w:val="20"/>
          <w:lang w:eastAsia="pt-BR"/>
        </w:rPr>
        <w:t xml:space="preserve">O BRB tem adotado medidas preventivas e reativas desde as primeiras notícias sobre a pandemia. Nesse sentido, diversas ações foram implementadas </w:t>
      </w:r>
      <w:r w:rsidRPr="00214CCA">
        <w:rPr>
          <w:rFonts w:ascii="Verdana" w:hAnsi="Verdana" w:cs="Verdana"/>
          <w:color w:val="auto"/>
          <w:sz w:val="20"/>
          <w:lang w:eastAsia="pt-BR"/>
        </w:rPr>
        <w:t xml:space="preserve">desde </w:t>
      </w:r>
      <w:r w:rsidR="008C279C">
        <w:rPr>
          <w:rFonts w:ascii="Verdana" w:hAnsi="Verdana" w:cs="Verdana"/>
          <w:color w:val="auto"/>
          <w:sz w:val="20"/>
          <w:lang w:eastAsia="pt-BR"/>
        </w:rPr>
        <w:t xml:space="preserve">março de </w:t>
      </w:r>
      <w:r w:rsidR="00214CCA" w:rsidRPr="00214CCA">
        <w:rPr>
          <w:rFonts w:ascii="Verdana" w:hAnsi="Verdana" w:cs="Verdana"/>
          <w:color w:val="auto"/>
          <w:sz w:val="20"/>
          <w:lang w:eastAsia="pt-BR"/>
        </w:rPr>
        <w:t>2020</w:t>
      </w:r>
      <w:r w:rsidRPr="00214CCA">
        <w:rPr>
          <w:rFonts w:ascii="Verdana" w:hAnsi="Verdana" w:cs="Verdana"/>
          <w:color w:val="auto"/>
          <w:sz w:val="20"/>
          <w:lang w:eastAsia="pt-BR"/>
        </w:rPr>
        <w:t xml:space="preserve"> </w:t>
      </w:r>
      <w:r w:rsidRPr="00916D6D">
        <w:rPr>
          <w:rFonts w:ascii="Verdana" w:hAnsi="Verdana" w:cs="Verdana"/>
          <w:sz w:val="20"/>
          <w:lang w:eastAsia="pt-BR"/>
        </w:rPr>
        <w:t>para preservar a saúde</w:t>
      </w:r>
      <w:r>
        <w:rPr>
          <w:rFonts w:ascii="Verdana" w:hAnsi="Verdana" w:cs="Verdana"/>
          <w:sz w:val="20"/>
          <w:lang w:eastAsia="pt-BR"/>
        </w:rPr>
        <w:t xml:space="preserve"> e as </w:t>
      </w:r>
      <w:r w:rsidRPr="00916D6D">
        <w:rPr>
          <w:rFonts w:ascii="Verdana" w:hAnsi="Verdana" w:cs="Verdana"/>
          <w:sz w:val="20"/>
          <w:lang w:eastAsia="pt-BR"/>
        </w:rPr>
        <w:t xml:space="preserve">condições financeiras dos seus colaboradores e clientes, com o objetivo </w:t>
      </w:r>
      <w:r>
        <w:rPr>
          <w:rFonts w:ascii="Verdana" w:hAnsi="Verdana" w:cs="Verdana"/>
          <w:sz w:val="20"/>
          <w:lang w:eastAsia="pt-BR"/>
        </w:rPr>
        <w:t xml:space="preserve">de </w:t>
      </w:r>
      <w:r w:rsidRPr="00916D6D">
        <w:rPr>
          <w:rFonts w:ascii="Verdana" w:hAnsi="Verdana" w:cs="Verdana"/>
          <w:sz w:val="20"/>
          <w:lang w:eastAsia="pt-BR"/>
        </w:rPr>
        <w:t xml:space="preserve">minimizar os impactos do novo coronavírus. Nesse </w:t>
      </w:r>
      <w:r>
        <w:rPr>
          <w:rFonts w:ascii="Verdana" w:hAnsi="Verdana" w:cs="Verdana"/>
          <w:sz w:val="20"/>
          <w:lang w:eastAsia="pt-BR"/>
        </w:rPr>
        <w:t>cenário,</w:t>
      </w:r>
      <w:r w:rsidRPr="00916D6D">
        <w:rPr>
          <w:rFonts w:ascii="Verdana" w:hAnsi="Verdana" w:cs="Verdana"/>
          <w:sz w:val="20"/>
          <w:lang w:eastAsia="pt-BR"/>
        </w:rPr>
        <w:t xml:space="preserve"> o Banco criou o programa Supera DF, com o intuito de centralizar as diversas medidas desenvolvidas para ajudar as pessoas, físicas e jurídicas, a superarem as dificuldades e os desafios que o momento vem exigindo. </w:t>
      </w:r>
    </w:p>
    <w:p w14:paraId="1561B5D1" w14:textId="77777777" w:rsidR="004A41F7" w:rsidRPr="00916D6D" w:rsidRDefault="004A41F7" w:rsidP="004A41F7">
      <w:pPr>
        <w:suppressAutoHyphens w:val="0"/>
        <w:autoSpaceDE w:val="0"/>
        <w:autoSpaceDN w:val="0"/>
        <w:adjustRightInd w:val="0"/>
        <w:jc w:val="both"/>
        <w:rPr>
          <w:rFonts w:ascii="Verdana" w:hAnsi="Verdana" w:cs="Verdana"/>
          <w:sz w:val="20"/>
          <w:lang w:eastAsia="pt-BR"/>
        </w:rPr>
      </w:pPr>
    </w:p>
    <w:p w14:paraId="0B7B89BE" w14:textId="0EC462AA" w:rsidR="004A41F7" w:rsidRPr="00452811" w:rsidRDefault="004A41F7" w:rsidP="004A41F7">
      <w:pPr>
        <w:jc w:val="both"/>
        <w:rPr>
          <w:rFonts w:ascii="Verdana" w:hAnsi="Verdana" w:cs="Verdana"/>
          <w:sz w:val="20"/>
        </w:rPr>
      </w:pPr>
      <w:r w:rsidRPr="00916D6D">
        <w:rPr>
          <w:rFonts w:ascii="Verdana" w:hAnsi="Verdana" w:cs="Verdana"/>
          <w:sz w:val="20"/>
          <w:lang w:eastAsia="pt-BR"/>
        </w:rPr>
        <w:t xml:space="preserve">As ações do programa foram centralizadas em </w:t>
      </w:r>
      <w:r>
        <w:rPr>
          <w:rFonts w:ascii="Verdana" w:hAnsi="Verdana" w:cs="Verdana"/>
          <w:sz w:val="20"/>
          <w:lang w:eastAsia="pt-BR"/>
        </w:rPr>
        <w:t xml:space="preserve">três </w:t>
      </w:r>
      <w:r w:rsidRPr="00916D6D">
        <w:rPr>
          <w:rFonts w:ascii="Verdana" w:hAnsi="Verdana" w:cs="Verdana"/>
          <w:sz w:val="20"/>
          <w:lang w:eastAsia="pt-BR"/>
        </w:rPr>
        <w:t>diferentes áreas de apoio: cuidado à saúde, estímulo à atividade econômica e proteção social</w:t>
      </w:r>
      <w:r w:rsidR="00214CCA">
        <w:rPr>
          <w:rFonts w:ascii="Verdana" w:hAnsi="Verdana" w:cs="Verdana"/>
          <w:sz w:val="20"/>
          <w:lang w:eastAsia="pt-BR"/>
        </w:rPr>
        <w:t xml:space="preserve">. </w:t>
      </w:r>
      <w:r w:rsidRPr="00916D6D">
        <w:rPr>
          <w:rFonts w:ascii="Verdana" w:hAnsi="Verdana" w:cs="Verdana"/>
          <w:sz w:val="20"/>
          <w:lang w:eastAsia="pt-BR"/>
        </w:rPr>
        <w:t xml:space="preserve">Tais ações </w:t>
      </w:r>
      <w:r>
        <w:rPr>
          <w:rFonts w:ascii="Verdana" w:hAnsi="Verdana" w:cs="Verdana"/>
          <w:sz w:val="20"/>
          <w:lang w:eastAsia="pt-BR"/>
        </w:rPr>
        <w:t xml:space="preserve">foram </w:t>
      </w:r>
      <w:r w:rsidRPr="00916D6D">
        <w:rPr>
          <w:rFonts w:ascii="Verdana" w:hAnsi="Verdana" w:cs="Verdana"/>
          <w:sz w:val="20"/>
          <w:lang w:eastAsia="pt-BR"/>
        </w:rPr>
        <w:t>ampla</w:t>
      </w:r>
      <w:r>
        <w:rPr>
          <w:rFonts w:ascii="Verdana" w:hAnsi="Verdana" w:cs="Verdana"/>
          <w:sz w:val="20"/>
          <w:lang w:eastAsia="pt-BR"/>
        </w:rPr>
        <w:t>mente recebidas</w:t>
      </w:r>
      <w:r w:rsidRPr="00916D6D">
        <w:rPr>
          <w:rFonts w:ascii="Verdana" w:hAnsi="Verdana" w:cs="Verdana"/>
          <w:sz w:val="20"/>
          <w:lang w:eastAsia="pt-BR"/>
        </w:rPr>
        <w:t xml:space="preserve"> pela sociedade, em especial junto ao empresariado do Distrito Federal. </w:t>
      </w:r>
      <w:r w:rsidRPr="00815A3D">
        <w:rPr>
          <w:rFonts w:ascii="Verdana" w:hAnsi="Verdana" w:cs="Verdana"/>
          <w:sz w:val="20"/>
        </w:rPr>
        <w:t xml:space="preserve">O volume total movimentado no Supera-DF foi de R$ 4,4 bilhões </w:t>
      </w:r>
      <w:r>
        <w:rPr>
          <w:rFonts w:ascii="Verdana" w:hAnsi="Verdana" w:cs="Verdana"/>
          <w:sz w:val="20"/>
        </w:rPr>
        <w:t xml:space="preserve">de </w:t>
      </w:r>
      <w:r w:rsidRPr="00815A3D">
        <w:rPr>
          <w:rFonts w:ascii="Verdana" w:hAnsi="Verdana" w:cs="Verdana"/>
          <w:sz w:val="20"/>
        </w:rPr>
        <w:t xml:space="preserve">crédito, valor bem </w:t>
      </w:r>
      <w:r>
        <w:rPr>
          <w:rFonts w:ascii="Verdana" w:hAnsi="Verdana" w:cs="Verdana"/>
          <w:sz w:val="20"/>
        </w:rPr>
        <w:t>superior ao inicialmente previsto</w:t>
      </w:r>
      <w:r w:rsidRPr="00815A3D">
        <w:rPr>
          <w:rFonts w:ascii="Verdana" w:hAnsi="Verdana" w:cs="Verdana"/>
          <w:sz w:val="20"/>
        </w:rPr>
        <w:t xml:space="preserve">. Dos mais de 37.300 clientes atendidos, mais de 4.600 foram de clientes pessoa jurídica. Até o encerramento do programa, aproximadamente 8,5 mil empresas procuraram o Banco </w:t>
      </w:r>
      <w:r w:rsidRPr="000E2790">
        <w:rPr>
          <w:rFonts w:ascii="Verdana" w:hAnsi="Verdana" w:cs="Verdana"/>
          <w:color w:val="auto"/>
          <w:sz w:val="20"/>
        </w:rPr>
        <w:t xml:space="preserve">em busca das oportunidades oferecidas pelo Supera DF, o que influenciou para o crescimento </w:t>
      </w:r>
      <w:r>
        <w:rPr>
          <w:rFonts w:ascii="Verdana" w:hAnsi="Verdana" w:cs="Verdana"/>
          <w:color w:val="auto"/>
          <w:sz w:val="20"/>
        </w:rPr>
        <w:t xml:space="preserve">no ano </w:t>
      </w:r>
      <w:r w:rsidRPr="000E2790">
        <w:rPr>
          <w:rFonts w:ascii="Verdana" w:hAnsi="Verdana" w:cs="Verdana"/>
          <w:color w:val="auto"/>
          <w:sz w:val="20"/>
        </w:rPr>
        <w:t xml:space="preserve">de </w:t>
      </w:r>
      <w:r w:rsidRPr="006966FF">
        <w:rPr>
          <w:rFonts w:ascii="Verdana" w:hAnsi="Verdana" w:cs="Verdana"/>
          <w:color w:val="auto"/>
          <w:sz w:val="20"/>
        </w:rPr>
        <w:t>15,6</w:t>
      </w:r>
      <w:r w:rsidRPr="000E2790">
        <w:rPr>
          <w:rFonts w:ascii="Verdana" w:hAnsi="Verdana" w:cs="Verdana"/>
          <w:color w:val="auto"/>
          <w:sz w:val="20"/>
        </w:rPr>
        <w:t xml:space="preserve">% da carteira </w:t>
      </w:r>
      <w:r w:rsidRPr="00815A3D">
        <w:rPr>
          <w:rFonts w:ascii="Verdana" w:hAnsi="Verdana" w:cs="Verdana"/>
          <w:sz w:val="20"/>
        </w:rPr>
        <w:t>de clientes PJ.</w:t>
      </w:r>
      <w:r>
        <w:rPr>
          <w:rFonts w:ascii="Verdana" w:hAnsi="Verdana" w:cs="Verdana"/>
          <w:sz w:val="20"/>
        </w:rPr>
        <w:t xml:space="preserve"> </w:t>
      </w:r>
    </w:p>
    <w:p w14:paraId="1D5FF5B3" w14:textId="1C791B49" w:rsidR="004A41F7" w:rsidRDefault="004A41F7" w:rsidP="004A41F7">
      <w:pPr>
        <w:jc w:val="both"/>
        <w:rPr>
          <w:rFonts w:ascii="Verdana" w:hAnsi="Verdana" w:cs="Verdana"/>
          <w:sz w:val="20"/>
        </w:rPr>
      </w:pPr>
    </w:p>
    <w:p w14:paraId="6D187AC9" w14:textId="679DCE63" w:rsidR="00214CCA" w:rsidRDefault="008C279C" w:rsidP="004A41F7">
      <w:pPr>
        <w:jc w:val="both"/>
        <w:rPr>
          <w:rFonts w:ascii="Verdana" w:hAnsi="Verdana" w:cs="Verdana"/>
          <w:sz w:val="20"/>
        </w:rPr>
      </w:pPr>
      <w:r>
        <w:rPr>
          <w:rFonts w:ascii="Verdana" w:hAnsi="Verdana" w:cs="Verdana"/>
          <w:sz w:val="20"/>
        </w:rPr>
        <w:t xml:space="preserve">No final de fevereiro de </w:t>
      </w:r>
      <w:r w:rsidR="00214CCA" w:rsidRPr="00214CCA">
        <w:rPr>
          <w:rFonts w:ascii="Verdana" w:hAnsi="Verdana" w:cs="Verdana"/>
          <w:sz w:val="20"/>
        </w:rPr>
        <w:t>2021, o BRB lançou o Acredita-DF, seu segundo programa com soluções para redução dos impactos financeiros provocados pela crise da Covid-</w:t>
      </w:r>
      <w:r>
        <w:rPr>
          <w:rFonts w:ascii="Verdana" w:hAnsi="Verdana" w:cs="Verdana"/>
          <w:sz w:val="20"/>
        </w:rPr>
        <w:t>19. Previsto para seguir até 30.</w:t>
      </w:r>
      <w:r w:rsidR="00214CCA" w:rsidRPr="00214CCA">
        <w:rPr>
          <w:rFonts w:ascii="Verdana" w:hAnsi="Verdana" w:cs="Verdana"/>
          <w:sz w:val="20"/>
        </w:rPr>
        <w:t>05</w:t>
      </w:r>
      <w:r>
        <w:rPr>
          <w:rFonts w:ascii="Verdana" w:hAnsi="Verdana" w:cs="Verdana"/>
          <w:sz w:val="20"/>
        </w:rPr>
        <w:t>.2021</w:t>
      </w:r>
      <w:r w:rsidR="00214CCA" w:rsidRPr="00214CCA">
        <w:rPr>
          <w:rFonts w:ascii="Verdana" w:hAnsi="Verdana" w:cs="Verdana"/>
          <w:sz w:val="20"/>
        </w:rPr>
        <w:t>, o Acredita-DF espera conceder até R$ 2,5 bilhões para pessoas físicas e jurídicas, com objetivo de atender a diferentes setores da cadeia produti</w:t>
      </w:r>
      <w:r>
        <w:rPr>
          <w:rFonts w:ascii="Verdana" w:hAnsi="Verdana" w:cs="Verdana"/>
          <w:sz w:val="20"/>
        </w:rPr>
        <w:t>va. O volume movimentado até 31.03.2</w:t>
      </w:r>
      <w:r w:rsidR="00214CCA" w:rsidRPr="00214CCA">
        <w:rPr>
          <w:rFonts w:ascii="Verdana" w:hAnsi="Verdana" w:cs="Verdana"/>
          <w:sz w:val="20"/>
        </w:rPr>
        <w:t>021 foi de R$ 1 bilhão referente à liberação de novos créditos, prorrogação ou renegociação de empréstimos contratados anteriormente. Nesse período, o programa atendeu 63.281 clientes, sendo cerca de 1.000 empresas</w:t>
      </w:r>
      <w:r w:rsidR="00214CCA">
        <w:rPr>
          <w:rFonts w:ascii="Verdana" w:hAnsi="Verdana" w:cs="Verdana"/>
          <w:sz w:val="20"/>
        </w:rPr>
        <w:t>.</w:t>
      </w:r>
    </w:p>
    <w:p w14:paraId="273DC9D1" w14:textId="77777777" w:rsidR="00214CCA" w:rsidRPr="002126D3" w:rsidRDefault="00214CCA" w:rsidP="004A41F7">
      <w:pPr>
        <w:jc w:val="both"/>
        <w:rPr>
          <w:rFonts w:ascii="Verdana" w:hAnsi="Verdana" w:cs="Verdana"/>
          <w:sz w:val="20"/>
        </w:rPr>
      </w:pPr>
    </w:p>
    <w:p w14:paraId="056185EF" w14:textId="264FE467" w:rsidR="004A41F7" w:rsidRPr="002126D3" w:rsidRDefault="004A41F7" w:rsidP="004A41F7">
      <w:pPr>
        <w:jc w:val="both"/>
        <w:rPr>
          <w:rFonts w:ascii="Verdana" w:hAnsi="Verdana" w:cs="Verdana"/>
          <w:sz w:val="20"/>
        </w:rPr>
      </w:pPr>
      <w:r w:rsidRPr="002126D3">
        <w:rPr>
          <w:rFonts w:ascii="Verdana" w:hAnsi="Verdana" w:cs="Verdana"/>
          <w:sz w:val="20"/>
        </w:rPr>
        <w:t>A eficiência conferida no enfrentamento dos impactos da pandemia do Covid-19 no BRB está associada à solidez da Instituição, que demonstrou resultados favoráveis nos indicadores de capital e nas margens de liquidez para a adequação às novas necessidades dos clientes e continuidade dos negócios. Durante o ano de 2020, a área de riscos fez reportes periódicos à alta administração, para acompanhamento dos indicadores de capital garantindo a solvência do BRB.</w:t>
      </w:r>
      <w:r>
        <w:rPr>
          <w:rFonts w:ascii="Verdana" w:hAnsi="Verdana" w:cs="Verdana"/>
          <w:sz w:val="20"/>
        </w:rPr>
        <w:t xml:space="preserve"> </w:t>
      </w:r>
      <w:r w:rsidRPr="002126D3">
        <w:rPr>
          <w:rFonts w:ascii="Verdana" w:hAnsi="Verdana" w:cs="Verdana"/>
          <w:sz w:val="20"/>
        </w:rPr>
        <w:t>As medidas implementadas pelo Banco Central em resposta à crise do Covid-19 asseguraram que houvesse recursos disponíveis para emprestar e financiar dívidas de pessoas e empresas afetadas pela crise, sem comprometer a solidez e estabilidade do Sistema Financeiro Nacional (SFN).</w:t>
      </w:r>
    </w:p>
    <w:p w14:paraId="095BD441" w14:textId="77777777" w:rsidR="004A41F7" w:rsidRPr="002126D3" w:rsidRDefault="004A41F7" w:rsidP="004A41F7">
      <w:pPr>
        <w:jc w:val="both"/>
        <w:rPr>
          <w:rFonts w:ascii="Verdana" w:hAnsi="Verdana" w:cs="Verdana"/>
          <w:sz w:val="20"/>
        </w:rPr>
      </w:pPr>
    </w:p>
    <w:p w14:paraId="22EA7E75" w14:textId="77777777" w:rsidR="004A41F7" w:rsidRPr="00EA66E0" w:rsidRDefault="004A41F7" w:rsidP="004A41F7">
      <w:pPr>
        <w:suppressAutoHyphens w:val="0"/>
        <w:jc w:val="both"/>
        <w:rPr>
          <w:rFonts w:ascii="Verdana" w:hAnsi="Verdana"/>
          <w:sz w:val="20"/>
        </w:rPr>
      </w:pPr>
      <w:r w:rsidRPr="002126D3">
        <w:rPr>
          <w:rFonts w:ascii="Verdana" w:hAnsi="Verdana" w:cs="Verdana"/>
          <w:sz w:val="20"/>
        </w:rPr>
        <w:t>Nossas atividades estão em plena capacidade operacional e, desde o início</w:t>
      </w:r>
      <w:r w:rsidRPr="00916D6D">
        <w:rPr>
          <w:rFonts w:ascii="Verdana" w:hAnsi="Verdana" w:cs="Calibri"/>
          <w:color w:val="auto"/>
          <w:sz w:val="20"/>
          <w:lang w:eastAsia="pt-BR"/>
        </w:rPr>
        <w:t xml:space="preserve"> da pandemia, nossas ações têm levado em consideração as orientações do Ministério da Saúde</w:t>
      </w:r>
      <w:r>
        <w:rPr>
          <w:rFonts w:ascii="Verdana" w:hAnsi="Verdana" w:cs="Calibri"/>
          <w:color w:val="auto"/>
          <w:sz w:val="20"/>
          <w:lang w:eastAsia="pt-BR"/>
        </w:rPr>
        <w:t xml:space="preserve"> e Secretaria de Saúde do Distrito Federal</w:t>
      </w:r>
      <w:r w:rsidRPr="00916D6D">
        <w:rPr>
          <w:rFonts w:ascii="Verdana" w:hAnsi="Verdana" w:cs="Calibri"/>
          <w:color w:val="auto"/>
          <w:sz w:val="20"/>
          <w:lang w:eastAsia="pt-BR"/>
        </w:rPr>
        <w:t xml:space="preserve">. </w:t>
      </w:r>
      <w:r w:rsidRPr="00861AE9">
        <w:rPr>
          <w:rFonts w:ascii="Verdana" w:hAnsi="Verdana" w:cs="Calibri"/>
          <w:color w:val="auto"/>
          <w:sz w:val="20"/>
          <w:lang w:eastAsia="pt-BR"/>
        </w:rPr>
        <w:t>O BRB instituiu um comitê operacional responsável pela gestão de crise e continuidade de negócios. A comissão foi formada por profissionais de diversas áreas do BRB e empresas do grupo, a fim de buscar, de forma multidisciplinar, a melhor maneira de conduzir os negócios e o corpo funcional. As ações e os impactos são monitorados diariamente através de relatórios quantitativos encaminhados à alta gestão</w:t>
      </w:r>
      <w:r>
        <w:rPr>
          <w:rFonts w:ascii="Verdana" w:hAnsi="Verdana" w:cs="Calibri"/>
          <w:color w:val="auto"/>
          <w:sz w:val="20"/>
          <w:lang w:eastAsia="pt-BR"/>
        </w:rPr>
        <w:t xml:space="preserve">. </w:t>
      </w:r>
      <w:r w:rsidRPr="00861AE9">
        <w:rPr>
          <w:rFonts w:ascii="Verdana" w:hAnsi="Verdana" w:cs="Calibri"/>
          <w:color w:val="auto"/>
          <w:sz w:val="20"/>
          <w:lang w:eastAsia="pt-BR"/>
        </w:rPr>
        <w:t>Dessa forma, foi possível obter excelentes resultados apesar de todos os obstáculos, sem deixar de prezar pela segurança e bem-estar de todos.</w:t>
      </w:r>
    </w:p>
    <w:p w14:paraId="190214DD" w14:textId="77777777" w:rsidR="004A41F7" w:rsidRPr="00EA66E0" w:rsidRDefault="004A41F7" w:rsidP="004A41F7">
      <w:pPr>
        <w:suppressAutoHyphens w:val="0"/>
        <w:jc w:val="both"/>
        <w:rPr>
          <w:rFonts w:ascii="Verdana" w:hAnsi="Verdana" w:cs="Segoe UI"/>
          <w:color w:val="auto"/>
          <w:sz w:val="20"/>
          <w:lang w:eastAsia="pt-BR"/>
        </w:rPr>
      </w:pPr>
    </w:p>
    <w:p w14:paraId="7FE72B43" w14:textId="77777777" w:rsidR="004A41F7" w:rsidRDefault="004A41F7" w:rsidP="004A41F7">
      <w:pPr>
        <w:suppressAutoHyphens w:val="0"/>
        <w:jc w:val="both"/>
        <w:rPr>
          <w:rFonts w:ascii="Verdana" w:hAnsi="Verdana" w:cs="Segoe UI"/>
          <w:color w:val="auto"/>
          <w:sz w:val="20"/>
          <w:lang w:eastAsia="pt-BR"/>
        </w:rPr>
      </w:pPr>
      <w:r w:rsidRPr="00EA66E0">
        <w:rPr>
          <w:rFonts w:ascii="Verdana" w:hAnsi="Verdana" w:cs="Calibri"/>
          <w:color w:val="auto"/>
          <w:sz w:val="20"/>
          <w:lang w:eastAsia="pt-BR"/>
        </w:rPr>
        <w:t xml:space="preserve">Os empregados têm recebido total apoio das áreas de saúde para que se mantenham saudáveis fisicamente e psicologicamente, dispondo de consultas online e monitoramento periódico sobre suas condições durante a quarentena. Sabemos também </w:t>
      </w:r>
      <w:r>
        <w:rPr>
          <w:rFonts w:ascii="Verdana" w:hAnsi="Verdana" w:cs="Calibri"/>
          <w:color w:val="auto"/>
          <w:sz w:val="20"/>
          <w:lang w:eastAsia="pt-BR"/>
        </w:rPr>
        <w:t>a</w:t>
      </w:r>
      <w:r w:rsidRPr="00EA66E0">
        <w:rPr>
          <w:rFonts w:ascii="Verdana" w:hAnsi="Verdana" w:cs="Calibri"/>
          <w:color w:val="auto"/>
          <w:sz w:val="20"/>
          <w:lang w:eastAsia="pt-BR"/>
        </w:rPr>
        <w:t xml:space="preserve"> importância da informação de qualidade nesse momento, e, além de todas as medidas necessárias para o combate ao Co</w:t>
      </w:r>
      <w:r>
        <w:rPr>
          <w:rFonts w:ascii="Verdana" w:hAnsi="Verdana" w:cs="Calibri"/>
          <w:color w:val="auto"/>
          <w:sz w:val="20"/>
          <w:lang w:eastAsia="pt-BR"/>
        </w:rPr>
        <w:t>vid</w:t>
      </w:r>
      <w:r w:rsidRPr="00EA66E0">
        <w:rPr>
          <w:rFonts w:ascii="Verdana" w:hAnsi="Verdana" w:cs="Calibri"/>
          <w:color w:val="auto"/>
          <w:sz w:val="20"/>
          <w:lang w:eastAsia="pt-BR"/>
        </w:rPr>
        <w:t>, temos trabalhado de forma preventiva através de comunicados e ações nas mídias sociais, a fim de evitar novos casos.</w:t>
      </w:r>
      <w:r w:rsidRPr="00EA66E0">
        <w:rPr>
          <w:rFonts w:ascii="Verdana" w:hAnsi="Verdana" w:cs="Segoe UI"/>
          <w:color w:val="auto"/>
          <w:sz w:val="20"/>
          <w:lang w:eastAsia="pt-BR"/>
        </w:rPr>
        <w:t> </w:t>
      </w:r>
    </w:p>
    <w:p w14:paraId="6273A665" w14:textId="77777777" w:rsidR="004A41F7" w:rsidRPr="00EA66E0" w:rsidRDefault="004A41F7" w:rsidP="004A41F7">
      <w:pPr>
        <w:suppressAutoHyphens w:val="0"/>
        <w:jc w:val="both"/>
        <w:rPr>
          <w:rFonts w:ascii="Verdana" w:hAnsi="Verdana" w:cs="Segoe UI"/>
          <w:color w:val="auto"/>
          <w:sz w:val="20"/>
          <w:lang w:eastAsia="pt-BR"/>
        </w:rPr>
      </w:pPr>
    </w:p>
    <w:p w14:paraId="09C350AE" w14:textId="77777777" w:rsidR="004A41F7" w:rsidRPr="00EA66E0" w:rsidRDefault="004A41F7" w:rsidP="004A41F7">
      <w:p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Segue relação das principais ações realizadas:</w:t>
      </w:r>
      <w:r w:rsidRPr="00EA66E0">
        <w:rPr>
          <w:rFonts w:ascii="Verdana" w:hAnsi="Verdana" w:cs="Segoe UI"/>
          <w:color w:val="auto"/>
          <w:sz w:val="20"/>
          <w:lang w:eastAsia="pt-BR"/>
        </w:rPr>
        <w:t> </w:t>
      </w:r>
    </w:p>
    <w:p w14:paraId="24FACA7A" w14:textId="77777777" w:rsidR="004A41F7" w:rsidRPr="00EA66E0" w:rsidRDefault="004A41F7" w:rsidP="004A41F7">
      <w:pPr>
        <w:suppressAutoHyphens w:val="0"/>
        <w:jc w:val="both"/>
        <w:rPr>
          <w:rFonts w:ascii="Verdana" w:hAnsi="Verdana" w:cs="Segoe UI"/>
          <w:color w:val="auto"/>
          <w:sz w:val="20"/>
          <w:lang w:eastAsia="pt-BR"/>
        </w:rPr>
      </w:pPr>
      <w:r w:rsidRPr="00EA66E0">
        <w:rPr>
          <w:rFonts w:ascii="Verdana" w:hAnsi="Verdana" w:cs="Segoe UI"/>
          <w:color w:val="auto"/>
          <w:sz w:val="20"/>
          <w:lang w:eastAsia="pt-BR"/>
        </w:rPr>
        <w:t> </w:t>
      </w:r>
    </w:p>
    <w:p w14:paraId="443664B1"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Isolamento profilático</w:t>
      </w:r>
      <w:r w:rsidRPr="006237A4">
        <w:rPr>
          <w:rFonts w:ascii="Verdana" w:hAnsi="Verdana" w:cs="Calibri"/>
          <w:color w:val="auto"/>
          <w:sz w:val="20"/>
          <w:lang w:eastAsia="pt-BR"/>
        </w:rPr>
        <w:t xml:space="preserve"> para </w:t>
      </w:r>
      <w:r w:rsidRPr="00EA66E0">
        <w:rPr>
          <w:rFonts w:ascii="Verdana" w:hAnsi="Verdana" w:cs="Calibri"/>
          <w:color w:val="auto"/>
          <w:sz w:val="20"/>
          <w:lang w:eastAsia="pt-BR"/>
        </w:rPr>
        <w:t>grupos</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sintomas</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suspeitos</w:t>
      </w:r>
      <w:r w:rsidRPr="006237A4">
        <w:rPr>
          <w:rFonts w:ascii="Verdana" w:hAnsi="Verdana" w:cs="Calibri"/>
          <w:color w:val="auto"/>
          <w:sz w:val="20"/>
          <w:lang w:eastAsia="pt-BR"/>
        </w:rPr>
        <w:t xml:space="preserve"> e com </w:t>
      </w:r>
      <w:r w:rsidRPr="00EA66E0">
        <w:rPr>
          <w:rFonts w:ascii="Verdana" w:hAnsi="Verdana" w:cs="Calibri"/>
          <w:color w:val="auto"/>
          <w:sz w:val="20"/>
          <w:lang w:eastAsia="pt-BR"/>
        </w:rPr>
        <w:t>histórico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viagem internacional</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casos suspeitos,</w:t>
      </w:r>
      <w:r w:rsidRPr="006237A4">
        <w:rPr>
          <w:rFonts w:ascii="Verdana" w:hAnsi="Verdana" w:cs="Calibri"/>
          <w:color w:val="auto"/>
          <w:sz w:val="20"/>
          <w:lang w:eastAsia="pt-BR"/>
        </w:rPr>
        <w:t xml:space="preserve"> etc;</w:t>
      </w:r>
    </w:p>
    <w:p w14:paraId="75C1A0E1"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6237A4">
        <w:rPr>
          <w:rFonts w:ascii="Verdana" w:hAnsi="Verdana" w:cs="Calibri"/>
          <w:color w:val="auto"/>
          <w:sz w:val="20"/>
          <w:lang w:eastAsia="pt-BR"/>
        </w:rPr>
        <w:t xml:space="preserve">Teletrabalho para </w:t>
      </w:r>
      <w:r w:rsidRPr="00EA66E0">
        <w:rPr>
          <w:rFonts w:ascii="Verdana" w:hAnsi="Verdana" w:cs="Calibri"/>
          <w:color w:val="auto"/>
          <w:sz w:val="20"/>
          <w:lang w:eastAsia="pt-BR"/>
        </w:rPr>
        <w:t>grupos</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risco</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pessoas</w:t>
      </w:r>
      <w:r w:rsidRPr="006237A4">
        <w:rPr>
          <w:rFonts w:ascii="Verdana" w:hAnsi="Verdana" w:cs="Calibri"/>
          <w:color w:val="auto"/>
          <w:sz w:val="20"/>
          <w:lang w:eastAsia="pt-BR"/>
        </w:rPr>
        <w:t xml:space="preserve"> que </w:t>
      </w:r>
      <w:r w:rsidRPr="00EA66E0">
        <w:rPr>
          <w:rFonts w:ascii="Verdana" w:hAnsi="Verdana" w:cs="Calibri"/>
          <w:color w:val="auto"/>
          <w:sz w:val="20"/>
          <w:lang w:eastAsia="pt-BR"/>
        </w:rPr>
        <w:t>tiveram contato</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casos suspeitos ou confirmados</w:t>
      </w:r>
      <w:r w:rsidRPr="006237A4">
        <w:rPr>
          <w:rFonts w:ascii="Verdana" w:hAnsi="Verdana" w:cs="Calibri"/>
          <w:color w:val="auto"/>
          <w:sz w:val="20"/>
          <w:lang w:eastAsia="pt-BR"/>
        </w:rPr>
        <w:t>, etc;</w:t>
      </w:r>
    </w:p>
    <w:p w14:paraId="2045DBFD"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Suspensão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cursos presenciais</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viagens</w:t>
      </w:r>
      <w:r w:rsidRPr="006237A4">
        <w:rPr>
          <w:rFonts w:ascii="Verdana" w:hAnsi="Verdana" w:cs="Calibri"/>
          <w:color w:val="auto"/>
          <w:sz w:val="20"/>
          <w:lang w:eastAsia="pt-BR"/>
        </w:rPr>
        <w:t xml:space="preserve"> a </w:t>
      </w:r>
      <w:r w:rsidRPr="00EA66E0">
        <w:rPr>
          <w:rFonts w:ascii="Verdana" w:hAnsi="Verdana" w:cs="Calibri"/>
          <w:color w:val="auto"/>
          <w:sz w:val="20"/>
          <w:lang w:eastAsia="pt-BR"/>
        </w:rPr>
        <w:t>serviço</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ginástica laboral</w:t>
      </w:r>
      <w:r w:rsidRPr="006237A4">
        <w:rPr>
          <w:rFonts w:ascii="Verdana" w:hAnsi="Verdana" w:cs="Calibri"/>
          <w:color w:val="auto"/>
          <w:sz w:val="20"/>
          <w:lang w:eastAsia="pt-BR"/>
        </w:rPr>
        <w:t>, </w:t>
      </w:r>
      <w:r w:rsidRPr="00EA66E0">
        <w:rPr>
          <w:rFonts w:ascii="Verdana" w:hAnsi="Verdana" w:cs="Calibri"/>
          <w:color w:val="auto"/>
          <w:sz w:val="20"/>
          <w:lang w:eastAsia="pt-BR"/>
        </w:rPr>
        <w:t>registro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ponto por biometria</w:t>
      </w:r>
      <w:r w:rsidRPr="006237A4">
        <w:rPr>
          <w:rFonts w:ascii="Verdana" w:hAnsi="Verdana" w:cs="Calibri"/>
          <w:color w:val="auto"/>
          <w:sz w:val="20"/>
          <w:lang w:eastAsia="pt-BR"/>
        </w:rPr>
        <w:t>;</w:t>
      </w:r>
    </w:p>
    <w:p w14:paraId="33154351"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Realização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reuniões virtuais ou</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número reduzido</w:t>
      </w:r>
      <w:r w:rsidRPr="006237A4">
        <w:rPr>
          <w:rFonts w:ascii="Verdana" w:hAnsi="Verdana" w:cs="Calibri"/>
          <w:color w:val="auto"/>
          <w:sz w:val="20"/>
          <w:lang w:eastAsia="pt-BR"/>
        </w:rPr>
        <w:t xml:space="preserve"> de p</w:t>
      </w:r>
      <w:r w:rsidRPr="00EA66E0">
        <w:rPr>
          <w:rFonts w:ascii="Verdana" w:hAnsi="Verdana" w:cs="Calibri"/>
          <w:color w:val="auto"/>
          <w:sz w:val="20"/>
          <w:lang w:eastAsia="pt-BR"/>
        </w:rPr>
        <w:t>essoas</w:t>
      </w:r>
      <w:r w:rsidRPr="006237A4">
        <w:rPr>
          <w:rFonts w:ascii="Verdana" w:hAnsi="Verdana" w:cs="Calibri"/>
          <w:color w:val="auto"/>
          <w:sz w:val="20"/>
          <w:lang w:eastAsia="pt-BR"/>
        </w:rPr>
        <w:t>;</w:t>
      </w:r>
    </w:p>
    <w:p w14:paraId="51C43C10"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6237A4">
        <w:rPr>
          <w:rFonts w:ascii="Verdana" w:hAnsi="Verdana" w:cs="Calibri"/>
          <w:color w:val="auto"/>
          <w:sz w:val="20"/>
          <w:lang w:eastAsia="pt-BR"/>
        </w:rPr>
        <w:t xml:space="preserve">Monitoramento pela área de saúde de </w:t>
      </w:r>
      <w:r w:rsidRPr="00EA66E0">
        <w:rPr>
          <w:rFonts w:ascii="Verdana" w:hAnsi="Verdana" w:cs="Calibri"/>
          <w:color w:val="auto"/>
          <w:sz w:val="20"/>
          <w:lang w:eastAsia="pt-BR"/>
        </w:rPr>
        <w:t>empregados</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afastamentos respiratórios</w:t>
      </w:r>
      <w:r w:rsidRPr="006237A4">
        <w:rPr>
          <w:rFonts w:ascii="Verdana" w:hAnsi="Verdana" w:cs="Calibri"/>
          <w:color w:val="auto"/>
          <w:sz w:val="20"/>
          <w:lang w:eastAsia="pt-BR"/>
        </w:rPr>
        <w:t>;</w:t>
      </w:r>
    </w:p>
    <w:p w14:paraId="70411025"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Abertura</w:t>
      </w:r>
      <w:r w:rsidRPr="006237A4">
        <w:rPr>
          <w:rFonts w:ascii="Verdana" w:hAnsi="Verdana" w:cs="Calibri"/>
          <w:color w:val="auto"/>
          <w:sz w:val="20"/>
          <w:lang w:eastAsia="pt-BR"/>
        </w:rPr>
        <w:t xml:space="preserve"> da </w:t>
      </w:r>
      <w:r w:rsidRPr="00EA66E0">
        <w:rPr>
          <w:rFonts w:ascii="Verdana" w:hAnsi="Verdana" w:cs="Calibri"/>
          <w:color w:val="auto"/>
          <w:sz w:val="20"/>
          <w:lang w:eastAsia="pt-BR"/>
        </w:rPr>
        <w:t>Clínica Saúde</w:t>
      </w:r>
      <w:r w:rsidRPr="006237A4">
        <w:rPr>
          <w:rFonts w:ascii="Verdana" w:hAnsi="Verdana" w:cs="Calibri"/>
          <w:color w:val="auto"/>
          <w:sz w:val="20"/>
          <w:lang w:eastAsia="pt-BR"/>
        </w:rPr>
        <w:t xml:space="preserve"> BRB </w:t>
      </w:r>
      <w:r w:rsidRPr="00EA66E0">
        <w:rPr>
          <w:rFonts w:ascii="Verdana" w:hAnsi="Verdana" w:cs="Calibri"/>
          <w:color w:val="auto"/>
          <w:sz w:val="20"/>
          <w:lang w:eastAsia="pt-BR"/>
        </w:rPr>
        <w:t>aos finais</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semana</w:t>
      </w:r>
      <w:r w:rsidRPr="006237A4">
        <w:rPr>
          <w:rFonts w:ascii="Verdana" w:hAnsi="Verdana" w:cs="Calibri"/>
          <w:color w:val="auto"/>
          <w:sz w:val="20"/>
          <w:lang w:eastAsia="pt-BR"/>
        </w:rPr>
        <w:t>;</w:t>
      </w:r>
    </w:p>
    <w:p w14:paraId="0B154F95"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Suspensão de vi</w:t>
      </w:r>
      <w:r>
        <w:rPr>
          <w:rFonts w:ascii="Verdana" w:hAnsi="Verdana" w:cs="Calibri"/>
          <w:color w:val="auto"/>
          <w:sz w:val="20"/>
          <w:lang w:eastAsia="pt-BR"/>
        </w:rPr>
        <w:t>sitas presenciais aos clientes;</w:t>
      </w:r>
    </w:p>
    <w:p w14:paraId="4B9ACF96" w14:textId="77777777" w:rsidR="004A41F7" w:rsidRPr="00861AE9" w:rsidRDefault="004A41F7" w:rsidP="004A41F7">
      <w:pPr>
        <w:numPr>
          <w:ilvl w:val="0"/>
          <w:numId w:val="17"/>
        </w:numPr>
        <w:suppressAutoHyphens w:val="0"/>
        <w:jc w:val="both"/>
        <w:rPr>
          <w:rFonts w:ascii="Verdana" w:hAnsi="Verdana" w:cs="Segoe UI"/>
          <w:color w:val="auto"/>
          <w:sz w:val="20"/>
          <w:lang w:eastAsia="pt-BR"/>
        </w:rPr>
      </w:pPr>
      <w:r w:rsidRPr="00861AE9">
        <w:rPr>
          <w:rFonts w:ascii="Verdana" w:hAnsi="Verdana" w:cs="Calibri"/>
          <w:color w:val="auto"/>
          <w:sz w:val="20"/>
          <w:lang w:eastAsia="pt-BR"/>
        </w:rPr>
        <w:t>Medição de temperatura dos empregados</w:t>
      </w:r>
      <w:r>
        <w:rPr>
          <w:rFonts w:ascii="Verdana" w:hAnsi="Verdana" w:cs="Calibri"/>
          <w:color w:val="auto"/>
          <w:sz w:val="20"/>
          <w:lang w:eastAsia="pt-BR"/>
        </w:rPr>
        <w:t>;</w:t>
      </w:r>
    </w:p>
    <w:p w14:paraId="0D1A79C6"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Pr>
          <w:rFonts w:ascii="Verdana" w:hAnsi="Verdana" w:cs="Calibri"/>
          <w:color w:val="auto"/>
          <w:sz w:val="20"/>
          <w:lang w:eastAsia="pt-BR"/>
        </w:rPr>
        <w:t>E</w:t>
      </w:r>
      <w:r w:rsidRPr="00EA66E0">
        <w:rPr>
          <w:rFonts w:ascii="Verdana" w:hAnsi="Verdana" w:cs="Calibri"/>
          <w:color w:val="auto"/>
          <w:sz w:val="20"/>
          <w:lang w:eastAsia="pt-BR"/>
        </w:rPr>
        <w:t>scala de trabalho para as Agências, preservando o atendimento ao cliente</w:t>
      </w:r>
      <w:r w:rsidRPr="006237A4">
        <w:rPr>
          <w:rFonts w:ascii="Verdana" w:hAnsi="Verdana" w:cs="Calibri"/>
          <w:color w:val="auto"/>
          <w:sz w:val="20"/>
          <w:lang w:eastAsia="pt-BR"/>
        </w:rPr>
        <w:t>;</w:t>
      </w:r>
    </w:p>
    <w:p w14:paraId="4BBE50F5"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Início da campanha de vacinação contra a gripe;</w:t>
      </w:r>
      <w:r w:rsidRPr="00EA66E0">
        <w:rPr>
          <w:rFonts w:ascii="Verdana" w:hAnsi="Verdana" w:cs="Segoe UI"/>
          <w:color w:val="auto"/>
          <w:sz w:val="20"/>
          <w:lang w:eastAsia="pt-BR"/>
        </w:rPr>
        <w:t xml:space="preserve"> </w:t>
      </w:r>
    </w:p>
    <w:p w14:paraId="5CD7B84D" w14:textId="77777777" w:rsidR="004A41F7" w:rsidRPr="00EA66E0" w:rsidRDefault="004A41F7" w:rsidP="004A41F7">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Reteste de C</w:t>
      </w:r>
      <w:r>
        <w:rPr>
          <w:rFonts w:ascii="Verdana" w:hAnsi="Verdana" w:cs="Calibri"/>
          <w:color w:val="auto"/>
          <w:sz w:val="20"/>
          <w:lang w:eastAsia="pt-BR"/>
        </w:rPr>
        <w:t>ovid</w:t>
      </w:r>
      <w:r w:rsidRPr="00EA66E0">
        <w:rPr>
          <w:rFonts w:ascii="Verdana" w:hAnsi="Verdana" w:cs="Calibri"/>
          <w:color w:val="auto"/>
          <w:sz w:val="20"/>
          <w:lang w:eastAsia="pt-BR"/>
        </w:rPr>
        <w:t xml:space="preserve"> para as áreas q</w:t>
      </w:r>
      <w:r>
        <w:rPr>
          <w:rFonts w:ascii="Verdana" w:hAnsi="Verdana" w:cs="Calibri"/>
          <w:color w:val="auto"/>
          <w:sz w:val="20"/>
          <w:lang w:eastAsia="pt-BR"/>
        </w:rPr>
        <w:t>ue apresentaram casos positivos;</w:t>
      </w:r>
    </w:p>
    <w:p w14:paraId="5AC65CA1" w14:textId="77777777" w:rsidR="004A41F7" w:rsidRPr="003A47AF" w:rsidRDefault="004A41F7" w:rsidP="004A41F7">
      <w:pPr>
        <w:numPr>
          <w:ilvl w:val="0"/>
          <w:numId w:val="17"/>
        </w:numPr>
        <w:suppressAutoHyphens w:val="0"/>
        <w:jc w:val="both"/>
        <w:rPr>
          <w:rFonts w:ascii="Verdana" w:hAnsi="Verdana"/>
          <w:sz w:val="20"/>
        </w:rPr>
      </w:pPr>
      <w:r w:rsidRPr="003A47AF">
        <w:rPr>
          <w:rFonts w:ascii="Verdana" w:hAnsi="Verdana" w:cs="Calibri"/>
          <w:color w:val="auto"/>
          <w:sz w:val="20"/>
          <w:lang w:eastAsia="pt-BR"/>
        </w:rPr>
        <w:t>Divulgação de medidas preventivas contra o coronavírus.</w:t>
      </w:r>
      <w:r w:rsidRPr="003A47AF">
        <w:rPr>
          <w:rFonts w:ascii="Verdana" w:hAnsi="Verdana" w:cs="Segoe UI"/>
          <w:color w:val="auto"/>
          <w:sz w:val="20"/>
          <w:lang w:eastAsia="pt-BR"/>
        </w:rPr>
        <w:t xml:space="preserve"> </w:t>
      </w:r>
    </w:p>
    <w:p w14:paraId="06DC7398" w14:textId="77777777" w:rsidR="004A41F7" w:rsidRDefault="004A41F7" w:rsidP="004A41F7">
      <w:pPr>
        <w:suppressAutoHyphens w:val="0"/>
        <w:jc w:val="both"/>
        <w:rPr>
          <w:rFonts w:ascii="Verdana" w:hAnsi="Verdana" w:cs="Segoe UI"/>
          <w:color w:val="auto"/>
          <w:sz w:val="20"/>
          <w:lang w:eastAsia="pt-BR"/>
        </w:rPr>
      </w:pPr>
    </w:p>
    <w:p w14:paraId="524B3F4C" w14:textId="77777777" w:rsidR="004A41F7" w:rsidRDefault="004A41F7" w:rsidP="004A41F7">
      <w:pPr>
        <w:suppressAutoHyphens w:val="0"/>
        <w:jc w:val="both"/>
        <w:rPr>
          <w:rFonts w:ascii="Verdana" w:hAnsi="Verdana"/>
          <w:sz w:val="20"/>
        </w:rPr>
      </w:pPr>
      <w:r w:rsidRPr="003A47AF">
        <w:rPr>
          <w:rFonts w:ascii="Verdana" w:hAnsi="Verdana"/>
          <w:sz w:val="20"/>
          <w:lang w:val="x-none"/>
        </w:rPr>
        <w:t>As mensurações dos impactos econômico-financeiros futuros relacionados à pandemia continuarão sendo apuradas</w:t>
      </w:r>
      <w:r>
        <w:rPr>
          <w:rFonts w:ascii="Verdana" w:hAnsi="Verdana"/>
          <w:sz w:val="20"/>
        </w:rPr>
        <w:t xml:space="preserve"> apesar das</w:t>
      </w:r>
      <w:r w:rsidRPr="003A47AF">
        <w:rPr>
          <w:rFonts w:ascii="Verdana" w:hAnsi="Verdana"/>
          <w:sz w:val="20"/>
          <w:lang w:val="x-none"/>
        </w:rPr>
        <w:t xml:space="preserve"> incerteza</w:t>
      </w:r>
      <w:r>
        <w:rPr>
          <w:rFonts w:ascii="Verdana" w:hAnsi="Verdana"/>
          <w:sz w:val="20"/>
        </w:rPr>
        <w:t>s quanto a</w:t>
      </w:r>
      <w:r w:rsidRPr="003A47AF">
        <w:rPr>
          <w:rFonts w:ascii="Verdana" w:hAnsi="Verdana"/>
          <w:sz w:val="20"/>
          <w:lang w:val="x-none"/>
        </w:rPr>
        <w:t xml:space="preserve"> duração</w:t>
      </w:r>
      <w:r>
        <w:rPr>
          <w:rFonts w:ascii="Verdana" w:hAnsi="Verdana"/>
          <w:sz w:val="20"/>
        </w:rPr>
        <w:t xml:space="preserve"> </w:t>
      </w:r>
      <w:r w:rsidRPr="003A47AF">
        <w:rPr>
          <w:rFonts w:ascii="Verdana" w:hAnsi="Verdana"/>
          <w:sz w:val="20"/>
          <w:lang w:val="x-none"/>
        </w:rPr>
        <w:t>ou agravamento</w:t>
      </w:r>
      <w:r>
        <w:rPr>
          <w:rFonts w:ascii="Verdana" w:hAnsi="Verdana"/>
          <w:sz w:val="20"/>
        </w:rPr>
        <w:t xml:space="preserve"> da pandemia.</w:t>
      </w:r>
    </w:p>
    <w:p w14:paraId="0FDC0D29" w14:textId="77777777" w:rsidR="00E75CE0" w:rsidRPr="00675DEB" w:rsidRDefault="00E75CE0" w:rsidP="00675DEB">
      <w:pPr>
        <w:suppressAutoHyphens w:val="0"/>
        <w:jc w:val="both"/>
        <w:rPr>
          <w:rFonts w:ascii="Verdana" w:hAnsi="Verdana"/>
          <w:sz w:val="20"/>
        </w:rPr>
      </w:pPr>
    </w:p>
    <w:tbl>
      <w:tblPr>
        <w:tblW w:w="5001" w:type="pct"/>
        <w:tblInd w:w="8" w:type="dxa"/>
        <w:tblCellMar>
          <w:left w:w="0" w:type="dxa"/>
          <w:right w:w="0" w:type="dxa"/>
        </w:tblCellMar>
        <w:tblLook w:val="0000" w:firstRow="0" w:lastRow="0" w:firstColumn="0" w:lastColumn="0" w:noHBand="0" w:noVBand="0"/>
      </w:tblPr>
      <w:tblGrid>
        <w:gridCol w:w="9923"/>
      </w:tblGrid>
      <w:tr w:rsidR="00051C7A" w:rsidRPr="00675DEB" w14:paraId="60B9A9E2" w14:textId="77777777" w:rsidTr="0038597F">
        <w:trPr>
          <w:trHeight w:val="1030"/>
        </w:trPr>
        <w:tc>
          <w:tcPr>
            <w:tcW w:w="5000"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051C7A" w:rsidRPr="00675DEB" w14:paraId="11E2BFFB" w14:textId="77777777" w:rsidTr="0038597F">
              <w:trPr>
                <w:trHeight w:val="610"/>
              </w:trPr>
              <w:tc>
                <w:tcPr>
                  <w:tcW w:w="5000" w:type="pct"/>
                  <w:shd w:val="clear" w:color="auto" w:fill="auto"/>
                </w:tcPr>
                <w:p w14:paraId="498011B1" w14:textId="77777777" w:rsidR="00051C7A" w:rsidRPr="00675DEB" w:rsidRDefault="00051C7A" w:rsidP="00675DEB">
                  <w:pPr>
                    <w:pStyle w:val="Ttulo1"/>
                    <w:numPr>
                      <w:ilvl w:val="0"/>
                      <w:numId w:val="0"/>
                    </w:numPr>
                    <w:autoSpaceDE w:val="0"/>
                    <w:jc w:val="both"/>
                    <w:rPr>
                      <w:rFonts w:ascii="Verdana" w:hAnsi="Verdana" w:cs="Verdana"/>
                      <w:sz w:val="20"/>
                    </w:rPr>
                  </w:pPr>
                  <w:bookmarkStart w:id="629" w:name="_Toc36214447"/>
                  <w:bookmarkStart w:id="630" w:name="_Toc36214598"/>
                  <w:bookmarkStart w:id="631" w:name="_Toc36314188"/>
                  <w:bookmarkStart w:id="632" w:name="_Toc37939712"/>
                  <w:bookmarkStart w:id="633" w:name="_Toc39526923"/>
                  <w:bookmarkStart w:id="634" w:name="_Toc39845498"/>
                  <w:bookmarkStart w:id="635" w:name="_Toc39850007"/>
                  <w:bookmarkStart w:id="636" w:name="_Toc47436646"/>
                  <w:bookmarkStart w:id="637" w:name="_Toc47436795"/>
                  <w:bookmarkStart w:id="638" w:name="_Toc47440819"/>
                  <w:bookmarkStart w:id="639" w:name="_Toc47442024"/>
                  <w:bookmarkStart w:id="640" w:name="_Toc47649727"/>
                  <w:bookmarkStart w:id="641" w:name="_Toc47649937"/>
                  <w:bookmarkStart w:id="642" w:name="_Toc47650507"/>
                  <w:bookmarkStart w:id="643" w:name="_Toc48058245"/>
                  <w:bookmarkStart w:id="644" w:name="_Toc48252864"/>
                  <w:bookmarkStart w:id="645" w:name="_Toc48252912"/>
                  <w:bookmarkStart w:id="646" w:name="_Toc54978738"/>
                  <w:bookmarkStart w:id="647" w:name="_Toc54982489"/>
                  <w:bookmarkStart w:id="648" w:name="_Toc55562714"/>
                  <w:bookmarkStart w:id="649" w:name="_Toc55562955"/>
                  <w:bookmarkStart w:id="650" w:name="_Toc63088449"/>
                  <w:bookmarkStart w:id="651" w:name="_Toc63088488"/>
                  <w:bookmarkStart w:id="652" w:name="_Toc63499377"/>
                  <w:bookmarkStart w:id="653" w:name="_Toc63753392"/>
                  <w:bookmarkStart w:id="654" w:name="_Toc63770813"/>
                  <w:bookmarkStart w:id="655" w:name="_Toc63868996"/>
                  <w:bookmarkStart w:id="656" w:name="_Toc70953670"/>
                  <w:r w:rsidRPr="00675DEB">
                    <w:rPr>
                      <w:rFonts w:ascii="Verdana" w:hAnsi="Verdana" w:cs="Verdana"/>
                      <w:color w:val="2E74B5"/>
                      <w:sz w:val="20"/>
                    </w:rPr>
                    <w:t>Membros da Administração</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675DEB">
                    <w:rPr>
                      <w:rFonts w:ascii="Verdana" w:hAnsi="Verdana" w:cs="Verdana"/>
                      <w:color w:val="2E74B5"/>
                      <w:sz w:val="20"/>
                    </w:rPr>
                    <w:t xml:space="preserve"> </w:t>
                  </w:r>
                </w:p>
                <w:p w14:paraId="513397C7" w14:textId="77777777" w:rsidR="00051C7A" w:rsidRPr="00675DEB" w:rsidRDefault="00051C7A" w:rsidP="00675DEB">
                  <w:pPr>
                    <w:rPr>
                      <w:rFonts w:ascii="Verdana" w:hAnsi="Verdana" w:cs="Verdana"/>
                      <w:sz w:val="20"/>
                    </w:rPr>
                  </w:pPr>
                </w:p>
                <w:p w14:paraId="43529D63" w14:textId="77777777" w:rsidR="00051C7A" w:rsidRPr="00675DEB" w:rsidRDefault="00051C7A" w:rsidP="00675DEB">
                  <w:pPr>
                    <w:rPr>
                      <w:rFonts w:ascii="Verdana" w:hAnsi="Verdana" w:cs="Verdana"/>
                      <w:sz w:val="20"/>
                    </w:rPr>
                  </w:pPr>
                </w:p>
                <w:p w14:paraId="536CAE9D" w14:textId="77777777" w:rsidR="00051C7A" w:rsidRPr="00675DEB" w:rsidRDefault="00051C7A" w:rsidP="00675DEB">
                  <w:pPr>
                    <w:rPr>
                      <w:rFonts w:ascii="Verdana" w:hAnsi="Verdana"/>
                      <w:b/>
                    </w:rPr>
                  </w:pPr>
                  <w:r w:rsidRPr="00675DEB">
                    <w:rPr>
                      <w:rFonts w:ascii="Verdana" w:hAnsi="Verdana" w:cs="Verdana"/>
                      <w:b/>
                      <w:sz w:val="20"/>
                    </w:rPr>
                    <w:t>DIRETORIA EXECUTIVA</w:t>
                  </w:r>
                </w:p>
                <w:p w14:paraId="0B739A1A" w14:textId="77777777" w:rsidR="00051C7A" w:rsidRPr="00675DEB" w:rsidRDefault="00051C7A" w:rsidP="00675DEB">
                  <w:pPr>
                    <w:rPr>
                      <w:rFonts w:ascii="Verdana" w:hAnsi="Verdana" w:cs="Verdana"/>
                      <w:sz w:val="20"/>
                    </w:rPr>
                  </w:pPr>
                </w:p>
                <w:p w14:paraId="6CEB7B7C" w14:textId="77777777" w:rsidR="00051C7A" w:rsidRPr="00675DEB" w:rsidRDefault="00051C7A" w:rsidP="00675DEB">
                  <w:pPr>
                    <w:rPr>
                      <w:rFonts w:ascii="Verdana" w:hAnsi="Verdana"/>
                    </w:rPr>
                  </w:pPr>
                  <w:r w:rsidRPr="00675DEB">
                    <w:rPr>
                      <w:rFonts w:ascii="Verdana" w:hAnsi="Verdana" w:cs="Verdana"/>
                      <w:sz w:val="20"/>
                    </w:rPr>
                    <w:t>Paulo Henrique Bezerra Rodrigues Costa (Presidente)</w:t>
                  </w:r>
                </w:p>
                <w:p w14:paraId="20ED2C0D" w14:textId="77777777" w:rsidR="00051C7A" w:rsidRPr="00675DEB" w:rsidRDefault="00051C7A" w:rsidP="00675DEB">
                  <w:pPr>
                    <w:rPr>
                      <w:rFonts w:ascii="Verdana" w:hAnsi="Verdana"/>
                    </w:rPr>
                  </w:pPr>
                  <w:r w:rsidRPr="00675DEB">
                    <w:rPr>
                      <w:rFonts w:ascii="Verdana" w:hAnsi="Verdana" w:cs="Verdana"/>
                      <w:sz w:val="20"/>
                    </w:rPr>
                    <w:t>Cristiane Maria Lima Bukowitz</w:t>
                  </w:r>
                </w:p>
                <w:p w14:paraId="45BFA6B2" w14:textId="2745C830" w:rsidR="00051C7A" w:rsidRPr="00675DEB" w:rsidRDefault="00051C7A" w:rsidP="00675DEB">
                  <w:pPr>
                    <w:rPr>
                      <w:rFonts w:ascii="Verdana" w:hAnsi="Verdana" w:cs="Verdana"/>
                      <w:sz w:val="20"/>
                    </w:rPr>
                  </w:pPr>
                  <w:r w:rsidRPr="00675DEB">
                    <w:rPr>
                      <w:rFonts w:ascii="Verdana" w:hAnsi="Verdana" w:cs="Verdana"/>
                      <w:sz w:val="20"/>
                    </w:rPr>
                    <w:t>Dario Oswaldo Garcia Júnior</w:t>
                  </w:r>
                </w:p>
                <w:p w14:paraId="3B1D98AD" w14:textId="6F9E4927" w:rsidR="00034524" w:rsidRPr="00675DEB" w:rsidRDefault="00034524" w:rsidP="00675DEB">
                  <w:pPr>
                    <w:rPr>
                      <w:rFonts w:ascii="Verdana" w:hAnsi="Verdana"/>
                    </w:rPr>
                  </w:pPr>
                  <w:r w:rsidRPr="00675DEB">
                    <w:rPr>
                      <w:rFonts w:ascii="Verdana" w:hAnsi="Verdana" w:cs="Verdana"/>
                      <w:sz w:val="20"/>
                    </w:rPr>
                    <w:t>Eug</w:t>
                  </w:r>
                  <w:r w:rsidR="00C53AF5" w:rsidRPr="00675DEB">
                    <w:rPr>
                      <w:rFonts w:ascii="Verdana" w:hAnsi="Verdana" w:cs="Verdana"/>
                      <w:sz w:val="20"/>
                    </w:rPr>
                    <w:t>ê</w:t>
                  </w:r>
                  <w:r w:rsidRPr="00675DEB">
                    <w:rPr>
                      <w:rFonts w:ascii="Verdana" w:hAnsi="Verdana" w:cs="Verdana"/>
                      <w:sz w:val="20"/>
                    </w:rPr>
                    <w:t>nia Regina de Melo</w:t>
                  </w:r>
                </w:p>
                <w:p w14:paraId="646AC870" w14:textId="77777777" w:rsidR="00051C7A" w:rsidRPr="00675DEB" w:rsidRDefault="00051C7A" w:rsidP="00675DEB">
                  <w:pPr>
                    <w:rPr>
                      <w:rFonts w:ascii="Verdana" w:hAnsi="Verdana" w:cs="Verdana"/>
                      <w:sz w:val="20"/>
                    </w:rPr>
                  </w:pPr>
                  <w:r w:rsidRPr="00675DEB">
                    <w:rPr>
                      <w:rFonts w:ascii="Verdana" w:hAnsi="Verdana" w:cs="Verdana"/>
                      <w:sz w:val="20"/>
                    </w:rPr>
                    <w:t>Fabiano Pereira Côrtes</w:t>
                  </w:r>
                </w:p>
                <w:p w14:paraId="255B14BE" w14:textId="796850A3" w:rsidR="00F624CF" w:rsidRPr="00675DEB" w:rsidRDefault="00F624CF" w:rsidP="00675DEB">
                  <w:pPr>
                    <w:rPr>
                      <w:rFonts w:ascii="Verdana" w:hAnsi="Verdana"/>
                      <w:sz w:val="20"/>
                      <w:lang w:eastAsia="pt-BR"/>
                    </w:rPr>
                  </w:pPr>
                  <w:r w:rsidRPr="00675DEB">
                    <w:rPr>
                      <w:rFonts w:ascii="Verdana" w:hAnsi="Verdana"/>
                      <w:sz w:val="20"/>
                      <w:lang w:eastAsia="pt-BR"/>
                    </w:rPr>
                    <w:t>Hugo Andreolly Albuquerque Costa Santos</w:t>
                  </w:r>
                </w:p>
                <w:p w14:paraId="39BD2E73" w14:textId="222FF873" w:rsidR="00F624CF" w:rsidRPr="00675DEB" w:rsidRDefault="00F624CF" w:rsidP="00675DEB">
                  <w:pPr>
                    <w:rPr>
                      <w:rFonts w:ascii="Verdana" w:hAnsi="Verdana" w:cs="Verdana"/>
                      <w:sz w:val="20"/>
                    </w:rPr>
                  </w:pPr>
                  <w:r w:rsidRPr="00675DEB">
                    <w:rPr>
                      <w:rFonts w:ascii="Verdana" w:hAnsi="Verdana"/>
                      <w:sz w:val="20"/>
                      <w:lang w:eastAsia="pt-BR"/>
                    </w:rPr>
                    <w:t>Kellen Kris Alves Flores Brito</w:t>
                  </w:r>
                </w:p>
                <w:p w14:paraId="6F985F5B" w14:textId="38257BBE" w:rsidR="00051C7A" w:rsidRPr="00675DEB" w:rsidRDefault="00051C7A" w:rsidP="00675DEB">
                  <w:pPr>
                    <w:rPr>
                      <w:rFonts w:ascii="Verdana" w:hAnsi="Verdana" w:cs="Verdana"/>
                      <w:sz w:val="20"/>
                    </w:rPr>
                  </w:pPr>
                </w:p>
                <w:p w14:paraId="70AF587E" w14:textId="77777777" w:rsidR="00051C7A" w:rsidRPr="00675DEB" w:rsidRDefault="00051C7A" w:rsidP="00675DEB">
                  <w:pPr>
                    <w:rPr>
                      <w:rFonts w:ascii="Verdana" w:hAnsi="Verdana"/>
                      <w:b/>
                      <w:sz w:val="20"/>
                    </w:rPr>
                  </w:pPr>
                  <w:r w:rsidRPr="00675DEB">
                    <w:rPr>
                      <w:rFonts w:ascii="Verdana" w:hAnsi="Verdana"/>
                      <w:b/>
                      <w:sz w:val="20"/>
                    </w:rPr>
                    <w:t>DIRETORIA JURÍDICA</w:t>
                  </w:r>
                </w:p>
              </w:tc>
            </w:tr>
          </w:tbl>
          <w:p w14:paraId="42EBAA5E" w14:textId="77777777" w:rsidR="00051C7A" w:rsidRPr="00BF250C" w:rsidRDefault="00051C7A" w:rsidP="00675DEB">
            <w:pPr>
              <w:rPr>
                <w:rFonts w:ascii="Verdana" w:hAnsi="Verdana"/>
                <w:sz w:val="20"/>
              </w:rPr>
            </w:pPr>
          </w:p>
          <w:p w14:paraId="65F3BC1A" w14:textId="77777777" w:rsidR="00051C7A" w:rsidRPr="00675DEB" w:rsidRDefault="00051C7A" w:rsidP="00675DEB">
            <w:pPr>
              <w:rPr>
                <w:rFonts w:ascii="Verdana" w:hAnsi="Verdana" w:cs="Verdana"/>
                <w:sz w:val="20"/>
              </w:rPr>
            </w:pPr>
            <w:r w:rsidRPr="00675DEB">
              <w:rPr>
                <w:rFonts w:ascii="Verdana" w:hAnsi="Verdana" w:cs="Verdana"/>
                <w:sz w:val="20"/>
              </w:rPr>
              <w:t>Hellen Falcão de Carvalho</w:t>
            </w:r>
          </w:p>
          <w:p w14:paraId="5284171F" w14:textId="77777777" w:rsidR="00051C7A" w:rsidRPr="00675DEB" w:rsidRDefault="00051C7A" w:rsidP="00675DEB">
            <w:pPr>
              <w:rPr>
                <w:rFonts w:ascii="Verdana" w:hAnsi="Verdana"/>
              </w:rPr>
            </w:pPr>
          </w:p>
          <w:tbl>
            <w:tblPr>
              <w:tblW w:w="0" w:type="auto"/>
              <w:tblCellMar>
                <w:left w:w="0" w:type="dxa"/>
                <w:right w:w="0" w:type="dxa"/>
              </w:tblCellMar>
              <w:tblLook w:val="0000" w:firstRow="0" w:lastRow="0" w:firstColumn="0" w:lastColumn="0" w:noHBand="0" w:noVBand="0"/>
            </w:tblPr>
            <w:tblGrid>
              <w:gridCol w:w="8"/>
              <w:gridCol w:w="8981"/>
              <w:gridCol w:w="8"/>
              <w:gridCol w:w="926"/>
            </w:tblGrid>
            <w:tr w:rsidR="00051C7A" w:rsidRPr="00675DEB" w14:paraId="1F8B25C0" w14:textId="77777777" w:rsidTr="00FF123A">
              <w:trPr>
                <w:gridAfter w:val="1"/>
                <w:wAfter w:w="959" w:type="dxa"/>
                <w:trHeight w:val="1308"/>
              </w:trPr>
              <w:tc>
                <w:tcPr>
                  <w:tcW w:w="9247" w:type="dxa"/>
                  <w:gridSpan w:val="3"/>
                  <w:shd w:val="clear" w:color="auto" w:fill="auto"/>
                </w:tcPr>
                <w:p w14:paraId="03C2A8EB" w14:textId="77777777" w:rsidR="00051C7A" w:rsidRPr="00675DEB" w:rsidRDefault="00051C7A" w:rsidP="00675DEB">
                  <w:pPr>
                    <w:rPr>
                      <w:rFonts w:ascii="Verdana" w:hAnsi="Verdana"/>
                      <w:b/>
                    </w:rPr>
                  </w:pPr>
                  <w:r w:rsidRPr="00675DEB">
                    <w:rPr>
                      <w:rFonts w:ascii="Verdana" w:hAnsi="Verdana" w:cs="Verdana"/>
                      <w:b/>
                      <w:color w:val="auto"/>
                      <w:sz w:val="20"/>
                    </w:rPr>
                    <w:t>CONSELHO FISCAL</w:t>
                  </w:r>
                </w:p>
                <w:p w14:paraId="5DD6FC10" w14:textId="77777777" w:rsidR="00051C7A" w:rsidRPr="00675DEB" w:rsidRDefault="00051C7A" w:rsidP="00675DEB">
                  <w:pPr>
                    <w:rPr>
                      <w:rFonts w:ascii="Verdana" w:hAnsi="Verdana" w:cs="Verdana"/>
                      <w:color w:val="auto"/>
                      <w:sz w:val="20"/>
                    </w:rPr>
                  </w:pPr>
                </w:p>
                <w:p w14:paraId="1B90D099" w14:textId="77777777" w:rsidR="00051C7A" w:rsidRPr="00675DEB" w:rsidRDefault="00051C7A" w:rsidP="00675DEB">
                  <w:pPr>
                    <w:rPr>
                      <w:rFonts w:ascii="Verdana" w:hAnsi="Verdana"/>
                    </w:rPr>
                  </w:pPr>
                  <w:r w:rsidRPr="00675DEB">
                    <w:rPr>
                      <w:rFonts w:ascii="Verdana" w:hAnsi="Verdana" w:cs="Verdana"/>
                      <w:sz w:val="20"/>
                    </w:rPr>
                    <w:t xml:space="preserve">André Clemente Lara de Oliveira </w:t>
                  </w:r>
                  <w:r w:rsidRPr="00675DEB">
                    <w:rPr>
                      <w:rFonts w:ascii="Verdana" w:hAnsi="Verdana" w:cs="Verdana"/>
                      <w:color w:val="auto"/>
                      <w:sz w:val="20"/>
                    </w:rPr>
                    <w:t>(Presidente)</w:t>
                  </w:r>
                </w:p>
                <w:p w14:paraId="7EC6B213" w14:textId="77777777" w:rsidR="00CB7397" w:rsidRPr="00675DEB" w:rsidRDefault="00CB7397" w:rsidP="00675DEB">
                  <w:pPr>
                    <w:rPr>
                      <w:rFonts w:ascii="Verdana" w:hAnsi="Verdana" w:cs="Verdana"/>
                      <w:sz w:val="20"/>
                    </w:rPr>
                  </w:pPr>
                  <w:r w:rsidRPr="00675DEB">
                    <w:rPr>
                      <w:rFonts w:ascii="Verdana" w:hAnsi="Verdana" w:cs="Verdana"/>
                      <w:sz w:val="20"/>
                    </w:rPr>
                    <w:t>Alberto Castilho De Siqueira</w:t>
                  </w:r>
                </w:p>
                <w:p w14:paraId="27AA8E92" w14:textId="77777777" w:rsidR="00CB7397" w:rsidRPr="00675DEB" w:rsidRDefault="00CB7397" w:rsidP="00675DEB">
                  <w:pPr>
                    <w:tabs>
                      <w:tab w:val="left" w:pos="1701"/>
                      <w:tab w:val="left" w:pos="8505"/>
                    </w:tabs>
                    <w:jc w:val="both"/>
                    <w:rPr>
                      <w:rFonts w:ascii="Verdana" w:hAnsi="Verdana"/>
                    </w:rPr>
                  </w:pPr>
                  <w:r w:rsidRPr="00675DEB">
                    <w:rPr>
                      <w:rFonts w:ascii="Verdana" w:hAnsi="Verdana" w:cs="Verdana"/>
                      <w:sz w:val="20"/>
                    </w:rPr>
                    <w:t>Engels Augusto Muniz</w:t>
                  </w:r>
                </w:p>
                <w:p w14:paraId="552C40B1" w14:textId="77777777" w:rsidR="00CB7397" w:rsidRPr="00675DEB" w:rsidRDefault="00CB7397" w:rsidP="00675DEB">
                  <w:pPr>
                    <w:tabs>
                      <w:tab w:val="left" w:pos="1701"/>
                      <w:tab w:val="left" w:pos="8505"/>
                    </w:tabs>
                    <w:jc w:val="both"/>
                    <w:rPr>
                      <w:rFonts w:ascii="Verdana" w:hAnsi="Verdana" w:cs="Verdana"/>
                      <w:sz w:val="20"/>
                    </w:rPr>
                  </w:pPr>
                  <w:r w:rsidRPr="00675DEB">
                    <w:rPr>
                      <w:rFonts w:ascii="Verdana" w:hAnsi="Verdana" w:cs="Verdana"/>
                      <w:sz w:val="20"/>
                    </w:rPr>
                    <w:t>José Eduardo Pereira Filho</w:t>
                  </w:r>
                </w:p>
                <w:p w14:paraId="1DBAB559" w14:textId="77777777" w:rsidR="00CB7397" w:rsidRPr="00675DEB" w:rsidRDefault="00CB7397" w:rsidP="00675DEB">
                  <w:pPr>
                    <w:rPr>
                      <w:rFonts w:ascii="Verdana" w:hAnsi="Verdana"/>
                    </w:rPr>
                  </w:pPr>
                  <w:r w:rsidRPr="00675DEB">
                    <w:rPr>
                      <w:rFonts w:ascii="Verdana" w:hAnsi="Verdana" w:cs="Verdana"/>
                      <w:color w:val="auto"/>
                      <w:sz w:val="20"/>
                    </w:rPr>
                    <w:t>Kaline Gonzaga Costa</w:t>
                  </w:r>
                </w:p>
                <w:p w14:paraId="34D66270" w14:textId="77777777" w:rsidR="00051C7A" w:rsidRPr="00675DEB" w:rsidRDefault="00051C7A" w:rsidP="00675DEB">
                  <w:pPr>
                    <w:rPr>
                      <w:rFonts w:ascii="Verdana" w:hAnsi="Verdana" w:cs="Verdana"/>
                      <w:color w:val="auto"/>
                      <w:sz w:val="20"/>
                    </w:rPr>
                  </w:pPr>
                </w:p>
              </w:tc>
            </w:tr>
            <w:tr w:rsidR="00051C7A" w:rsidRPr="00675DEB" w14:paraId="42EA8B0F" w14:textId="77777777" w:rsidTr="00FF123A">
              <w:trPr>
                <w:gridAfter w:val="2"/>
                <w:wAfter w:w="967" w:type="dxa"/>
                <w:trHeight w:val="1482"/>
              </w:trPr>
              <w:tc>
                <w:tcPr>
                  <w:tcW w:w="9239" w:type="dxa"/>
                  <w:gridSpan w:val="2"/>
                  <w:shd w:val="clear" w:color="auto" w:fill="auto"/>
                </w:tcPr>
                <w:p w14:paraId="38340008" w14:textId="77777777" w:rsidR="00051C7A" w:rsidRPr="00675DEB" w:rsidRDefault="00051C7A" w:rsidP="00675DEB">
                  <w:pPr>
                    <w:rPr>
                      <w:rFonts w:ascii="Verdana" w:hAnsi="Verdana"/>
                      <w:b/>
                    </w:rPr>
                  </w:pPr>
                  <w:r w:rsidRPr="00675DEB">
                    <w:rPr>
                      <w:rFonts w:ascii="Verdana" w:hAnsi="Verdana" w:cs="Verdana"/>
                      <w:b/>
                      <w:sz w:val="20"/>
                    </w:rPr>
                    <w:t>CONSELHO DE ADMINISTRAÇÃO</w:t>
                  </w:r>
                </w:p>
                <w:p w14:paraId="3DF1FF1C" w14:textId="77777777" w:rsidR="00051C7A" w:rsidRPr="00675DEB" w:rsidRDefault="00051C7A" w:rsidP="00675DEB">
                  <w:pPr>
                    <w:rPr>
                      <w:rFonts w:ascii="Verdana" w:hAnsi="Verdana" w:cs="Verdana"/>
                      <w:sz w:val="20"/>
                    </w:rPr>
                  </w:pPr>
                </w:p>
                <w:p w14:paraId="07D4A49A" w14:textId="04AF454A" w:rsidR="00051C7A" w:rsidRPr="00E15298" w:rsidRDefault="00E61DB2" w:rsidP="00675DEB">
                  <w:pPr>
                    <w:rPr>
                      <w:rFonts w:ascii="Verdana" w:hAnsi="Verdana" w:cs="Verdana"/>
                      <w:sz w:val="20"/>
                      <w:lang w:eastAsia="pt-BR"/>
                    </w:rPr>
                  </w:pPr>
                  <w:r w:rsidRPr="00E15298">
                    <w:rPr>
                      <w:rFonts w:ascii="Verdana" w:hAnsi="Verdana" w:cs="Verdana"/>
                      <w:sz w:val="20"/>
                      <w:lang w:eastAsia="pt-BR"/>
                    </w:rPr>
                    <w:t>Edison Antônio Costa Britto Garcia</w:t>
                  </w:r>
                  <w:r w:rsidR="00051C7A" w:rsidRPr="00675DEB">
                    <w:rPr>
                      <w:rFonts w:ascii="Verdana" w:hAnsi="Verdana" w:cs="Verdana"/>
                      <w:sz w:val="20"/>
                      <w:lang w:eastAsia="pt-BR"/>
                    </w:rPr>
                    <w:t xml:space="preserve"> (Presidente)</w:t>
                  </w:r>
                </w:p>
                <w:p w14:paraId="7DA45C41" w14:textId="087E4EA5" w:rsidR="008149CF" w:rsidRPr="00675DEB" w:rsidRDefault="008149CF" w:rsidP="00675DEB">
                  <w:pPr>
                    <w:rPr>
                      <w:rFonts w:ascii="Verdana" w:eastAsia="Verdana" w:hAnsi="Verdana" w:cs="Verdana"/>
                      <w:sz w:val="20"/>
                      <w:lang w:eastAsia="pt-BR"/>
                    </w:rPr>
                  </w:pPr>
                  <w:r w:rsidRPr="00675DEB">
                    <w:rPr>
                      <w:rFonts w:ascii="Verdana" w:hAnsi="Verdana" w:cs="Verdana"/>
                      <w:sz w:val="20"/>
                      <w:lang w:eastAsia="pt-BR"/>
                    </w:rPr>
                    <w:t>Adão Alves dos Passos</w:t>
                  </w:r>
                  <w:r w:rsidRPr="00675DEB">
                    <w:rPr>
                      <w:rFonts w:ascii="Verdana" w:eastAsia="Verdana" w:hAnsi="Verdana" w:cs="Verdana"/>
                      <w:sz w:val="20"/>
                      <w:lang w:eastAsia="pt-BR"/>
                    </w:rPr>
                    <w:t xml:space="preserve"> </w:t>
                  </w:r>
                </w:p>
                <w:p w14:paraId="76A07987" w14:textId="58FC19E9" w:rsidR="008149CF" w:rsidRPr="00675DEB"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Carla Alessandra Trematore</w:t>
                  </w:r>
                </w:p>
                <w:p w14:paraId="6578FDDC" w14:textId="34C63183" w:rsidR="008149CF"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Luis Fernando de Lara Resende</w:t>
                  </w:r>
                </w:p>
                <w:p w14:paraId="32663B3E" w14:textId="5658B0BE" w:rsidR="00073EBE" w:rsidRPr="00675DEB" w:rsidRDefault="00073EBE" w:rsidP="00675DEB">
                  <w:pPr>
                    <w:rPr>
                      <w:rFonts w:ascii="Verdana" w:eastAsia="Verdana" w:hAnsi="Verdana" w:cs="Verdana"/>
                      <w:sz w:val="20"/>
                      <w:lang w:eastAsia="pt-BR"/>
                    </w:rPr>
                  </w:pPr>
                  <w:r w:rsidRPr="00675DEB">
                    <w:rPr>
                      <w:rFonts w:ascii="Verdana" w:hAnsi="Verdana" w:cs="Verdana"/>
                      <w:sz w:val="20"/>
                      <w:lang w:eastAsia="pt-BR"/>
                    </w:rPr>
                    <w:t>Marcelo Talarico</w:t>
                  </w:r>
                </w:p>
                <w:p w14:paraId="2B0EAB9D" w14:textId="094FE36E" w:rsidR="008149CF" w:rsidRPr="00675DEB"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Paulo Cesar Pagi Chaves</w:t>
                  </w:r>
                </w:p>
                <w:p w14:paraId="3F187279" w14:textId="32E22E55" w:rsidR="00051C7A" w:rsidRPr="00675DEB"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Paulo Henrique Bezerra Rodrigues Costa</w:t>
                  </w:r>
                </w:p>
                <w:p w14:paraId="5500AB2E" w14:textId="42D46323" w:rsidR="008149CF" w:rsidRPr="00675DEB" w:rsidRDefault="008149CF" w:rsidP="00675DEB">
                  <w:pPr>
                    <w:pStyle w:val="Contedodatabela"/>
                    <w:rPr>
                      <w:rFonts w:ascii="Verdana" w:hAnsi="Verdana" w:cs="Verdana"/>
                      <w:sz w:val="20"/>
                    </w:rPr>
                  </w:pPr>
                  <w:r w:rsidRPr="00675DEB">
                    <w:rPr>
                      <w:rFonts w:ascii="Verdana" w:hAnsi="Verdana" w:cs="Verdana"/>
                      <w:sz w:val="20"/>
                    </w:rPr>
                    <w:t>Reinaldo Busch Alves Carneiro</w:t>
                  </w:r>
                </w:p>
                <w:p w14:paraId="3A153A12" w14:textId="5BC7B6B7" w:rsidR="00051C7A" w:rsidRPr="00675DEB" w:rsidRDefault="008149CF" w:rsidP="00675DEB">
                  <w:pPr>
                    <w:pStyle w:val="Contedodatabela"/>
                    <w:rPr>
                      <w:rFonts w:ascii="Verdana" w:hAnsi="Verdana"/>
                    </w:rPr>
                  </w:pPr>
                  <w:r w:rsidRPr="00675DEB">
                    <w:rPr>
                      <w:rFonts w:ascii="Verdana" w:hAnsi="Verdana" w:cs="Verdana"/>
                      <w:sz w:val="20"/>
                    </w:rPr>
                    <w:t>Romes Gonçalves Ribeiro</w:t>
                  </w:r>
                </w:p>
                <w:p w14:paraId="4911976A" w14:textId="77777777" w:rsidR="00051C7A" w:rsidRPr="00675DEB" w:rsidRDefault="00051C7A" w:rsidP="00675DEB">
                  <w:pPr>
                    <w:rPr>
                      <w:rFonts w:ascii="Verdana" w:hAnsi="Verdana"/>
                    </w:rPr>
                  </w:pPr>
                </w:p>
              </w:tc>
            </w:tr>
            <w:tr w:rsidR="00051C7A" w:rsidRPr="00675DEB" w14:paraId="13584752" w14:textId="77777777" w:rsidTr="00FF123A">
              <w:trPr>
                <w:gridBefore w:val="1"/>
                <w:wBefore w:w="8" w:type="dxa"/>
                <w:trHeight w:val="747"/>
              </w:trPr>
              <w:tc>
                <w:tcPr>
                  <w:tcW w:w="10198" w:type="dxa"/>
                  <w:gridSpan w:val="3"/>
                  <w:shd w:val="clear" w:color="auto" w:fill="auto"/>
                </w:tcPr>
                <w:p w14:paraId="150D40B0" w14:textId="77777777" w:rsidR="00051C7A" w:rsidRPr="00675DEB" w:rsidRDefault="00051C7A" w:rsidP="00675DEB">
                  <w:pPr>
                    <w:rPr>
                      <w:rFonts w:ascii="Verdana" w:hAnsi="Verdana"/>
                      <w:b/>
                    </w:rPr>
                  </w:pPr>
                  <w:r w:rsidRPr="00675DEB">
                    <w:rPr>
                      <w:rFonts w:ascii="Verdana" w:hAnsi="Verdana" w:cs="Verdana"/>
                      <w:b/>
                      <w:sz w:val="20"/>
                    </w:rPr>
                    <w:t>COMITÊ DE AUDITORIA</w:t>
                  </w:r>
                </w:p>
                <w:p w14:paraId="38775716" w14:textId="77777777" w:rsidR="00051C7A" w:rsidRPr="00675DEB" w:rsidRDefault="00051C7A" w:rsidP="00675DEB">
                  <w:pPr>
                    <w:rPr>
                      <w:rFonts w:ascii="Verdana" w:hAnsi="Verdana" w:cs="Verdana"/>
                      <w:sz w:val="20"/>
                    </w:rPr>
                  </w:pPr>
                </w:p>
                <w:p w14:paraId="5554B4D7" w14:textId="77777777" w:rsidR="00051C7A" w:rsidRPr="00675DEB" w:rsidRDefault="00051C7A" w:rsidP="00675DEB">
                  <w:pPr>
                    <w:suppressAutoHyphens w:val="0"/>
                    <w:autoSpaceDE w:val="0"/>
                    <w:rPr>
                      <w:rFonts w:ascii="Verdana" w:hAnsi="Verdana"/>
                    </w:rPr>
                  </w:pPr>
                  <w:r w:rsidRPr="00675DEB">
                    <w:rPr>
                      <w:rFonts w:ascii="Verdana" w:eastAsia="Microsoft YaHei" w:hAnsi="Verdana" w:cs="Verdana"/>
                      <w:sz w:val="20"/>
                      <w:lang w:eastAsia="pt-BR"/>
                    </w:rPr>
                    <w:t xml:space="preserve">Reinaldo Busch Carneiro </w:t>
                  </w:r>
                  <w:r w:rsidRPr="00675DEB">
                    <w:rPr>
                      <w:rFonts w:ascii="Verdana" w:hAnsi="Verdana" w:cs="Verdana"/>
                      <w:sz w:val="20"/>
                    </w:rPr>
                    <w:t>(Presidente)</w:t>
                  </w:r>
                </w:p>
                <w:p w14:paraId="2DAA91BF" w14:textId="77777777" w:rsidR="00051C7A" w:rsidRPr="00675DEB" w:rsidRDefault="00051C7A" w:rsidP="00675DEB">
                  <w:pPr>
                    <w:suppressAutoHyphens w:val="0"/>
                    <w:autoSpaceDE w:val="0"/>
                    <w:rPr>
                      <w:rFonts w:ascii="Verdana" w:hAnsi="Verdana"/>
                    </w:rPr>
                  </w:pPr>
                  <w:r w:rsidRPr="00675DEB">
                    <w:rPr>
                      <w:rFonts w:ascii="Verdana" w:eastAsia="Microsoft YaHei" w:hAnsi="Verdana" w:cs="Verdana"/>
                      <w:sz w:val="20"/>
                      <w:lang w:eastAsia="pt-BR"/>
                    </w:rPr>
                    <w:t>Cláudio Lysias de Toledo Pereira</w:t>
                  </w:r>
                </w:p>
                <w:p w14:paraId="03A6069C" w14:textId="77777777" w:rsidR="00051C7A" w:rsidRPr="00675DEB" w:rsidRDefault="00051C7A" w:rsidP="00675DEB">
                  <w:pPr>
                    <w:suppressAutoHyphens w:val="0"/>
                    <w:autoSpaceDE w:val="0"/>
                    <w:rPr>
                      <w:rFonts w:ascii="Verdana" w:hAnsi="Verdana"/>
                    </w:rPr>
                  </w:pPr>
                  <w:r w:rsidRPr="00675DEB">
                    <w:rPr>
                      <w:rFonts w:ascii="Verdana" w:eastAsia="Microsoft YaHei" w:hAnsi="Verdana" w:cs="Verdana"/>
                      <w:sz w:val="20"/>
                      <w:lang w:eastAsia="pt-BR"/>
                    </w:rPr>
                    <w:t>Glauco Alves e Santos</w:t>
                  </w:r>
                </w:p>
              </w:tc>
            </w:tr>
          </w:tbl>
          <w:p w14:paraId="004B152B" w14:textId="77777777" w:rsidR="00051C7A" w:rsidRPr="00675DEB" w:rsidRDefault="00051C7A" w:rsidP="00675DEB">
            <w:pPr>
              <w:rPr>
                <w:rFonts w:ascii="Verdana" w:hAnsi="Verdana"/>
              </w:rPr>
            </w:pPr>
          </w:p>
          <w:p w14:paraId="5B77D455" w14:textId="787CBE10" w:rsidR="00051C7A" w:rsidRPr="00675DEB" w:rsidRDefault="00051C7A" w:rsidP="00675DEB">
            <w:pPr>
              <w:rPr>
                <w:rFonts w:ascii="Verdana" w:hAnsi="Verdana"/>
                <w:b/>
              </w:rPr>
            </w:pPr>
            <w:r w:rsidRPr="00675DEB">
              <w:rPr>
                <w:rFonts w:ascii="Verdana" w:hAnsi="Verdana" w:cs="Verdana"/>
                <w:b/>
                <w:sz w:val="20"/>
              </w:rPr>
              <w:t xml:space="preserve">SUPERINTENDÊNCIA DE CONTABILIDADE </w:t>
            </w:r>
            <w:r w:rsidR="00FF123A" w:rsidRPr="00675DEB">
              <w:rPr>
                <w:rFonts w:ascii="Verdana" w:hAnsi="Verdana" w:cs="Verdana"/>
                <w:b/>
                <w:sz w:val="20"/>
              </w:rPr>
              <w:t>E TRIBUTOS</w:t>
            </w:r>
          </w:p>
          <w:p w14:paraId="1F19A630" w14:textId="77777777" w:rsidR="00051C7A" w:rsidRPr="00675DEB" w:rsidRDefault="00051C7A" w:rsidP="00675DEB">
            <w:pPr>
              <w:rPr>
                <w:rFonts w:ascii="Verdana" w:hAnsi="Verdana" w:cs="Verdana"/>
                <w:sz w:val="20"/>
              </w:rPr>
            </w:pPr>
          </w:p>
          <w:p w14:paraId="3609311E" w14:textId="77777777" w:rsidR="00051C7A" w:rsidRPr="00675DEB" w:rsidRDefault="00051C7A" w:rsidP="00675DEB">
            <w:pPr>
              <w:rPr>
                <w:rFonts w:ascii="Verdana" w:hAnsi="Verdana" w:cs="Verdana"/>
                <w:sz w:val="20"/>
              </w:rPr>
            </w:pPr>
            <w:r w:rsidRPr="00675DEB">
              <w:rPr>
                <w:rFonts w:ascii="Verdana" w:hAnsi="Verdana" w:cs="Verdana"/>
                <w:sz w:val="20"/>
              </w:rPr>
              <w:t>Eveline Duarte Calcado</w:t>
            </w:r>
          </w:p>
          <w:p w14:paraId="19AE0FC9" w14:textId="77777777" w:rsidR="00051C7A" w:rsidRPr="00675DEB" w:rsidRDefault="00051C7A" w:rsidP="00675DEB">
            <w:pPr>
              <w:rPr>
                <w:rFonts w:ascii="Verdana" w:hAnsi="Verdana"/>
              </w:rPr>
            </w:pPr>
            <w:r w:rsidRPr="00675DEB">
              <w:rPr>
                <w:rFonts w:ascii="Verdana" w:hAnsi="Verdana" w:cs="Verdana"/>
                <w:sz w:val="20"/>
              </w:rPr>
              <w:t>Contadora CRC/DF n.º 027032/O-2</w:t>
            </w:r>
          </w:p>
          <w:p w14:paraId="45A05B39" w14:textId="367E107E" w:rsidR="00051C7A" w:rsidRDefault="00051C7A" w:rsidP="00675DEB">
            <w:pPr>
              <w:rPr>
                <w:rFonts w:ascii="Verdana" w:hAnsi="Verdana" w:cs="Verdana"/>
                <w:sz w:val="20"/>
              </w:rPr>
            </w:pPr>
            <w:r w:rsidRPr="00675DEB">
              <w:rPr>
                <w:rFonts w:ascii="Verdana" w:hAnsi="Verdana" w:cs="Verdana"/>
                <w:sz w:val="20"/>
              </w:rPr>
              <w:t>CPF: 007.324.131-84</w:t>
            </w:r>
          </w:p>
          <w:p w14:paraId="1D4B949B" w14:textId="76FF0457" w:rsidR="00A129ED" w:rsidRDefault="00A129ED" w:rsidP="00675DEB">
            <w:pPr>
              <w:rPr>
                <w:rFonts w:ascii="Verdana" w:hAnsi="Verdana" w:cs="Verdana"/>
                <w:sz w:val="20"/>
              </w:rPr>
            </w:pPr>
          </w:p>
          <w:p w14:paraId="30567C89" w14:textId="6574ADD7" w:rsidR="00A129ED" w:rsidRDefault="00A129ED" w:rsidP="00675DEB">
            <w:pPr>
              <w:rPr>
                <w:rFonts w:ascii="Verdana" w:hAnsi="Verdana" w:cs="Verdana"/>
                <w:sz w:val="20"/>
              </w:rPr>
            </w:pPr>
          </w:p>
          <w:p w14:paraId="483DF0A4" w14:textId="20A753FA" w:rsidR="00A129ED" w:rsidRDefault="00A129ED" w:rsidP="00675DEB">
            <w:pPr>
              <w:rPr>
                <w:rFonts w:ascii="Verdana" w:hAnsi="Verdana" w:cs="Verdana"/>
                <w:sz w:val="20"/>
              </w:rPr>
            </w:pPr>
          </w:p>
          <w:p w14:paraId="4E4D623B" w14:textId="1C86EC4A" w:rsidR="00A129ED" w:rsidRDefault="00A129ED" w:rsidP="00675DEB">
            <w:pPr>
              <w:rPr>
                <w:rFonts w:ascii="Verdana" w:hAnsi="Verdana" w:cs="Verdana"/>
                <w:sz w:val="20"/>
              </w:rPr>
            </w:pPr>
          </w:p>
          <w:p w14:paraId="7F23938B" w14:textId="77777777" w:rsidR="00A129ED" w:rsidRPr="00675DEB" w:rsidRDefault="00A129ED" w:rsidP="00675DEB">
            <w:pPr>
              <w:rPr>
                <w:rFonts w:ascii="Verdana" w:hAnsi="Verdana"/>
              </w:rPr>
            </w:pPr>
          </w:p>
          <w:p w14:paraId="33D8854E" w14:textId="77777777" w:rsidR="00051C7A" w:rsidRPr="00675DEB" w:rsidRDefault="00051C7A" w:rsidP="00675DEB">
            <w:pPr>
              <w:jc w:val="center"/>
              <w:rPr>
                <w:rFonts w:ascii="Verdana" w:eastAsia="Verdana" w:hAnsi="Verdana" w:cs="Verdana"/>
                <w:sz w:val="18"/>
                <w:szCs w:val="18"/>
              </w:rPr>
            </w:pPr>
          </w:p>
          <w:p w14:paraId="147ED4E2" w14:textId="77777777" w:rsidR="00051C7A" w:rsidRPr="00675DEB" w:rsidRDefault="00051C7A" w:rsidP="00675DEB">
            <w:pPr>
              <w:jc w:val="center"/>
              <w:rPr>
                <w:rFonts w:ascii="Verdana" w:eastAsia="Verdana" w:hAnsi="Verdana" w:cs="Verdana"/>
                <w:sz w:val="18"/>
                <w:szCs w:val="18"/>
              </w:rPr>
            </w:pPr>
          </w:p>
        </w:tc>
      </w:tr>
      <w:tr w:rsidR="00950B91" w:rsidRPr="00675DEB" w14:paraId="2C7B8A32" w14:textId="77777777" w:rsidTr="008D0E74">
        <w:trPr>
          <w:trHeight w:val="1030"/>
        </w:trPr>
        <w:tc>
          <w:tcPr>
            <w:tcW w:w="5000" w:type="pct"/>
            <w:shd w:val="clear" w:color="auto" w:fill="auto"/>
          </w:tcPr>
          <w:tbl>
            <w:tblPr>
              <w:tblW w:w="0" w:type="auto"/>
              <w:tblCellMar>
                <w:left w:w="0" w:type="dxa"/>
                <w:right w:w="0" w:type="dxa"/>
              </w:tblCellMar>
              <w:tblLook w:val="04A0" w:firstRow="1" w:lastRow="0" w:firstColumn="1" w:lastColumn="0" w:noHBand="0" w:noVBand="1"/>
            </w:tblPr>
            <w:tblGrid>
              <w:gridCol w:w="4920"/>
              <w:gridCol w:w="5003"/>
            </w:tblGrid>
            <w:tr w:rsidR="000F1BCD" w:rsidRPr="00675DEB" w14:paraId="068C3155" w14:textId="77777777" w:rsidTr="00624E30">
              <w:trPr>
                <w:trHeight w:val="865"/>
              </w:trPr>
              <w:tc>
                <w:tcPr>
                  <w:tcW w:w="5103" w:type="dxa"/>
                  <w:shd w:val="clear" w:color="auto" w:fill="auto"/>
                  <w:vAlign w:val="bottom"/>
                </w:tcPr>
                <w:p w14:paraId="59D92CF4" w14:textId="77777777" w:rsidR="000F1BCD" w:rsidRPr="00675DEB" w:rsidRDefault="000F1BCD" w:rsidP="00675DEB">
                  <w:pPr>
                    <w:jc w:val="center"/>
                    <w:rPr>
                      <w:rFonts w:ascii="Verdana" w:eastAsia="Verdana" w:hAnsi="Verdana" w:cs="Verdana"/>
                    </w:rPr>
                  </w:pPr>
                  <w:r w:rsidRPr="00675DEB">
                    <w:rPr>
                      <w:rFonts w:ascii="Verdana" w:eastAsia="Verdana" w:hAnsi="Verdana" w:cs="Verdana"/>
                    </w:rPr>
                    <w:t>_____________________________</w:t>
                  </w:r>
                </w:p>
              </w:tc>
              <w:tc>
                <w:tcPr>
                  <w:tcW w:w="5103" w:type="dxa"/>
                  <w:shd w:val="clear" w:color="auto" w:fill="auto"/>
                  <w:vAlign w:val="bottom"/>
                </w:tcPr>
                <w:p w14:paraId="7B9E64C1" w14:textId="77777777" w:rsidR="000F1BCD" w:rsidRPr="00675DEB" w:rsidRDefault="000F1BCD" w:rsidP="00675DEB">
                  <w:pPr>
                    <w:jc w:val="center"/>
                    <w:rPr>
                      <w:rFonts w:ascii="Verdana" w:eastAsia="Verdana" w:hAnsi="Verdana" w:cs="Verdana"/>
                    </w:rPr>
                  </w:pPr>
                  <w:r w:rsidRPr="00675DEB">
                    <w:rPr>
                      <w:rFonts w:ascii="Verdana" w:eastAsia="Verdana" w:hAnsi="Verdana" w:cs="Verdana"/>
                    </w:rPr>
                    <w:t>____________________________</w:t>
                  </w:r>
                </w:p>
              </w:tc>
            </w:tr>
            <w:tr w:rsidR="000F1BCD" w:rsidRPr="00675DEB" w14:paraId="32948685" w14:textId="77777777" w:rsidTr="00624E30">
              <w:trPr>
                <w:trHeight w:val="227"/>
              </w:trPr>
              <w:tc>
                <w:tcPr>
                  <w:tcW w:w="5103" w:type="dxa"/>
                  <w:shd w:val="clear" w:color="auto" w:fill="auto"/>
                  <w:vAlign w:val="center"/>
                </w:tcPr>
                <w:p w14:paraId="4B4D4F0A" w14:textId="77777777" w:rsidR="000F1BCD" w:rsidRPr="00675DEB" w:rsidRDefault="000F1BCD" w:rsidP="00675DEB">
                  <w:pPr>
                    <w:jc w:val="center"/>
                    <w:rPr>
                      <w:rFonts w:ascii="Verdana" w:eastAsia="Verdana" w:hAnsi="Verdana" w:cs="Verdana"/>
                      <w:b/>
                      <w:sz w:val="18"/>
                      <w:szCs w:val="18"/>
                    </w:rPr>
                  </w:pPr>
                  <w:r w:rsidRPr="00675DEB">
                    <w:rPr>
                      <w:rFonts w:ascii="Verdana" w:eastAsia="Verdana" w:hAnsi="Verdana" w:cs="Verdana"/>
                      <w:b/>
                      <w:sz w:val="18"/>
                      <w:szCs w:val="18"/>
                    </w:rPr>
                    <w:t>Paulo Henrique Bezerra Rodrigues Costa</w:t>
                  </w:r>
                </w:p>
              </w:tc>
              <w:tc>
                <w:tcPr>
                  <w:tcW w:w="5103" w:type="dxa"/>
                  <w:shd w:val="clear" w:color="auto" w:fill="auto"/>
                  <w:vAlign w:val="center"/>
                </w:tcPr>
                <w:p w14:paraId="6FDDFF35" w14:textId="77777777" w:rsidR="000F1BCD" w:rsidRPr="00675DEB" w:rsidRDefault="000F1BCD" w:rsidP="00675DEB">
                  <w:pPr>
                    <w:jc w:val="center"/>
                    <w:rPr>
                      <w:rFonts w:ascii="Verdana" w:eastAsia="Verdana" w:hAnsi="Verdana" w:cs="Verdana"/>
                      <w:b/>
                      <w:sz w:val="18"/>
                      <w:szCs w:val="18"/>
                    </w:rPr>
                  </w:pPr>
                  <w:r w:rsidRPr="00675DEB">
                    <w:rPr>
                      <w:rFonts w:ascii="Verdana" w:eastAsia="Verdana" w:hAnsi="Verdana" w:cs="Verdana"/>
                      <w:b/>
                      <w:sz w:val="18"/>
                      <w:szCs w:val="18"/>
                    </w:rPr>
                    <w:t>Cristiane Maria Lima Bukowitz</w:t>
                  </w:r>
                </w:p>
              </w:tc>
            </w:tr>
            <w:tr w:rsidR="000F1BCD" w:rsidRPr="00675DEB" w14:paraId="0D103DDA" w14:textId="77777777" w:rsidTr="00624E30">
              <w:trPr>
                <w:trHeight w:val="227"/>
              </w:trPr>
              <w:tc>
                <w:tcPr>
                  <w:tcW w:w="5103" w:type="dxa"/>
                  <w:shd w:val="clear" w:color="auto" w:fill="auto"/>
                  <w:vAlign w:val="center"/>
                </w:tcPr>
                <w:p w14:paraId="6292196E" w14:textId="228E05AC" w:rsidR="000F1BCD" w:rsidRPr="00675DEB" w:rsidRDefault="00F624CF" w:rsidP="00675DEB">
                  <w:pPr>
                    <w:jc w:val="center"/>
                    <w:rPr>
                      <w:rFonts w:ascii="Verdana" w:eastAsia="Verdana" w:hAnsi="Verdana" w:cs="Verdana"/>
                      <w:sz w:val="18"/>
                      <w:szCs w:val="18"/>
                    </w:rPr>
                  </w:pPr>
                  <w:r w:rsidRPr="00675DEB">
                    <w:rPr>
                      <w:rFonts w:ascii="Verdana" w:eastAsia="Verdana" w:hAnsi="Verdana" w:cs="Verdana"/>
                      <w:sz w:val="18"/>
                      <w:szCs w:val="18"/>
                    </w:rPr>
                    <w:t>Presidente</w:t>
                  </w:r>
                </w:p>
                <w:p w14:paraId="3D7C6B08" w14:textId="77777777" w:rsidR="003029DB" w:rsidRPr="00675DEB" w:rsidRDefault="003029DB" w:rsidP="00675DEB">
                  <w:pPr>
                    <w:jc w:val="center"/>
                    <w:rPr>
                      <w:rFonts w:ascii="Verdana" w:eastAsia="Verdana" w:hAnsi="Verdana" w:cs="Verdana"/>
                      <w:sz w:val="18"/>
                      <w:szCs w:val="18"/>
                    </w:rPr>
                  </w:pPr>
                </w:p>
                <w:p w14:paraId="34512DAC" w14:textId="0763320B" w:rsidR="00F624CF" w:rsidRPr="00675DEB" w:rsidRDefault="00F624CF" w:rsidP="00675DEB">
                  <w:pPr>
                    <w:rPr>
                      <w:rFonts w:ascii="Verdana" w:eastAsia="Verdana" w:hAnsi="Verdana" w:cs="Verdana"/>
                      <w:sz w:val="18"/>
                      <w:szCs w:val="18"/>
                    </w:rPr>
                  </w:pPr>
                </w:p>
                <w:p w14:paraId="038372FE" w14:textId="0EF79D6B" w:rsidR="00F624CF" w:rsidRPr="00675DEB" w:rsidRDefault="00F624CF" w:rsidP="00675DEB">
                  <w:pPr>
                    <w:rPr>
                      <w:rFonts w:ascii="Verdana" w:eastAsia="Verdana" w:hAnsi="Verdana" w:cs="Verdana"/>
                      <w:sz w:val="18"/>
                      <w:szCs w:val="18"/>
                    </w:rPr>
                  </w:pPr>
                </w:p>
                <w:p w14:paraId="4C5ED9CD" w14:textId="77777777" w:rsidR="00F624CF" w:rsidRPr="00675DEB" w:rsidRDefault="00F624CF" w:rsidP="00675DEB">
                  <w:pPr>
                    <w:rPr>
                      <w:rFonts w:ascii="Verdana" w:eastAsia="Verdana" w:hAnsi="Verdana" w:cs="Verdana"/>
                      <w:sz w:val="18"/>
                      <w:szCs w:val="18"/>
                    </w:rPr>
                  </w:pPr>
                </w:p>
                <w:p w14:paraId="26338B26" w14:textId="77777777" w:rsidR="00BE3CE1" w:rsidRPr="00675DEB" w:rsidRDefault="00BE3CE1" w:rsidP="00675DEB">
                  <w:pPr>
                    <w:jc w:val="center"/>
                    <w:rPr>
                      <w:rFonts w:ascii="Verdana" w:eastAsia="Verdana" w:hAnsi="Verdana" w:cs="Verdana"/>
                      <w:sz w:val="18"/>
                      <w:szCs w:val="18"/>
                    </w:rPr>
                  </w:pPr>
                </w:p>
                <w:p w14:paraId="325ED217" w14:textId="77777777" w:rsidR="00BE3CE1" w:rsidRPr="00675DEB" w:rsidRDefault="00BE3CE1" w:rsidP="00675DEB">
                  <w:pPr>
                    <w:jc w:val="center"/>
                    <w:rPr>
                      <w:rFonts w:ascii="Verdana" w:eastAsia="Verdana" w:hAnsi="Verdana" w:cs="Verdana"/>
                      <w:sz w:val="18"/>
                      <w:szCs w:val="18"/>
                    </w:rPr>
                  </w:pPr>
                </w:p>
                <w:p w14:paraId="2B3C6DF2" w14:textId="0F224FDF" w:rsidR="00BE3CE1" w:rsidRPr="00675DEB" w:rsidRDefault="00BE3CE1" w:rsidP="00675DEB">
                  <w:pPr>
                    <w:jc w:val="center"/>
                    <w:rPr>
                      <w:rFonts w:ascii="Verdana" w:eastAsia="Verdana" w:hAnsi="Verdana" w:cs="Verdana"/>
                      <w:sz w:val="18"/>
                      <w:szCs w:val="18"/>
                    </w:rPr>
                  </w:pPr>
                </w:p>
              </w:tc>
              <w:tc>
                <w:tcPr>
                  <w:tcW w:w="5103" w:type="dxa"/>
                  <w:shd w:val="clear" w:color="auto" w:fill="auto"/>
                  <w:vAlign w:val="center"/>
                </w:tcPr>
                <w:p w14:paraId="4852AE10" w14:textId="016EBACB" w:rsidR="000F1BCD" w:rsidRPr="00675DEB" w:rsidRDefault="000F1BCD" w:rsidP="00675DEB">
                  <w:pPr>
                    <w:jc w:val="center"/>
                    <w:rPr>
                      <w:rFonts w:ascii="Verdana" w:eastAsia="Verdana" w:hAnsi="Verdana" w:cs="Verdana"/>
                      <w:sz w:val="18"/>
                      <w:szCs w:val="18"/>
                    </w:rPr>
                  </w:pPr>
                  <w:r w:rsidRPr="00675DEB">
                    <w:rPr>
                      <w:rFonts w:ascii="Verdana" w:eastAsia="Verdana" w:hAnsi="Verdana" w:cs="Verdana"/>
                      <w:sz w:val="18"/>
                      <w:szCs w:val="18"/>
                    </w:rPr>
                    <w:t xml:space="preserve">Diretora </w:t>
                  </w:r>
                  <w:r w:rsidR="008D0E74" w:rsidRPr="00675DEB">
                    <w:rPr>
                      <w:rFonts w:ascii="Verdana" w:eastAsia="Verdana" w:hAnsi="Verdana" w:cs="Verdana"/>
                      <w:sz w:val="18"/>
                      <w:szCs w:val="18"/>
                    </w:rPr>
                    <w:t xml:space="preserve">Executiva </w:t>
                  </w:r>
                  <w:r w:rsidR="001376F4" w:rsidRPr="00675DEB">
                    <w:rPr>
                      <w:rFonts w:ascii="Verdana" w:eastAsia="Verdana" w:hAnsi="Verdana" w:cs="Verdana"/>
                      <w:sz w:val="18"/>
                      <w:szCs w:val="18"/>
                    </w:rPr>
                    <w:t>de Gestão de Pessoas,</w:t>
                  </w:r>
                  <w:r w:rsidRPr="00675DEB">
                    <w:rPr>
                      <w:rFonts w:ascii="Verdana" w:eastAsia="Verdana" w:hAnsi="Verdana" w:cs="Verdana"/>
                      <w:sz w:val="18"/>
                      <w:szCs w:val="18"/>
                    </w:rPr>
                    <w:t xml:space="preserve"> Administração</w:t>
                  </w:r>
                  <w:r w:rsidR="002F3A43" w:rsidRPr="00675DEB">
                    <w:rPr>
                      <w:rFonts w:ascii="Verdana" w:eastAsia="Verdana" w:hAnsi="Verdana" w:cs="Verdana"/>
                      <w:sz w:val="18"/>
                      <w:szCs w:val="18"/>
                    </w:rPr>
                    <w:t xml:space="preserve"> e Retaguarda</w:t>
                  </w:r>
                </w:p>
                <w:p w14:paraId="1000AA08" w14:textId="77777777" w:rsidR="00C11050" w:rsidRPr="00675DEB" w:rsidRDefault="00C11050" w:rsidP="00675DEB">
                  <w:pPr>
                    <w:jc w:val="center"/>
                    <w:rPr>
                      <w:rFonts w:ascii="Verdana" w:eastAsia="Verdana" w:hAnsi="Verdana" w:cs="Verdana"/>
                      <w:sz w:val="18"/>
                      <w:szCs w:val="18"/>
                    </w:rPr>
                  </w:pPr>
                </w:p>
                <w:p w14:paraId="64B69FBC" w14:textId="77777777" w:rsidR="002F3A43" w:rsidRPr="00675DEB" w:rsidRDefault="002F3A43" w:rsidP="00675DEB">
                  <w:pPr>
                    <w:jc w:val="center"/>
                    <w:rPr>
                      <w:rFonts w:ascii="Verdana" w:eastAsia="Verdana" w:hAnsi="Verdana" w:cs="Verdana"/>
                      <w:sz w:val="18"/>
                      <w:szCs w:val="18"/>
                    </w:rPr>
                  </w:pPr>
                </w:p>
                <w:p w14:paraId="027698C5" w14:textId="6C69B32F" w:rsidR="00BE3CE1" w:rsidRPr="00675DEB" w:rsidRDefault="00BE3CE1" w:rsidP="00675DEB">
                  <w:pPr>
                    <w:rPr>
                      <w:rFonts w:ascii="Verdana" w:eastAsia="Verdana" w:hAnsi="Verdana" w:cs="Verdana"/>
                      <w:sz w:val="18"/>
                      <w:szCs w:val="18"/>
                    </w:rPr>
                  </w:pPr>
                </w:p>
                <w:p w14:paraId="2E0C077D" w14:textId="3D8854F0" w:rsidR="00BE3CE1" w:rsidRPr="00675DEB" w:rsidRDefault="00BE3CE1" w:rsidP="00675DEB">
                  <w:pPr>
                    <w:rPr>
                      <w:rFonts w:ascii="Verdana" w:eastAsia="Verdana" w:hAnsi="Verdana" w:cs="Verdana"/>
                      <w:sz w:val="18"/>
                      <w:szCs w:val="18"/>
                    </w:rPr>
                  </w:pPr>
                </w:p>
                <w:p w14:paraId="322F5FE4" w14:textId="77777777" w:rsidR="00BE3CE1" w:rsidRPr="00675DEB" w:rsidRDefault="00BE3CE1" w:rsidP="00675DEB">
                  <w:pPr>
                    <w:rPr>
                      <w:rFonts w:ascii="Verdana" w:eastAsia="Verdana" w:hAnsi="Verdana" w:cs="Verdana"/>
                      <w:sz w:val="18"/>
                      <w:szCs w:val="18"/>
                    </w:rPr>
                  </w:pPr>
                </w:p>
                <w:p w14:paraId="56C98C17" w14:textId="77777777" w:rsidR="000F1BCD" w:rsidRPr="00675DEB" w:rsidRDefault="000F1BCD" w:rsidP="00675DEB">
                  <w:pPr>
                    <w:jc w:val="center"/>
                    <w:rPr>
                      <w:rFonts w:ascii="Verdana" w:eastAsia="Verdana" w:hAnsi="Verdana" w:cs="Verdana"/>
                      <w:sz w:val="18"/>
                      <w:szCs w:val="18"/>
                    </w:rPr>
                  </w:pPr>
                </w:p>
              </w:tc>
            </w:tr>
            <w:tr w:rsidR="00034524" w:rsidRPr="00675DEB" w14:paraId="69419F2D" w14:textId="77777777" w:rsidTr="00624E30">
              <w:trPr>
                <w:trHeight w:val="227"/>
              </w:trPr>
              <w:tc>
                <w:tcPr>
                  <w:tcW w:w="5103" w:type="dxa"/>
                  <w:shd w:val="clear" w:color="auto" w:fill="auto"/>
                  <w:vAlign w:val="bottom"/>
                </w:tcPr>
                <w:p w14:paraId="43219276" w14:textId="3294100A"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rPr>
                    <w:t>_____________________________</w:t>
                  </w:r>
                </w:p>
              </w:tc>
              <w:tc>
                <w:tcPr>
                  <w:tcW w:w="5103" w:type="dxa"/>
                  <w:shd w:val="clear" w:color="auto" w:fill="auto"/>
                  <w:vAlign w:val="bottom"/>
                </w:tcPr>
                <w:p w14:paraId="79FC9088" w14:textId="3B9A0AB1"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rPr>
                    <w:t>_____________________________</w:t>
                  </w:r>
                </w:p>
              </w:tc>
            </w:tr>
            <w:tr w:rsidR="00034524" w:rsidRPr="00675DEB" w14:paraId="2DBCEBA9" w14:textId="77777777" w:rsidTr="00624E30">
              <w:trPr>
                <w:trHeight w:val="858"/>
              </w:trPr>
              <w:tc>
                <w:tcPr>
                  <w:tcW w:w="5103" w:type="dxa"/>
                  <w:shd w:val="clear" w:color="auto" w:fill="auto"/>
                  <w:vAlign w:val="center"/>
                </w:tcPr>
                <w:p w14:paraId="75380F8B" w14:textId="77777777"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b/>
                      <w:sz w:val="18"/>
                      <w:szCs w:val="18"/>
                    </w:rPr>
                    <w:t>Dario Oswaldo Garcia Júnior</w:t>
                  </w:r>
                  <w:r w:rsidRPr="00675DEB">
                    <w:rPr>
                      <w:rFonts w:ascii="Verdana" w:eastAsia="Verdana" w:hAnsi="Verdana" w:cs="Verdana"/>
                      <w:sz w:val="18"/>
                      <w:szCs w:val="18"/>
                    </w:rPr>
                    <w:t xml:space="preserve"> </w:t>
                  </w:r>
                </w:p>
                <w:p w14:paraId="02B94561" w14:textId="266DEBE0"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sz w:val="18"/>
                      <w:szCs w:val="18"/>
                    </w:rPr>
                    <w:t xml:space="preserve">Diretor Executivo de </w:t>
                  </w:r>
                  <w:r w:rsidR="002F3A43" w:rsidRPr="00675DEB">
                    <w:rPr>
                      <w:rFonts w:ascii="Verdana" w:eastAsia="Verdana" w:hAnsi="Verdana" w:cs="Verdana"/>
                      <w:sz w:val="18"/>
                      <w:szCs w:val="18"/>
                    </w:rPr>
                    <w:t>Varejo</w:t>
                  </w:r>
                  <w:r w:rsidRPr="00675DEB">
                    <w:rPr>
                      <w:rFonts w:ascii="Verdana" w:eastAsia="Verdana" w:hAnsi="Verdana" w:cs="Verdana"/>
                      <w:sz w:val="18"/>
                      <w:szCs w:val="18"/>
                    </w:rPr>
                    <w:t xml:space="preserve"> </w:t>
                  </w:r>
                </w:p>
                <w:p w14:paraId="15845F3C" w14:textId="3A36DE90" w:rsidR="00034524" w:rsidRPr="00675DEB" w:rsidRDefault="00034524" w:rsidP="00675DEB">
                  <w:pPr>
                    <w:jc w:val="center"/>
                    <w:rPr>
                      <w:rFonts w:ascii="Verdana" w:eastAsia="Verdana" w:hAnsi="Verdana" w:cs="Verdana"/>
                    </w:rPr>
                  </w:pPr>
                </w:p>
              </w:tc>
              <w:tc>
                <w:tcPr>
                  <w:tcW w:w="5103" w:type="dxa"/>
                  <w:shd w:val="clear" w:color="auto" w:fill="auto"/>
                  <w:vAlign w:val="center"/>
                </w:tcPr>
                <w:p w14:paraId="4DA03D7B" w14:textId="1B784C69"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b/>
                      <w:sz w:val="18"/>
                      <w:szCs w:val="18"/>
                    </w:rPr>
                    <w:t>Eug</w:t>
                  </w:r>
                  <w:r w:rsidR="00C821FF" w:rsidRPr="00675DEB">
                    <w:rPr>
                      <w:rFonts w:ascii="Verdana" w:eastAsia="Verdana" w:hAnsi="Verdana" w:cs="Verdana"/>
                      <w:b/>
                      <w:sz w:val="18"/>
                      <w:szCs w:val="18"/>
                    </w:rPr>
                    <w:t>ê</w:t>
                  </w:r>
                  <w:r w:rsidRPr="00675DEB">
                    <w:rPr>
                      <w:rFonts w:ascii="Verdana" w:eastAsia="Verdana" w:hAnsi="Verdana" w:cs="Verdana"/>
                      <w:b/>
                      <w:sz w:val="18"/>
                      <w:szCs w:val="18"/>
                    </w:rPr>
                    <w:t>nia Regina de Melo</w:t>
                  </w:r>
                  <w:r w:rsidRPr="00675DEB">
                    <w:rPr>
                      <w:rFonts w:ascii="Verdana" w:eastAsia="Verdana" w:hAnsi="Verdana" w:cs="Verdana"/>
                      <w:sz w:val="18"/>
                      <w:szCs w:val="18"/>
                    </w:rPr>
                    <w:t xml:space="preserve"> </w:t>
                  </w:r>
                </w:p>
                <w:p w14:paraId="176370DA" w14:textId="64C44326"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sz w:val="18"/>
                      <w:szCs w:val="18"/>
                    </w:rPr>
                    <w:t>Diretor</w:t>
                  </w:r>
                  <w:r w:rsidR="002F3A43" w:rsidRPr="00675DEB">
                    <w:rPr>
                      <w:rFonts w:ascii="Verdana" w:eastAsia="Verdana" w:hAnsi="Verdana" w:cs="Verdana"/>
                      <w:sz w:val="18"/>
                      <w:szCs w:val="18"/>
                    </w:rPr>
                    <w:t>a</w:t>
                  </w:r>
                  <w:r w:rsidRPr="00675DEB">
                    <w:rPr>
                      <w:rFonts w:ascii="Verdana" w:eastAsia="Verdana" w:hAnsi="Verdana" w:cs="Verdana"/>
                      <w:sz w:val="18"/>
                      <w:szCs w:val="18"/>
                    </w:rPr>
                    <w:t xml:space="preserve"> Executiv</w:t>
                  </w:r>
                  <w:r w:rsidR="002F3A43" w:rsidRPr="00675DEB">
                    <w:rPr>
                      <w:rFonts w:ascii="Verdana" w:eastAsia="Verdana" w:hAnsi="Verdana" w:cs="Verdana"/>
                      <w:sz w:val="18"/>
                      <w:szCs w:val="18"/>
                    </w:rPr>
                    <w:t>a de Atacado e Governo</w:t>
                  </w:r>
                  <w:r w:rsidRPr="00675DEB">
                    <w:rPr>
                      <w:rFonts w:ascii="Verdana" w:eastAsia="Verdana" w:hAnsi="Verdana" w:cs="Verdana"/>
                      <w:sz w:val="18"/>
                      <w:szCs w:val="18"/>
                    </w:rPr>
                    <w:t xml:space="preserve"> </w:t>
                  </w:r>
                </w:p>
                <w:p w14:paraId="12464B21" w14:textId="1F990D4E" w:rsidR="00034524" w:rsidRPr="00675DEB" w:rsidRDefault="00034524" w:rsidP="00675DEB">
                  <w:pPr>
                    <w:jc w:val="center"/>
                    <w:rPr>
                      <w:rFonts w:ascii="Verdana" w:eastAsia="Verdana" w:hAnsi="Verdana" w:cs="Verdana"/>
                    </w:rPr>
                  </w:pPr>
                </w:p>
              </w:tc>
            </w:tr>
            <w:tr w:rsidR="002F3A43" w:rsidRPr="00675DEB" w14:paraId="5C0A3E1B" w14:textId="77777777" w:rsidTr="00624E30">
              <w:trPr>
                <w:trHeight w:val="858"/>
              </w:trPr>
              <w:tc>
                <w:tcPr>
                  <w:tcW w:w="5103" w:type="dxa"/>
                  <w:shd w:val="clear" w:color="auto" w:fill="auto"/>
                  <w:vAlign w:val="bottom"/>
                </w:tcPr>
                <w:p w14:paraId="4986D246" w14:textId="3793C47D" w:rsidR="002F3A43" w:rsidRPr="00675DEB" w:rsidRDefault="002F3A43" w:rsidP="00675DEB">
                  <w:pPr>
                    <w:jc w:val="center"/>
                    <w:rPr>
                      <w:rFonts w:ascii="Verdana" w:eastAsia="Verdana" w:hAnsi="Verdana" w:cs="Verdana"/>
                      <w:b/>
                      <w:sz w:val="18"/>
                      <w:szCs w:val="18"/>
                    </w:rPr>
                  </w:pPr>
                  <w:r w:rsidRPr="00675DEB">
                    <w:rPr>
                      <w:rFonts w:ascii="Verdana" w:eastAsia="Verdana" w:hAnsi="Verdana" w:cs="Verdana"/>
                    </w:rPr>
                    <w:t>___________________________</w:t>
                  </w:r>
                </w:p>
              </w:tc>
              <w:tc>
                <w:tcPr>
                  <w:tcW w:w="5103" w:type="dxa"/>
                  <w:shd w:val="clear" w:color="auto" w:fill="auto"/>
                  <w:vAlign w:val="bottom"/>
                </w:tcPr>
                <w:p w14:paraId="543DA5B0" w14:textId="15825A31" w:rsidR="002F3A43" w:rsidRPr="00675DEB" w:rsidRDefault="002F3A43" w:rsidP="00675DEB">
                  <w:pPr>
                    <w:rPr>
                      <w:rFonts w:ascii="Verdana" w:eastAsia="Verdana" w:hAnsi="Verdana" w:cs="Verdana"/>
                    </w:rPr>
                  </w:pPr>
                  <w:r w:rsidRPr="00675DEB">
                    <w:rPr>
                      <w:rFonts w:ascii="Verdana" w:eastAsia="Verdana" w:hAnsi="Verdana" w:cs="Verdana"/>
                    </w:rPr>
                    <w:t>_______________________________</w:t>
                  </w:r>
                </w:p>
              </w:tc>
            </w:tr>
            <w:tr w:rsidR="002F3A43" w:rsidRPr="00675DEB" w14:paraId="4396E6AD" w14:textId="77777777" w:rsidTr="00624E30">
              <w:trPr>
                <w:trHeight w:val="227"/>
              </w:trPr>
              <w:tc>
                <w:tcPr>
                  <w:tcW w:w="5103" w:type="dxa"/>
                  <w:shd w:val="clear" w:color="auto" w:fill="auto"/>
                  <w:vAlign w:val="center"/>
                </w:tcPr>
                <w:p w14:paraId="5D0F7C38"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b/>
                      <w:sz w:val="18"/>
                      <w:szCs w:val="18"/>
                    </w:rPr>
                    <w:t>Fabiano Pereira Côrtes</w:t>
                  </w:r>
                  <w:r w:rsidRPr="00675DEB">
                    <w:rPr>
                      <w:rFonts w:ascii="Verdana" w:eastAsia="Verdana" w:hAnsi="Verdana" w:cs="Verdana"/>
                      <w:sz w:val="18"/>
                      <w:szCs w:val="18"/>
                    </w:rPr>
                    <w:t xml:space="preserve"> </w:t>
                  </w:r>
                </w:p>
                <w:p w14:paraId="361D4F81" w14:textId="5F4E8549"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sz w:val="18"/>
                      <w:szCs w:val="18"/>
                    </w:rPr>
                    <w:t>Diretor Executivo de Tecnologia</w:t>
                  </w:r>
                </w:p>
                <w:p w14:paraId="625C391A" w14:textId="77777777" w:rsidR="003029DB" w:rsidRPr="00675DEB" w:rsidRDefault="003029DB" w:rsidP="00675DEB">
                  <w:pPr>
                    <w:jc w:val="center"/>
                    <w:rPr>
                      <w:rFonts w:ascii="Verdana" w:eastAsia="Verdana" w:hAnsi="Verdana" w:cs="Verdana"/>
                      <w:sz w:val="18"/>
                      <w:szCs w:val="18"/>
                    </w:rPr>
                  </w:pPr>
                </w:p>
                <w:p w14:paraId="015F403D" w14:textId="6EA3FC57" w:rsidR="002F3A43" w:rsidRPr="00675DEB" w:rsidRDefault="002F3A43" w:rsidP="00675DEB">
                  <w:pPr>
                    <w:jc w:val="center"/>
                    <w:rPr>
                      <w:rFonts w:ascii="Verdana" w:eastAsia="Verdana" w:hAnsi="Verdana" w:cs="Verdana"/>
                      <w:sz w:val="18"/>
                      <w:szCs w:val="18"/>
                    </w:rPr>
                  </w:pPr>
                </w:p>
                <w:p w14:paraId="24147A9C" w14:textId="77777777" w:rsidR="002F3A43" w:rsidRPr="00675DEB" w:rsidRDefault="002F3A43" w:rsidP="00675DEB">
                  <w:pPr>
                    <w:jc w:val="center"/>
                    <w:rPr>
                      <w:rFonts w:ascii="Verdana" w:eastAsia="Verdana" w:hAnsi="Verdana" w:cs="Verdana"/>
                      <w:sz w:val="18"/>
                      <w:szCs w:val="18"/>
                    </w:rPr>
                  </w:pPr>
                </w:p>
                <w:p w14:paraId="4F1142C7" w14:textId="77777777" w:rsidR="002F3A43" w:rsidRPr="00675DEB" w:rsidRDefault="002F3A43" w:rsidP="00675DEB">
                  <w:pPr>
                    <w:jc w:val="center"/>
                    <w:rPr>
                      <w:rFonts w:ascii="Verdana" w:eastAsia="Verdana" w:hAnsi="Verdana" w:cs="Verdana"/>
                      <w:b/>
                      <w:sz w:val="18"/>
                      <w:szCs w:val="18"/>
                    </w:rPr>
                  </w:pPr>
                </w:p>
                <w:p w14:paraId="6C0DBD63" w14:textId="67E4C974" w:rsidR="002F3A43" w:rsidRPr="00675DEB" w:rsidRDefault="002F3A43" w:rsidP="00675DEB">
                  <w:pPr>
                    <w:jc w:val="center"/>
                    <w:rPr>
                      <w:rFonts w:ascii="Verdana" w:eastAsia="Verdana" w:hAnsi="Verdana" w:cs="Verdana"/>
                      <w:b/>
                      <w:sz w:val="18"/>
                      <w:szCs w:val="18"/>
                    </w:rPr>
                  </w:pPr>
                </w:p>
              </w:tc>
              <w:tc>
                <w:tcPr>
                  <w:tcW w:w="5103" w:type="dxa"/>
                  <w:shd w:val="clear" w:color="auto" w:fill="auto"/>
                  <w:vAlign w:val="center"/>
                </w:tcPr>
                <w:p w14:paraId="77CA4145" w14:textId="77777777" w:rsidR="002F3A43" w:rsidRPr="00675DEB" w:rsidRDefault="002F3A43" w:rsidP="00675DEB">
                  <w:pPr>
                    <w:jc w:val="center"/>
                    <w:rPr>
                      <w:rFonts w:ascii="Verdana" w:eastAsia="Verdana" w:hAnsi="Verdana" w:cs="Verdana"/>
                      <w:b/>
                      <w:sz w:val="18"/>
                      <w:szCs w:val="18"/>
                    </w:rPr>
                  </w:pPr>
                  <w:r w:rsidRPr="00675DEB">
                    <w:rPr>
                      <w:rFonts w:ascii="Verdana" w:hAnsi="Verdana" w:cs="Calibri"/>
                      <w:b/>
                      <w:sz w:val="18"/>
                      <w:szCs w:val="18"/>
                      <w:lang w:eastAsia="pt-BR"/>
                    </w:rPr>
                    <w:t>Hugo Andreolly Albuquerque Costa Santos</w:t>
                  </w:r>
                  <w:r w:rsidRPr="00675DEB">
                    <w:rPr>
                      <w:rFonts w:ascii="Verdana" w:eastAsia="Verdana" w:hAnsi="Verdana" w:cs="Verdana"/>
                      <w:b/>
                      <w:sz w:val="18"/>
                      <w:szCs w:val="18"/>
                    </w:rPr>
                    <w:t xml:space="preserve"> </w:t>
                  </w:r>
                </w:p>
                <w:p w14:paraId="2536F9F7" w14:textId="36A664D0" w:rsidR="002F3A43" w:rsidRPr="00675DEB" w:rsidRDefault="002F3A43" w:rsidP="00675DEB">
                  <w:pPr>
                    <w:jc w:val="center"/>
                    <w:rPr>
                      <w:rFonts w:ascii="Verdana" w:hAnsi="Verdana" w:cs="Calibri"/>
                      <w:sz w:val="18"/>
                      <w:szCs w:val="18"/>
                      <w:lang w:eastAsia="pt-BR"/>
                    </w:rPr>
                  </w:pPr>
                  <w:r w:rsidRPr="00675DEB">
                    <w:rPr>
                      <w:rFonts w:ascii="Verdana" w:eastAsia="Verdana" w:hAnsi="Verdana" w:cs="Verdana"/>
                      <w:sz w:val="18"/>
                      <w:szCs w:val="18"/>
                    </w:rPr>
                    <w:t xml:space="preserve">Diretor Executivo de </w:t>
                  </w:r>
                  <w:r w:rsidRPr="00675DEB">
                    <w:rPr>
                      <w:rFonts w:ascii="Verdana" w:hAnsi="Verdana" w:cs="Calibri"/>
                      <w:sz w:val="18"/>
                      <w:szCs w:val="18"/>
                      <w:lang w:eastAsia="pt-BR"/>
                    </w:rPr>
                    <w:t>Finanças e Controladoria</w:t>
                  </w:r>
                </w:p>
                <w:p w14:paraId="28764B51" w14:textId="3B11C64E" w:rsidR="003029DB" w:rsidRPr="00675DEB" w:rsidRDefault="003029DB" w:rsidP="00675DEB">
                  <w:pPr>
                    <w:jc w:val="center"/>
                    <w:rPr>
                      <w:rFonts w:ascii="Verdana" w:eastAsia="Verdana" w:hAnsi="Verdana" w:cs="Verdana"/>
                      <w:sz w:val="18"/>
                      <w:szCs w:val="18"/>
                    </w:rPr>
                  </w:pPr>
                  <w:r w:rsidRPr="00675DEB">
                    <w:rPr>
                      <w:rFonts w:ascii="Verdana" w:hAnsi="Verdana" w:cs="Calibri"/>
                      <w:sz w:val="18"/>
                      <w:szCs w:val="18"/>
                      <w:lang w:eastAsia="pt-BR"/>
                    </w:rPr>
                    <w:t>Diretor de Rela</w:t>
                  </w:r>
                  <w:r w:rsidR="00C14C75">
                    <w:rPr>
                      <w:rFonts w:ascii="Verdana" w:hAnsi="Verdana" w:cs="Calibri"/>
                      <w:sz w:val="18"/>
                      <w:szCs w:val="18"/>
                      <w:lang w:eastAsia="pt-BR"/>
                    </w:rPr>
                    <w:t>ções</w:t>
                  </w:r>
                  <w:r w:rsidRPr="00675DEB">
                    <w:rPr>
                      <w:rFonts w:ascii="Verdana" w:hAnsi="Verdana" w:cs="Calibri"/>
                      <w:sz w:val="18"/>
                      <w:szCs w:val="18"/>
                      <w:lang w:eastAsia="pt-BR"/>
                    </w:rPr>
                    <w:t xml:space="preserve"> com Investidores</w:t>
                  </w:r>
                </w:p>
                <w:p w14:paraId="492042FC" w14:textId="77777777" w:rsidR="002F3A43" w:rsidRPr="00675DEB" w:rsidRDefault="002F3A43" w:rsidP="00675DEB">
                  <w:pPr>
                    <w:jc w:val="center"/>
                    <w:rPr>
                      <w:rFonts w:ascii="Verdana" w:eastAsia="Verdana" w:hAnsi="Verdana" w:cs="Verdana"/>
                      <w:sz w:val="18"/>
                      <w:szCs w:val="18"/>
                    </w:rPr>
                  </w:pPr>
                </w:p>
                <w:p w14:paraId="51CFD0D9" w14:textId="77777777" w:rsidR="002F3A43" w:rsidRPr="00675DEB" w:rsidRDefault="002F3A43" w:rsidP="00675DEB">
                  <w:pPr>
                    <w:jc w:val="center"/>
                    <w:rPr>
                      <w:rFonts w:ascii="Verdana" w:eastAsia="Verdana" w:hAnsi="Verdana" w:cs="Verdana"/>
                      <w:b/>
                      <w:sz w:val="18"/>
                      <w:szCs w:val="18"/>
                    </w:rPr>
                  </w:pPr>
                </w:p>
                <w:p w14:paraId="3F8E95E5" w14:textId="77777777" w:rsidR="002F3A43" w:rsidRPr="00675DEB" w:rsidRDefault="002F3A43" w:rsidP="00675DEB">
                  <w:pPr>
                    <w:jc w:val="center"/>
                    <w:rPr>
                      <w:rFonts w:ascii="Verdana" w:eastAsia="Verdana" w:hAnsi="Verdana" w:cs="Verdana"/>
                      <w:b/>
                      <w:sz w:val="18"/>
                      <w:szCs w:val="18"/>
                    </w:rPr>
                  </w:pPr>
                </w:p>
                <w:p w14:paraId="4A83F691" w14:textId="7FA38768" w:rsidR="002F3A43" w:rsidRPr="00675DEB" w:rsidRDefault="002F3A43" w:rsidP="00675DEB">
                  <w:pPr>
                    <w:jc w:val="center"/>
                    <w:rPr>
                      <w:rFonts w:ascii="Verdana" w:eastAsia="Verdana" w:hAnsi="Verdana" w:cs="Verdana"/>
                      <w:b/>
                      <w:sz w:val="18"/>
                      <w:szCs w:val="18"/>
                    </w:rPr>
                  </w:pPr>
                </w:p>
              </w:tc>
            </w:tr>
            <w:tr w:rsidR="002F3A43" w:rsidRPr="00675DEB" w14:paraId="49F38E75" w14:textId="77777777" w:rsidTr="00624E30">
              <w:trPr>
                <w:trHeight w:val="227"/>
              </w:trPr>
              <w:tc>
                <w:tcPr>
                  <w:tcW w:w="5103" w:type="dxa"/>
                  <w:shd w:val="clear" w:color="auto" w:fill="auto"/>
                  <w:vAlign w:val="bottom"/>
                </w:tcPr>
                <w:p w14:paraId="39AFFCE8" w14:textId="772E0D63" w:rsidR="002F3A43" w:rsidRPr="00675DEB" w:rsidRDefault="002F3A43" w:rsidP="00675DEB">
                  <w:pPr>
                    <w:jc w:val="center"/>
                    <w:rPr>
                      <w:rFonts w:ascii="Verdana" w:eastAsia="Verdana" w:hAnsi="Verdana" w:cs="Verdana"/>
                      <w:b/>
                      <w:sz w:val="18"/>
                      <w:szCs w:val="18"/>
                    </w:rPr>
                  </w:pPr>
                  <w:r w:rsidRPr="00675DEB">
                    <w:rPr>
                      <w:rFonts w:ascii="Verdana" w:eastAsia="Verdana" w:hAnsi="Verdana" w:cs="Verdana"/>
                    </w:rPr>
                    <w:t>____________________________</w:t>
                  </w:r>
                </w:p>
              </w:tc>
              <w:tc>
                <w:tcPr>
                  <w:tcW w:w="5103" w:type="dxa"/>
                  <w:shd w:val="clear" w:color="auto" w:fill="auto"/>
                  <w:vAlign w:val="bottom"/>
                </w:tcPr>
                <w:p w14:paraId="2F863031" w14:textId="732BB7CD" w:rsidR="002F3A43" w:rsidRPr="00675DEB" w:rsidRDefault="002F3A43" w:rsidP="00675DEB">
                  <w:pPr>
                    <w:jc w:val="center"/>
                    <w:rPr>
                      <w:rFonts w:ascii="Verdana" w:hAnsi="Verdana" w:cs="Calibri"/>
                      <w:b/>
                      <w:sz w:val="18"/>
                      <w:szCs w:val="18"/>
                      <w:lang w:eastAsia="pt-BR"/>
                    </w:rPr>
                  </w:pPr>
                  <w:r w:rsidRPr="00675DEB">
                    <w:rPr>
                      <w:rFonts w:ascii="Verdana" w:eastAsia="Verdana" w:hAnsi="Verdana" w:cs="Verdana"/>
                    </w:rPr>
                    <w:t>____________________________</w:t>
                  </w:r>
                </w:p>
              </w:tc>
            </w:tr>
            <w:tr w:rsidR="002F3A43" w:rsidRPr="00675DEB" w14:paraId="304D64F3" w14:textId="77777777" w:rsidTr="00624E30">
              <w:trPr>
                <w:trHeight w:val="227"/>
              </w:trPr>
              <w:tc>
                <w:tcPr>
                  <w:tcW w:w="5103" w:type="dxa"/>
                  <w:shd w:val="clear" w:color="auto" w:fill="auto"/>
                  <w:vAlign w:val="center"/>
                </w:tcPr>
                <w:p w14:paraId="3CC47997" w14:textId="77777777" w:rsidR="002F3A43" w:rsidRPr="00675DEB" w:rsidRDefault="002F3A43" w:rsidP="00675DEB">
                  <w:pPr>
                    <w:jc w:val="center"/>
                    <w:rPr>
                      <w:rFonts w:ascii="Verdana" w:eastAsia="Verdana" w:hAnsi="Verdana" w:cs="Verdana"/>
                      <w:b/>
                      <w:sz w:val="18"/>
                      <w:szCs w:val="18"/>
                    </w:rPr>
                  </w:pPr>
                  <w:r w:rsidRPr="00675DEB">
                    <w:rPr>
                      <w:rFonts w:ascii="Verdana" w:hAnsi="Verdana" w:cs="Calibri"/>
                      <w:b/>
                      <w:sz w:val="18"/>
                      <w:szCs w:val="18"/>
                      <w:lang w:eastAsia="pt-BR"/>
                    </w:rPr>
                    <w:t>Kellen Kris Alves Flores Brito</w:t>
                  </w:r>
                  <w:r w:rsidRPr="00675DEB">
                    <w:rPr>
                      <w:rFonts w:ascii="Verdana" w:eastAsia="Verdana" w:hAnsi="Verdana" w:cs="Verdana"/>
                      <w:b/>
                      <w:sz w:val="18"/>
                      <w:szCs w:val="18"/>
                    </w:rPr>
                    <w:t xml:space="preserve"> </w:t>
                  </w:r>
                </w:p>
                <w:p w14:paraId="58795B9D" w14:textId="4D3A4E47" w:rsidR="002F3A43" w:rsidRPr="00675DEB" w:rsidRDefault="00BE0FEC" w:rsidP="00675DEB">
                  <w:pPr>
                    <w:jc w:val="center"/>
                    <w:rPr>
                      <w:rFonts w:ascii="Verdana" w:hAnsi="Verdana" w:cs="Calibri"/>
                      <w:sz w:val="18"/>
                      <w:szCs w:val="18"/>
                      <w:lang w:eastAsia="pt-BR"/>
                    </w:rPr>
                  </w:pPr>
                  <w:r>
                    <w:rPr>
                      <w:rFonts w:ascii="Verdana" w:hAnsi="Verdana" w:cs="Calibri"/>
                      <w:sz w:val="18"/>
                      <w:szCs w:val="18"/>
                      <w:lang w:eastAsia="pt-BR"/>
                    </w:rPr>
                    <w:t>Diretora Executiva de Controle</w:t>
                  </w:r>
                  <w:r w:rsidR="002F3A43" w:rsidRPr="00675DEB">
                    <w:rPr>
                      <w:rFonts w:ascii="Verdana" w:hAnsi="Verdana" w:cs="Calibri"/>
                      <w:sz w:val="18"/>
                      <w:szCs w:val="18"/>
                      <w:lang w:eastAsia="pt-BR"/>
                    </w:rPr>
                    <w:t xml:space="preserve"> e Risco</w:t>
                  </w:r>
                  <w:r>
                    <w:rPr>
                      <w:rFonts w:ascii="Verdana" w:hAnsi="Verdana" w:cs="Calibri"/>
                      <w:sz w:val="18"/>
                      <w:szCs w:val="18"/>
                      <w:lang w:eastAsia="pt-BR"/>
                    </w:rPr>
                    <w:t>s</w:t>
                  </w:r>
                </w:p>
                <w:p w14:paraId="42336B6F" w14:textId="20105089" w:rsidR="002F3A43" w:rsidRPr="00675DEB" w:rsidRDefault="002F3A43" w:rsidP="00675DEB">
                  <w:pPr>
                    <w:jc w:val="center"/>
                    <w:rPr>
                      <w:rFonts w:ascii="Verdana" w:hAnsi="Verdana" w:cs="Calibri"/>
                      <w:sz w:val="18"/>
                      <w:szCs w:val="18"/>
                      <w:lang w:eastAsia="pt-BR"/>
                    </w:rPr>
                  </w:pPr>
                </w:p>
                <w:p w14:paraId="2CEE63D3" w14:textId="77777777" w:rsidR="002F3A43" w:rsidRPr="00675DEB" w:rsidRDefault="002F3A43" w:rsidP="00675DEB">
                  <w:pPr>
                    <w:jc w:val="center"/>
                    <w:rPr>
                      <w:rFonts w:ascii="Verdana" w:eastAsia="Verdana" w:hAnsi="Verdana" w:cs="Verdana"/>
                      <w:sz w:val="18"/>
                      <w:szCs w:val="18"/>
                    </w:rPr>
                  </w:pPr>
                </w:p>
                <w:p w14:paraId="42BC73FF" w14:textId="77777777" w:rsidR="002F3A43" w:rsidRPr="00675DEB" w:rsidRDefault="002F3A43" w:rsidP="00675DEB">
                  <w:pPr>
                    <w:jc w:val="center"/>
                    <w:rPr>
                      <w:rFonts w:ascii="Verdana" w:hAnsi="Verdana" w:cs="Verdana"/>
                      <w:sz w:val="20"/>
                    </w:rPr>
                  </w:pPr>
                </w:p>
                <w:p w14:paraId="52BACEEF" w14:textId="77777777" w:rsidR="002F3A43" w:rsidRPr="00675DEB" w:rsidRDefault="002F3A43" w:rsidP="00675DEB">
                  <w:pPr>
                    <w:jc w:val="center"/>
                    <w:rPr>
                      <w:rFonts w:ascii="Verdana" w:eastAsia="Verdana" w:hAnsi="Verdana" w:cs="Verdana"/>
                      <w:sz w:val="18"/>
                      <w:szCs w:val="18"/>
                    </w:rPr>
                  </w:pPr>
                </w:p>
                <w:p w14:paraId="09CCA821" w14:textId="77777777" w:rsidR="002F3A43" w:rsidRPr="00675DEB" w:rsidRDefault="002F3A43" w:rsidP="00675DEB">
                  <w:pPr>
                    <w:jc w:val="center"/>
                    <w:rPr>
                      <w:rFonts w:ascii="Verdana" w:eastAsia="Verdana" w:hAnsi="Verdana" w:cs="Verdana"/>
                      <w:b/>
                      <w:sz w:val="18"/>
                      <w:szCs w:val="18"/>
                    </w:rPr>
                  </w:pPr>
                </w:p>
              </w:tc>
              <w:tc>
                <w:tcPr>
                  <w:tcW w:w="5103" w:type="dxa"/>
                  <w:shd w:val="clear" w:color="auto" w:fill="auto"/>
                  <w:vAlign w:val="center"/>
                </w:tcPr>
                <w:p w14:paraId="6F372B35"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b/>
                      <w:sz w:val="18"/>
                      <w:szCs w:val="18"/>
                    </w:rPr>
                    <w:t>Hellen Falcão de Carvalho</w:t>
                  </w:r>
                  <w:r w:rsidRPr="00675DEB">
                    <w:rPr>
                      <w:rFonts w:ascii="Verdana" w:eastAsia="Verdana" w:hAnsi="Verdana" w:cs="Verdana"/>
                      <w:sz w:val="18"/>
                      <w:szCs w:val="18"/>
                    </w:rPr>
                    <w:t xml:space="preserve"> </w:t>
                  </w:r>
                </w:p>
                <w:p w14:paraId="32817449"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sz w:val="18"/>
                      <w:szCs w:val="18"/>
                    </w:rPr>
                    <w:t>Diretora Jurídica</w:t>
                  </w:r>
                </w:p>
                <w:p w14:paraId="2B56DAE1" w14:textId="77777777" w:rsidR="002F3A43" w:rsidRPr="00675DEB" w:rsidRDefault="002F3A43" w:rsidP="00675DEB">
                  <w:pPr>
                    <w:jc w:val="center"/>
                    <w:rPr>
                      <w:rFonts w:ascii="Verdana" w:hAnsi="Verdana" w:cs="Verdana"/>
                      <w:sz w:val="20"/>
                    </w:rPr>
                  </w:pPr>
                </w:p>
                <w:p w14:paraId="3E17B2B8" w14:textId="77777777" w:rsidR="002F3A43" w:rsidRPr="00675DEB" w:rsidRDefault="002F3A43" w:rsidP="00675DEB">
                  <w:pPr>
                    <w:jc w:val="center"/>
                    <w:rPr>
                      <w:rFonts w:ascii="Verdana" w:eastAsia="Verdana" w:hAnsi="Verdana" w:cs="Verdana"/>
                      <w:sz w:val="18"/>
                      <w:szCs w:val="18"/>
                    </w:rPr>
                  </w:pPr>
                </w:p>
                <w:p w14:paraId="1CDCCBD0" w14:textId="77777777" w:rsidR="002F3A43" w:rsidRPr="00675DEB" w:rsidRDefault="002F3A43" w:rsidP="00675DEB">
                  <w:pPr>
                    <w:jc w:val="center"/>
                    <w:rPr>
                      <w:rFonts w:ascii="Verdana" w:hAnsi="Verdana" w:cs="Calibri"/>
                      <w:b/>
                      <w:sz w:val="18"/>
                      <w:szCs w:val="18"/>
                      <w:lang w:eastAsia="pt-BR"/>
                    </w:rPr>
                  </w:pPr>
                </w:p>
                <w:p w14:paraId="37B28C4E" w14:textId="77777777" w:rsidR="002F3A43" w:rsidRPr="00675DEB" w:rsidRDefault="002F3A43" w:rsidP="00675DEB">
                  <w:pPr>
                    <w:jc w:val="center"/>
                    <w:rPr>
                      <w:rFonts w:ascii="Verdana" w:hAnsi="Verdana" w:cs="Calibri"/>
                      <w:b/>
                      <w:sz w:val="18"/>
                      <w:szCs w:val="18"/>
                      <w:lang w:eastAsia="pt-BR"/>
                    </w:rPr>
                  </w:pPr>
                </w:p>
                <w:p w14:paraId="0B5AAA8C" w14:textId="219DA43D" w:rsidR="002F3A43" w:rsidRPr="00675DEB" w:rsidRDefault="002F3A43" w:rsidP="00675DEB">
                  <w:pPr>
                    <w:jc w:val="center"/>
                    <w:rPr>
                      <w:rFonts w:ascii="Verdana" w:hAnsi="Verdana" w:cs="Calibri"/>
                      <w:b/>
                      <w:sz w:val="18"/>
                      <w:szCs w:val="18"/>
                      <w:lang w:eastAsia="pt-BR"/>
                    </w:rPr>
                  </w:pPr>
                </w:p>
              </w:tc>
            </w:tr>
            <w:tr w:rsidR="002F3A43" w:rsidRPr="00675DEB" w14:paraId="51A486D4" w14:textId="77777777" w:rsidTr="00624E30">
              <w:trPr>
                <w:trHeight w:val="227"/>
              </w:trPr>
              <w:tc>
                <w:tcPr>
                  <w:tcW w:w="5103" w:type="dxa"/>
                  <w:shd w:val="clear" w:color="auto" w:fill="auto"/>
                  <w:vAlign w:val="center"/>
                </w:tcPr>
                <w:p w14:paraId="721DDA77" w14:textId="77777777" w:rsidR="002F3A43" w:rsidRPr="00675DEB" w:rsidRDefault="002F3A43" w:rsidP="00675DEB">
                  <w:pPr>
                    <w:jc w:val="center"/>
                    <w:rPr>
                      <w:rFonts w:ascii="Verdana" w:hAnsi="Verdana" w:cs="Calibri"/>
                      <w:b/>
                      <w:sz w:val="18"/>
                      <w:szCs w:val="18"/>
                      <w:lang w:eastAsia="pt-BR"/>
                    </w:rPr>
                  </w:pPr>
                </w:p>
              </w:tc>
              <w:tc>
                <w:tcPr>
                  <w:tcW w:w="5103" w:type="dxa"/>
                  <w:shd w:val="clear" w:color="auto" w:fill="auto"/>
                  <w:vAlign w:val="bottom"/>
                </w:tcPr>
                <w:p w14:paraId="7E5302EF" w14:textId="6B44059D" w:rsidR="002F3A43" w:rsidRPr="00675DEB" w:rsidRDefault="002F3A43" w:rsidP="00675DEB">
                  <w:pPr>
                    <w:jc w:val="center"/>
                    <w:rPr>
                      <w:rFonts w:ascii="Verdana" w:eastAsia="Verdana" w:hAnsi="Verdana" w:cs="Verdana"/>
                      <w:b/>
                      <w:sz w:val="18"/>
                      <w:szCs w:val="18"/>
                    </w:rPr>
                  </w:pPr>
                  <w:r w:rsidRPr="00675DEB">
                    <w:rPr>
                      <w:rFonts w:ascii="Verdana" w:eastAsia="Verdana" w:hAnsi="Verdana" w:cs="Verdana"/>
                    </w:rPr>
                    <w:t>____________________________</w:t>
                  </w:r>
                </w:p>
              </w:tc>
            </w:tr>
            <w:tr w:rsidR="002F3A43" w:rsidRPr="00675DEB" w14:paraId="43C9D53D" w14:textId="77777777" w:rsidTr="00624E30">
              <w:trPr>
                <w:trHeight w:val="227"/>
              </w:trPr>
              <w:tc>
                <w:tcPr>
                  <w:tcW w:w="5103" w:type="dxa"/>
                  <w:shd w:val="clear" w:color="auto" w:fill="auto"/>
                  <w:vAlign w:val="center"/>
                </w:tcPr>
                <w:p w14:paraId="49B2D9A1" w14:textId="77777777" w:rsidR="002F3A43" w:rsidRPr="00675DEB" w:rsidRDefault="002F3A43" w:rsidP="00675DEB">
                  <w:pPr>
                    <w:jc w:val="center"/>
                    <w:rPr>
                      <w:rFonts w:ascii="Verdana" w:hAnsi="Verdana" w:cs="Calibri"/>
                      <w:b/>
                      <w:sz w:val="18"/>
                      <w:szCs w:val="18"/>
                      <w:lang w:eastAsia="pt-BR"/>
                    </w:rPr>
                  </w:pPr>
                </w:p>
              </w:tc>
              <w:tc>
                <w:tcPr>
                  <w:tcW w:w="5103" w:type="dxa"/>
                  <w:shd w:val="clear" w:color="auto" w:fill="auto"/>
                  <w:vAlign w:val="center"/>
                </w:tcPr>
                <w:p w14:paraId="310660CC"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b/>
                      <w:sz w:val="18"/>
                      <w:szCs w:val="18"/>
                    </w:rPr>
                    <w:t>Eveline Duarte Calcado</w:t>
                  </w:r>
                  <w:r w:rsidRPr="00675DEB">
                    <w:rPr>
                      <w:rFonts w:ascii="Verdana" w:eastAsia="Verdana" w:hAnsi="Verdana" w:cs="Verdana"/>
                      <w:sz w:val="18"/>
                      <w:szCs w:val="18"/>
                    </w:rPr>
                    <w:t xml:space="preserve"> </w:t>
                  </w:r>
                </w:p>
                <w:p w14:paraId="5CBC5191"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sz w:val="18"/>
                      <w:szCs w:val="18"/>
                    </w:rPr>
                    <w:t>Contadora</w:t>
                  </w:r>
                </w:p>
                <w:p w14:paraId="3F921140" w14:textId="77777777" w:rsidR="002F3A43" w:rsidRPr="00675DEB" w:rsidRDefault="002F3A43" w:rsidP="00675DEB">
                  <w:pPr>
                    <w:jc w:val="center"/>
                    <w:rPr>
                      <w:rFonts w:ascii="Verdana" w:eastAsia="Verdana" w:hAnsi="Verdana" w:cs="Verdana"/>
                      <w:sz w:val="18"/>
                      <w:szCs w:val="18"/>
                    </w:rPr>
                  </w:pPr>
                  <w:r w:rsidRPr="00675DEB">
                    <w:rPr>
                      <w:rFonts w:ascii="Verdana" w:hAnsi="Verdana"/>
                      <w:sz w:val="18"/>
                    </w:rPr>
                    <w:t>CRC-</w:t>
                  </w:r>
                  <w:r w:rsidRPr="00675DEB">
                    <w:rPr>
                      <w:rFonts w:ascii="Verdana" w:eastAsia="Verdana" w:hAnsi="Verdana" w:cs="Verdana"/>
                      <w:sz w:val="18"/>
                      <w:szCs w:val="18"/>
                    </w:rPr>
                    <w:t>DF n.º 027032/O-2</w:t>
                  </w:r>
                </w:p>
                <w:p w14:paraId="6D53D2C6" w14:textId="14ACBB4A" w:rsidR="002F3A43" w:rsidRPr="00675DEB" w:rsidRDefault="002F3A43" w:rsidP="00675DEB">
                  <w:pPr>
                    <w:jc w:val="center"/>
                    <w:rPr>
                      <w:rFonts w:ascii="Verdana" w:eastAsia="Verdana" w:hAnsi="Verdana" w:cs="Verdana"/>
                    </w:rPr>
                  </w:pPr>
                  <w:r w:rsidRPr="00675DEB">
                    <w:rPr>
                      <w:rFonts w:ascii="Verdana" w:eastAsia="Verdana" w:hAnsi="Verdana" w:cs="Verdana"/>
                      <w:sz w:val="18"/>
                      <w:szCs w:val="18"/>
                    </w:rPr>
                    <w:t>CPF: 007.324.131-84</w:t>
                  </w:r>
                </w:p>
              </w:tc>
            </w:tr>
          </w:tbl>
          <w:p w14:paraId="3B89B1EC" w14:textId="77777777" w:rsidR="00950B91" w:rsidRPr="00675DEB" w:rsidRDefault="00950B91" w:rsidP="00675DEB">
            <w:pPr>
              <w:rPr>
                <w:rFonts w:ascii="Verdana" w:eastAsia="Microsoft YaHei" w:hAnsi="Verdana" w:cs="Verdana"/>
                <w:sz w:val="20"/>
                <w:lang w:eastAsia="pt-BR"/>
              </w:rPr>
            </w:pPr>
            <w:bookmarkStart w:id="657" w:name="_Toc28333627"/>
          </w:p>
        </w:tc>
      </w:tr>
      <w:bookmarkEnd w:id="657"/>
    </w:tbl>
    <w:p w14:paraId="35C86589" w14:textId="14AC40F9" w:rsidR="00425D90" w:rsidRDefault="00425D90" w:rsidP="00183FD8">
      <w:pPr>
        <w:rPr>
          <w:rFonts w:ascii="Verdana" w:hAnsi="Verdana"/>
        </w:rPr>
      </w:pPr>
    </w:p>
    <w:p w14:paraId="2F455BD6" w14:textId="56D73F6C" w:rsidR="002B37B1" w:rsidRDefault="002B37B1" w:rsidP="00183FD8">
      <w:pPr>
        <w:rPr>
          <w:rFonts w:ascii="Verdana" w:hAnsi="Verdana"/>
        </w:rPr>
      </w:pPr>
    </w:p>
    <w:p w14:paraId="1AA8E8DB" w14:textId="7961D5FC" w:rsidR="002B37B1" w:rsidRDefault="002B37B1" w:rsidP="00183FD8">
      <w:pPr>
        <w:rPr>
          <w:rFonts w:ascii="Verdana" w:hAnsi="Verdana"/>
        </w:rPr>
      </w:pPr>
    </w:p>
    <w:p w14:paraId="395B141E" w14:textId="6E35471F" w:rsidR="002B37B1" w:rsidRDefault="002B37B1" w:rsidP="00183FD8">
      <w:pPr>
        <w:rPr>
          <w:rFonts w:ascii="Verdana" w:hAnsi="Verdana"/>
        </w:rPr>
      </w:pPr>
    </w:p>
    <w:p w14:paraId="0CF66767" w14:textId="449FFF05" w:rsidR="002B37B1" w:rsidRDefault="002B37B1" w:rsidP="00183FD8">
      <w:pPr>
        <w:rPr>
          <w:rFonts w:ascii="Verdana" w:hAnsi="Verdana"/>
        </w:rPr>
      </w:pPr>
    </w:p>
    <w:p w14:paraId="6E4286F2" w14:textId="55E2665F" w:rsidR="00FF06DA" w:rsidRDefault="00FF06DA">
      <w:pPr>
        <w:suppressAutoHyphens w:val="0"/>
        <w:rPr>
          <w:rFonts w:ascii="Verdana" w:hAnsi="Verdana" w:cs="Arial"/>
          <w:b/>
          <w:sz w:val="20"/>
        </w:rPr>
      </w:pPr>
    </w:p>
    <w:p w14:paraId="6DC17EAE" w14:textId="77777777" w:rsidR="00A129ED" w:rsidRDefault="00A129ED" w:rsidP="002B37B1">
      <w:pPr>
        <w:autoSpaceDE w:val="0"/>
        <w:autoSpaceDN w:val="0"/>
        <w:adjustRightInd w:val="0"/>
        <w:jc w:val="both"/>
        <w:rPr>
          <w:rFonts w:ascii="Verdana" w:hAnsi="Verdana" w:cs="Arial"/>
          <w:b/>
          <w:sz w:val="20"/>
        </w:rPr>
      </w:pPr>
    </w:p>
    <w:p w14:paraId="2B1518C9" w14:textId="77777777" w:rsidR="00A129ED" w:rsidRDefault="00A129ED" w:rsidP="002B37B1">
      <w:pPr>
        <w:autoSpaceDE w:val="0"/>
        <w:autoSpaceDN w:val="0"/>
        <w:adjustRightInd w:val="0"/>
        <w:jc w:val="both"/>
        <w:rPr>
          <w:rFonts w:ascii="Verdana" w:hAnsi="Verdana" w:cs="Arial"/>
          <w:b/>
          <w:sz w:val="20"/>
        </w:rPr>
      </w:pPr>
    </w:p>
    <w:p w14:paraId="7419E49B" w14:textId="77777777" w:rsidR="00A129ED" w:rsidRDefault="00A129ED" w:rsidP="002B37B1">
      <w:pPr>
        <w:autoSpaceDE w:val="0"/>
        <w:autoSpaceDN w:val="0"/>
        <w:adjustRightInd w:val="0"/>
        <w:jc w:val="both"/>
        <w:rPr>
          <w:rFonts w:ascii="Verdana" w:hAnsi="Verdana" w:cs="Arial"/>
          <w:b/>
          <w:sz w:val="20"/>
        </w:rPr>
      </w:pPr>
    </w:p>
    <w:p w14:paraId="75DD40F6" w14:textId="77777777" w:rsidR="00A129ED" w:rsidRDefault="00A129ED" w:rsidP="002B37B1">
      <w:pPr>
        <w:autoSpaceDE w:val="0"/>
        <w:autoSpaceDN w:val="0"/>
        <w:adjustRightInd w:val="0"/>
        <w:jc w:val="both"/>
        <w:rPr>
          <w:rFonts w:ascii="Verdana" w:hAnsi="Verdana" w:cs="Arial"/>
          <w:b/>
          <w:sz w:val="20"/>
        </w:rPr>
      </w:pPr>
    </w:p>
    <w:p w14:paraId="3EF8651C" w14:textId="77777777" w:rsidR="00A129ED" w:rsidRDefault="00A129ED" w:rsidP="002B37B1">
      <w:pPr>
        <w:autoSpaceDE w:val="0"/>
        <w:autoSpaceDN w:val="0"/>
        <w:adjustRightInd w:val="0"/>
        <w:jc w:val="both"/>
        <w:rPr>
          <w:rFonts w:ascii="Verdana" w:hAnsi="Verdana" w:cs="Arial"/>
          <w:b/>
          <w:sz w:val="20"/>
        </w:rPr>
      </w:pPr>
    </w:p>
    <w:p w14:paraId="4082908B" w14:textId="77777777" w:rsidR="00A129ED" w:rsidRDefault="00A129ED" w:rsidP="002B37B1">
      <w:pPr>
        <w:autoSpaceDE w:val="0"/>
        <w:autoSpaceDN w:val="0"/>
        <w:adjustRightInd w:val="0"/>
        <w:jc w:val="both"/>
        <w:rPr>
          <w:rFonts w:ascii="Verdana" w:hAnsi="Verdana" w:cs="Arial"/>
          <w:b/>
          <w:sz w:val="20"/>
        </w:rPr>
      </w:pPr>
    </w:p>
    <w:p w14:paraId="39444785" w14:textId="77777777" w:rsidR="00A129ED" w:rsidRDefault="00A129ED" w:rsidP="002B37B1">
      <w:pPr>
        <w:autoSpaceDE w:val="0"/>
        <w:autoSpaceDN w:val="0"/>
        <w:adjustRightInd w:val="0"/>
        <w:jc w:val="both"/>
        <w:rPr>
          <w:rFonts w:ascii="Verdana" w:hAnsi="Verdana" w:cs="Arial"/>
          <w:b/>
          <w:sz w:val="20"/>
        </w:rPr>
      </w:pPr>
    </w:p>
    <w:p w14:paraId="3DD498F6" w14:textId="77777777" w:rsidR="00A129ED" w:rsidRDefault="00A129ED" w:rsidP="002B37B1">
      <w:pPr>
        <w:autoSpaceDE w:val="0"/>
        <w:autoSpaceDN w:val="0"/>
        <w:adjustRightInd w:val="0"/>
        <w:jc w:val="both"/>
        <w:rPr>
          <w:rFonts w:ascii="Verdana" w:hAnsi="Verdana" w:cs="Arial"/>
          <w:b/>
          <w:sz w:val="20"/>
        </w:rPr>
      </w:pPr>
    </w:p>
    <w:p w14:paraId="0205B92C" w14:textId="77777777" w:rsidR="00A129ED" w:rsidRDefault="00A129ED" w:rsidP="002B37B1">
      <w:pPr>
        <w:autoSpaceDE w:val="0"/>
        <w:autoSpaceDN w:val="0"/>
        <w:adjustRightInd w:val="0"/>
        <w:jc w:val="both"/>
        <w:rPr>
          <w:rFonts w:ascii="Verdana" w:hAnsi="Verdana" w:cs="Arial"/>
          <w:b/>
          <w:sz w:val="20"/>
        </w:rPr>
      </w:pPr>
    </w:p>
    <w:p w14:paraId="4AE7A713" w14:textId="77777777" w:rsidR="00A129ED" w:rsidRDefault="00A129ED" w:rsidP="002B37B1">
      <w:pPr>
        <w:autoSpaceDE w:val="0"/>
        <w:autoSpaceDN w:val="0"/>
        <w:adjustRightInd w:val="0"/>
        <w:jc w:val="both"/>
        <w:rPr>
          <w:rFonts w:ascii="Verdana" w:hAnsi="Verdana" w:cs="Arial"/>
          <w:b/>
          <w:sz w:val="20"/>
        </w:rPr>
      </w:pPr>
    </w:p>
    <w:p w14:paraId="0361368D" w14:textId="77777777" w:rsidR="00A129ED" w:rsidRDefault="00A129ED" w:rsidP="002B37B1">
      <w:pPr>
        <w:autoSpaceDE w:val="0"/>
        <w:autoSpaceDN w:val="0"/>
        <w:adjustRightInd w:val="0"/>
        <w:jc w:val="both"/>
        <w:rPr>
          <w:rFonts w:ascii="Verdana" w:hAnsi="Verdana" w:cs="Arial"/>
          <w:b/>
          <w:sz w:val="20"/>
        </w:rPr>
      </w:pPr>
    </w:p>
    <w:p w14:paraId="05EA8559" w14:textId="77777777" w:rsidR="00A129ED" w:rsidRDefault="00A129ED" w:rsidP="002B37B1">
      <w:pPr>
        <w:autoSpaceDE w:val="0"/>
        <w:autoSpaceDN w:val="0"/>
        <w:adjustRightInd w:val="0"/>
        <w:jc w:val="both"/>
        <w:rPr>
          <w:rFonts w:ascii="Verdana" w:hAnsi="Verdana" w:cs="Arial"/>
          <w:b/>
          <w:sz w:val="20"/>
        </w:rPr>
      </w:pPr>
    </w:p>
    <w:p w14:paraId="6E2633F1" w14:textId="11EB8F22" w:rsidR="00A129ED" w:rsidRDefault="00A129ED" w:rsidP="002B37B1">
      <w:pPr>
        <w:autoSpaceDE w:val="0"/>
        <w:autoSpaceDN w:val="0"/>
        <w:adjustRightInd w:val="0"/>
        <w:jc w:val="both"/>
        <w:rPr>
          <w:rFonts w:ascii="Verdana" w:hAnsi="Verdana" w:cs="Arial"/>
          <w:b/>
          <w:sz w:val="20"/>
        </w:rPr>
      </w:pPr>
      <w:r>
        <w:rPr>
          <w:noProof/>
          <w:lang w:eastAsia="pt-BR"/>
        </w:rPr>
        <w:drawing>
          <wp:anchor distT="0" distB="0" distL="114300" distR="114300" simplePos="0" relativeHeight="251664384" behindDoc="0" locked="0" layoutInCell="1" allowOverlap="1" wp14:anchorId="000D8C7E" wp14:editId="560B7210">
            <wp:simplePos x="0" y="0"/>
            <wp:positionH relativeFrom="column">
              <wp:posOffset>0</wp:posOffset>
            </wp:positionH>
            <wp:positionV relativeFrom="paragraph">
              <wp:posOffset>-10577</wp:posOffset>
            </wp:positionV>
            <wp:extent cx="1163781" cy="1151907"/>
            <wp:effectExtent l="0" t="0" r="0" b="0"/>
            <wp:wrapNone/>
            <wp:docPr id="5" name="Imagem 5" descr="C:\Users\fabio.augusto\Documents\My Received Files\EY_Logo_Vertical\EY_Logo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descr="C:\Users\fabio.augusto\Documents\My Received Files\EY_Logo_Vertical\EY_Logo_Vertical.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3781" cy="1151907"/>
                    </a:xfrm>
                    <a:prstGeom prst="rect">
                      <a:avLst/>
                    </a:prstGeom>
                    <a:noFill/>
                    <a:ln>
                      <a:noFill/>
                    </a:ln>
                  </pic:spPr>
                </pic:pic>
              </a:graphicData>
            </a:graphic>
          </wp:anchor>
        </w:drawing>
      </w:r>
    </w:p>
    <w:p w14:paraId="2CB4F1BE" w14:textId="11E8C189" w:rsidR="00A129ED" w:rsidRDefault="00A129ED" w:rsidP="002B37B1">
      <w:pPr>
        <w:autoSpaceDE w:val="0"/>
        <w:autoSpaceDN w:val="0"/>
        <w:adjustRightInd w:val="0"/>
        <w:jc w:val="both"/>
        <w:rPr>
          <w:rFonts w:ascii="Verdana" w:hAnsi="Verdana" w:cs="Arial"/>
          <w:b/>
          <w:sz w:val="20"/>
        </w:rPr>
      </w:pPr>
    </w:p>
    <w:p w14:paraId="285E1F53" w14:textId="61C425D6" w:rsidR="00A129ED" w:rsidRDefault="00A129ED" w:rsidP="002B37B1">
      <w:pPr>
        <w:autoSpaceDE w:val="0"/>
        <w:autoSpaceDN w:val="0"/>
        <w:adjustRightInd w:val="0"/>
        <w:jc w:val="both"/>
        <w:rPr>
          <w:rFonts w:ascii="Verdana" w:hAnsi="Verdana" w:cs="Arial"/>
          <w:b/>
          <w:sz w:val="20"/>
        </w:rPr>
      </w:pPr>
    </w:p>
    <w:p w14:paraId="140C9092" w14:textId="538C3545" w:rsidR="00A129ED" w:rsidRDefault="00A129ED" w:rsidP="002B37B1">
      <w:pPr>
        <w:autoSpaceDE w:val="0"/>
        <w:autoSpaceDN w:val="0"/>
        <w:adjustRightInd w:val="0"/>
        <w:jc w:val="both"/>
        <w:rPr>
          <w:rFonts w:ascii="Verdana" w:hAnsi="Verdana" w:cs="Arial"/>
          <w:b/>
          <w:sz w:val="20"/>
        </w:rPr>
      </w:pPr>
    </w:p>
    <w:p w14:paraId="6997FC82" w14:textId="28244158" w:rsidR="00A129ED" w:rsidRDefault="00A129ED" w:rsidP="002B37B1">
      <w:pPr>
        <w:autoSpaceDE w:val="0"/>
        <w:autoSpaceDN w:val="0"/>
        <w:adjustRightInd w:val="0"/>
        <w:jc w:val="both"/>
        <w:rPr>
          <w:rFonts w:ascii="Verdana" w:hAnsi="Verdana" w:cs="Arial"/>
          <w:b/>
          <w:sz w:val="20"/>
        </w:rPr>
      </w:pPr>
    </w:p>
    <w:p w14:paraId="00D351AE" w14:textId="77777777" w:rsidR="00A129ED" w:rsidRDefault="00A129ED" w:rsidP="002B37B1">
      <w:pPr>
        <w:autoSpaceDE w:val="0"/>
        <w:autoSpaceDN w:val="0"/>
        <w:adjustRightInd w:val="0"/>
        <w:jc w:val="both"/>
        <w:rPr>
          <w:rFonts w:ascii="Verdana" w:hAnsi="Verdana" w:cs="Arial"/>
          <w:b/>
          <w:sz w:val="20"/>
        </w:rPr>
      </w:pPr>
    </w:p>
    <w:p w14:paraId="7C92D722" w14:textId="77777777" w:rsidR="00A129ED" w:rsidRDefault="00A129ED" w:rsidP="002B37B1">
      <w:pPr>
        <w:autoSpaceDE w:val="0"/>
        <w:autoSpaceDN w:val="0"/>
        <w:adjustRightInd w:val="0"/>
        <w:jc w:val="both"/>
        <w:rPr>
          <w:rFonts w:ascii="Verdana" w:hAnsi="Verdana" w:cs="Arial"/>
          <w:b/>
          <w:sz w:val="20"/>
        </w:rPr>
      </w:pPr>
    </w:p>
    <w:p w14:paraId="1CB5D7D7" w14:textId="77777777" w:rsidR="00A129ED" w:rsidRDefault="00A129ED" w:rsidP="002B37B1">
      <w:pPr>
        <w:autoSpaceDE w:val="0"/>
        <w:autoSpaceDN w:val="0"/>
        <w:adjustRightInd w:val="0"/>
        <w:jc w:val="both"/>
        <w:rPr>
          <w:rFonts w:ascii="Verdana" w:hAnsi="Verdana" w:cs="Arial"/>
          <w:b/>
          <w:sz w:val="20"/>
        </w:rPr>
      </w:pPr>
    </w:p>
    <w:p w14:paraId="7BF8811E" w14:textId="4267A1C5" w:rsidR="002B37B1" w:rsidRPr="002B37B1" w:rsidRDefault="002B37B1" w:rsidP="002B37B1">
      <w:pPr>
        <w:autoSpaceDE w:val="0"/>
        <w:autoSpaceDN w:val="0"/>
        <w:adjustRightInd w:val="0"/>
        <w:jc w:val="both"/>
        <w:rPr>
          <w:rFonts w:ascii="Verdana" w:hAnsi="Verdana" w:cs="Arial"/>
          <w:sz w:val="20"/>
        </w:rPr>
      </w:pPr>
      <w:r w:rsidRPr="002B37B1">
        <w:rPr>
          <w:rFonts w:ascii="Verdana" w:hAnsi="Verdana" w:cs="Arial"/>
          <w:b/>
          <w:sz w:val="20"/>
        </w:rPr>
        <w:t xml:space="preserve">Relatório de revisão sobre de informações financeiras intermediárias individuais </w:t>
      </w:r>
      <w:bookmarkStart w:id="658" w:name="_Hlk39780371"/>
      <w:r w:rsidRPr="002B37B1">
        <w:rPr>
          <w:rFonts w:ascii="Verdana" w:hAnsi="Verdana" w:cs="Arial"/>
          <w:b/>
          <w:sz w:val="20"/>
        </w:rPr>
        <w:t>e consolidadas</w:t>
      </w:r>
    </w:p>
    <w:bookmarkEnd w:id="658"/>
    <w:p w14:paraId="077E58E2" w14:textId="77777777" w:rsidR="002B37B1" w:rsidRPr="002B37B1" w:rsidRDefault="002B37B1" w:rsidP="002B37B1">
      <w:pPr>
        <w:autoSpaceDE w:val="0"/>
        <w:autoSpaceDN w:val="0"/>
        <w:adjustRightInd w:val="0"/>
        <w:jc w:val="both"/>
        <w:rPr>
          <w:rFonts w:ascii="Verdana" w:hAnsi="Verdana" w:cs="Arial"/>
          <w:sz w:val="20"/>
        </w:rPr>
      </w:pPr>
    </w:p>
    <w:p w14:paraId="152488AE" w14:textId="77777777" w:rsidR="002B37B1" w:rsidRPr="002B37B1" w:rsidRDefault="002B37B1" w:rsidP="002B37B1">
      <w:pPr>
        <w:autoSpaceDE w:val="0"/>
        <w:autoSpaceDN w:val="0"/>
        <w:adjustRightInd w:val="0"/>
        <w:jc w:val="both"/>
        <w:rPr>
          <w:rFonts w:ascii="Verdana" w:hAnsi="Verdana" w:cs="Arial"/>
          <w:sz w:val="20"/>
        </w:rPr>
      </w:pPr>
      <w:r w:rsidRPr="002B37B1">
        <w:rPr>
          <w:rFonts w:ascii="Verdana" w:hAnsi="Verdana" w:cs="Arial"/>
          <w:sz w:val="20"/>
        </w:rPr>
        <w:t>Aos acionistas, Conselho de Administração e Administradores do</w:t>
      </w:r>
    </w:p>
    <w:p w14:paraId="359C45FE" w14:textId="77777777" w:rsidR="002B37B1" w:rsidRPr="002B37B1" w:rsidRDefault="002B37B1" w:rsidP="002B37B1">
      <w:pPr>
        <w:autoSpaceDE w:val="0"/>
        <w:autoSpaceDN w:val="0"/>
        <w:adjustRightInd w:val="0"/>
        <w:jc w:val="both"/>
        <w:rPr>
          <w:rFonts w:ascii="Verdana" w:hAnsi="Verdana" w:cs="Arial"/>
          <w:bCs/>
          <w:sz w:val="20"/>
        </w:rPr>
      </w:pPr>
      <w:r w:rsidRPr="002B37B1">
        <w:rPr>
          <w:rFonts w:ascii="Verdana" w:hAnsi="Verdana" w:cs="Arial"/>
          <w:bCs/>
          <w:sz w:val="20"/>
        </w:rPr>
        <w:t>BRB - Banco de Brasília S.A.</w:t>
      </w:r>
    </w:p>
    <w:p w14:paraId="4735DF64" w14:textId="77777777" w:rsidR="002B37B1" w:rsidRPr="002B37B1" w:rsidRDefault="002B37B1" w:rsidP="002B37B1">
      <w:pPr>
        <w:autoSpaceDE w:val="0"/>
        <w:autoSpaceDN w:val="0"/>
        <w:adjustRightInd w:val="0"/>
        <w:jc w:val="both"/>
        <w:rPr>
          <w:rFonts w:ascii="Verdana" w:hAnsi="Verdana" w:cs="Arial"/>
          <w:sz w:val="20"/>
        </w:rPr>
      </w:pPr>
      <w:r w:rsidRPr="002B37B1">
        <w:rPr>
          <w:rFonts w:ascii="Verdana" w:hAnsi="Verdana" w:cs="Arial"/>
          <w:sz w:val="20"/>
        </w:rPr>
        <w:t>Brasília-DF</w:t>
      </w:r>
    </w:p>
    <w:p w14:paraId="78C7C90E" w14:textId="77777777" w:rsidR="002B37B1" w:rsidRPr="002B37B1" w:rsidRDefault="002B37B1" w:rsidP="002B37B1">
      <w:pPr>
        <w:autoSpaceDE w:val="0"/>
        <w:autoSpaceDN w:val="0"/>
        <w:adjustRightInd w:val="0"/>
        <w:jc w:val="both"/>
        <w:rPr>
          <w:rFonts w:ascii="Verdana" w:hAnsi="Verdana" w:cs="Arial"/>
          <w:sz w:val="20"/>
        </w:rPr>
      </w:pPr>
    </w:p>
    <w:p w14:paraId="2379141A" w14:textId="77777777" w:rsidR="002B37B1" w:rsidRPr="002B37B1" w:rsidRDefault="002B37B1" w:rsidP="002B37B1">
      <w:pPr>
        <w:pStyle w:val="NormalWeb"/>
        <w:spacing w:before="0"/>
        <w:rPr>
          <w:rFonts w:ascii="Verdana" w:hAnsi="Verdana" w:cs="Arial"/>
          <w:b/>
          <w:sz w:val="20"/>
          <w:szCs w:val="20"/>
        </w:rPr>
      </w:pPr>
      <w:bookmarkStart w:id="659" w:name="_Hlk39780765"/>
      <w:r w:rsidRPr="002B37B1">
        <w:rPr>
          <w:rFonts w:ascii="Verdana" w:hAnsi="Verdana" w:cs="Arial"/>
          <w:b/>
          <w:sz w:val="20"/>
          <w:szCs w:val="20"/>
        </w:rPr>
        <w:t>Introdução</w:t>
      </w:r>
    </w:p>
    <w:p w14:paraId="7704E037" w14:textId="77777777" w:rsidR="002B37B1" w:rsidRPr="002B37B1" w:rsidRDefault="002B37B1" w:rsidP="002B37B1">
      <w:pPr>
        <w:pStyle w:val="NormalWeb"/>
        <w:rPr>
          <w:rFonts w:ascii="Verdana" w:hAnsi="Verdana" w:cs="Arial"/>
          <w:spacing w:val="-3"/>
          <w:sz w:val="20"/>
          <w:szCs w:val="20"/>
          <w:lang w:eastAsia="en-US"/>
        </w:rPr>
      </w:pPr>
      <w:bookmarkStart w:id="660" w:name="_Hlk39779960"/>
      <w:bookmarkStart w:id="661" w:name="_Hlk39780004"/>
      <w:r w:rsidRPr="002B37B1">
        <w:rPr>
          <w:rFonts w:ascii="Verdana" w:hAnsi="Verdana" w:cs="Arial"/>
          <w:sz w:val="20"/>
          <w:szCs w:val="20"/>
        </w:rPr>
        <w:t xml:space="preserve">Revisamos as informações financeiras intermediárias individuais e consolidadas do BRB - Banco de Brasília S.A. (“Banco”), </w:t>
      </w:r>
      <w:bookmarkEnd w:id="660"/>
      <w:r w:rsidRPr="002B37B1">
        <w:rPr>
          <w:rFonts w:ascii="Verdana" w:hAnsi="Verdana" w:cs="Arial"/>
          <w:sz w:val="20"/>
          <w:szCs w:val="20"/>
        </w:rPr>
        <w:t>contidas no Formulário de Informações Trimestrais (ITR) referentes ao trimestre findo em 31 de março de 202</w:t>
      </w:r>
      <w:bookmarkEnd w:id="661"/>
      <w:r w:rsidRPr="002B37B1">
        <w:rPr>
          <w:rFonts w:ascii="Verdana" w:hAnsi="Verdana" w:cs="Arial"/>
          <w:sz w:val="20"/>
          <w:szCs w:val="20"/>
        </w:rPr>
        <w:t xml:space="preserve">1, que compreendem o balanço patrimonial em 31 de março de 2021 </w:t>
      </w:r>
      <w:r w:rsidRPr="002B37B1">
        <w:rPr>
          <w:rFonts w:ascii="Verdana" w:hAnsi="Verdana" w:cs="Arial"/>
          <w:spacing w:val="-3"/>
          <w:sz w:val="20"/>
          <w:szCs w:val="20"/>
          <w:lang w:eastAsia="en-US"/>
        </w:rPr>
        <w:t>e as respectivas demonstrações do resultado e do resultado abrangente, das mutações do patrimônio líquido e dos fluxos de caixa para o período de três meses findo naquela data, incluindo as notas explicativas.</w:t>
      </w:r>
    </w:p>
    <w:bookmarkEnd w:id="659"/>
    <w:p w14:paraId="111A95B8" w14:textId="77777777" w:rsidR="002B37B1" w:rsidRPr="002B37B1" w:rsidRDefault="002B37B1" w:rsidP="002B37B1">
      <w:pPr>
        <w:widowControl w:val="0"/>
        <w:autoSpaceDE w:val="0"/>
        <w:autoSpaceDN w:val="0"/>
        <w:adjustRightInd w:val="0"/>
        <w:spacing w:before="1" w:line="247" w:lineRule="auto"/>
        <w:ind w:left="10" w:hanging="9"/>
        <w:jc w:val="both"/>
        <w:rPr>
          <w:rFonts w:ascii="Verdana" w:eastAsiaTheme="minorHAnsi" w:hAnsi="Verdana" w:cs="Arial"/>
          <w:sz w:val="20"/>
          <w:lang w:eastAsia="en-US"/>
        </w:rPr>
      </w:pPr>
      <w:r w:rsidRPr="002B37B1">
        <w:rPr>
          <w:rFonts w:ascii="Verdana" w:hAnsi="Verdana" w:cs="Arial"/>
          <w:sz w:val="20"/>
        </w:rPr>
        <w:t>A administração é responsável pela elaboração das informações financeiras intermediárias individuais e consolidadas de acordo com a NBC TG 21 Demonstração Intermediária e com as práticas contábeis adotadas no Brasil aplicáveis às instituições autorizadas a funcionar pelo Banco Central do Brasil. N</w:t>
      </w:r>
      <w:r w:rsidRPr="002B37B1">
        <w:rPr>
          <w:rFonts w:ascii="Verdana" w:eastAsiaTheme="minorHAnsi" w:hAnsi="Verdana" w:cs="Arial"/>
          <w:sz w:val="20"/>
          <w:lang w:eastAsia="en-US"/>
        </w:rPr>
        <w:t>ossa responsabilidade é a de expressar uma conclusão sobre essas informações contábeis intermediárias com base em nossa revisão.</w:t>
      </w:r>
    </w:p>
    <w:p w14:paraId="43EE7183" w14:textId="77777777" w:rsidR="002B37B1" w:rsidRPr="002B37B1" w:rsidRDefault="002B37B1" w:rsidP="002B37B1">
      <w:pPr>
        <w:jc w:val="both"/>
        <w:rPr>
          <w:rFonts w:ascii="Verdana" w:hAnsi="Verdana" w:cs="Arial"/>
          <w:b/>
          <w:sz w:val="20"/>
        </w:rPr>
      </w:pPr>
    </w:p>
    <w:p w14:paraId="2D8574E0" w14:textId="77777777" w:rsidR="002B37B1" w:rsidRPr="002B37B1" w:rsidRDefault="002B37B1" w:rsidP="002B37B1">
      <w:pPr>
        <w:jc w:val="both"/>
        <w:rPr>
          <w:rFonts w:ascii="Verdana" w:hAnsi="Verdana" w:cs="Arial"/>
          <w:b/>
          <w:sz w:val="20"/>
        </w:rPr>
      </w:pPr>
      <w:r w:rsidRPr="002B37B1">
        <w:rPr>
          <w:rFonts w:ascii="Verdana" w:hAnsi="Verdana" w:cs="Arial"/>
          <w:b/>
          <w:sz w:val="20"/>
        </w:rPr>
        <w:t>Alcance da revisão</w:t>
      </w:r>
    </w:p>
    <w:p w14:paraId="73E17762" w14:textId="77777777" w:rsidR="002B37B1" w:rsidRPr="002B37B1" w:rsidRDefault="002B37B1" w:rsidP="002B37B1">
      <w:pPr>
        <w:jc w:val="both"/>
        <w:rPr>
          <w:rFonts w:ascii="Verdana" w:hAnsi="Verdana" w:cs="Arial"/>
          <w:sz w:val="20"/>
        </w:rPr>
      </w:pPr>
    </w:p>
    <w:p w14:paraId="2BADEBC8" w14:textId="77777777" w:rsidR="002B37B1" w:rsidRPr="002B37B1" w:rsidRDefault="002B37B1" w:rsidP="002B37B1">
      <w:pPr>
        <w:autoSpaceDE w:val="0"/>
        <w:autoSpaceDN w:val="0"/>
        <w:adjustRightInd w:val="0"/>
        <w:jc w:val="both"/>
        <w:rPr>
          <w:rFonts w:ascii="Verdana" w:hAnsi="Verdana" w:cs="Arial"/>
          <w:sz w:val="20"/>
        </w:rPr>
      </w:pPr>
      <w:r w:rsidRPr="002B37B1">
        <w:rPr>
          <w:rFonts w:ascii="Verdana" w:hAnsi="Verdana" w:cs="Arial"/>
          <w:sz w:val="20"/>
        </w:rPr>
        <w:t xml:space="preserve">Conduzimos nossa revisão de acordo com as normas brasileiras e internacionais de revisão de informações intermediárias (NBC TR 2410 - Revisão de Informações Intermediárias Executada pelo Auditor da Entidade e ISRE 2410 - </w:t>
      </w:r>
      <w:r w:rsidRPr="002B37B1">
        <w:rPr>
          <w:rFonts w:ascii="Verdana" w:hAnsi="Verdana" w:cs="Arial"/>
          <w:i/>
          <w:sz w:val="20"/>
        </w:rPr>
        <w:t>Review of Interim Financial Information Performed by the Independent Auditor of the Entity</w:t>
      </w:r>
      <w:r w:rsidRPr="002B37B1">
        <w:rPr>
          <w:rFonts w:ascii="Verdana" w:hAnsi="Verdana" w:cs="Arial"/>
          <w:sz w:val="20"/>
        </w:rPr>
        <w:t>,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4A3B10D4" w14:textId="77777777" w:rsidR="002B37B1" w:rsidRPr="002B37B1" w:rsidRDefault="002B37B1" w:rsidP="002B37B1">
      <w:pPr>
        <w:autoSpaceDE w:val="0"/>
        <w:autoSpaceDN w:val="0"/>
        <w:adjustRightInd w:val="0"/>
        <w:jc w:val="both"/>
        <w:rPr>
          <w:rFonts w:ascii="Verdana" w:hAnsi="Verdana" w:cs="Arial"/>
          <w:b/>
          <w:sz w:val="20"/>
        </w:rPr>
      </w:pPr>
    </w:p>
    <w:p w14:paraId="57015F32" w14:textId="77777777" w:rsidR="002B37B1" w:rsidRPr="002B37B1" w:rsidRDefault="002B37B1" w:rsidP="002B37B1">
      <w:pPr>
        <w:widowControl w:val="0"/>
        <w:autoSpaceDE w:val="0"/>
        <w:autoSpaceDN w:val="0"/>
        <w:adjustRightInd w:val="0"/>
        <w:spacing w:before="1"/>
        <w:jc w:val="both"/>
        <w:rPr>
          <w:rFonts w:ascii="Verdana" w:hAnsi="Verdana" w:cs="Arial"/>
          <w:b/>
          <w:sz w:val="20"/>
        </w:rPr>
      </w:pPr>
      <w:bookmarkStart w:id="662" w:name="_Hlk39780547"/>
      <w:r w:rsidRPr="002B37B1">
        <w:rPr>
          <w:rFonts w:ascii="Verdana" w:hAnsi="Verdana" w:cs="Arial"/>
          <w:b/>
          <w:sz w:val="20"/>
        </w:rPr>
        <w:t>Conclusão</w:t>
      </w:r>
    </w:p>
    <w:bookmarkEnd w:id="662"/>
    <w:p w14:paraId="6AADD442" w14:textId="77777777" w:rsidR="002B37B1" w:rsidRPr="002B37B1" w:rsidRDefault="002B37B1" w:rsidP="002B37B1">
      <w:pPr>
        <w:autoSpaceDE w:val="0"/>
        <w:autoSpaceDN w:val="0"/>
        <w:adjustRightInd w:val="0"/>
        <w:jc w:val="both"/>
        <w:rPr>
          <w:rFonts w:ascii="Verdana" w:hAnsi="Verdana" w:cs="Arial"/>
          <w:b/>
          <w:sz w:val="20"/>
        </w:rPr>
      </w:pPr>
    </w:p>
    <w:p w14:paraId="29B4D2AD" w14:textId="77777777" w:rsidR="002B37B1" w:rsidRPr="002B37B1" w:rsidRDefault="002B37B1" w:rsidP="002B37B1">
      <w:pPr>
        <w:autoSpaceDE w:val="0"/>
        <w:autoSpaceDN w:val="0"/>
        <w:adjustRightInd w:val="0"/>
        <w:jc w:val="both"/>
        <w:rPr>
          <w:rFonts w:ascii="Verdana" w:hAnsi="Verdana" w:cs="Arial"/>
          <w:sz w:val="20"/>
        </w:rPr>
      </w:pPr>
      <w:bookmarkStart w:id="663" w:name="_Hlk39780207"/>
      <w:r w:rsidRPr="002B37B1">
        <w:rPr>
          <w:rFonts w:ascii="Verdana" w:hAnsi="Verdana" w:cs="Arial"/>
          <w:sz w:val="20"/>
        </w:rPr>
        <w:t>Com base em nossa revisão, não temos conhecimento de nenhum fato que nos leve a acreditar que as informações financeiras intermediárias individuais e consolidadas, incluídas nas informações trimestrais acima referidas não foram elaboradas, em todos os aspectos relevantes, de acordo com as práticas contábeis adotadas no Brasil aplicáveis às instituições autorizadas a funcionar pelo Banco Central do Brasil, e com a NBC TG 21 aplicável à elaboração de Informações Trimestrais (ITR).</w:t>
      </w:r>
    </w:p>
    <w:p w14:paraId="19030381" w14:textId="77777777" w:rsidR="002B37B1" w:rsidRPr="002B37B1" w:rsidRDefault="002B37B1" w:rsidP="002B37B1">
      <w:pPr>
        <w:spacing w:after="200" w:line="276" w:lineRule="auto"/>
        <w:jc w:val="both"/>
        <w:rPr>
          <w:rFonts w:ascii="Verdana" w:hAnsi="Verdana" w:cs="Arial"/>
          <w:sz w:val="20"/>
        </w:rPr>
      </w:pPr>
      <w:r w:rsidRPr="002B37B1">
        <w:rPr>
          <w:rFonts w:ascii="Verdana" w:hAnsi="Verdana" w:cs="Arial"/>
          <w:sz w:val="20"/>
        </w:rPr>
        <w:br w:type="page"/>
      </w:r>
    </w:p>
    <w:bookmarkEnd w:id="663"/>
    <w:p w14:paraId="23AA185F" w14:textId="77777777" w:rsidR="002B37B1" w:rsidRPr="002B37B1" w:rsidRDefault="002B37B1" w:rsidP="002B37B1">
      <w:pPr>
        <w:autoSpaceDE w:val="0"/>
        <w:autoSpaceDN w:val="0"/>
        <w:adjustRightInd w:val="0"/>
        <w:jc w:val="both"/>
        <w:rPr>
          <w:rFonts w:ascii="Verdana" w:hAnsi="Verdana" w:cs="Arial"/>
          <w:b/>
          <w:sz w:val="20"/>
        </w:rPr>
      </w:pPr>
      <w:r w:rsidRPr="002B37B1">
        <w:rPr>
          <w:rFonts w:ascii="Verdana" w:hAnsi="Verdana" w:cs="Arial"/>
          <w:b/>
          <w:sz w:val="20"/>
        </w:rPr>
        <w:t>Ênfases</w:t>
      </w:r>
    </w:p>
    <w:p w14:paraId="4F75CA4E" w14:textId="77777777" w:rsidR="002B37B1" w:rsidRPr="002B37B1" w:rsidRDefault="002B37B1" w:rsidP="002B37B1">
      <w:pPr>
        <w:autoSpaceDE w:val="0"/>
        <w:autoSpaceDN w:val="0"/>
        <w:adjustRightInd w:val="0"/>
        <w:jc w:val="both"/>
        <w:rPr>
          <w:rFonts w:ascii="Verdana" w:hAnsi="Verdana" w:cs="Arial"/>
          <w:sz w:val="20"/>
        </w:rPr>
      </w:pPr>
    </w:p>
    <w:p w14:paraId="74DEEB59" w14:textId="77777777" w:rsidR="002B37B1" w:rsidRPr="002B37B1" w:rsidRDefault="002B37B1" w:rsidP="002B37B1">
      <w:pPr>
        <w:jc w:val="both"/>
        <w:rPr>
          <w:rFonts w:ascii="Verdana" w:hAnsi="Verdana" w:cs="Arial"/>
          <w:i/>
          <w:iCs/>
          <w:sz w:val="20"/>
          <w:highlight w:val="yellow"/>
        </w:rPr>
      </w:pPr>
      <w:r w:rsidRPr="002B37B1">
        <w:rPr>
          <w:rFonts w:ascii="Verdana" w:hAnsi="Verdana" w:cs="Arial"/>
          <w:i/>
          <w:iCs/>
          <w:sz w:val="20"/>
        </w:rPr>
        <w:t>Operações Circus Maximus e Chorume</w:t>
      </w:r>
    </w:p>
    <w:p w14:paraId="26F7AD72" w14:textId="77777777" w:rsidR="002B37B1" w:rsidRPr="002B37B1" w:rsidRDefault="002B37B1" w:rsidP="002B37B1">
      <w:pPr>
        <w:jc w:val="both"/>
        <w:rPr>
          <w:rFonts w:ascii="Verdana" w:hAnsi="Verdana" w:cs="Arial"/>
          <w:sz w:val="20"/>
          <w:highlight w:val="yellow"/>
          <w:u w:val="single"/>
        </w:rPr>
      </w:pPr>
    </w:p>
    <w:p w14:paraId="06C5A87D" w14:textId="77777777" w:rsidR="002B37B1" w:rsidRPr="002B37B1" w:rsidRDefault="002B37B1" w:rsidP="002B37B1">
      <w:pPr>
        <w:jc w:val="both"/>
        <w:rPr>
          <w:rFonts w:ascii="Verdana" w:hAnsi="Verdana" w:cs="Arial"/>
          <w:sz w:val="20"/>
          <w:highlight w:val="yellow"/>
        </w:rPr>
      </w:pPr>
      <w:r w:rsidRPr="002B37B1">
        <w:rPr>
          <w:rFonts w:ascii="Verdana" w:hAnsi="Verdana" w:cs="Arial"/>
          <w:sz w:val="20"/>
        </w:rPr>
        <w:t>Conforme mencionado na nota explicativa n° 32.a às demonstrações financeiras intermediárias individuais e consolidadas, em função de notícias veiculadas na mídia, a respeito do suposto envolvimento de ex-executivos das empresas do Conglomerado BRB – Banco de Brasília S.A. e do Banco de Brasília - BRB em processos de investigação pelas autoridades públicas federais nas operações denominadas “Circus Maximus” e “Chorume”, respectivamente, a administração do Banco, como líder do Conglomerado BRB, adotou ações investigativas, com o propósito de identificar eventuais descumprimentos de leis e regulamentos por parte de seus empregados, administradores e ex-executivos relacionados a essas alegações. Essas ações já foram concluídas no caso da Operação “Circus Maximus” e presentemente em curso no caso da Operação “Chorume”, incluindo os processos de investigações internas. Entretanto, como as referidas operações ainda se encontram em andamento, neste momento não é possível prever os desdobramentos futuros decorrentes do processo de investigação conduzido pelas autoridades públicas, nem seus eventuais efeitos nas demonstrações financeiras intermediárias individuais e consolidadas do Banco. Nossa conclusão não contém ressalva relacionada a esse assunto.</w:t>
      </w:r>
    </w:p>
    <w:p w14:paraId="67DD6E1E" w14:textId="77777777" w:rsidR="002B37B1" w:rsidRPr="002B37B1" w:rsidRDefault="002B37B1" w:rsidP="002B37B1">
      <w:pPr>
        <w:jc w:val="both"/>
        <w:rPr>
          <w:rFonts w:ascii="Verdana" w:hAnsi="Verdana" w:cs="Arial"/>
          <w:sz w:val="20"/>
          <w:highlight w:val="yellow"/>
          <w:u w:val="single"/>
        </w:rPr>
      </w:pPr>
    </w:p>
    <w:p w14:paraId="34D66345" w14:textId="77777777" w:rsidR="002B37B1" w:rsidRPr="002B37B1" w:rsidRDefault="002B37B1" w:rsidP="002B37B1">
      <w:pPr>
        <w:jc w:val="both"/>
        <w:rPr>
          <w:rFonts w:ascii="Verdana" w:hAnsi="Verdana" w:cs="Arial"/>
          <w:i/>
          <w:iCs/>
          <w:sz w:val="20"/>
        </w:rPr>
      </w:pPr>
      <w:r w:rsidRPr="002B37B1">
        <w:rPr>
          <w:rFonts w:ascii="Verdana" w:hAnsi="Verdana" w:cs="Arial"/>
          <w:i/>
          <w:iCs/>
          <w:sz w:val="20"/>
        </w:rPr>
        <w:t>Créditos com o Fundo de Compensação de Variações Salariais - FCVS</w:t>
      </w:r>
    </w:p>
    <w:p w14:paraId="1FAB16E6" w14:textId="77777777" w:rsidR="002B37B1" w:rsidRPr="002B37B1" w:rsidRDefault="002B37B1" w:rsidP="002B37B1">
      <w:pPr>
        <w:jc w:val="both"/>
        <w:rPr>
          <w:rFonts w:ascii="Verdana" w:hAnsi="Verdana" w:cs="Arial"/>
          <w:sz w:val="20"/>
          <w:u w:val="single"/>
        </w:rPr>
      </w:pPr>
    </w:p>
    <w:p w14:paraId="019A3E50" w14:textId="77777777" w:rsidR="002B37B1" w:rsidRPr="002B37B1" w:rsidRDefault="002B37B1" w:rsidP="002B37B1">
      <w:pPr>
        <w:jc w:val="both"/>
        <w:rPr>
          <w:rFonts w:ascii="Verdana" w:hAnsi="Verdana" w:cs="Arial"/>
          <w:sz w:val="20"/>
        </w:rPr>
      </w:pPr>
      <w:bookmarkStart w:id="664" w:name="_Hlk56075749"/>
      <w:r w:rsidRPr="002B37B1">
        <w:rPr>
          <w:rFonts w:ascii="Verdana" w:hAnsi="Verdana" w:cs="Arial"/>
          <w:sz w:val="20"/>
        </w:rPr>
        <w:t xml:space="preserve">Chamamos atenção para a nota explicativa n°11.b às informações financeiras intermediárias individuais e consolidadas, a qual menciona que, em 31 de março de 2021, o Banco (individual e consolidado) possuíam créditos junto ao Fundo de Compensação de Variações Salariais (“FCVS”) no montante de R$183.997 mil. A realização desses créditos depende da homologação do FCVS quanto à aderência de certos requisitos regulamentares dos financiamentos habitacionais encerrados que possuíam cobertura do FCVS. </w:t>
      </w:r>
      <w:bookmarkStart w:id="665" w:name="_Hlk56075710"/>
      <w:r w:rsidRPr="002B37B1">
        <w:rPr>
          <w:rFonts w:ascii="Verdana" w:hAnsi="Verdana" w:cs="Arial"/>
          <w:sz w:val="20"/>
        </w:rPr>
        <w:t>O Banco estabeleceu critérios estatísticos para estimar os respectivos financiamentos habitacionais encerrados que não estariam aderentes aos requisitos do FCVS e, com base nisso, reconheceu uma provisão para realização desses créditos no montante de R$78.461 mil, em 31 de março de 2021. Os créditos decorrentes dos financiamentos habitacionais já homologados pelo FCVS, portanto realizáveis, estão em processo de securitização previsto na Lei 10.150, de 21 de dezembro de 2000.</w:t>
      </w:r>
      <w:bookmarkEnd w:id="665"/>
      <w:r w:rsidRPr="002B37B1">
        <w:rPr>
          <w:rFonts w:ascii="Verdana" w:hAnsi="Verdana" w:cs="Arial"/>
          <w:sz w:val="20"/>
        </w:rPr>
        <w:t xml:space="preserve"> Nossa conclusão não contém ressalva relacionada a esse assunto.</w:t>
      </w:r>
      <w:bookmarkEnd w:id="664"/>
    </w:p>
    <w:p w14:paraId="155544DA" w14:textId="77777777" w:rsidR="002B37B1" w:rsidRPr="002B37B1" w:rsidRDefault="002B37B1" w:rsidP="002B37B1">
      <w:pPr>
        <w:jc w:val="both"/>
        <w:rPr>
          <w:rFonts w:ascii="Verdana" w:hAnsi="Verdana" w:cs="Arial"/>
          <w:sz w:val="20"/>
        </w:rPr>
      </w:pPr>
    </w:p>
    <w:p w14:paraId="033F251C" w14:textId="77777777" w:rsidR="002B37B1" w:rsidRPr="002B37B1" w:rsidRDefault="002B37B1" w:rsidP="002B37B1">
      <w:pPr>
        <w:autoSpaceDE w:val="0"/>
        <w:autoSpaceDN w:val="0"/>
        <w:adjustRightInd w:val="0"/>
        <w:jc w:val="both"/>
        <w:rPr>
          <w:rFonts w:ascii="Verdana" w:hAnsi="Verdana" w:cs="Arial"/>
          <w:b/>
          <w:sz w:val="20"/>
        </w:rPr>
      </w:pPr>
      <w:r w:rsidRPr="002B37B1">
        <w:rPr>
          <w:rFonts w:ascii="Verdana" w:hAnsi="Verdana" w:cs="Arial"/>
          <w:b/>
          <w:sz w:val="20"/>
        </w:rPr>
        <w:br w:type="page"/>
      </w:r>
    </w:p>
    <w:p w14:paraId="287F4DD8" w14:textId="77777777" w:rsidR="002B37B1" w:rsidRPr="002B37B1" w:rsidRDefault="002B37B1" w:rsidP="002B37B1">
      <w:pPr>
        <w:autoSpaceDE w:val="0"/>
        <w:autoSpaceDN w:val="0"/>
        <w:adjustRightInd w:val="0"/>
        <w:jc w:val="both"/>
        <w:rPr>
          <w:rFonts w:ascii="Verdana" w:hAnsi="Verdana" w:cs="Arial"/>
          <w:b/>
          <w:sz w:val="20"/>
        </w:rPr>
      </w:pPr>
      <w:r w:rsidRPr="002B37B1">
        <w:rPr>
          <w:rFonts w:ascii="Verdana" w:hAnsi="Verdana" w:cs="Arial"/>
          <w:b/>
          <w:sz w:val="20"/>
        </w:rPr>
        <w:t>Outros assuntos</w:t>
      </w:r>
    </w:p>
    <w:p w14:paraId="36DA2F2D" w14:textId="77777777" w:rsidR="002B37B1" w:rsidRPr="002B37B1" w:rsidRDefault="002B37B1" w:rsidP="002B37B1">
      <w:pPr>
        <w:pStyle w:val="Default"/>
        <w:jc w:val="both"/>
        <w:rPr>
          <w:rFonts w:ascii="Verdana" w:hAnsi="Verdana" w:cs="Arial"/>
          <w:i/>
          <w:color w:val="auto"/>
          <w:sz w:val="20"/>
        </w:rPr>
      </w:pPr>
    </w:p>
    <w:p w14:paraId="6B50A00F" w14:textId="77777777" w:rsidR="002B37B1" w:rsidRPr="002B37B1" w:rsidRDefault="002B37B1" w:rsidP="002B37B1">
      <w:pPr>
        <w:autoSpaceDE w:val="0"/>
        <w:autoSpaceDN w:val="0"/>
        <w:adjustRightInd w:val="0"/>
        <w:jc w:val="both"/>
        <w:rPr>
          <w:rFonts w:ascii="Verdana" w:hAnsi="Verdana" w:cs="Arial"/>
          <w:i/>
          <w:iCs/>
          <w:sz w:val="20"/>
        </w:rPr>
      </w:pPr>
      <w:r w:rsidRPr="002B37B1">
        <w:rPr>
          <w:rFonts w:ascii="Verdana" w:hAnsi="Verdana" w:cs="Arial"/>
          <w:i/>
          <w:iCs/>
          <w:sz w:val="20"/>
        </w:rPr>
        <w:t>Demonstrações do valor adicionado</w:t>
      </w:r>
    </w:p>
    <w:p w14:paraId="0F19455B" w14:textId="77777777" w:rsidR="002B37B1" w:rsidRPr="002B37B1" w:rsidRDefault="002B37B1" w:rsidP="002B37B1">
      <w:pPr>
        <w:autoSpaceDE w:val="0"/>
        <w:autoSpaceDN w:val="0"/>
        <w:adjustRightInd w:val="0"/>
        <w:jc w:val="both"/>
        <w:rPr>
          <w:rFonts w:ascii="Verdana" w:hAnsi="Verdana" w:cs="Arial"/>
          <w:sz w:val="20"/>
        </w:rPr>
      </w:pPr>
    </w:p>
    <w:p w14:paraId="578668BB" w14:textId="77777777" w:rsidR="002B37B1" w:rsidRPr="002B37B1" w:rsidRDefault="002B37B1" w:rsidP="002B37B1">
      <w:pPr>
        <w:autoSpaceDE w:val="0"/>
        <w:autoSpaceDN w:val="0"/>
        <w:adjustRightInd w:val="0"/>
        <w:jc w:val="both"/>
        <w:rPr>
          <w:rFonts w:ascii="Verdana" w:hAnsi="Verdana" w:cs="Arial"/>
          <w:sz w:val="20"/>
        </w:rPr>
      </w:pPr>
      <w:r w:rsidRPr="002B37B1">
        <w:rPr>
          <w:rFonts w:ascii="Verdana" w:hAnsi="Verdana" w:cs="Arial"/>
          <w:sz w:val="20"/>
        </w:rPr>
        <w:t xml:space="preserve">As informações trimestrais acima referidas incluem a demonstração do valor adicionado (DVA), referente ao período de três meses findo em 31 de março de 2021, elaborada sob a responsabilidade da administração do Banco, e apresentada como informação suplementar às informações financeiras intermediárias individuais e consolidadas pelas práticas contábeis adotadas no Brasil aplicáveis às instituições financeiras autorizadas a funcionar pelo Banco Central do Brasil. </w:t>
      </w:r>
    </w:p>
    <w:p w14:paraId="5A6CC25F" w14:textId="77777777" w:rsidR="002B37B1" w:rsidRPr="002B37B1" w:rsidRDefault="002B37B1" w:rsidP="002B37B1">
      <w:pPr>
        <w:autoSpaceDE w:val="0"/>
        <w:autoSpaceDN w:val="0"/>
        <w:adjustRightInd w:val="0"/>
        <w:jc w:val="both"/>
        <w:rPr>
          <w:rFonts w:ascii="Verdana" w:hAnsi="Verdana" w:cs="Arial"/>
          <w:sz w:val="20"/>
        </w:rPr>
      </w:pPr>
      <w:r w:rsidRPr="002B37B1">
        <w:rPr>
          <w:rFonts w:ascii="Verdana" w:hAnsi="Verdana" w:cs="Arial"/>
          <w:sz w:val="20"/>
        </w:rPr>
        <w:t>Essa demonstração foi submetida a procedimentos de revisão executados em conjunto com a revisão das informações trimestrais, com o objetivo de concluir se ela está conciliada com as informações financeiras intermediárias e registros contábeis, conforme aplicável, e se sua forma e conteúdo está de acordo com os critérios definidos na NBC TG 09 - Demonstração do Valor Adicionado. Com base em nossa revisão, não temos conhecimento de nenhum fato que nos leve a acreditar que essa demonstração do valor adicionado não foi elaborada, em todos os aspectos relevantes, segundo os critérios definidos nessa Norma e de forma consistente em relação às informações financeiras intermediárias individuais e consolidadas tomadas em conjunto.</w:t>
      </w:r>
    </w:p>
    <w:p w14:paraId="19699AB2" w14:textId="77777777" w:rsidR="002B37B1" w:rsidRPr="002B37B1" w:rsidRDefault="002B37B1" w:rsidP="002B37B1">
      <w:pPr>
        <w:autoSpaceDE w:val="0"/>
        <w:autoSpaceDN w:val="0"/>
        <w:adjustRightInd w:val="0"/>
        <w:jc w:val="both"/>
        <w:rPr>
          <w:rFonts w:ascii="Verdana" w:hAnsi="Verdana" w:cs="Arial"/>
          <w:sz w:val="20"/>
        </w:rPr>
      </w:pPr>
    </w:p>
    <w:p w14:paraId="03604C86" w14:textId="77777777" w:rsidR="002B37B1" w:rsidRPr="002B37B1" w:rsidRDefault="002B37B1" w:rsidP="002B37B1">
      <w:pPr>
        <w:jc w:val="both"/>
        <w:rPr>
          <w:rFonts w:ascii="Verdana" w:eastAsiaTheme="minorEastAsia" w:hAnsi="Verdana" w:cs="Arial"/>
          <w:spacing w:val="-3"/>
          <w:sz w:val="20"/>
        </w:rPr>
      </w:pPr>
      <w:r w:rsidRPr="002B37B1">
        <w:rPr>
          <w:rFonts w:ascii="Verdana" w:eastAsiaTheme="minorEastAsia" w:hAnsi="Verdana" w:cs="Arial"/>
          <w:spacing w:val="-3"/>
          <w:sz w:val="20"/>
        </w:rPr>
        <w:t>Brasília, 12 de maio de 2021.</w:t>
      </w:r>
    </w:p>
    <w:p w14:paraId="20646A74" w14:textId="77777777" w:rsidR="002B37B1" w:rsidRPr="002B37B1" w:rsidRDefault="002B37B1" w:rsidP="002B37B1">
      <w:pPr>
        <w:pStyle w:val="SemEspaamento"/>
        <w:jc w:val="both"/>
        <w:rPr>
          <w:rFonts w:ascii="Verdana" w:hAnsi="Verdana"/>
          <w:sz w:val="20"/>
          <w:szCs w:val="20"/>
          <w:lang w:eastAsia="pt-BR"/>
        </w:rPr>
      </w:pPr>
    </w:p>
    <w:p w14:paraId="47549957" w14:textId="77777777" w:rsidR="002B37B1" w:rsidRPr="002B37B1" w:rsidRDefault="002B37B1" w:rsidP="002B37B1">
      <w:pPr>
        <w:pStyle w:val="SemEspaamento"/>
        <w:jc w:val="both"/>
        <w:rPr>
          <w:rFonts w:ascii="Verdana" w:hAnsi="Verdana"/>
          <w:sz w:val="20"/>
          <w:szCs w:val="20"/>
          <w:lang w:eastAsia="pt-BR"/>
        </w:rPr>
      </w:pPr>
    </w:p>
    <w:p w14:paraId="138B7719" w14:textId="77777777" w:rsidR="002B37B1" w:rsidRPr="002B37B1" w:rsidRDefault="002B37B1" w:rsidP="002B37B1">
      <w:pPr>
        <w:tabs>
          <w:tab w:val="left" w:pos="2490"/>
        </w:tabs>
        <w:jc w:val="both"/>
        <w:rPr>
          <w:rFonts w:ascii="Verdana" w:eastAsiaTheme="minorEastAsia" w:hAnsi="Verdana" w:cs="Arial"/>
          <w:spacing w:val="-3"/>
          <w:sz w:val="20"/>
        </w:rPr>
      </w:pPr>
      <w:r w:rsidRPr="002B37B1">
        <w:rPr>
          <w:rFonts w:ascii="Verdana" w:eastAsiaTheme="minorEastAsia" w:hAnsi="Verdana" w:cs="Arial"/>
          <w:spacing w:val="-3"/>
          <w:sz w:val="20"/>
        </w:rPr>
        <w:t>ERNST &amp; YOUNG</w:t>
      </w:r>
      <w:r w:rsidRPr="002B37B1">
        <w:rPr>
          <w:rFonts w:ascii="Verdana" w:eastAsiaTheme="minorEastAsia" w:hAnsi="Verdana" w:cs="Arial"/>
          <w:spacing w:val="-3"/>
          <w:sz w:val="20"/>
        </w:rPr>
        <w:tab/>
      </w:r>
    </w:p>
    <w:p w14:paraId="6864C169" w14:textId="77777777" w:rsidR="002B37B1" w:rsidRPr="002B37B1" w:rsidRDefault="002B37B1" w:rsidP="002B37B1">
      <w:pPr>
        <w:jc w:val="both"/>
        <w:rPr>
          <w:rFonts w:ascii="Verdana" w:eastAsiaTheme="minorEastAsia" w:hAnsi="Verdana" w:cs="Arial"/>
          <w:spacing w:val="-3"/>
          <w:sz w:val="20"/>
        </w:rPr>
      </w:pPr>
      <w:r w:rsidRPr="002B37B1">
        <w:rPr>
          <w:rFonts w:ascii="Verdana" w:eastAsiaTheme="minorEastAsia" w:hAnsi="Verdana" w:cs="Arial"/>
          <w:spacing w:val="-3"/>
          <w:sz w:val="20"/>
        </w:rPr>
        <w:t xml:space="preserve">Auditores Independentes S.S. </w:t>
      </w:r>
    </w:p>
    <w:p w14:paraId="7C5CD659" w14:textId="77777777" w:rsidR="002B37B1" w:rsidRPr="002B37B1" w:rsidRDefault="002B37B1" w:rsidP="002B37B1">
      <w:pPr>
        <w:pStyle w:val="SemEspaamento"/>
        <w:jc w:val="both"/>
        <w:rPr>
          <w:rFonts w:ascii="Verdana" w:eastAsiaTheme="minorEastAsia" w:hAnsi="Verdana" w:cs="Arial"/>
          <w:color w:val="000000"/>
          <w:spacing w:val="-3"/>
          <w:sz w:val="20"/>
          <w:szCs w:val="20"/>
          <w:lang w:eastAsia="pt-BR"/>
        </w:rPr>
      </w:pPr>
      <w:bookmarkStart w:id="666" w:name="OLE_LINK3"/>
      <w:r w:rsidRPr="002B37B1">
        <w:rPr>
          <w:rFonts w:ascii="Verdana" w:eastAsiaTheme="minorEastAsia" w:hAnsi="Verdana" w:cs="Arial"/>
          <w:color w:val="000000"/>
          <w:spacing w:val="-3"/>
          <w:sz w:val="20"/>
          <w:szCs w:val="20"/>
          <w:lang w:eastAsia="pt-BR"/>
        </w:rPr>
        <w:t>CRC-2SP034519/O-6</w:t>
      </w:r>
      <w:bookmarkEnd w:id="666"/>
    </w:p>
    <w:p w14:paraId="1098022E" w14:textId="77777777" w:rsidR="002B37B1" w:rsidRPr="002B37B1" w:rsidRDefault="002B37B1" w:rsidP="002B37B1">
      <w:pPr>
        <w:pStyle w:val="SemEspaamento"/>
        <w:jc w:val="both"/>
        <w:rPr>
          <w:rFonts w:ascii="Verdana" w:hAnsi="Verdana" w:cs="Arial"/>
          <w:sz w:val="20"/>
          <w:szCs w:val="20"/>
        </w:rPr>
      </w:pPr>
    </w:p>
    <w:p w14:paraId="32985D47" w14:textId="77777777" w:rsidR="002B37B1" w:rsidRPr="002B37B1" w:rsidRDefault="002B37B1" w:rsidP="002B37B1">
      <w:pPr>
        <w:pStyle w:val="SemEspaamento"/>
        <w:jc w:val="both"/>
        <w:rPr>
          <w:rFonts w:ascii="Verdana" w:hAnsi="Verdana" w:cs="Arial"/>
          <w:sz w:val="20"/>
          <w:szCs w:val="20"/>
        </w:rPr>
      </w:pPr>
    </w:p>
    <w:p w14:paraId="1A3F39F9" w14:textId="77777777" w:rsidR="002B37B1" w:rsidRPr="002B37B1" w:rsidRDefault="002B37B1" w:rsidP="002B37B1">
      <w:pPr>
        <w:pStyle w:val="SemEspaamento"/>
        <w:jc w:val="both"/>
        <w:rPr>
          <w:rFonts w:ascii="Verdana" w:hAnsi="Verdana" w:cs="Arial"/>
          <w:sz w:val="20"/>
          <w:szCs w:val="20"/>
        </w:rPr>
      </w:pPr>
    </w:p>
    <w:tbl>
      <w:tblPr>
        <w:tblW w:w="4361" w:type="dxa"/>
        <w:tblInd w:w="-108" w:type="dxa"/>
        <w:tblLook w:val="04A0" w:firstRow="1" w:lastRow="0" w:firstColumn="1" w:lastColumn="0" w:noHBand="0" w:noVBand="1"/>
      </w:tblPr>
      <w:tblGrid>
        <w:gridCol w:w="4361"/>
      </w:tblGrid>
      <w:tr w:rsidR="002B37B1" w:rsidRPr="002B37B1" w14:paraId="390AB48C" w14:textId="77777777" w:rsidTr="002B37B1">
        <w:trPr>
          <w:trHeight w:val="80"/>
        </w:trPr>
        <w:tc>
          <w:tcPr>
            <w:tcW w:w="4361" w:type="dxa"/>
          </w:tcPr>
          <w:p w14:paraId="069FBC62" w14:textId="77777777" w:rsidR="002B37B1" w:rsidRPr="002B37B1" w:rsidRDefault="002B37B1" w:rsidP="002B37B1">
            <w:pPr>
              <w:jc w:val="both"/>
              <w:rPr>
                <w:rFonts w:ascii="Verdana" w:eastAsia="Calibri" w:hAnsi="Verdana" w:cs="Arial"/>
                <w:sz w:val="20"/>
              </w:rPr>
            </w:pPr>
            <w:r w:rsidRPr="002B37B1">
              <w:rPr>
                <w:rFonts w:ascii="Verdana" w:eastAsia="Calibri" w:hAnsi="Verdana" w:cs="Arial"/>
                <w:sz w:val="20"/>
              </w:rPr>
              <w:t>Gilberto Bizerra De Souza</w:t>
            </w:r>
          </w:p>
        </w:tc>
      </w:tr>
      <w:tr w:rsidR="002B37B1" w:rsidRPr="002B37B1" w14:paraId="7879F998" w14:textId="77777777" w:rsidTr="002B37B1">
        <w:tc>
          <w:tcPr>
            <w:tcW w:w="4361" w:type="dxa"/>
          </w:tcPr>
          <w:p w14:paraId="6ABD3A7F" w14:textId="77777777" w:rsidR="002B37B1" w:rsidRPr="002B37B1" w:rsidRDefault="002B37B1" w:rsidP="002B37B1">
            <w:pPr>
              <w:jc w:val="both"/>
              <w:rPr>
                <w:rFonts w:ascii="Verdana" w:eastAsia="Calibri" w:hAnsi="Verdana" w:cs="Arial"/>
                <w:sz w:val="20"/>
                <w:lang w:val="en-US"/>
              </w:rPr>
            </w:pPr>
            <w:r w:rsidRPr="002B37B1">
              <w:rPr>
                <w:rFonts w:ascii="Verdana" w:eastAsia="Calibri" w:hAnsi="Verdana" w:cs="Arial"/>
                <w:sz w:val="20"/>
                <w:lang w:val="en-US"/>
              </w:rPr>
              <w:t>Contador CRC- RJ076328/O-2</w:t>
            </w:r>
          </w:p>
        </w:tc>
      </w:tr>
    </w:tbl>
    <w:p w14:paraId="7A6925CA" w14:textId="77777777" w:rsidR="002B37B1" w:rsidRPr="002B37B1" w:rsidRDefault="002B37B1" w:rsidP="002B37B1">
      <w:pPr>
        <w:tabs>
          <w:tab w:val="left" w:pos="6549"/>
        </w:tabs>
        <w:jc w:val="both"/>
        <w:rPr>
          <w:rFonts w:ascii="Verdana" w:hAnsi="Verdana" w:cs="Arial"/>
          <w:sz w:val="20"/>
        </w:rPr>
      </w:pPr>
    </w:p>
    <w:p w14:paraId="49072C65" w14:textId="77777777" w:rsidR="002B37B1" w:rsidRPr="002B37B1" w:rsidRDefault="002B37B1" w:rsidP="002B37B1">
      <w:pPr>
        <w:jc w:val="both"/>
        <w:rPr>
          <w:rFonts w:ascii="Verdana" w:hAnsi="Verdana"/>
          <w:sz w:val="20"/>
        </w:rPr>
      </w:pPr>
    </w:p>
    <w:sectPr w:rsidR="002B37B1" w:rsidRPr="002B37B1" w:rsidSect="00C12C9D">
      <w:pgSz w:w="11906" w:h="16838"/>
      <w:pgMar w:top="1418" w:right="1134" w:bottom="1134" w:left="851" w:header="1418" w:footer="567" w:gutter="0"/>
      <w:pgBorders>
        <w:top w:val="single" w:sz="12" w:space="12" w:color="FFFFFF"/>
        <w:left w:val="single" w:sz="12" w:space="31" w:color="FFFFFF"/>
        <w:bottom w:val="single" w:sz="12" w:space="12" w:color="FFFFFF"/>
        <w:right w:val="single" w:sz="12" w:space="4" w:color="FFFFF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45CB2" w14:textId="77777777" w:rsidR="00C12C9D" w:rsidRDefault="00C12C9D">
      <w:r>
        <w:separator/>
      </w:r>
    </w:p>
  </w:endnote>
  <w:endnote w:type="continuationSeparator" w:id="0">
    <w:p w14:paraId="4D2A16EE" w14:textId="77777777" w:rsidR="00C12C9D" w:rsidRDefault="00C12C9D">
      <w:r>
        <w:continuationSeparator/>
      </w:r>
    </w:p>
  </w:endnote>
  <w:endnote w:type="continuationNotice" w:id="1">
    <w:p w14:paraId="4317E472" w14:textId="77777777" w:rsidR="00C12C9D" w:rsidRDefault="00C12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MT">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0FF" w:csb1="00000000"/>
  </w:font>
  <w:font w:name="Calibri Light">
    <w:panose1 w:val="020F0302020204030204"/>
    <w:charset w:val="00"/>
    <w:family w:val="swiss"/>
    <w:pitch w:val="variable"/>
    <w:sig w:usb0="A0002AEF" w:usb1="4000207B" w:usb2="00000000" w:usb3="00000000" w:csb0="000001FF" w:csb1="00000000"/>
  </w:font>
  <w:font w:name="Open Sans">
    <w:panose1 w:val="020B0606030504020204"/>
    <w:charset w:val="00"/>
    <w:family w:val="swiss"/>
    <w:pitch w:val="variable"/>
    <w:sig w:usb0="E00002EF" w:usb1="4000205B" w:usb2="00000028" w:usb3="00000000" w:csb0="0000019F" w:csb1="00000000"/>
  </w:font>
  <w:font w:name="SimSun, 宋体">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3E64" w14:textId="2484CCB1" w:rsidR="00C12C9D" w:rsidRDefault="00C12C9D" w:rsidP="00164217">
    <w:pPr>
      <w:pStyle w:val="Rodap"/>
      <w:jc w:val="right"/>
      <w:rPr>
        <w:color w:val="4472C4" w:themeColor="accent1"/>
      </w:rPr>
    </w:pPr>
    <w:r>
      <w:rPr>
        <w:color w:val="4472C4" w:themeColor="accent1"/>
      </w:rPr>
      <w:fldChar w:fldCharType="begin"/>
    </w:r>
    <w:r>
      <w:rPr>
        <w:color w:val="4472C4" w:themeColor="accent1"/>
      </w:rPr>
      <w:instrText>PAGE  \* Arabic  \* MERGEFORMAT</w:instrText>
    </w:r>
    <w:r>
      <w:rPr>
        <w:color w:val="4472C4" w:themeColor="accent1"/>
      </w:rPr>
      <w:fldChar w:fldCharType="separate"/>
    </w:r>
    <w:r w:rsidR="0036466F">
      <w:rPr>
        <w:noProof/>
        <w:color w:val="4472C4" w:themeColor="accent1"/>
      </w:rPr>
      <w:t>24</w:t>
    </w:r>
    <w:r>
      <w:rPr>
        <w:color w:val="4472C4" w:themeColor="accent1"/>
      </w:rPr>
      <w:fldChar w:fldCharType="end"/>
    </w:r>
    <w:r>
      <w:rPr>
        <w:color w:val="4472C4" w:themeColor="accent1"/>
      </w:rPr>
      <w:t>/</w:t>
    </w:r>
    <w:r>
      <w:rPr>
        <w:color w:val="4472C4" w:themeColor="accent1"/>
      </w:rPr>
      <w:fldChar w:fldCharType="begin"/>
    </w:r>
    <w:r>
      <w:rPr>
        <w:color w:val="4472C4" w:themeColor="accent1"/>
      </w:rPr>
      <w:instrText>NUMPAGES \ * Arábico \ * MERGEFORMAT</w:instrText>
    </w:r>
    <w:r>
      <w:rPr>
        <w:color w:val="4472C4" w:themeColor="accent1"/>
      </w:rPr>
      <w:fldChar w:fldCharType="separate"/>
    </w:r>
    <w:r w:rsidR="0036466F">
      <w:rPr>
        <w:noProof/>
        <w:color w:val="4472C4" w:themeColor="accent1"/>
      </w:rPr>
      <w:t>82</w:t>
    </w:r>
    <w:r>
      <w:rPr>
        <w:color w:val="4472C4" w:themeColor="accent1"/>
      </w:rPr>
      <w:fldChar w:fldCharType="end"/>
    </w:r>
  </w:p>
  <w:p w14:paraId="65F2BA12" w14:textId="650D549B" w:rsidR="00C12C9D" w:rsidRPr="00EA2D4A" w:rsidRDefault="00C12C9D" w:rsidP="009566AE">
    <w:pPr>
      <w:pStyle w:val="Rodap"/>
      <w:tabs>
        <w:tab w:val="left" w:pos="1992"/>
      </w:tabs>
      <w:spacing w:before="120" w:after="120"/>
      <w:ind w:right="282"/>
      <w:rPr>
        <w:rFonts w:ascii="Verdana" w:hAnsi="Verdana"/>
        <w:b/>
        <w:color w:val="FFFFF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F2DE9" w14:textId="1121350C" w:rsidR="00C12C9D" w:rsidRDefault="00C12C9D" w:rsidP="008C321C">
    <w:pPr>
      <w:pStyle w:val="Rodap"/>
      <w:tabs>
        <w:tab w:val="left" w:pos="762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3CCA6" w14:textId="77777777" w:rsidR="00C12C9D" w:rsidRDefault="00C12C9D">
      <w:r>
        <w:separator/>
      </w:r>
    </w:p>
  </w:footnote>
  <w:footnote w:type="continuationSeparator" w:id="0">
    <w:p w14:paraId="7415840A" w14:textId="77777777" w:rsidR="00C12C9D" w:rsidRDefault="00C12C9D">
      <w:r>
        <w:continuationSeparator/>
      </w:r>
    </w:p>
  </w:footnote>
  <w:footnote w:type="continuationNotice" w:id="1">
    <w:p w14:paraId="16A9ECD7" w14:textId="77777777" w:rsidR="00C12C9D" w:rsidRDefault="00C12C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6"/>
    <w:lvl w:ilvl="0">
      <w:start w:val="1"/>
      <w:numFmt w:val="lowerLetter"/>
      <w:suff w:val="space"/>
      <w:lvlText w:val="%1)"/>
      <w:lvlJc w:val="left"/>
      <w:pPr>
        <w:tabs>
          <w:tab w:val="num" w:pos="4251"/>
        </w:tabs>
        <w:ind w:left="5604" w:hanging="360"/>
      </w:pPr>
      <w:rPr>
        <w:rFonts w:ascii="Verdana" w:hAnsi="Verdana" w:cs="Verdana"/>
        <w:sz w:val="20"/>
      </w:rPr>
    </w:lvl>
  </w:abstractNum>
  <w:abstractNum w:abstractNumId="4" w15:restartNumberingAfterBreak="0">
    <w:nsid w:val="00000005"/>
    <w:multiLevelType w:val="singleLevel"/>
    <w:tmpl w:val="00000005"/>
    <w:name w:val="WW8Num7"/>
    <w:lvl w:ilvl="0">
      <w:start w:val="1"/>
      <w:numFmt w:val="lowerLetter"/>
      <w:lvlText w:val="%1)"/>
      <w:lvlJc w:val="left"/>
      <w:pPr>
        <w:tabs>
          <w:tab w:val="num" w:pos="360"/>
        </w:tabs>
        <w:ind w:left="0" w:firstLine="0"/>
      </w:pPr>
      <w:rPr>
        <w:rFonts w:ascii="Verdana" w:hAnsi="Verdana" w:cs="Verdana" w:hint="default"/>
        <w:b w:val="0"/>
        <w:i w:val="0"/>
        <w:sz w:val="20"/>
      </w:rPr>
    </w:lvl>
  </w:abstractNum>
  <w:abstractNum w:abstractNumId="5"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6"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7"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8" w15:restartNumberingAfterBreak="0">
    <w:nsid w:val="00000009"/>
    <w:multiLevelType w:val="singleLevel"/>
    <w:tmpl w:val="00000009"/>
    <w:name w:val="WW8Num14"/>
    <w:lvl w:ilvl="0">
      <w:start w:val="1"/>
      <w:numFmt w:val="lowerLetter"/>
      <w:lvlText w:val="%1)"/>
      <w:lvlJc w:val="left"/>
      <w:pPr>
        <w:tabs>
          <w:tab w:val="num" w:pos="360"/>
        </w:tabs>
        <w:ind w:left="0" w:firstLine="0"/>
      </w:pPr>
      <w:rPr>
        <w:rFonts w:ascii="Verdana" w:hAnsi="Verdana" w:cs="Verdana" w:hint="default"/>
        <w:color w:val="auto"/>
        <w:sz w:val="20"/>
      </w:rPr>
    </w:lvl>
  </w:abstractNum>
  <w:abstractNum w:abstractNumId="9" w15:restartNumberingAfterBreak="0">
    <w:nsid w:val="0000000A"/>
    <w:multiLevelType w:val="multilevel"/>
    <w:tmpl w:val="0000000A"/>
    <w:name w:val="WW8Num16"/>
    <w:lvl w:ilvl="0">
      <w:start w:val="1"/>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0"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2"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3"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5"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6" w15:restartNumberingAfterBreak="0">
    <w:nsid w:val="00000011"/>
    <w:multiLevelType w:val="singleLevel"/>
    <w:tmpl w:val="00000011"/>
    <w:name w:val="WW8Num31"/>
    <w:lvl w:ilvl="0">
      <w:start w:val="1"/>
      <w:numFmt w:val="lowerLetter"/>
      <w:lvlText w:val="%1)"/>
      <w:lvlJc w:val="left"/>
      <w:pPr>
        <w:tabs>
          <w:tab w:val="num" w:pos="0"/>
        </w:tabs>
        <w:ind w:left="720" w:hanging="360"/>
      </w:pPr>
      <w:rPr>
        <w:rFonts w:ascii="Verdana" w:hAnsi="Verdana" w:cs="Verdana" w:hint="default"/>
        <w:sz w:val="20"/>
      </w:rPr>
    </w:lvl>
  </w:abstractNum>
  <w:abstractNum w:abstractNumId="17" w15:restartNumberingAfterBreak="0">
    <w:nsid w:val="00000012"/>
    <w:multiLevelType w:val="multilevel"/>
    <w:tmpl w:val="923C9026"/>
    <w:name w:val="WW8Num32"/>
    <w:lvl w:ilvl="0">
      <w:start w:val="1"/>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8"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0"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1"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295A3C"/>
    <w:multiLevelType w:val="hybridMultilevel"/>
    <w:tmpl w:val="40406302"/>
    <w:lvl w:ilvl="0" w:tplc="E020C4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7590138"/>
    <w:multiLevelType w:val="hybridMultilevel"/>
    <w:tmpl w:val="627E0E48"/>
    <w:lvl w:ilvl="0" w:tplc="A13C2352">
      <w:start w:val="1"/>
      <w:numFmt w:val="decimal"/>
      <w:lvlText w:val="(%1)"/>
      <w:lvlJc w:val="left"/>
      <w:pPr>
        <w:ind w:left="786" w:hanging="360"/>
      </w:pPr>
      <w:rPr>
        <w:rFonts w:hint="default"/>
        <w:color w:val="000000"/>
        <w:sz w:val="24"/>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4" w15:restartNumberingAfterBreak="0">
    <w:nsid w:val="184B2761"/>
    <w:multiLevelType w:val="multilevel"/>
    <w:tmpl w:val="CA0226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21DC2799"/>
    <w:multiLevelType w:val="hybridMultilevel"/>
    <w:tmpl w:val="176E48E6"/>
    <w:lvl w:ilvl="0" w:tplc="2AC67494">
      <w:start w:val="1"/>
      <w:numFmt w:val="bullet"/>
      <w:lvlText w:val=""/>
      <w:lvlJc w:val="left"/>
      <w:pPr>
        <w:ind w:left="360" w:hanging="360"/>
      </w:pPr>
      <w:rPr>
        <w:rFonts w:ascii="Symbol" w:hAnsi="Symbol" w:hint="default"/>
        <w:color w:val="0070C0"/>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6" w15:restartNumberingAfterBreak="0">
    <w:nsid w:val="2C213A47"/>
    <w:multiLevelType w:val="hybridMultilevel"/>
    <w:tmpl w:val="D7C8BA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0DE01A9"/>
    <w:multiLevelType w:val="hybridMultilevel"/>
    <w:tmpl w:val="C08E8D4A"/>
    <w:lvl w:ilvl="0" w:tplc="CD22384C">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330A4430"/>
    <w:multiLevelType w:val="hybridMultilevel"/>
    <w:tmpl w:val="6446272C"/>
    <w:name w:val="WW8Num72"/>
    <w:lvl w:ilvl="0" w:tplc="1AC67ED6">
      <w:start w:val="1"/>
      <w:numFmt w:val="lowerLetter"/>
      <w:lvlText w:val="%1)"/>
      <w:lvlJc w:val="left"/>
      <w:pPr>
        <w:tabs>
          <w:tab w:val="num" w:pos="360"/>
        </w:tabs>
        <w:ind w:left="0" w:firstLine="0"/>
      </w:pPr>
      <w:rPr>
        <w:rFonts w:ascii="Verdana" w:hAnsi="Verdana" w:cs="Verdana" w:hint="default"/>
        <w:b w:val="0"/>
        <w:i w:val="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1" w15:restartNumberingAfterBreak="0">
    <w:nsid w:val="45B8723D"/>
    <w:multiLevelType w:val="hybridMultilevel"/>
    <w:tmpl w:val="647C84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7217A83"/>
    <w:multiLevelType w:val="hybridMultilevel"/>
    <w:tmpl w:val="9A5ADF86"/>
    <w:lvl w:ilvl="0" w:tplc="21FAEBD4">
      <w:start w:val="1"/>
      <w:numFmt w:val="bullet"/>
      <w:lvlText w:val=""/>
      <w:lvlJc w:val="left"/>
      <w:pPr>
        <w:ind w:left="360" w:hanging="360"/>
      </w:pPr>
      <w:rPr>
        <w:rFonts w:ascii="Symbol" w:hAnsi="Symbol" w:hint="default"/>
        <w:b w:val="0"/>
        <w:color w:val="0070C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4A6F394C"/>
    <w:multiLevelType w:val="hybridMultilevel"/>
    <w:tmpl w:val="89D2D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B98393A"/>
    <w:multiLevelType w:val="multilevel"/>
    <w:tmpl w:val="6C90403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6" w15:restartNumberingAfterBreak="0">
    <w:nsid w:val="57FA4BB6"/>
    <w:multiLevelType w:val="hybridMultilevel"/>
    <w:tmpl w:val="9F786826"/>
    <w:lvl w:ilvl="0" w:tplc="7A56ADA8">
      <w:start w:val="1"/>
      <w:numFmt w:val="decimal"/>
      <w:lvlText w:val="(%1)"/>
      <w:lvlJc w:val="left"/>
      <w:pPr>
        <w:ind w:left="945" w:hanging="58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77625F"/>
    <w:multiLevelType w:val="hybridMultilevel"/>
    <w:tmpl w:val="D0A84472"/>
    <w:lvl w:ilvl="0" w:tplc="28D60B3A">
      <w:start w:val="1"/>
      <w:numFmt w:val="bullet"/>
      <w:lvlText w:val=""/>
      <w:lvlJc w:val="left"/>
      <w:pPr>
        <w:ind w:left="360" w:hanging="360"/>
      </w:pPr>
      <w:rPr>
        <w:rFonts w:ascii="Wingdings" w:hAnsi="Wingdings" w:hint="default"/>
        <w:color w:val="0070C0"/>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5F669B6"/>
    <w:multiLevelType w:val="hybridMultilevel"/>
    <w:tmpl w:val="91B685B4"/>
    <w:lvl w:ilvl="0" w:tplc="0416000D">
      <w:start w:val="1"/>
      <w:numFmt w:val="bullet"/>
      <w:lvlText w:val=""/>
      <w:lvlJc w:val="left"/>
      <w:pPr>
        <w:ind w:left="795" w:hanging="360"/>
      </w:pPr>
      <w:rPr>
        <w:rFonts w:ascii="Wingdings" w:hAnsi="Wingding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40"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DD977D7"/>
    <w:multiLevelType w:val="hybridMultilevel"/>
    <w:tmpl w:val="77D0F7D0"/>
    <w:lvl w:ilvl="0" w:tplc="9D6CE070">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6DF258D"/>
    <w:multiLevelType w:val="hybridMultilevel"/>
    <w:tmpl w:val="A6FCB0E6"/>
    <w:lvl w:ilvl="0" w:tplc="EFECDC12">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3" w15:restartNumberingAfterBreak="0">
    <w:nsid w:val="78896DC6"/>
    <w:multiLevelType w:val="hybridMultilevel"/>
    <w:tmpl w:val="47EEC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8"/>
  </w:num>
  <w:num w:numId="5">
    <w:abstractNumId w:val="9"/>
  </w:num>
  <w:num w:numId="6">
    <w:abstractNumId w:val="11"/>
  </w:num>
  <w:num w:numId="7">
    <w:abstractNumId w:val="12"/>
  </w:num>
  <w:num w:numId="8">
    <w:abstractNumId w:val="16"/>
  </w:num>
  <w:num w:numId="9">
    <w:abstractNumId w:val="17"/>
  </w:num>
  <w:num w:numId="10">
    <w:abstractNumId w:val="19"/>
  </w:num>
  <w:num w:numId="11">
    <w:abstractNumId w:val="20"/>
  </w:num>
  <w:num w:numId="12">
    <w:abstractNumId w:val="22"/>
  </w:num>
  <w:num w:numId="13">
    <w:abstractNumId w:val="40"/>
  </w:num>
  <w:num w:numId="14">
    <w:abstractNumId w:val="38"/>
  </w:num>
  <w:num w:numId="15">
    <w:abstractNumId w:val="41"/>
  </w:num>
  <w:num w:numId="16">
    <w:abstractNumId w:val="28"/>
  </w:num>
  <w:num w:numId="17">
    <w:abstractNumId w:val="21"/>
  </w:num>
  <w:num w:numId="18">
    <w:abstractNumId w:val="42"/>
  </w:num>
  <w:num w:numId="19">
    <w:abstractNumId w:val="27"/>
  </w:num>
  <w:num w:numId="20">
    <w:abstractNumId w:val="37"/>
  </w:num>
  <w:num w:numId="21">
    <w:abstractNumId w:val="25"/>
  </w:num>
  <w:num w:numId="22">
    <w:abstractNumId w:val="0"/>
  </w:num>
  <w:num w:numId="23">
    <w:abstractNumId w:val="0"/>
  </w:num>
  <w:num w:numId="24">
    <w:abstractNumId w:val="0"/>
  </w:num>
  <w:num w:numId="25">
    <w:abstractNumId w:val="0"/>
  </w:num>
  <w:num w:numId="26">
    <w:abstractNumId w:val="0"/>
  </w:num>
  <w:num w:numId="27">
    <w:abstractNumId w:val="0"/>
  </w:num>
  <w:num w:numId="28">
    <w:abstractNumId w:val="23"/>
  </w:num>
  <w:num w:numId="29">
    <w:abstractNumId w:val="29"/>
  </w:num>
  <w:num w:numId="30">
    <w:abstractNumId w:val="35"/>
  </w:num>
  <w:num w:numId="31">
    <w:abstractNumId w:val="36"/>
  </w:num>
  <w:num w:numId="32">
    <w:abstractNumId w:val="34"/>
  </w:num>
  <w:num w:numId="33">
    <w:abstractNumId w:val="24"/>
  </w:num>
  <w:num w:numId="34">
    <w:abstractNumId w:val="30"/>
  </w:num>
  <w:num w:numId="35">
    <w:abstractNumId w:val="31"/>
  </w:num>
  <w:num w:numId="36">
    <w:abstractNumId w:val="32"/>
  </w:num>
  <w:num w:numId="37">
    <w:abstractNumId w:val="43"/>
  </w:num>
  <w:num w:numId="38">
    <w:abstractNumId w:val="33"/>
  </w:num>
  <w:num w:numId="39">
    <w:abstractNumId w:val="26"/>
  </w:num>
  <w:num w:numId="40">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PT" w:vendorID="64" w:dllVersion="6" w:nlCheck="1" w:checkStyle="0"/>
  <w:activeWritingStyle w:appName="MSWord" w:lang="pt-BR" w:vendorID="64" w:dllVersion="131078" w:nlCheck="1" w:checkStyle="0"/>
  <w:activeWritingStyle w:appName="MSWord" w:lang="pt-PT"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A0E"/>
    <w:rsid w:val="00000E32"/>
    <w:rsid w:val="00000F63"/>
    <w:rsid w:val="00002CA7"/>
    <w:rsid w:val="00002FE7"/>
    <w:rsid w:val="0000373C"/>
    <w:rsid w:val="00003FC6"/>
    <w:rsid w:val="0000449D"/>
    <w:rsid w:val="00004CAB"/>
    <w:rsid w:val="00004ECE"/>
    <w:rsid w:val="00005004"/>
    <w:rsid w:val="000057BF"/>
    <w:rsid w:val="00006723"/>
    <w:rsid w:val="00006858"/>
    <w:rsid w:val="00007257"/>
    <w:rsid w:val="00010017"/>
    <w:rsid w:val="00010E98"/>
    <w:rsid w:val="000120D1"/>
    <w:rsid w:val="000122FC"/>
    <w:rsid w:val="00013345"/>
    <w:rsid w:val="00013E3A"/>
    <w:rsid w:val="0001720B"/>
    <w:rsid w:val="0001791D"/>
    <w:rsid w:val="0001796B"/>
    <w:rsid w:val="00017B24"/>
    <w:rsid w:val="00017BE8"/>
    <w:rsid w:val="00017F38"/>
    <w:rsid w:val="000201F6"/>
    <w:rsid w:val="00020F19"/>
    <w:rsid w:val="00020F4D"/>
    <w:rsid w:val="00020F9B"/>
    <w:rsid w:val="00021563"/>
    <w:rsid w:val="00022D40"/>
    <w:rsid w:val="000234F0"/>
    <w:rsid w:val="00023AE2"/>
    <w:rsid w:val="00023C53"/>
    <w:rsid w:val="00023FC6"/>
    <w:rsid w:val="00024688"/>
    <w:rsid w:val="00024AD3"/>
    <w:rsid w:val="00024F50"/>
    <w:rsid w:val="000253EF"/>
    <w:rsid w:val="00025841"/>
    <w:rsid w:val="00025A75"/>
    <w:rsid w:val="000262A1"/>
    <w:rsid w:val="000272C9"/>
    <w:rsid w:val="00027533"/>
    <w:rsid w:val="000277D4"/>
    <w:rsid w:val="0003015B"/>
    <w:rsid w:val="00030288"/>
    <w:rsid w:val="00030FE5"/>
    <w:rsid w:val="00031435"/>
    <w:rsid w:val="00031BDA"/>
    <w:rsid w:val="00031E4F"/>
    <w:rsid w:val="0003265E"/>
    <w:rsid w:val="0003309E"/>
    <w:rsid w:val="000331A3"/>
    <w:rsid w:val="0003337A"/>
    <w:rsid w:val="00033477"/>
    <w:rsid w:val="0003434B"/>
    <w:rsid w:val="000343CB"/>
    <w:rsid w:val="00034524"/>
    <w:rsid w:val="0003495C"/>
    <w:rsid w:val="00035311"/>
    <w:rsid w:val="00035735"/>
    <w:rsid w:val="00035BA0"/>
    <w:rsid w:val="000364E8"/>
    <w:rsid w:val="00036A6F"/>
    <w:rsid w:val="00036ADC"/>
    <w:rsid w:val="00037452"/>
    <w:rsid w:val="00040016"/>
    <w:rsid w:val="000404DA"/>
    <w:rsid w:val="000408FB"/>
    <w:rsid w:val="000413DA"/>
    <w:rsid w:val="00041C02"/>
    <w:rsid w:val="00041F64"/>
    <w:rsid w:val="00041FFE"/>
    <w:rsid w:val="0004225D"/>
    <w:rsid w:val="00042371"/>
    <w:rsid w:val="00042AD3"/>
    <w:rsid w:val="0004300F"/>
    <w:rsid w:val="00043E40"/>
    <w:rsid w:val="00043F51"/>
    <w:rsid w:val="00044A16"/>
    <w:rsid w:val="000460D9"/>
    <w:rsid w:val="000468CA"/>
    <w:rsid w:val="000469B5"/>
    <w:rsid w:val="0005190D"/>
    <w:rsid w:val="00051C7A"/>
    <w:rsid w:val="000538A6"/>
    <w:rsid w:val="00054510"/>
    <w:rsid w:val="00054890"/>
    <w:rsid w:val="00054B7C"/>
    <w:rsid w:val="00054BEC"/>
    <w:rsid w:val="000561B7"/>
    <w:rsid w:val="00057FDF"/>
    <w:rsid w:val="00060846"/>
    <w:rsid w:val="00060C5A"/>
    <w:rsid w:val="00060D9C"/>
    <w:rsid w:val="00061493"/>
    <w:rsid w:val="0006226E"/>
    <w:rsid w:val="00062DD1"/>
    <w:rsid w:val="00063ABF"/>
    <w:rsid w:val="00063AF1"/>
    <w:rsid w:val="00064209"/>
    <w:rsid w:val="000643F5"/>
    <w:rsid w:val="00064D7B"/>
    <w:rsid w:val="0006680E"/>
    <w:rsid w:val="0006703E"/>
    <w:rsid w:val="000677A5"/>
    <w:rsid w:val="00067F19"/>
    <w:rsid w:val="00071C04"/>
    <w:rsid w:val="0007200D"/>
    <w:rsid w:val="000721DA"/>
    <w:rsid w:val="000728B3"/>
    <w:rsid w:val="000736DC"/>
    <w:rsid w:val="000737C9"/>
    <w:rsid w:val="00073EBE"/>
    <w:rsid w:val="00074AC1"/>
    <w:rsid w:val="000758E5"/>
    <w:rsid w:val="000762BC"/>
    <w:rsid w:val="00076F34"/>
    <w:rsid w:val="00076FF1"/>
    <w:rsid w:val="000777F9"/>
    <w:rsid w:val="00080D3A"/>
    <w:rsid w:val="00081B1F"/>
    <w:rsid w:val="00083001"/>
    <w:rsid w:val="000830F3"/>
    <w:rsid w:val="0008471A"/>
    <w:rsid w:val="00085839"/>
    <w:rsid w:val="00085CF4"/>
    <w:rsid w:val="00086AB7"/>
    <w:rsid w:val="00086B5C"/>
    <w:rsid w:val="000872D8"/>
    <w:rsid w:val="000872E0"/>
    <w:rsid w:val="00087FB9"/>
    <w:rsid w:val="00090C04"/>
    <w:rsid w:val="00091A0F"/>
    <w:rsid w:val="00091C41"/>
    <w:rsid w:val="00092BE8"/>
    <w:rsid w:val="00092E03"/>
    <w:rsid w:val="00093DD3"/>
    <w:rsid w:val="0009405C"/>
    <w:rsid w:val="00095106"/>
    <w:rsid w:val="00096295"/>
    <w:rsid w:val="00096C4E"/>
    <w:rsid w:val="00096D32"/>
    <w:rsid w:val="00096F69"/>
    <w:rsid w:val="00097822"/>
    <w:rsid w:val="000A0DD3"/>
    <w:rsid w:val="000A1628"/>
    <w:rsid w:val="000A23D5"/>
    <w:rsid w:val="000A35F2"/>
    <w:rsid w:val="000A3B75"/>
    <w:rsid w:val="000A4D01"/>
    <w:rsid w:val="000A69E3"/>
    <w:rsid w:val="000A6DE8"/>
    <w:rsid w:val="000B0707"/>
    <w:rsid w:val="000B20BE"/>
    <w:rsid w:val="000B22DA"/>
    <w:rsid w:val="000B2616"/>
    <w:rsid w:val="000B3A02"/>
    <w:rsid w:val="000B3D30"/>
    <w:rsid w:val="000B4E51"/>
    <w:rsid w:val="000B5065"/>
    <w:rsid w:val="000B5801"/>
    <w:rsid w:val="000B5887"/>
    <w:rsid w:val="000B5E4A"/>
    <w:rsid w:val="000B60F5"/>
    <w:rsid w:val="000B709F"/>
    <w:rsid w:val="000B7822"/>
    <w:rsid w:val="000B7E03"/>
    <w:rsid w:val="000B7F0C"/>
    <w:rsid w:val="000C0252"/>
    <w:rsid w:val="000C1441"/>
    <w:rsid w:val="000C289A"/>
    <w:rsid w:val="000C3AE2"/>
    <w:rsid w:val="000C46BF"/>
    <w:rsid w:val="000C5208"/>
    <w:rsid w:val="000C5998"/>
    <w:rsid w:val="000C5C67"/>
    <w:rsid w:val="000C5EAC"/>
    <w:rsid w:val="000C6396"/>
    <w:rsid w:val="000C6772"/>
    <w:rsid w:val="000C6D82"/>
    <w:rsid w:val="000D17ED"/>
    <w:rsid w:val="000D1887"/>
    <w:rsid w:val="000D1E8B"/>
    <w:rsid w:val="000D1FDA"/>
    <w:rsid w:val="000D29EE"/>
    <w:rsid w:val="000D4BB6"/>
    <w:rsid w:val="000D51CE"/>
    <w:rsid w:val="000D6080"/>
    <w:rsid w:val="000D726D"/>
    <w:rsid w:val="000D736D"/>
    <w:rsid w:val="000D7544"/>
    <w:rsid w:val="000D771F"/>
    <w:rsid w:val="000D7BBE"/>
    <w:rsid w:val="000E1E1D"/>
    <w:rsid w:val="000E2B6E"/>
    <w:rsid w:val="000E2F52"/>
    <w:rsid w:val="000E3D61"/>
    <w:rsid w:val="000E4346"/>
    <w:rsid w:val="000E491C"/>
    <w:rsid w:val="000E4EBC"/>
    <w:rsid w:val="000E4EF2"/>
    <w:rsid w:val="000E5846"/>
    <w:rsid w:val="000E5F8B"/>
    <w:rsid w:val="000E60A2"/>
    <w:rsid w:val="000E66E1"/>
    <w:rsid w:val="000E694A"/>
    <w:rsid w:val="000E6AD8"/>
    <w:rsid w:val="000E6C54"/>
    <w:rsid w:val="000E6CEB"/>
    <w:rsid w:val="000E7382"/>
    <w:rsid w:val="000E75B8"/>
    <w:rsid w:val="000F1BCD"/>
    <w:rsid w:val="000F2E46"/>
    <w:rsid w:val="000F3622"/>
    <w:rsid w:val="000F3703"/>
    <w:rsid w:val="000F5239"/>
    <w:rsid w:val="000F571D"/>
    <w:rsid w:val="000F7669"/>
    <w:rsid w:val="000F7EEA"/>
    <w:rsid w:val="001000CE"/>
    <w:rsid w:val="00100254"/>
    <w:rsid w:val="00100466"/>
    <w:rsid w:val="00100AE5"/>
    <w:rsid w:val="00100D9E"/>
    <w:rsid w:val="00101285"/>
    <w:rsid w:val="0010157C"/>
    <w:rsid w:val="00101B7D"/>
    <w:rsid w:val="00101EAB"/>
    <w:rsid w:val="001021B0"/>
    <w:rsid w:val="00102CF9"/>
    <w:rsid w:val="0010368C"/>
    <w:rsid w:val="0010388B"/>
    <w:rsid w:val="001043B0"/>
    <w:rsid w:val="001048EC"/>
    <w:rsid w:val="00104F54"/>
    <w:rsid w:val="001057E7"/>
    <w:rsid w:val="00106466"/>
    <w:rsid w:val="00106C45"/>
    <w:rsid w:val="0010710D"/>
    <w:rsid w:val="0010764D"/>
    <w:rsid w:val="00110133"/>
    <w:rsid w:val="0011048B"/>
    <w:rsid w:val="00110A63"/>
    <w:rsid w:val="00110D2A"/>
    <w:rsid w:val="001112F9"/>
    <w:rsid w:val="0011177E"/>
    <w:rsid w:val="00111DED"/>
    <w:rsid w:val="00113761"/>
    <w:rsid w:val="00114142"/>
    <w:rsid w:val="0011529E"/>
    <w:rsid w:val="00116037"/>
    <w:rsid w:val="00116CAF"/>
    <w:rsid w:val="0011789A"/>
    <w:rsid w:val="0011796C"/>
    <w:rsid w:val="001208D9"/>
    <w:rsid w:val="00121B19"/>
    <w:rsid w:val="00122005"/>
    <w:rsid w:val="00123465"/>
    <w:rsid w:val="001266CD"/>
    <w:rsid w:val="001268CF"/>
    <w:rsid w:val="00126C90"/>
    <w:rsid w:val="00127E59"/>
    <w:rsid w:val="0013383C"/>
    <w:rsid w:val="00133F3B"/>
    <w:rsid w:val="00134248"/>
    <w:rsid w:val="0013477F"/>
    <w:rsid w:val="001356E4"/>
    <w:rsid w:val="00135935"/>
    <w:rsid w:val="001376F4"/>
    <w:rsid w:val="0013786F"/>
    <w:rsid w:val="00137BB7"/>
    <w:rsid w:val="00137DDD"/>
    <w:rsid w:val="00140CC4"/>
    <w:rsid w:val="001436FA"/>
    <w:rsid w:val="001437A3"/>
    <w:rsid w:val="00143922"/>
    <w:rsid w:val="001443D0"/>
    <w:rsid w:val="00145A02"/>
    <w:rsid w:val="00145E72"/>
    <w:rsid w:val="00145FB1"/>
    <w:rsid w:val="00146C08"/>
    <w:rsid w:val="001473BF"/>
    <w:rsid w:val="0015135F"/>
    <w:rsid w:val="001513E1"/>
    <w:rsid w:val="00151A05"/>
    <w:rsid w:val="00152627"/>
    <w:rsid w:val="00152FC9"/>
    <w:rsid w:val="001535F4"/>
    <w:rsid w:val="00153662"/>
    <w:rsid w:val="00153D7B"/>
    <w:rsid w:val="001553C1"/>
    <w:rsid w:val="00155AFE"/>
    <w:rsid w:val="00155CAA"/>
    <w:rsid w:val="001568CC"/>
    <w:rsid w:val="00156B4B"/>
    <w:rsid w:val="00157897"/>
    <w:rsid w:val="00160158"/>
    <w:rsid w:val="00161659"/>
    <w:rsid w:val="00161FA0"/>
    <w:rsid w:val="00162296"/>
    <w:rsid w:val="001622A4"/>
    <w:rsid w:val="001625BF"/>
    <w:rsid w:val="00163033"/>
    <w:rsid w:val="001638C6"/>
    <w:rsid w:val="001639CB"/>
    <w:rsid w:val="00163D60"/>
    <w:rsid w:val="00163D68"/>
    <w:rsid w:val="00164217"/>
    <w:rsid w:val="001650FB"/>
    <w:rsid w:val="00165CED"/>
    <w:rsid w:val="001665BA"/>
    <w:rsid w:val="0016680A"/>
    <w:rsid w:val="00166D41"/>
    <w:rsid w:val="001703DB"/>
    <w:rsid w:val="00170444"/>
    <w:rsid w:val="00170684"/>
    <w:rsid w:val="00170B20"/>
    <w:rsid w:val="001715D4"/>
    <w:rsid w:val="001718E2"/>
    <w:rsid w:val="00171961"/>
    <w:rsid w:val="00171C85"/>
    <w:rsid w:val="001727B0"/>
    <w:rsid w:val="00173F26"/>
    <w:rsid w:val="00174FD3"/>
    <w:rsid w:val="00175263"/>
    <w:rsid w:val="00176AD8"/>
    <w:rsid w:val="00177565"/>
    <w:rsid w:val="00177666"/>
    <w:rsid w:val="00177D9B"/>
    <w:rsid w:val="00180AA1"/>
    <w:rsid w:val="00180C17"/>
    <w:rsid w:val="00180C60"/>
    <w:rsid w:val="00180D8E"/>
    <w:rsid w:val="001815EE"/>
    <w:rsid w:val="001820C8"/>
    <w:rsid w:val="00182293"/>
    <w:rsid w:val="001828BB"/>
    <w:rsid w:val="00182D95"/>
    <w:rsid w:val="001831DC"/>
    <w:rsid w:val="00183479"/>
    <w:rsid w:val="00183FD8"/>
    <w:rsid w:val="00184362"/>
    <w:rsid w:val="00184B1D"/>
    <w:rsid w:val="001850B3"/>
    <w:rsid w:val="0018524C"/>
    <w:rsid w:val="00185EA2"/>
    <w:rsid w:val="0018638D"/>
    <w:rsid w:val="00186972"/>
    <w:rsid w:val="001873E8"/>
    <w:rsid w:val="00190725"/>
    <w:rsid w:val="00190847"/>
    <w:rsid w:val="00190E98"/>
    <w:rsid w:val="00190F67"/>
    <w:rsid w:val="00191195"/>
    <w:rsid w:val="001916F8"/>
    <w:rsid w:val="001917F9"/>
    <w:rsid w:val="00191F8A"/>
    <w:rsid w:val="00193F19"/>
    <w:rsid w:val="00194233"/>
    <w:rsid w:val="0019426D"/>
    <w:rsid w:val="00194DA0"/>
    <w:rsid w:val="0019527E"/>
    <w:rsid w:val="001958A5"/>
    <w:rsid w:val="00195A71"/>
    <w:rsid w:val="00196161"/>
    <w:rsid w:val="00196751"/>
    <w:rsid w:val="00197CDB"/>
    <w:rsid w:val="00197EDB"/>
    <w:rsid w:val="00197FCB"/>
    <w:rsid w:val="001A02B2"/>
    <w:rsid w:val="001A0C0E"/>
    <w:rsid w:val="001A2821"/>
    <w:rsid w:val="001A2D74"/>
    <w:rsid w:val="001A2F73"/>
    <w:rsid w:val="001A35AC"/>
    <w:rsid w:val="001A38A0"/>
    <w:rsid w:val="001A41B4"/>
    <w:rsid w:val="001A4598"/>
    <w:rsid w:val="001A561A"/>
    <w:rsid w:val="001A57D9"/>
    <w:rsid w:val="001A5AFD"/>
    <w:rsid w:val="001A6D9F"/>
    <w:rsid w:val="001B07B9"/>
    <w:rsid w:val="001B1663"/>
    <w:rsid w:val="001B1A15"/>
    <w:rsid w:val="001B278A"/>
    <w:rsid w:val="001B2BDD"/>
    <w:rsid w:val="001B2FE6"/>
    <w:rsid w:val="001B323A"/>
    <w:rsid w:val="001B341F"/>
    <w:rsid w:val="001B37C5"/>
    <w:rsid w:val="001B5A56"/>
    <w:rsid w:val="001B6CA6"/>
    <w:rsid w:val="001B7CC1"/>
    <w:rsid w:val="001C2018"/>
    <w:rsid w:val="001C3F6E"/>
    <w:rsid w:val="001C44B1"/>
    <w:rsid w:val="001C4F34"/>
    <w:rsid w:val="001C534E"/>
    <w:rsid w:val="001C69D5"/>
    <w:rsid w:val="001C6A73"/>
    <w:rsid w:val="001D05C4"/>
    <w:rsid w:val="001D0B75"/>
    <w:rsid w:val="001D0C57"/>
    <w:rsid w:val="001D0CCD"/>
    <w:rsid w:val="001D0E9D"/>
    <w:rsid w:val="001D2470"/>
    <w:rsid w:val="001D2F8E"/>
    <w:rsid w:val="001D432F"/>
    <w:rsid w:val="001D441F"/>
    <w:rsid w:val="001D574E"/>
    <w:rsid w:val="001D5D93"/>
    <w:rsid w:val="001D6318"/>
    <w:rsid w:val="001D65BE"/>
    <w:rsid w:val="001D77B3"/>
    <w:rsid w:val="001E09E2"/>
    <w:rsid w:val="001E0BCA"/>
    <w:rsid w:val="001E179C"/>
    <w:rsid w:val="001E1B1C"/>
    <w:rsid w:val="001E1C6F"/>
    <w:rsid w:val="001E273C"/>
    <w:rsid w:val="001E2890"/>
    <w:rsid w:val="001E2B7B"/>
    <w:rsid w:val="001E303A"/>
    <w:rsid w:val="001E3083"/>
    <w:rsid w:val="001E341C"/>
    <w:rsid w:val="001E3DD5"/>
    <w:rsid w:val="001E4CB3"/>
    <w:rsid w:val="001E5176"/>
    <w:rsid w:val="001E57F8"/>
    <w:rsid w:val="001E5994"/>
    <w:rsid w:val="001E5F7D"/>
    <w:rsid w:val="001E5F8D"/>
    <w:rsid w:val="001E7952"/>
    <w:rsid w:val="001E7D2D"/>
    <w:rsid w:val="001E7D5B"/>
    <w:rsid w:val="001F0063"/>
    <w:rsid w:val="001F05B5"/>
    <w:rsid w:val="001F2540"/>
    <w:rsid w:val="001F2583"/>
    <w:rsid w:val="001F2645"/>
    <w:rsid w:val="001F38E3"/>
    <w:rsid w:val="001F4704"/>
    <w:rsid w:val="001F4B51"/>
    <w:rsid w:val="001F4DC6"/>
    <w:rsid w:val="001F5B02"/>
    <w:rsid w:val="001F6776"/>
    <w:rsid w:val="001F7238"/>
    <w:rsid w:val="00200696"/>
    <w:rsid w:val="0020151C"/>
    <w:rsid w:val="00201C6A"/>
    <w:rsid w:val="00201CE1"/>
    <w:rsid w:val="002021FC"/>
    <w:rsid w:val="00202850"/>
    <w:rsid w:val="00202A2F"/>
    <w:rsid w:val="00203000"/>
    <w:rsid w:val="0020365D"/>
    <w:rsid w:val="00205730"/>
    <w:rsid w:val="002060D0"/>
    <w:rsid w:val="0020644E"/>
    <w:rsid w:val="002067A3"/>
    <w:rsid w:val="00206C63"/>
    <w:rsid w:val="00206CD6"/>
    <w:rsid w:val="00207222"/>
    <w:rsid w:val="00207B17"/>
    <w:rsid w:val="0021033D"/>
    <w:rsid w:val="002104CF"/>
    <w:rsid w:val="00210629"/>
    <w:rsid w:val="00210EBB"/>
    <w:rsid w:val="00211193"/>
    <w:rsid w:val="002113A1"/>
    <w:rsid w:val="002116D7"/>
    <w:rsid w:val="00211B8E"/>
    <w:rsid w:val="00211EBB"/>
    <w:rsid w:val="00211F9D"/>
    <w:rsid w:val="00211FCA"/>
    <w:rsid w:val="00212246"/>
    <w:rsid w:val="002126D3"/>
    <w:rsid w:val="00212B9E"/>
    <w:rsid w:val="0021345D"/>
    <w:rsid w:val="00213F1A"/>
    <w:rsid w:val="002147EC"/>
    <w:rsid w:val="00214954"/>
    <w:rsid w:val="00214CCA"/>
    <w:rsid w:val="00214D2C"/>
    <w:rsid w:val="00214D8B"/>
    <w:rsid w:val="0021624B"/>
    <w:rsid w:val="0021667F"/>
    <w:rsid w:val="00216F86"/>
    <w:rsid w:val="00217363"/>
    <w:rsid w:val="00217E54"/>
    <w:rsid w:val="00221412"/>
    <w:rsid w:val="00221533"/>
    <w:rsid w:val="00222CD8"/>
    <w:rsid w:val="00223554"/>
    <w:rsid w:val="002236BF"/>
    <w:rsid w:val="00223EF9"/>
    <w:rsid w:val="0022566A"/>
    <w:rsid w:val="0022589F"/>
    <w:rsid w:val="002259F7"/>
    <w:rsid w:val="00225D28"/>
    <w:rsid w:val="00227B3B"/>
    <w:rsid w:val="002304B6"/>
    <w:rsid w:val="00231EF2"/>
    <w:rsid w:val="002325BE"/>
    <w:rsid w:val="0023330B"/>
    <w:rsid w:val="002335C6"/>
    <w:rsid w:val="00233AD2"/>
    <w:rsid w:val="0023532C"/>
    <w:rsid w:val="0023546E"/>
    <w:rsid w:val="00235666"/>
    <w:rsid w:val="00235F05"/>
    <w:rsid w:val="002369F4"/>
    <w:rsid w:val="00236C87"/>
    <w:rsid w:val="00237ED4"/>
    <w:rsid w:val="00237F4B"/>
    <w:rsid w:val="00242191"/>
    <w:rsid w:val="002438B4"/>
    <w:rsid w:val="0024394F"/>
    <w:rsid w:val="00243B0B"/>
    <w:rsid w:val="0024440F"/>
    <w:rsid w:val="00244A91"/>
    <w:rsid w:val="00245285"/>
    <w:rsid w:val="002452C0"/>
    <w:rsid w:val="002453C8"/>
    <w:rsid w:val="002456BF"/>
    <w:rsid w:val="0024705B"/>
    <w:rsid w:val="002475D4"/>
    <w:rsid w:val="00247900"/>
    <w:rsid w:val="00247CB2"/>
    <w:rsid w:val="0025037C"/>
    <w:rsid w:val="00250EDA"/>
    <w:rsid w:val="002530A9"/>
    <w:rsid w:val="00253231"/>
    <w:rsid w:val="00253324"/>
    <w:rsid w:val="002535EF"/>
    <w:rsid w:val="00253FCE"/>
    <w:rsid w:val="002542FD"/>
    <w:rsid w:val="0025481B"/>
    <w:rsid w:val="00254B37"/>
    <w:rsid w:val="0025508A"/>
    <w:rsid w:val="002556DA"/>
    <w:rsid w:val="00256867"/>
    <w:rsid w:val="002579A0"/>
    <w:rsid w:val="00257A5D"/>
    <w:rsid w:val="00257BFE"/>
    <w:rsid w:val="00260E88"/>
    <w:rsid w:val="002628DD"/>
    <w:rsid w:val="002637C3"/>
    <w:rsid w:val="00264C1A"/>
    <w:rsid w:val="0026581D"/>
    <w:rsid w:val="00265E13"/>
    <w:rsid w:val="00265E22"/>
    <w:rsid w:val="002666AC"/>
    <w:rsid w:val="002666D3"/>
    <w:rsid w:val="00266A8C"/>
    <w:rsid w:val="00266BAD"/>
    <w:rsid w:val="0026707E"/>
    <w:rsid w:val="002715A1"/>
    <w:rsid w:val="00271FAF"/>
    <w:rsid w:val="002720DF"/>
    <w:rsid w:val="0027248F"/>
    <w:rsid w:val="00272DE9"/>
    <w:rsid w:val="00272DFB"/>
    <w:rsid w:val="00273D5E"/>
    <w:rsid w:val="002762BD"/>
    <w:rsid w:val="00276968"/>
    <w:rsid w:val="00277779"/>
    <w:rsid w:val="002806D9"/>
    <w:rsid w:val="00280784"/>
    <w:rsid w:val="00280D43"/>
    <w:rsid w:val="00280E29"/>
    <w:rsid w:val="00281057"/>
    <w:rsid w:val="002828AE"/>
    <w:rsid w:val="002830BD"/>
    <w:rsid w:val="00283439"/>
    <w:rsid w:val="002840B0"/>
    <w:rsid w:val="00284AEF"/>
    <w:rsid w:val="00284B17"/>
    <w:rsid w:val="00284FAC"/>
    <w:rsid w:val="00285200"/>
    <w:rsid w:val="00285308"/>
    <w:rsid w:val="0028555F"/>
    <w:rsid w:val="002856EA"/>
    <w:rsid w:val="00286419"/>
    <w:rsid w:val="002864B9"/>
    <w:rsid w:val="00287F9F"/>
    <w:rsid w:val="00290F70"/>
    <w:rsid w:val="002916A0"/>
    <w:rsid w:val="002917C6"/>
    <w:rsid w:val="00291D9D"/>
    <w:rsid w:val="00291DF2"/>
    <w:rsid w:val="002930E8"/>
    <w:rsid w:val="00293A50"/>
    <w:rsid w:val="002949D0"/>
    <w:rsid w:val="00294D2E"/>
    <w:rsid w:val="00295037"/>
    <w:rsid w:val="00295205"/>
    <w:rsid w:val="00295B1F"/>
    <w:rsid w:val="002965B0"/>
    <w:rsid w:val="00296EDB"/>
    <w:rsid w:val="00297560"/>
    <w:rsid w:val="002A06AE"/>
    <w:rsid w:val="002A0A0D"/>
    <w:rsid w:val="002A136A"/>
    <w:rsid w:val="002A17C3"/>
    <w:rsid w:val="002A184E"/>
    <w:rsid w:val="002A1AB1"/>
    <w:rsid w:val="002A1BD0"/>
    <w:rsid w:val="002A1CF1"/>
    <w:rsid w:val="002A24FA"/>
    <w:rsid w:val="002A31A5"/>
    <w:rsid w:val="002A3370"/>
    <w:rsid w:val="002A3B74"/>
    <w:rsid w:val="002A6022"/>
    <w:rsid w:val="002A6795"/>
    <w:rsid w:val="002A78EB"/>
    <w:rsid w:val="002B0E5D"/>
    <w:rsid w:val="002B1F41"/>
    <w:rsid w:val="002B37B1"/>
    <w:rsid w:val="002B3A30"/>
    <w:rsid w:val="002B3B4C"/>
    <w:rsid w:val="002B496A"/>
    <w:rsid w:val="002B6035"/>
    <w:rsid w:val="002B6141"/>
    <w:rsid w:val="002B62E6"/>
    <w:rsid w:val="002B675A"/>
    <w:rsid w:val="002B7002"/>
    <w:rsid w:val="002B77BA"/>
    <w:rsid w:val="002C04EF"/>
    <w:rsid w:val="002C0FB6"/>
    <w:rsid w:val="002C2265"/>
    <w:rsid w:val="002C2615"/>
    <w:rsid w:val="002C31F2"/>
    <w:rsid w:val="002C3B7C"/>
    <w:rsid w:val="002C3EBD"/>
    <w:rsid w:val="002C4178"/>
    <w:rsid w:val="002C534C"/>
    <w:rsid w:val="002C78D1"/>
    <w:rsid w:val="002C7DB0"/>
    <w:rsid w:val="002D081C"/>
    <w:rsid w:val="002D0C1F"/>
    <w:rsid w:val="002D0DB9"/>
    <w:rsid w:val="002D0F41"/>
    <w:rsid w:val="002D2938"/>
    <w:rsid w:val="002D29D9"/>
    <w:rsid w:val="002D2BCB"/>
    <w:rsid w:val="002D32C9"/>
    <w:rsid w:val="002D3BF8"/>
    <w:rsid w:val="002D42B7"/>
    <w:rsid w:val="002D5262"/>
    <w:rsid w:val="002D6358"/>
    <w:rsid w:val="002D6BE9"/>
    <w:rsid w:val="002D6D42"/>
    <w:rsid w:val="002D7251"/>
    <w:rsid w:val="002D7F24"/>
    <w:rsid w:val="002E07A7"/>
    <w:rsid w:val="002E1D12"/>
    <w:rsid w:val="002E228E"/>
    <w:rsid w:val="002E25EE"/>
    <w:rsid w:val="002E2C7B"/>
    <w:rsid w:val="002E31F7"/>
    <w:rsid w:val="002E438F"/>
    <w:rsid w:val="002E4C16"/>
    <w:rsid w:val="002E4F81"/>
    <w:rsid w:val="002E4F86"/>
    <w:rsid w:val="002E5186"/>
    <w:rsid w:val="002E62F1"/>
    <w:rsid w:val="002E67BB"/>
    <w:rsid w:val="002F0690"/>
    <w:rsid w:val="002F163D"/>
    <w:rsid w:val="002F1DC7"/>
    <w:rsid w:val="002F2B43"/>
    <w:rsid w:val="002F2F17"/>
    <w:rsid w:val="002F33CC"/>
    <w:rsid w:val="002F34F1"/>
    <w:rsid w:val="002F3979"/>
    <w:rsid w:val="002F3A1D"/>
    <w:rsid w:val="002F3A43"/>
    <w:rsid w:val="002F3A76"/>
    <w:rsid w:val="002F538D"/>
    <w:rsid w:val="002F620A"/>
    <w:rsid w:val="002F6A3C"/>
    <w:rsid w:val="002F7E62"/>
    <w:rsid w:val="002F7FE1"/>
    <w:rsid w:val="00300BF3"/>
    <w:rsid w:val="00300C8B"/>
    <w:rsid w:val="00301A20"/>
    <w:rsid w:val="00302129"/>
    <w:rsid w:val="003021D4"/>
    <w:rsid w:val="003029DB"/>
    <w:rsid w:val="0030462E"/>
    <w:rsid w:val="00305F8E"/>
    <w:rsid w:val="00305FB6"/>
    <w:rsid w:val="00306573"/>
    <w:rsid w:val="00306E78"/>
    <w:rsid w:val="0030757F"/>
    <w:rsid w:val="00307BA7"/>
    <w:rsid w:val="003101F9"/>
    <w:rsid w:val="0031072D"/>
    <w:rsid w:val="00310AA3"/>
    <w:rsid w:val="00310D96"/>
    <w:rsid w:val="003119B4"/>
    <w:rsid w:val="00314B81"/>
    <w:rsid w:val="00315779"/>
    <w:rsid w:val="0031686F"/>
    <w:rsid w:val="00316F70"/>
    <w:rsid w:val="0032038D"/>
    <w:rsid w:val="003226DD"/>
    <w:rsid w:val="003236DC"/>
    <w:rsid w:val="0032474A"/>
    <w:rsid w:val="00324955"/>
    <w:rsid w:val="00324F34"/>
    <w:rsid w:val="00324F8B"/>
    <w:rsid w:val="0032623A"/>
    <w:rsid w:val="00326454"/>
    <w:rsid w:val="00327460"/>
    <w:rsid w:val="00330020"/>
    <w:rsid w:val="00330736"/>
    <w:rsid w:val="003314B2"/>
    <w:rsid w:val="00331672"/>
    <w:rsid w:val="00332773"/>
    <w:rsid w:val="00332948"/>
    <w:rsid w:val="00332DCB"/>
    <w:rsid w:val="00333302"/>
    <w:rsid w:val="00333963"/>
    <w:rsid w:val="00334064"/>
    <w:rsid w:val="003349B3"/>
    <w:rsid w:val="0033632D"/>
    <w:rsid w:val="003373F7"/>
    <w:rsid w:val="00340A5C"/>
    <w:rsid w:val="00340F2A"/>
    <w:rsid w:val="00341422"/>
    <w:rsid w:val="00341861"/>
    <w:rsid w:val="00341FD0"/>
    <w:rsid w:val="00343077"/>
    <w:rsid w:val="003459AF"/>
    <w:rsid w:val="0034606D"/>
    <w:rsid w:val="00347527"/>
    <w:rsid w:val="00347942"/>
    <w:rsid w:val="00347F85"/>
    <w:rsid w:val="00350B5F"/>
    <w:rsid w:val="003512A8"/>
    <w:rsid w:val="003512F2"/>
    <w:rsid w:val="003520B6"/>
    <w:rsid w:val="00352A9F"/>
    <w:rsid w:val="00354196"/>
    <w:rsid w:val="00354B74"/>
    <w:rsid w:val="00354EB9"/>
    <w:rsid w:val="00355283"/>
    <w:rsid w:val="00356567"/>
    <w:rsid w:val="00356715"/>
    <w:rsid w:val="00356E0D"/>
    <w:rsid w:val="003605B9"/>
    <w:rsid w:val="00360E25"/>
    <w:rsid w:val="00361FF1"/>
    <w:rsid w:val="003627A4"/>
    <w:rsid w:val="0036466F"/>
    <w:rsid w:val="00364D4B"/>
    <w:rsid w:val="00366178"/>
    <w:rsid w:val="003666C9"/>
    <w:rsid w:val="00367202"/>
    <w:rsid w:val="003708C1"/>
    <w:rsid w:val="00371009"/>
    <w:rsid w:val="00371148"/>
    <w:rsid w:val="003724B3"/>
    <w:rsid w:val="00372786"/>
    <w:rsid w:val="00372E7D"/>
    <w:rsid w:val="00373868"/>
    <w:rsid w:val="00375B2E"/>
    <w:rsid w:val="00376048"/>
    <w:rsid w:val="003772D8"/>
    <w:rsid w:val="00377786"/>
    <w:rsid w:val="003777E1"/>
    <w:rsid w:val="00380DC0"/>
    <w:rsid w:val="00380FDB"/>
    <w:rsid w:val="003810D5"/>
    <w:rsid w:val="003810DF"/>
    <w:rsid w:val="0038161F"/>
    <w:rsid w:val="00381ABB"/>
    <w:rsid w:val="00381C63"/>
    <w:rsid w:val="00381D60"/>
    <w:rsid w:val="00382134"/>
    <w:rsid w:val="0038309B"/>
    <w:rsid w:val="003831D8"/>
    <w:rsid w:val="0038597F"/>
    <w:rsid w:val="00385A73"/>
    <w:rsid w:val="00385AED"/>
    <w:rsid w:val="003872C8"/>
    <w:rsid w:val="0038746A"/>
    <w:rsid w:val="0039003C"/>
    <w:rsid w:val="00391522"/>
    <w:rsid w:val="00391602"/>
    <w:rsid w:val="003918CB"/>
    <w:rsid w:val="00391F5C"/>
    <w:rsid w:val="00392673"/>
    <w:rsid w:val="00393810"/>
    <w:rsid w:val="00394627"/>
    <w:rsid w:val="00395214"/>
    <w:rsid w:val="00395BEF"/>
    <w:rsid w:val="00396CA5"/>
    <w:rsid w:val="00396CBA"/>
    <w:rsid w:val="00397472"/>
    <w:rsid w:val="0039777F"/>
    <w:rsid w:val="003A002E"/>
    <w:rsid w:val="003A1BDB"/>
    <w:rsid w:val="003A1D77"/>
    <w:rsid w:val="003A256C"/>
    <w:rsid w:val="003A25C6"/>
    <w:rsid w:val="003A2F5B"/>
    <w:rsid w:val="003A369C"/>
    <w:rsid w:val="003A44FF"/>
    <w:rsid w:val="003A5835"/>
    <w:rsid w:val="003A59F1"/>
    <w:rsid w:val="003A5BD9"/>
    <w:rsid w:val="003A60E5"/>
    <w:rsid w:val="003A6B24"/>
    <w:rsid w:val="003A7316"/>
    <w:rsid w:val="003A7707"/>
    <w:rsid w:val="003A7742"/>
    <w:rsid w:val="003B0386"/>
    <w:rsid w:val="003B0C18"/>
    <w:rsid w:val="003B0ED6"/>
    <w:rsid w:val="003B0F8F"/>
    <w:rsid w:val="003B1C95"/>
    <w:rsid w:val="003B1FEC"/>
    <w:rsid w:val="003B29D7"/>
    <w:rsid w:val="003B2B7E"/>
    <w:rsid w:val="003B546F"/>
    <w:rsid w:val="003B54FD"/>
    <w:rsid w:val="003B5735"/>
    <w:rsid w:val="003B5F4C"/>
    <w:rsid w:val="003B79DB"/>
    <w:rsid w:val="003C03DB"/>
    <w:rsid w:val="003C04C1"/>
    <w:rsid w:val="003C08DC"/>
    <w:rsid w:val="003C1267"/>
    <w:rsid w:val="003C1711"/>
    <w:rsid w:val="003C1875"/>
    <w:rsid w:val="003C1AEA"/>
    <w:rsid w:val="003C1C95"/>
    <w:rsid w:val="003C2285"/>
    <w:rsid w:val="003C2D4E"/>
    <w:rsid w:val="003C2EAE"/>
    <w:rsid w:val="003C3A5B"/>
    <w:rsid w:val="003C3E2B"/>
    <w:rsid w:val="003C44AC"/>
    <w:rsid w:val="003C48FF"/>
    <w:rsid w:val="003C6861"/>
    <w:rsid w:val="003C70F4"/>
    <w:rsid w:val="003C758E"/>
    <w:rsid w:val="003C7966"/>
    <w:rsid w:val="003D1EB9"/>
    <w:rsid w:val="003D2FBC"/>
    <w:rsid w:val="003D3BE7"/>
    <w:rsid w:val="003D41CD"/>
    <w:rsid w:val="003D4809"/>
    <w:rsid w:val="003D4C61"/>
    <w:rsid w:val="003D58BA"/>
    <w:rsid w:val="003D5C48"/>
    <w:rsid w:val="003D657F"/>
    <w:rsid w:val="003D69D8"/>
    <w:rsid w:val="003D6ED1"/>
    <w:rsid w:val="003D7D5A"/>
    <w:rsid w:val="003E06E7"/>
    <w:rsid w:val="003E14C0"/>
    <w:rsid w:val="003E1F6C"/>
    <w:rsid w:val="003E2E24"/>
    <w:rsid w:val="003E35F0"/>
    <w:rsid w:val="003E5AAA"/>
    <w:rsid w:val="003E618E"/>
    <w:rsid w:val="003E65A4"/>
    <w:rsid w:val="003E677B"/>
    <w:rsid w:val="003E6DAD"/>
    <w:rsid w:val="003E703F"/>
    <w:rsid w:val="003E78BA"/>
    <w:rsid w:val="003F0C3D"/>
    <w:rsid w:val="003F0FBC"/>
    <w:rsid w:val="003F273F"/>
    <w:rsid w:val="003F2921"/>
    <w:rsid w:val="003F350B"/>
    <w:rsid w:val="003F3ACC"/>
    <w:rsid w:val="003F3F1D"/>
    <w:rsid w:val="003F6625"/>
    <w:rsid w:val="003F7087"/>
    <w:rsid w:val="003F7779"/>
    <w:rsid w:val="003F7E00"/>
    <w:rsid w:val="0040211D"/>
    <w:rsid w:val="004028A6"/>
    <w:rsid w:val="00403FE8"/>
    <w:rsid w:val="00404216"/>
    <w:rsid w:val="00404E02"/>
    <w:rsid w:val="004070C6"/>
    <w:rsid w:val="00407A8F"/>
    <w:rsid w:val="00407BF7"/>
    <w:rsid w:val="004103E6"/>
    <w:rsid w:val="00410F9A"/>
    <w:rsid w:val="00410FB4"/>
    <w:rsid w:val="00411D4A"/>
    <w:rsid w:val="0041260B"/>
    <w:rsid w:val="00412777"/>
    <w:rsid w:val="004136DA"/>
    <w:rsid w:val="00413F71"/>
    <w:rsid w:val="00414F84"/>
    <w:rsid w:val="00415CF8"/>
    <w:rsid w:val="00415F5C"/>
    <w:rsid w:val="0041682F"/>
    <w:rsid w:val="00416EAB"/>
    <w:rsid w:val="004178D3"/>
    <w:rsid w:val="0041798E"/>
    <w:rsid w:val="00421244"/>
    <w:rsid w:val="00421BFF"/>
    <w:rsid w:val="00422450"/>
    <w:rsid w:val="004230C3"/>
    <w:rsid w:val="00423F58"/>
    <w:rsid w:val="0042406F"/>
    <w:rsid w:val="004247A0"/>
    <w:rsid w:val="00424AB3"/>
    <w:rsid w:val="00424DA4"/>
    <w:rsid w:val="00424DD4"/>
    <w:rsid w:val="00424F73"/>
    <w:rsid w:val="00425D90"/>
    <w:rsid w:val="00426C2A"/>
    <w:rsid w:val="00430812"/>
    <w:rsid w:val="00431901"/>
    <w:rsid w:val="004321A7"/>
    <w:rsid w:val="00432202"/>
    <w:rsid w:val="00434CC4"/>
    <w:rsid w:val="004354C0"/>
    <w:rsid w:val="004360BA"/>
    <w:rsid w:val="004372C3"/>
    <w:rsid w:val="00437537"/>
    <w:rsid w:val="00437FB7"/>
    <w:rsid w:val="004403BB"/>
    <w:rsid w:val="004404A6"/>
    <w:rsid w:val="0044078E"/>
    <w:rsid w:val="00441341"/>
    <w:rsid w:val="004413FB"/>
    <w:rsid w:val="00441EFA"/>
    <w:rsid w:val="004420CC"/>
    <w:rsid w:val="00442EA8"/>
    <w:rsid w:val="00443CA7"/>
    <w:rsid w:val="00444257"/>
    <w:rsid w:val="00444529"/>
    <w:rsid w:val="00445718"/>
    <w:rsid w:val="0044645E"/>
    <w:rsid w:val="00451617"/>
    <w:rsid w:val="00451D1D"/>
    <w:rsid w:val="004527B6"/>
    <w:rsid w:val="00452811"/>
    <w:rsid w:val="0045302D"/>
    <w:rsid w:val="00453A8B"/>
    <w:rsid w:val="00453F97"/>
    <w:rsid w:val="0045494C"/>
    <w:rsid w:val="00454F7C"/>
    <w:rsid w:val="00455423"/>
    <w:rsid w:val="004576D8"/>
    <w:rsid w:val="004579BD"/>
    <w:rsid w:val="00457C0E"/>
    <w:rsid w:val="00460BCF"/>
    <w:rsid w:val="00460E83"/>
    <w:rsid w:val="00461FCA"/>
    <w:rsid w:val="00462039"/>
    <w:rsid w:val="00462365"/>
    <w:rsid w:val="00470516"/>
    <w:rsid w:val="00470876"/>
    <w:rsid w:val="004727BB"/>
    <w:rsid w:val="004728BC"/>
    <w:rsid w:val="00472BF0"/>
    <w:rsid w:val="004739B7"/>
    <w:rsid w:val="00473BAA"/>
    <w:rsid w:val="0047508B"/>
    <w:rsid w:val="0047514E"/>
    <w:rsid w:val="00475EFB"/>
    <w:rsid w:val="0047673C"/>
    <w:rsid w:val="00476D9E"/>
    <w:rsid w:val="00476DF7"/>
    <w:rsid w:val="00476F63"/>
    <w:rsid w:val="004778D4"/>
    <w:rsid w:val="00477BEA"/>
    <w:rsid w:val="00477D34"/>
    <w:rsid w:val="00477F48"/>
    <w:rsid w:val="00480942"/>
    <w:rsid w:val="00480B55"/>
    <w:rsid w:val="00480D97"/>
    <w:rsid w:val="0048159A"/>
    <w:rsid w:val="0048185B"/>
    <w:rsid w:val="00481C65"/>
    <w:rsid w:val="00482EC7"/>
    <w:rsid w:val="004832D8"/>
    <w:rsid w:val="00483381"/>
    <w:rsid w:val="00484219"/>
    <w:rsid w:val="004851A6"/>
    <w:rsid w:val="004856ED"/>
    <w:rsid w:val="004878D4"/>
    <w:rsid w:val="00487C41"/>
    <w:rsid w:val="00490509"/>
    <w:rsid w:val="00490B64"/>
    <w:rsid w:val="0049142D"/>
    <w:rsid w:val="00491D02"/>
    <w:rsid w:val="004920B8"/>
    <w:rsid w:val="00492D01"/>
    <w:rsid w:val="00492E64"/>
    <w:rsid w:val="00494093"/>
    <w:rsid w:val="004943A4"/>
    <w:rsid w:val="004956A4"/>
    <w:rsid w:val="00495891"/>
    <w:rsid w:val="0049705A"/>
    <w:rsid w:val="0049723A"/>
    <w:rsid w:val="00497431"/>
    <w:rsid w:val="004975A5"/>
    <w:rsid w:val="004A39E9"/>
    <w:rsid w:val="004A416F"/>
    <w:rsid w:val="004A41F7"/>
    <w:rsid w:val="004A5569"/>
    <w:rsid w:val="004A5AD7"/>
    <w:rsid w:val="004A718E"/>
    <w:rsid w:val="004A79B4"/>
    <w:rsid w:val="004B053B"/>
    <w:rsid w:val="004B0C5B"/>
    <w:rsid w:val="004B151D"/>
    <w:rsid w:val="004B23D7"/>
    <w:rsid w:val="004B288F"/>
    <w:rsid w:val="004B4DEA"/>
    <w:rsid w:val="004B53AB"/>
    <w:rsid w:val="004B5B03"/>
    <w:rsid w:val="004B5BDD"/>
    <w:rsid w:val="004B709E"/>
    <w:rsid w:val="004B77AC"/>
    <w:rsid w:val="004B7837"/>
    <w:rsid w:val="004C033F"/>
    <w:rsid w:val="004C09F3"/>
    <w:rsid w:val="004C1117"/>
    <w:rsid w:val="004C18FF"/>
    <w:rsid w:val="004C1E9D"/>
    <w:rsid w:val="004C26CB"/>
    <w:rsid w:val="004C3D09"/>
    <w:rsid w:val="004C5178"/>
    <w:rsid w:val="004C5826"/>
    <w:rsid w:val="004C7285"/>
    <w:rsid w:val="004D04A7"/>
    <w:rsid w:val="004D1880"/>
    <w:rsid w:val="004D18F9"/>
    <w:rsid w:val="004D19D9"/>
    <w:rsid w:val="004D1B97"/>
    <w:rsid w:val="004D3326"/>
    <w:rsid w:val="004D3CD4"/>
    <w:rsid w:val="004D4162"/>
    <w:rsid w:val="004D50E6"/>
    <w:rsid w:val="004D517D"/>
    <w:rsid w:val="004D6119"/>
    <w:rsid w:val="004D6949"/>
    <w:rsid w:val="004D7055"/>
    <w:rsid w:val="004D75C1"/>
    <w:rsid w:val="004E0B2C"/>
    <w:rsid w:val="004E0F56"/>
    <w:rsid w:val="004E1646"/>
    <w:rsid w:val="004E199C"/>
    <w:rsid w:val="004E1A7F"/>
    <w:rsid w:val="004E28FC"/>
    <w:rsid w:val="004E3157"/>
    <w:rsid w:val="004E3C4F"/>
    <w:rsid w:val="004E4AEB"/>
    <w:rsid w:val="004E70C7"/>
    <w:rsid w:val="004F0C6B"/>
    <w:rsid w:val="004F1B75"/>
    <w:rsid w:val="004F1BC6"/>
    <w:rsid w:val="004F1D0E"/>
    <w:rsid w:val="004F1E70"/>
    <w:rsid w:val="004F228D"/>
    <w:rsid w:val="004F3C74"/>
    <w:rsid w:val="004F44D6"/>
    <w:rsid w:val="005008D5"/>
    <w:rsid w:val="005011C2"/>
    <w:rsid w:val="005017ED"/>
    <w:rsid w:val="00503CF6"/>
    <w:rsid w:val="00504940"/>
    <w:rsid w:val="00505345"/>
    <w:rsid w:val="00505E72"/>
    <w:rsid w:val="00506969"/>
    <w:rsid w:val="00506C8A"/>
    <w:rsid w:val="00506DE6"/>
    <w:rsid w:val="005102EF"/>
    <w:rsid w:val="00510A99"/>
    <w:rsid w:val="00511164"/>
    <w:rsid w:val="00511360"/>
    <w:rsid w:val="00511D0D"/>
    <w:rsid w:val="00511DC3"/>
    <w:rsid w:val="00512B5A"/>
    <w:rsid w:val="0051314E"/>
    <w:rsid w:val="005135EB"/>
    <w:rsid w:val="00514418"/>
    <w:rsid w:val="00514C65"/>
    <w:rsid w:val="005155C6"/>
    <w:rsid w:val="00515737"/>
    <w:rsid w:val="00516C49"/>
    <w:rsid w:val="00516F11"/>
    <w:rsid w:val="00517858"/>
    <w:rsid w:val="0051790E"/>
    <w:rsid w:val="0052041F"/>
    <w:rsid w:val="00520550"/>
    <w:rsid w:val="00520AD0"/>
    <w:rsid w:val="00520F89"/>
    <w:rsid w:val="00521E56"/>
    <w:rsid w:val="00523458"/>
    <w:rsid w:val="00524D6C"/>
    <w:rsid w:val="005272E6"/>
    <w:rsid w:val="00531BC3"/>
    <w:rsid w:val="00532AB3"/>
    <w:rsid w:val="00532F91"/>
    <w:rsid w:val="00533ED7"/>
    <w:rsid w:val="00534D0A"/>
    <w:rsid w:val="00534FAF"/>
    <w:rsid w:val="00536623"/>
    <w:rsid w:val="00536A0D"/>
    <w:rsid w:val="00537D4D"/>
    <w:rsid w:val="00537E15"/>
    <w:rsid w:val="00542825"/>
    <w:rsid w:val="005443B2"/>
    <w:rsid w:val="00544791"/>
    <w:rsid w:val="00544B4A"/>
    <w:rsid w:val="00544BA6"/>
    <w:rsid w:val="00544CF1"/>
    <w:rsid w:val="00544FA3"/>
    <w:rsid w:val="00546475"/>
    <w:rsid w:val="00546629"/>
    <w:rsid w:val="0054704A"/>
    <w:rsid w:val="005475FB"/>
    <w:rsid w:val="00547703"/>
    <w:rsid w:val="005502CD"/>
    <w:rsid w:val="00551402"/>
    <w:rsid w:val="005516C0"/>
    <w:rsid w:val="0055183C"/>
    <w:rsid w:val="005525FD"/>
    <w:rsid w:val="0055339E"/>
    <w:rsid w:val="00553932"/>
    <w:rsid w:val="00553DD0"/>
    <w:rsid w:val="005545A3"/>
    <w:rsid w:val="00554766"/>
    <w:rsid w:val="005558C1"/>
    <w:rsid w:val="00556078"/>
    <w:rsid w:val="00556881"/>
    <w:rsid w:val="005569ED"/>
    <w:rsid w:val="00557118"/>
    <w:rsid w:val="0055711B"/>
    <w:rsid w:val="00557356"/>
    <w:rsid w:val="00557F89"/>
    <w:rsid w:val="00560303"/>
    <w:rsid w:val="0056092E"/>
    <w:rsid w:val="0056146D"/>
    <w:rsid w:val="00561FEF"/>
    <w:rsid w:val="0056214C"/>
    <w:rsid w:val="0056227F"/>
    <w:rsid w:val="005631C5"/>
    <w:rsid w:val="00563472"/>
    <w:rsid w:val="00563497"/>
    <w:rsid w:val="00563649"/>
    <w:rsid w:val="0056364E"/>
    <w:rsid w:val="00565C9A"/>
    <w:rsid w:val="0056784B"/>
    <w:rsid w:val="00570160"/>
    <w:rsid w:val="005710C7"/>
    <w:rsid w:val="005719A2"/>
    <w:rsid w:val="00571EFB"/>
    <w:rsid w:val="00572003"/>
    <w:rsid w:val="0057222E"/>
    <w:rsid w:val="00574CEA"/>
    <w:rsid w:val="00576E2F"/>
    <w:rsid w:val="0057716C"/>
    <w:rsid w:val="0058108D"/>
    <w:rsid w:val="00581B36"/>
    <w:rsid w:val="005835F0"/>
    <w:rsid w:val="005839C3"/>
    <w:rsid w:val="005843BE"/>
    <w:rsid w:val="0058498B"/>
    <w:rsid w:val="00591A3B"/>
    <w:rsid w:val="005920CF"/>
    <w:rsid w:val="00594246"/>
    <w:rsid w:val="005946B3"/>
    <w:rsid w:val="00594BB0"/>
    <w:rsid w:val="00595945"/>
    <w:rsid w:val="0059697F"/>
    <w:rsid w:val="00597400"/>
    <w:rsid w:val="005A18DF"/>
    <w:rsid w:val="005A27B1"/>
    <w:rsid w:val="005A29CE"/>
    <w:rsid w:val="005A2A12"/>
    <w:rsid w:val="005A348D"/>
    <w:rsid w:val="005A43A6"/>
    <w:rsid w:val="005A4486"/>
    <w:rsid w:val="005A4548"/>
    <w:rsid w:val="005A4FC9"/>
    <w:rsid w:val="005A52DF"/>
    <w:rsid w:val="005A53BE"/>
    <w:rsid w:val="005A56AD"/>
    <w:rsid w:val="005A5EE8"/>
    <w:rsid w:val="005A63E9"/>
    <w:rsid w:val="005A6424"/>
    <w:rsid w:val="005A67C8"/>
    <w:rsid w:val="005A7099"/>
    <w:rsid w:val="005A7633"/>
    <w:rsid w:val="005A785D"/>
    <w:rsid w:val="005A7C3A"/>
    <w:rsid w:val="005B054A"/>
    <w:rsid w:val="005B0C77"/>
    <w:rsid w:val="005B1B4D"/>
    <w:rsid w:val="005B2732"/>
    <w:rsid w:val="005B2955"/>
    <w:rsid w:val="005B2C8B"/>
    <w:rsid w:val="005B47DD"/>
    <w:rsid w:val="005B4C1A"/>
    <w:rsid w:val="005B4DC9"/>
    <w:rsid w:val="005B5233"/>
    <w:rsid w:val="005B69A5"/>
    <w:rsid w:val="005B6A18"/>
    <w:rsid w:val="005C0792"/>
    <w:rsid w:val="005C2167"/>
    <w:rsid w:val="005C229C"/>
    <w:rsid w:val="005C2613"/>
    <w:rsid w:val="005C2BB4"/>
    <w:rsid w:val="005C2BFE"/>
    <w:rsid w:val="005C2F9C"/>
    <w:rsid w:val="005C3994"/>
    <w:rsid w:val="005C3E10"/>
    <w:rsid w:val="005C52C3"/>
    <w:rsid w:val="005C5AA6"/>
    <w:rsid w:val="005C5DCE"/>
    <w:rsid w:val="005C6C0F"/>
    <w:rsid w:val="005D08D7"/>
    <w:rsid w:val="005D0954"/>
    <w:rsid w:val="005D0D8F"/>
    <w:rsid w:val="005D130C"/>
    <w:rsid w:val="005D17BE"/>
    <w:rsid w:val="005D344D"/>
    <w:rsid w:val="005D3716"/>
    <w:rsid w:val="005D3F24"/>
    <w:rsid w:val="005D4F86"/>
    <w:rsid w:val="005D538A"/>
    <w:rsid w:val="005D5422"/>
    <w:rsid w:val="005D5682"/>
    <w:rsid w:val="005D634F"/>
    <w:rsid w:val="005D66DB"/>
    <w:rsid w:val="005D69D9"/>
    <w:rsid w:val="005D6ACD"/>
    <w:rsid w:val="005D6B4F"/>
    <w:rsid w:val="005D6E6C"/>
    <w:rsid w:val="005D7014"/>
    <w:rsid w:val="005D753A"/>
    <w:rsid w:val="005D776A"/>
    <w:rsid w:val="005E0FAB"/>
    <w:rsid w:val="005E1D3F"/>
    <w:rsid w:val="005E1F38"/>
    <w:rsid w:val="005E21F2"/>
    <w:rsid w:val="005E23F5"/>
    <w:rsid w:val="005E3CFF"/>
    <w:rsid w:val="005E3E8C"/>
    <w:rsid w:val="005E404B"/>
    <w:rsid w:val="005E5547"/>
    <w:rsid w:val="005E605A"/>
    <w:rsid w:val="005E6BD6"/>
    <w:rsid w:val="005E7810"/>
    <w:rsid w:val="005F05FF"/>
    <w:rsid w:val="005F0E96"/>
    <w:rsid w:val="005F136D"/>
    <w:rsid w:val="005F137C"/>
    <w:rsid w:val="005F1F7B"/>
    <w:rsid w:val="005F255A"/>
    <w:rsid w:val="005F3F53"/>
    <w:rsid w:val="005F56D3"/>
    <w:rsid w:val="005F5A4F"/>
    <w:rsid w:val="005F6172"/>
    <w:rsid w:val="005F65CB"/>
    <w:rsid w:val="005F7EFF"/>
    <w:rsid w:val="0060022C"/>
    <w:rsid w:val="006013CA"/>
    <w:rsid w:val="00601CB5"/>
    <w:rsid w:val="0060224D"/>
    <w:rsid w:val="00603199"/>
    <w:rsid w:val="00604272"/>
    <w:rsid w:val="0060448C"/>
    <w:rsid w:val="006051B4"/>
    <w:rsid w:val="00605337"/>
    <w:rsid w:val="00605838"/>
    <w:rsid w:val="00605E96"/>
    <w:rsid w:val="00606700"/>
    <w:rsid w:val="006102CC"/>
    <w:rsid w:val="0061061B"/>
    <w:rsid w:val="00610E2A"/>
    <w:rsid w:val="00610FD8"/>
    <w:rsid w:val="00612110"/>
    <w:rsid w:val="00612967"/>
    <w:rsid w:val="00612A4C"/>
    <w:rsid w:val="00613804"/>
    <w:rsid w:val="006139E0"/>
    <w:rsid w:val="00614325"/>
    <w:rsid w:val="00614727"/>
    <w:rsid w:val="006164EB"/>
    <w:rsid w:val="00616C5C"/>
    <w:rsid w:val="006172A0"/>
    <w:rsid w:val="006203E8"/>
    <w:rsid w:val="00620A15"/>
    <w:rsid w:val="00620C70"/>
    <w:rsid w:val="00621BCA"/>
    <w:rsid w:val="006237A4"/>
    <w:rsid w:val="00623D9F"/>
    <w:rsid w:val="0062437D"/>
    <w:rsid w:val="00624476"/>
    <w:rsid w:val="006244D9"/>
    <w:rsid w:val="00624B02"/>
    <w:rsid w:val="00624E30"/>
    <w:rsid w:val="0062558C"/>
    <w:rsid w:val="006273CE"/>
    <w:rsid w:val="006277C7"/>
    <w:rsid w:val="00627DEF"/>
    <w:rsid w:val="00627F14"/>
    <w:rsid w:val="00630721"/>
    <w:rsid w:val="0063140F"/>
    <w:rsid w:val="006319E8"/>
    <w:rsid w:val="00632E60"/>
    <w:rsid w:val="006334A8"/>
    <w:rsid w:val="006350D4"/>
    <w:rsid w:val="006364C2"/>
    <w:rsid w:val="00637AA5"/>
    <w:rsid w:val="006400BA"/>
    <w:rsid w:val="00640306"/>
    <w:rsid w:val="006419A5"/>
    <w:rsid w:val="00643895"/>
    <w:rsid w:val="00643A60"/>
    <w:rsid w:val="00643B71"/>
    <w:rsid w:val="00643C3C"/>
    <w:rsid w:val="0064453F"/>
    <w:rsid w:val="00644CAE"/>
    <w:rsid w:val="00645015"/>
    <w:rsid w:val="00645C31"/>
    <w:rsid w:val="006461ED"/>
    <w:rsid w:val="0064693D"/>
    <w:rsid w:val="006479A9"/>
    <w:rsid w:val="00647B27"/>
    <w:rsid w:val="00650991"/>
    <w:rsid w:val="00650D4A"/>
    <w:rsid w:val="006511C8"/>
    <w:rsid w:val="006518E0"/>
    <w:rsid w:val="00651F57"/>
    <w:rsid w:val="00652386"/>
    <w:rsid w:val="0065240D"/>
    <w:rsid w:val="00652797"/>
    <w:rsid w:val="00652AC8"/>
    <w:rsid w:val="00652BE9"/>
    <w:rsid w:val="0065320A"/>
    <w:rsid w:val="006536F9"/>
    <w:rsid w:val="006538A9"/>
    <w:rsid w:val="006538E4"/>
    <w:rsid w:val="006542F5"/>
    <w:rsid w:val="006544B8"/>
    <w:rsid w:val="00655627"/>
    <w:rsid w:val="00655A7A"/>
    <w:rsid w:val="00656340"/>
    <w:rsid w:val="0065676C"/>
    <w:rsid w:val="00656BBD"/>
    <w:rsid w:val="006570FB"/>
    <w:rsid w:val="006573C9"/>
    <w:rsid w:val="00657746"/>
    <w:rsid w:val="00661023"/>
    <w:rsid w:val="00661493"/>
    <w:rsid w:val="00661B82"/>
    <w:rsid w:val="00662B97"/>
    <w:rsid w:val="0066334D"/>
    <w:rsid w:val="00664351"/>
    <w:rsid w:val="00665455"/>
    <w:rsid w:val="0066682B"/>
    <w:rsid w:val="0066731B"/>
    <w:rsid w:val="006674AB"/>
    <w:rsid w:val="006675A0"/>
    <w:rsid w:val="0067042B"/>
    <w:rsid w:val="00670F83"/>
    <w:rsid w:val="006718E3"/>
    <w:rsid w:val="00672AC5"/>
    <w:rsid w:val="00673507"/>
    <w:rsid w:val="006735FE"/>
    <w:rsid w:val="0067493F"/>
    <w:rsid w:val="00674C3F"/>
    <w:rsid w:val="00674FFF"/>
    <w:rsid w:val="0067504D"/>
    <w:rsid w:val="00675A69"/>
    <w:rsid w:val="00675DEB"/>
    <w:rsid w:val="00675F01"/>
    <w:rsid w:val="00680A87"/>
    <w:rsid w:val="0068215B"/>
    <w:rsid w:val="0068447C"/>
    <w:rsid w:val="00684F83"/>
    <w:rsid w:val="00685005"/>
    <w:rsid w:val="00685344"/>
    <w:rsid w:val="006856C3"/>
    <w:rsid w:val="00686667"/>
    <w:rsid w:val="00686B78"/>
    <w:rsid w:val="0068772A"/>
    <w:rsid w:val="00690160"/>
    <w:rsid w:val="006908A3"/>
    <w:rsid w:val="00691C19"/>
    <w:rsid w:val="00692027"/>
    <w:rsid w:val="00693348"/>
    <w:rsid w:val="00695488"/>
    <w:rsid w:val="00697514"/>
    <w:rsid w:val="00697780"/>
    <w:rsid w:val="006A1B15"/>
    <w:rsid w:val="006A1EB3"/>
    <w:rsid w:val="006A2062"/>
    <w:rsid w:val="006A2F8E"/>
    <w:rsid w:val="006A3129"/>
    <w:rsid w:val="006A3649"/>
    <w:rsid w:val="006A36B9"/>
    <w:rsid w:val="006A3B5D"/>
    <w:rsid w:val="006A3F69"/>
    <w:rsid w:val="006A4AF3"/>
    <w:rsid w:val="006A68E3"/>
    <w:rsid w:val="006A7795"/>
    <w:rsid w:val="006A7815"/>
    <w:rsid w:val="006A7B4D"/>
    <w:rsid w:val="006A7DFA"/>
    <w:rsid w:val="006B0560"/>
    <w:rsid w:val="006B05B3"/>
    <w:rsid w:val="006B38E9"/>
    <w:rsid w:val="006B5A47"/>
    <w:rsid w:val="006B5FCD"/>
    <w:rsid w:val="006B6733"/>
    <w:rsid w:val="006B6D4E"/>
    <w:rsid w:val="006B6FF6"/>
    <w:rsid w:val="006B742C"/>
    <w:rsid w:val="006B7A12"/>
    <w:rsid w:val="006B7C4C"/>
    <w:rsid w:val="006C0630"/>
    <w:rsid w:val="006C07E3"/>
    <w:rsid w:val="006C0F9E"/>
    <w:rsid w:val="006C1E64"/>
    <w:rsid w:val="006C2268"/>
    <w:rsid w:val="006C4509"/>
    <w:rsid w:val="006C471C"/>
    <w:rsid w:val="006C64BE"/>
    <w:rsid w:val="006C64F8"/>
    <w:rsid w:val="006C6A35"/>
    <w:rsid w:val="006D1D68"/>
    <w:rsid w:val="006D2250"/>
    <w:rsid w:val="006D5F60"/>
    <w:rsid w:val="006D61B4"/>
    <w:rsid w:val="006D6A32"/>
    <w:rsid w:val="006E0217"/>
    <w:rsid w:val="006E0E38"/>
    <w:rsid w:val="006E1051"/>
    <w:rsid w:val="006E1238"/>
    <w:rsid w:val="006E12C5"/>
    <w:rsid w:val="006E2932"/>
    <w:rsid w:val="006E3A7B"/>
    <w:rsid w:val="006E3B5C"/>
    <w:rsid w:val="006E4110"/>
    <w:rsid w:val="006E64A4"/>
    <w:rsid w:val="006E64AA"/>
    <w:rsid w:val="006E673D"/>
    <w:rsid w:val="006E6C0D"/>
    <w:rsid w:val="006E7A30"/>
    <w:rsid w:val="006F0DC1"/>
    <w:rsid w:val="006F1E13"/>
    <w:rsid w:val="006F2286"/>
    <w:rsid w:val="006F2A54"/>
    <w:rsid w:val="006F354A"/>
    <w:rsid w:val="006F42C6"/>
    <w:rsid w:val="006F4AFB"/>
    <w:rsid w:val="006F6257"/>
    <w:rsid w:val="006F6C89"/>
    <w:rsid w:val="006F7F52"/>
    <w:rsid w:val="00700847"/>
    <w:rsid w:val="00700E9E"/>
    <w:rsid w:val="00701609"/>
    <w:rsid w:val="0070167E"/>
    <w:rsid w:val="00701A06"/>
    <w:rsid w:val="00701A99"/>
    <w:rsid w:val="00702EA6"/>
    <w:rsid w:val="007030DB"/>
    <w:rsid w:val="0070382A"/>
    <w:rsid w:val="00703CC8"/>
    <w:rsid w:val="0070416E"/>
    <w:rsid w:val="007050D3"/>
    <w:rsid w:val="00705452"/>
    <w:rsid w:val="00705B92"/>
    <w:rsid w:val="00706471"/>
    <w:rsid w:val="00706C0A"/>
    <w:rsid w:val="007070F6"/>
    <w:rsid w:val="00707999"/>
    <w:rsid w:val="00707D54"/>
    <w:rsid w:val="00710949"/>
    <w:rsid w:val="00711D61"/>
    <w:rsid w:val="007120DD"/>
    <w:rsid w:val="00712C4F"/>
    <w:rsid w:val="00712C8D"/>
    <w:rsid w:val="00712D8C"/>
    <w:rsid w:val="007131A2"/>
    <w:rsid w:val="007156DE"/>
    <w:rsid w:val="0071620D"/>
    <w:rsid w:val="00716B05"/>
    <w:rsid w:val="00717070"/>
    <w:rsid w:val="007179A5"/>
    <w:rsid w:val="007200B1"/>
    <w:rsid w:val="0072171A"/>
    <w:rsid w:val="00721791"/>
    <w:rsid w:val="007227B2"/>
    <w:rsid w:val="007233AE"/>
    <w:rsid w:val="00723CF7"/>
    <w:rsid w:val="00725263"/>
    <w:rsid w:val="00725362"/>
    <w:rsid w:val="0072671D"/>
    <w:rsid w:val="00726DFD"/>
    <w:rsid w:val="00727265"/>
    <w:rsid w:val="00727D08"/>
    <w:rsid w:val="007301E6"/>
    <w:rsid w:val="00730399"/>
    <w:rsid w:val="0073155F"/>
    <w:rsid w:val="00732FBC"/>
    <w:rsid w:val="00733115"/>
    <w:rsid w:val="007337D3"/>
    <w:rsid w:val="007341DF"/>
    <w:rsid w:val="00734A02"/>
    <w:rsid w:val="00734E13"/>
    <w:rsid w:val="00736331"/>
    <w:rsid w:val="00737191"/>
    <w:rsid w:val="007374DB"/>
    <w:rsid w:val="00737F31"/>
    <w:rsid w:val="0074021B"/>
    <w:rsid w:val="00740686"/>
    <w:rsid w:val="0074072D"/>
    <w:rsid w:val="00740E28"/>
    <w:rsid w:val="007410CF"/>
    <w:rsid w:val="00741223"/>
    <w:rsid w:val="00741B32"/>
    <w:rsid w:val="007441FE"/>
    <w:rsid w:val="00745740"/>
    <w:rsid w:val="00746039"/>
    <w:rsid w:val="00747484"/>
    <w:rsid w:val="00750BC4"/>
    <w:rsid w:val="007514B1"/>
    <w:rsid w:val="007516E1"/>
    <w:rsid w:val="007518A5"/>
    <w:rsid w:val="007526F6"/>
    <w:rsid w:val="007527CE"/>
    <w:rsid w:val="00753E48"/>
    <w:rsid w:val="00753F5A"/>
    <w:rsid w:val="007544F8"/>
    <w:rsid w:val="00754B7D"/>
    <w:rsid w:val="0075587B"/>
    <w:rsid w:val="007559F8"/>
    <w:rsid w:val="00755A76"/>
    <w:rsid w:val="00757BBA"/>
    <w:rsid w:val="00757F3D"/>
    <w:rsid w:val="00763633"/>
    <w:rsid w:val="00764E1C"/>
    <w:rsid w:val="0076545F"/>
    <w:rsid w:val="00765541"/>
    <w:rsid w:val="0076584A"/>
    <w:rsid w:val="0076614B"/>
    <w:rsid w:val="00766B42"/>
    <w:rsid w:val="00766E2F"/>
    <w:rsid w:val="00766ECA"/>
    <w:rsid w:val="007702E1"/>
    <w:rsid w:val="00770ECB"/>
    <w:rsid w:val="00771201"/>
    <w:rsid w:val="00771AEA"/>
    <w:rsid w:val="00772135"/>
    <w:rsid w:val="00772AF8"/>
    <w:rsid w:val="00772D15"/>
    <w:rsid w:val="007745DA"/>
    <w:rsid w:val="007748EE"/>
    <w:rsid w:val="00775366"/>
    <w:rsid w:val="00776E80"/>
    <w:rsid w:val="0077702F"/>
    <w:rsid w:val="007770FE"/>
    <w:rsid w:val="00777164"/>
    <w:rsid w:val="00777493"/>
    <w:rsid w:val="007808A0"/>
    <w:rsid w:val="00781B3D"/>
    <w:rsid w:val="00782814"/>
    <w:rsid w:val="00782C9F"/>
    <w:rsid w:val="00784A3E"/>
    <w:rsid w:val="00784B92"/>
    <w:rsid w:val="007858DA"/>
    <w:rsid w:val="00785A60"/>
    <w:rsid w:val="00785E50"/>
    <w:rsid w:val="0078718B"/>
    <w:rsid w:val="007876E2"/>
    <w:rsid w:val="007878A1"/>
    <w:rsid w:val="00790010"/>
    <w:rsid w:val="007901B9"/>
    <w:rsid w:val="007902EC"/>
    <w:rsid w:val="00790888"/>
    <w:rsid w:val="00790FA0"/>
    <w:rsid w:val="0079184B"/>
    <w:rsid w:val="00792FC4"/>
    <w:rsid w:val="007939C1"/>
    <w:rsid w:val="00793EF2"/>
    <w:rsid w:val="0079402A"/>
    <w:rsid w:val="00794D4B"/>
    <w:rsid w:val="00794FA6"/>
    <w:rsid w:val="007961A1"/>
    <w:rsid w:val="00797011"/>
    <w:rsid w:val="00797B60"/>
    <w:rsid w:val="00797D84"/>
    <w:rsid w:val="007A13A0"/>
    <w:rsid w:val="007A2511"/>
    <w:rsid w:val="007A256B"/>
    <w:rsid w:val="007A2B5F"/>
    <w:rsid w:val="007A3488"/>
    <w:rsid w:val="007A387D"/>
    <w:rsid w:val="007A4536"/>
    <w:rsid w:val="007A4ECB"/>
    <w:rsid w:val="007A4F5C"/>
    <w:rsid w:val="007A4FD6"/>
    <w:rsid w:val="007A5219"/>
    <w:rsid w:val="007A647A"/>
    <w:rsid w:val="007A6655"/>
    <w:rsid w:val="007A6FB0"/>
    <w:rsid w:val="007A703D"/>
    <w:rsid w:val="007A72CF"/>
    <w:rsid w:val="007A7AC9"/>
    <w:rsid w:val="007B19CC"/>
    <w:rsid w:val="007B32E6"/>
    <w:rsid w:val="007B345A"/>
    <w:rsid w:val="007B3A56"/>
    <w:rsid w:val="007B3AC3"/>
    <w:rsid w:val="007B47DE"/>
    <w:rsid w:val="007B6C6B"/>
    <w:rsid w:val="007B704A"/>
    <w:rsid w:val="007C0374"/>
    <w:rsid w:val="007C061B"/>
    <w:rsid w:val="007C083E"/>
    <w:rsid w:val="007C23D7"/>
    <w:rsid w:val="007C257C"/>
    <w:rsid w:val="007C2970"/>
    <w:rsid w:val="007C2F4B"/>
    <w:rsid w:val="007C305E"/>
    <w:rsid w:val="007C3439"/>
    <w:rsid w:val="007C3C29"/>
    <w:rsid w:val="007C40AB"/>
    <w:rsid w:val="007C5E80"/>
    <w:rsid w:val="007C7346"/>
    <w:rsid w:val="007C7DB8"/>
    <w:rsid w:val="007D03AF"/>
    <w:rsid w:val="007D03F7"/>
    <w:rsid w:val="007D046E"/>
    <w:rsid w:val="007D1223"/>
    <w:rsid w:val="007D178B"/>
    <w:rsid w:val="007D2509"/>
    <w:rsid w:val="007D44DC"/>
    <w:rsid w:val="007D52CE"/>
    <w:rsid w:val="007D6060"/>
    <w:rsid w:val="007D63E9"/>
    <w:rsid w:val="007D6D25"/>
    <w:rsid w:val="007D7B59"/>
    <w:rsid w:val="007E0F2D"/>
    <w:rsid w:val="007E3C0D"/>
    <w:rsid w:val="007E3CFE"/>
    <w:rsid w:val="007E4B30"/>
    <w:rsid w:val="007E5CB4"/>
    <w:rsid w:val="007E6178"/>
    <w:rsid w:val="007E6BDA"/>
    <w:rsid w:val="007E6BFC"/>
    <w:rsid w:val="007E795C"/>
    <w:rsid w:val="007E7A59"/>
    <w:rsid w:val="007F0176"/>
    <w:rsid w:val="007F1241"/>
    <w:rsid w:val="007F264D"/>
    <w:rsid w:val="007F59BD"/>
    <w:rsid w:val="007F6146"/>
    <w:rsid w:val="007F61DD"/>
    <w:rsid w:val="007F713A"/>
    <w:rsid w:val="007F713B"/>
    <w:rsid w:val="007F7C32"/>
    <w:rsid w:val="007F7D1F"/>
    <w:rsid w:val="008009D6"/>
    <w:rsid w:val="008014DE"/>
    <w:rsid w:val="008020D5"/>
    <w:rsid w:val="00802BD3"/>
    <w:rsid w:val="00803672"/>
    <w:rsid w:val="008036C7"/>
    <w:rsid w:val="00804093"/>
    <w:rsid w:val="00804FFB"/>
    <w:rsid w:val="00805D67"/>
    <w:rsid w:val="00805E47"/>
    <w:rsid w:val="00806252"/>
    <w:rsid w:val="008068CB"/>
    <w:rsid w:val="00807DA7"/>
    <w:rsid w:val="00810FB4"/>
    <w:rsid w:val="00811820"/>
    <w:rsid w:val="008118CF"/>
    <w:rsid w:val="00811A44"/>
    <w:rsid w:val="008122F3"/>
    <w:rsid w:val="008129CE"/>
    <w:rsid w:val="00812F62"/>
    <w:rsid w:val="0081309A"/>
    <w:rsid w:val="0081388A"/>
    <w:rsid w:val="008147F7"/>
    <w:rsid w:val="008149CF"/>
    <w:rsid w:val="00814E8F"/>
    <w:rsid w:val="00814F6D"/>
    <w:rsid w:val="00815921"/>
    <w:rsid w:val="00815FDB"/>
    <w:rsid w:val="008163C8"/>
    <w:rsid w:val="00816753"/>
    <w:rsid w:val="00817EBF"/>
    <w:rsid w:val="00817FAD"/>
    <w:rsid w:val="0082165E"/>
    <w:rsid w:val="00821817"/>
    <w:rsid w:val="00821C7F"/>
    <w:rsid w:val="00822268"/>
    <w:rsid w:val="008223C4"/>
    <w:rsid w:val="008228A7"/>
    <w:rsid w:val="00822E43"/>
    <w:rsid w:val="008232EF"/>
    <w:rsid w:val="00823B80"/>
    <w:rsid w:val="00823E08"/>
    <w:rsid w:val="00824050"/>
    <w:rsid w:val="0082453C"/>
    <w:rsid w:val="00824FC3"/>
    <w:rsid w:val="008256A7"/>
    <w:rsid w:val="00826D36"/>
    <w:rsid w:val="0082733F"/>
    <w:rsid w:val="00830B18"/>
    <w:rsid w:val="00830BC2"/>
    <w:rsid w:val="00831786"/>
    <w:rsid w:val="00831B25"/>
    <w:rsid w:val="00831BF8"/>
    <w:rsid w:val="00833496"/>
    <w:rsid w:val="008339F2"/>
    <w:rsid w:val="00836E3E"/>
    <w:rsid w:val="00836FC3"/>
    <w:rsid w:val="0084029D"/>
    <w:rsid w:val="00840884"/>
    <w:rsid w:val="008418B7"/>
    <w:rsid w:val="008423C2"/>
    <w:rsid w:val="00842966"/>
    <w:rsid w:val="008429F2"/>
    <w:rsid w:val="00842D92"/>
    <w:rsid w:val="00844170"/>
    <w:rsid w:val="00844468"/>
    <w:rsid w:val="00844640"/>
    <w:rsid w:val="00844D25"/>
    <w:rsid w:val="00845123"/>
    <w:rsid w:val="0084514B"/>
    <w:rsid w:val="00846BF3"/>
    <w:rsid w:val="00846ED4"/>
    <w:rsid w:val="00850F3A"/>
    <w:rsid w:val="00851BAF"/>
    <w:rsid w:val="00852872"/>
    <w:rsid w:val="008532F1"/>
    <w:rsid w:val="00855625"/>
    <w:rsid w:val="008560FE"/>
    <w:rsid w:val="008563B5"/>
    <w:rsid w:val="008565F5"/>
    <w:rsid w:val="00856958"/>
    <w:rsid w:val="00857F6A"/>
    <w:rsid w:val="00860BA8"/>
    <w:rsid w:val="00860CDD"/>
    <w:rsid w:val="00861591"/>
    <w:rsid w:val="008627BA"/>
    <w:rsid w:val="0086285A"/>
    <w:rsid w:val="00863743"/>
    <w:rsid w:val="00863772"/>
    <w:rsid w:val="00863C44"/>
    <w:rsid w:val="00863CDD"/>
    <w:rsid w:val="00863D18"/>
    <w:rsid w:val="00863E9D"/>
    <w:rsid w:val="0086426E"/>
    <w:rsid w:val="00865B0E"/>
    <w:rsid w:val="00867054"/>
    <w:rsid w:val="00867206"/>
    <w:rsid w:val="00867E9A"/>
    <w:rsid w:val="008704C5"/>
    <w:rsid w:val="0087197B"/>
    <w:rsid w:val="00871C46"/>
    <w:rsid w:val="00871D1D"/>
    <w:rsid w:val="00871EA7"/>
    <w:rsid w:val="00874665"/>
    <w:rsid w:val="00876880"/>
    <w:rsid w:val="00877330"/>
    <w:rsid w:val="00877385"/>
    <w:rsid w:val="0087773D"/>
    <w:rsid w:val="00877A41"/>
    <w:rsid w:val="00880462"/>
    <w:rsid w:val="00881508"/>
    <w:rsid w:val="008821A5"/>
    <w:rsid w:val="0088298C"/>
    <w:rsid w:val="00883049"/>
    <w:rsid w:val="00883D76"/>
    <w:rsid w:val="00884F85"/>
    <w:rsid w:val="008855C3"/>
    <w:rsid w:val="00886279"/>
    <w:rsid w:val="00886559"/>
    <w:rsid w:val="00886CCE"/>
    <w:rsid w:val="00890BF4"/>
    <w:rsid w:val="0089173D"/>
    <w:rsid w:val="00891C32"/>
    <w:rsid w:val="00892576"/>
    <w:rsid w:val="008935BE"/>
    <w:rsid w:val="008943D3"/>
    <w:rsid w:val="008948B6"/>
    <w:rsid w:val="00894C50"/>
    <w:rsid w:val="00894CD9"/>
    <w:rsid w:val="00896C26"/>
    <w:rsid w:val="008A0488"/>
    <w:rsid w:val="008A11BF"/>
    <w:rsid w:val="008A12AD"/>
    <w:rsid w:val="008A2A9B"/>
    <w:rsid w:val="008A39C2"/>
    <w:rsid w:val="008A4F2F"/>
    <w:rsid w:val="008A5375"/>
    <w:rsid w:val="008A53B0"/>
    <w:rsid w:val="008A5B9E"/>
    <w:rsid w:val="008A6CAA"/>
    <w:rsid w:val="008A6E47"/>
    <w:rsid w:val="008A757D"/>
    <w:rsid w:val="008A76C1"/>
    <w:rsid w:val="008A7D0B"/>
    <w:rsid w:val="008B0666"/>
    <w:rsid w:val="008B0800"/>
    <w:rsid w:val="008B09EE"/>
    <w:rsid w:val="008B0D67"/>
    <w:rsid w:val="008B3D73"/>
    <w:rsid w:val="008B4CEE"/>
    <w:rsid w:val="008B4EA7"/>
    <w:rsid w:val="008B5DE7"/>
    <w:rsid w:val="008B6037"/>
    <w:rsid w:val="008B6C36"/>
    <w:rsid w:val="008C002E"/>
    <w:rsid w:val="008C1879"/>
    <w:rsid w:val="008C192C"/>
    <w:rsid w:val="008C24A8"/>
    <w:rsid w:val="008C2563"/>
    <w:rsid w:val="008C25D1"/>
    <w:rsid w:val="008C279C"/>
    <w:rsid w:val="008C321C"/>
    <w:rsid w:val="008C335D"/>
    <w:rsid w:val="008C34D2"/>
    <w:rsid w:val="008C41E4"/>
    <w:rsid w:val="008C4812"/>
    <w:rsid w:val="008C4AA9"/>
    <w:rsid w:val="008C4DF7"/>
    <w:rsid w:val="008C5C3E"/>
    <w:rsid w:val="008C616D"/>
    <w:rsid w:val="008C646A"/>
    <w:rsid w:val="008C6800"/>
    <w:rsid w:val="008C7998"/>
    <w:rsid w:val="008C7A4A"/>
    <w:rsid w:val="008C7DD3"/>
    <w:rsid w:val="008C7E65"/>
    <w:rsid w:val="008D03BA"/>
    <w:rsid w:val="008D0E74"/>
    <w:rsid w:val="008D1658"/>
    <w:rsid w:val="008D2BFE"/>
    <w:rsid w:val="008D3274"/>
    <w:rsid w:val="008D35EA"/>
    <w:rsid w:val="008D37F1"/>
    <w:rsid w:val="008D398E"/>
    <w:rsid w:val="008D4904"/>
    <w:rsid w:val="008D4921"/>
    <w:rsid w:val="008D4A0F"/>
    <w:rsid w:val="008D5205"/>
    <w:rsid w:val="008D53D1"/>
    <w:rsid w:val="008D67A0"/>
    <w:rsid w:val="008D6897"/>
    <w:rsid w:val="008D68FA"/>
    <w:rsid w:val="008D69A1"/>
    <w:rsid w:val="008D73BC"/>
    <w:rsid w:val="008D7DC7"/>
    <w:rsid w:val="008E036B"/>
    <w:rsid w:val="008E0E89"/>
    <w:rsid w:val="008E1678"/>
    <w:rsid w:val="008E3D33"/>
    <w:rsid w:val="008E40B1"/>
    <w:rsid w:val="008E40D6"/>
    <w:rsid w:val="008E4189"/>
    <w:rsid w:val="008E4C32"/>
    <w:rsid w:val="008E541B"/>
    <w:rsid w:val="008E55CF"/>
    <w:rsid w:val="008E65FC"/>
    <w:rsid w:val="008E713E"/>
    <w:rsid w:val="008E722B"/>
    <w:rsid w:val="008E790A"/>
    <w:rsid w:val="008E7ABF"/>
    <w:rsid w:val="008F0FEE"/>
    <w:rsid w:val="008F12EF"/>
    <w:rsid w:val="008F14C9"/>
    <w:rsid w:val="008F1D8C"/>
    <w:rsid w:val="008F1E03"/>
    <w:rsid w:val="008F2A0C"/>
    <w:rsid w:val="008F2A96"/>
    <w:rsid w:val="008F45FE"/>
    <w:rsid w:val="008F47E4"/>
    <w:rsid w:val="008F47FB"/>
    <w:rsid w:val="008F4902"/>
    <w:rsid w:val="008F5C50"/>
    <w:rsid w:val="008F5C81"/>
    <w:rsid w:val="008F62DF"/>
    <w:rsid w:val="008F7454"/>
    <w:rsid w:val="008F74C0"/>
    <w:rsid w:val="0090009B"/>
    <w:rsid w:val="00900966"/>
    <w:rsid w:val="00901715"/>
    <w:rsid w:val="00902519"/>
    <w:rsid w:val="0090289D"/>
    <w:rsid w:val="0090363A"/>
    <w:rsid w:val="00903DFB"/>
    <w:rsid w:val="00903F7C"/>
    <w:rsid w:val="00904099"/>
    <w:rsid w:val="009040BB"/>
    <w:rsid w:val="009040CC"/>
    <w:rsid w:val="00904B85"/>
    <w:rsid w:val="00904DB2"/>
    <w:rsid w:val="00905281"/>
    <w:rsid w:val="0090557F"/>
    <w:rsid w:val="009057CA"/>
    <w:rsid w:val="00905AA9"/>
    <w:rsid w:val="0090658F"/>
    <w:rsid w:val="00907149"/>
    <w:rsid w:val="009074E6"/>
    <w:rsid w:val="00907B6B"/>
    <w:rsid w:val="00910895"/>
    <w:rsid w:val="00910CE9"/>
    <w:rsid w:val="00911ED4"/>
    <w:rsid w:val="0091248D"/>
    <w:rsid w:val="00912556"/>
    <w:rsid w:val="00912634"/>
    <w:rsid w:val="00913606"/>
    <w:rsid w:val="009137E3"/>
    <w:rsid w:val="00913C40"/>
    <w:rsid w:val="00914417"/>
    <w:rsid w:val="00914DD2"/>
    <w:rsid w:val="00915058"/>
    <w:rsid w:val="00916D9F"/>
    <w:rsid w:val="00916E21"/>
    <w:rsid w:val="00916FB4"/>
    <w:rsid w:val="009176C6"/>
    <w:rsid w:val="00917CD3"/>
    <w:rsid w:val="00917F9A"/>
    <w:rsid w:val="009209B5"/>
    <w:rsid w:val="00920B01"/>
    <w:rsid w:val="00920CCB"/>
    <w:rsid w:val="009211F8"/>
    <w:rsid w:val="0092136B"/>
    <w:rsid w:val="009213B7"/>
    <w:rsid w:val="009213D4"/>
    <w:rsid w:val="0092186F"/>
    <w:rsid w:val="00921917"/>
    <w:rsid w:val="009219EC"/>
    <w:rsid w:val="00922375"/>
    <w:rsid w:val="009230C5"/>
    <w:rsid w:val="009234DA"/>
    <w:rsid w:val="00923722"/>
    <w:rsid w:val="00924751"/>
    <w:rsid w:val="00924E7D"/>
    <w:rsid w:val="00925006"/>
    <w:rsid w:val="00925625"/>
    <w:rsid w:val="00926CE2"/>
    <w:rsid w:val="00926E31"/>
    <w:rsid w:val="00930C5D"/>
    <w:rsid w:val="00930EC3"/>
    <w:rsid w:val="00931F08"/>
    <w:rsid w:val="00932BBC"/>
    <w:rsid w:val="00933339"/>
    <w:rsid w:val="00934212"/>
    <w:rsid w:val="009345A5"/>
    <w:rsid w:val="009347E4"/>
    <w:rsid w:val="00935066"/>
    <w:rsid w:val="0093588D"/>
    <w:rsid w:val="00936F94"/>
    <w:rsid w:val="00937342"/>
    <w:rsid w:val="009379B3"/>
    <w:rsid w:val="00937F23"/>
    <w:rsid w:val="00940D2F"/>
    <w:rsid w:val="009411DB"/>
    <w:rsid w:val="00942A9C"/>
    <w:rsid w:val="00943383"/>
    <w:rsid w:val="00943562"/>
    <w:rsid w:val="00944321"/>
    <w:rsid w:val="00944391"/>
    <w:rsid w:val="00945308"/>
    <w:rsid w:val="009460E9"/>
    <w:rsid w:val="009466D2"/>
    <w:rsid w:val="00946C1C"/>
    <w:rsid w:val="00946F2F"/>
    <w:rsid w:val="009475CC"/>
    <w:rsid w:val="00947AC3"/>
    <w:rsid w:val="00947F03"/>
    <w:rsid w:val="009508F3"/>
    <w:rsid w:val="00950B91"/>
    <w:rsid w:val="009517AC"/>
    <w:rsid w:val="00951EDB"/>
    <w:rsid w:val="00952000"/>
    <w:rsid w:val="00952AA1"/>
    <w:rsid w:val="00952B22"/>
    <w:rsid w:val="00952E2C"/>
    <w:rsid w:val="009538A6"/>
    <w:rsid w:val="00954647"/>
    <w:rsid w:val="00954939"/>
    <w:rsid w:val="00954B26"/>
    <w:rsid w:val="00954C57"/>
    <w:rsid w:val="00955EC2"/>
    <w:rsid w:val="009561E2"/>
    <w:rsid w:val="009563E9"/>
    <w:rsid w:val="00956412"/>
    <w:rsid w:val="00956671"/>
    <w:rsid w:val="009566AE"/>
    <w:rsid w:val="00960358"/>
    <w:rsid w:val="0096071A"/>
    <w:rsid w:val="009615E5"/>
    <w:rsid w:val="0096166F"/>
    <w:rsid w:val="00963154"/>
    <w:rsid w:val="0096500C"/>
    <w:rsid w:val="00966035"/>
    <w:rsid w:val="009665E1"/>
    <w:rsid w:val="00966B25"/>
    <w:rsid w:val="0096714A"/>
    <w:rsid w:val="00967F4C"/>
    <w:rsid w:val="009701BE"/>
    <w:rsid w:val="00970F88"/>
    <w:rsid w:val="00975530"/>
    <w:rsid w:val="00975FC8"/>
    <w:rsid w:val="00976AE9"/>
    <w:rsid w:val="00977958"/>
    <w:rsid w:val="0098030D"/>
    <w:rsid w:val="0098048F"/>
    <w:rsid w:val="0098079C"/>
    <w:rsid w:val="009822A0"/>
    <w:rsid w:val="00983117"/>
    <w:rsid w:val="00985045"/>
    <w:rsid w:val="00985389"/>
    <w:rsid w:val="009867E4"/>
    <w:rsid w:val="00987F2B"/>
    <w:rsid w:val="00990265"/>
    <w:rsid w:val="00990768"/>
    <w:rsid w:val="009909BA"/>
    <w:rsid w:val="00990E3A"/>
    <w:rsid w:val="00991245"/>
    <w:rsid w:val="00991D2C"/>
    <w:rsid w:val="00992BA9"/>
    <w:rsid w:val="00993599"/>
    <w:rsid w:val="009957A2"/>
    <w:rsid w:val="00996457"/>
    <w:rsid w:val="0099753E"/>
    <w:rsid w:val="009A02FF"/>
    <w:rsid w:val="009A08DB"/>
    <w:rsid w:val="009A2A59"/>
    <w:rsid w:val="009A3DB4"/>
    <w:rsid w:val="009A4F5F"/>
    <w:rsid w:val="009A5141"/>
    <w:rsid w:val="009A666C"/>
    <w:rsid w:val="009A7082"/>
    <w:rsid w:val="009B0044"/>
    <w:rsid w:val="009B0E0F"/>
    <w:rsid w:val="009B2080"/>
    <w:rsid w:val="009B2396"/>
    <w:rsid w:val="009B2956"/>
    <w:rsid w:val="009B29E0"/>
    <w:rsid w:val="009B3255"/>
    <w:rsid w:val="009B409B"/>
    <w:rsid w:val="009B49BE"/>
    <w:rsid w:val="009B4DF3"/>
    <w:rsid w:val="009B5123"/>
    <w:rsid w:val="009B60A5"/>
    <w:rsid w:val="009B6658"/>
    <w:rsid w:val="009B67CF"/>
    <w:rsid w:val="009B6C30"/>
    <w:rsid w:val="009B70AB"/>
    <w:rsid w:val="009C04BD"/>
    <w:rsid w:val="009C05F6"/>
    <w:rsid w:val="009C10CD"/>
    <w:rsid w:val="009C3229"/>
    <w:rsid w:val="009C3243"/>
    <w:rsid w:val="009C4A63"/>
    <w:rsid w:val="009C4D43"/>
    <w:rsid w:val="009C5AF4"/>
    <w:rsid w:val="009C5E2F"/>
    <w:rsid w:val="009C6788"/>
    <w:rsid w:val="009C7D36"/>
    <w:rsid w:val="009C7F3E"/>
    <w:rsid w:val="009D0378"/>
    <w:rsid w:val="009D03C4"/>
    <w:rsid w:val="009D13B6"/>
    <w:rsid w:val="009D187C"/>
    <w:rsid w:val="009D3A9E"/>
    <w:rsid w:val="009D3CE6"/>
    <w:rsid w:val="009D3DD6"/>
    <w:rsid w:val="009D44BF"/>
    <w:rsid w:val="009D4C28"/>
    <w:rsid w:val="009D4C9D"/>
    <w:rsid w:val="009D54F4"/>
    <w:rsid w:val="009D56EE"/>
    <w:rsid w:val="009D5F07"/>
    <w:rsid w:val="009D6079"/>
    <w:rsid w:val="009D6210"/>
    <w:rsid w:val="009D6331"/>
    <w:rsid w:val="009D6AA5"/>
    <w:rsid w:val="009D7311"/>
    <w:rsid w:val="009D79E1"/>
    <w:rsid w:val="009E1176"/>
    <w:rsid w:val="009E14A9"/>
    <w:rsid w:val="009E2DF5"/>
    <w:rsid w:val="009E308D"/>
    <w:rsid w:val="009E37A7"/>
    <w:rsid w:val="009E522C"/>
    <w:rsid w:val="009E5844"/>
    <w:rsid w:val="009E58AC"/>
    <w:rsid w:val="009E604C"/>
    <w:rsid w:val="009E620F"/>
    <w:rsid w:val="009E6A8D"/>
    <w:rsid w:val="009E6AFA"/>
    <w:rsid w:val="009E6CFF"/>
    <w:rsid w:val="009E767D"/>
    <w:rsid w:val="009F1245"/>
    <w:rsid w:val="009F1834"/>
    <w:rsid w:val="009F205B"/>
    <w:rsid w:val="009F2529"/>
    <w:rsid w:val="009F2B97"/>
    <w:rsid w:val="009F4752"/>
    <w:rsid w:val="009F54D2"/>
    <w:rsid w:val="009F58AB"/>
    <w:rsid w:val="009F6111"/>
    <w:rsid w:val="00A004D2"/>
    <w:rsid w:val="00A00652"/>
    <w:rsid w:val="00A0187E"/>
    <w:rsid w:val="00A01BEB"/>
    <w:rsid w:val="00A020AC"/>
    <w:rsid w:val="00A0315F"/>
    <w:rsid w:val="00A03308"/>
    <w:rsid w:val="00A0336A"/>
    <w:rsid w:val="00A03732"/>
    <w:rsid w:val="00A038DD"/>
    <w:rsid w:val="00A06F61"/>
    <w:rsid w:val="00A071A6"/>
    <w:rsid w:val="00A07797"/>
    <w:rsid w:val="00A07886"/>
    <w:rsid w:val="00A1057D"/>
    <w:rsid w:val="00A11E0B"/>
    <w:rsid w:val="00A127E0"/>
    <w:rsid w:val="00A129ED"/>
    <w:rsid w:val="00A12C24"/>
    <w:rsid w:val="00A132BB"/>
    <w:rsid w:val="00A135D3"/>
    <w:rsid w:val="00A137B5"/>
    <w:rsid w:val="00A13BE2"/>
    <w:rsid w:val="00A14602"/>
    <w:rsid w:val="00A14C21"/>
    <w:rsid w:val="00A15443"/>
    <w:rsid w:val="00A16A3C"/>
    <w:rsid w:val="00A21ABD"/>
    <w:rsid w:val="00A21BC7"/>
    <w:rsid w:val="00A230A4"/>
    <w:rsid w:val="00A2330F"/>
    <w:rsid w:val="00A24132"/>
    <w:rsid w:val="00A24411"/>
    <w:rsid w:val="00A2544C"/>
    <w:rsid w:val="00A271A2"/>
    <w:rsid w:val="00A27EBA"/>
    <w:rsid w:val="00A313F5"/>
    <w:rsid w:val="00A31CD5"/>
    <w:rsid w:val="00A322CF"/>
    <w:rsid w:val="00A33356"/>
    <w:rsid w:val="00A344B7"/>
    <w:rsid w:val="00A34FAE"/>
    <w:rsid w:val="00A35AB3"/>
    <w:rsid w:val="00A412DE"/>
    <w:rsid w:val="00A41636"/>
    <w:rsid w:val="00A419CB"/>
    <w:rsid w:val="00A41B40"/>
    <w:rsid w:val="00A42056"/>
    <w:rsid w:val="00A4208B"/>
    <w:rsid w:val="00A42327"/>
    <w:rsid w:val="00A42A5E"/>
    <w:rsid w:val="00A437C0"/>
    <w:rsid w:val="00A43E65"/>
    <w:rsid w:val="00A44342"/>
    <w:rsid w:val="00A44633"/>
    <w:rsid w:val="00A44C34"/>
    <w:rsid w:val="00A452DA"/>
    <w:rsid w:val="00A461DC"/>
    <w:rsid w:val="00A46592"/>
    <w:rsid w:val="00A46B47"/>
    <w:rsid w:val="00A471AD"/>
    <w:rsid w:val="00A50C3B"/>
    <w:rsid w:val="00A51ECF"/>
    <w:rsid w:val="00A53079"/>
    <w:rsid w:val="00A5457E"/>
    <w:rsid w:val="00A54BEA"/>
    <w:rsid w:val="00A561EC"/>
    <w:rsid w:val="00A572DB"/>
    <w:rsid w:val="00A5776C"/>
    <w:rsid w:val="00A60D88"/>
    <w:rsid w:val="00A6111E"/>
    <w:rsid w:val="00A61236"/>
    <w:rsid w:val="00A61E9D"/>
    <w:rsid w:val="00A61F54"/>
    <w:rsid w:val="00A632D9"/>
    <w:rsid w:val="00A6477B"/>
    <w:rsid w:val="00A6715A"/>
    <w:rsid w:val="00A67268"/>
    <w:rsid w:val="00A672FF"/>
    <w:rsid w:val="00A70149"/>
    <w:rsid w:val="00A708C2"/>
    <w:rsid w:val="00A70A88"/>
    <w:rsid w:val="00A70BD0"/>
    <w:rsid w:val="00A71C1B"/>
    <w:rsid w:val="00A724AC"/>
    <w:rsid w:val="00A728C9"/>
    <w:rsid w:val="00A72A23"/>
    <w:rsid w:val="00A72C9D"/>
    <w:rsid w:val="00A7309E"/>
    <w:rsid w:val="00A736CA"/>
    <w:rsid w:val="00A73A74"/>
    <w:rsid w:val="00A7494B"/>
    <w:rsid w:val="00A75515"/>
    <w:rsid w:val="00A75922"/>
    <w:rsid w:val="00A75BA4"/>
    <w:rsid w:val="00A75D54"/>
    <w:rsid w:val="00A7647D"/>
    <w:rsid w:val="00A77B58"/>
    <w:rsid w:val="00A77B6B"/>
    <w:rsid w:val="00A801BE"/>
    <w:rsid w:val="00A81B5E"/>
    <w:rsid w:val="00A81D32"/>
    <w:rsid w:val="00A8302D"/>
    <w:rsid w:val="00A85D22"/>
    <w:rsid w:val="00A86378"/>
    <w:rsid w:val="00A87396"/>
    <w:rsid w:val="00A87817"/>
    <w:rsid w:val="00A90EA2"/>
    <w:rsid w:val="00A91081"/>
    <w:rsid w:val="00A92D2D"/>
    <w:rsid w:val="00A9539A"/>
    <w:rsid w:val="00A95758"/>
    <w:rsid w:val="00A967EC"/>
    <w:rsid w:val="00A97EE3"/>
    <w:rsid w:val="00AA16D6"/>
    <w:rsid w:val="00AA2224"/>
    <w:rsid w:val="00AA299B"/>
    <w:rsid w:val="00AA2DEE"/>
    <w:rsid w:val="00AA393B"/>
    <w:rsid w:val="00AA3946"/>
    <w:rsid w:val="00AA3FB7"/>
    <w:rsid w:val="00AA4139"/>
    <w:rsid w:val="00AA4179"/>
    <w:rsid w:val="00AA4B9D"/>
    <w:rsid w:val="00AA51B8"/>
    <w:rsid w:val="00AA5758"/>
    <w:rsid w:val="00AA5F45"/>
    <w:rsid w:val="00AA63A5"/>
    <w:rsid w:val="00AA66FD"/>
    <w:rsid w:val="00AA6E02"/>
    <w:rsid w:val="00AA6F02"/>
    <w:rsid w:val="00AA77BA"/>
    <w:rsid w:val="00AB1102"/>
    <w:rsid w:val="00AB124B"/>
    <w:rsid w:val="00AB1536"/>
    <w:rsid w:val="00AB22C3"/>
    <w:rsid w:val="00AB2D5C"/>
    <w:rsid w:val="00AB38A2"/>
    <w:rsid w:val="00AB43A7"/>
    <w:rsid w:val="00AB58BC"/>
    <w:rsid w:val="00AB6907"/>
    <w:rsid w:val="00AB6A16"/>
    <w:rsid w:val="00AB6CEB"/>
    <w:rsid w:val="00AB7419"/>
    <w:rsid w:val="00AB759E"/>
    <w:rsid w:val="00AB7DCA"/>
    <w:rsid w:val="00AB7E91"/>
    <w:rsid w:val="00AC02B8"/>
    <w:rsid w:val="00AC0FF2"/>
    <w:rsid w:val="00AC14F0"/>
    <w:rsid w:val="00AC1BD3"/>
    <w:rsid w:val="00AC200A"/>
    <w:rsid w:val="00AC2156"/>
    <w:rsid w:val="00AC2464"/>
    <w:rsid w:val="00AC2BE2"/>
    <w:rsid w:val="00AC31A0"/>
    <w:rsid w:val="00AC33BA"/>
    <w:rsid w:val="00AC4263"/>
    <w:rsid w:val="00AC48BD"/>
    <w:rsid w:val="00AC5A28"/>
    <w:rsid w:val="00AC5B17"/>
    <w:rsid w:val="00AC60BB"/>
    <w:rsid w:val="00AC63C1"/>
    <w:rsid w:val="00AC655F"/>
    <w:rsid w:val="00AC6971"/>
    <w:rsid w:val="00AC6CDE"/>
    <w:rsid w:val="00AC7226"/>
    <w:rsid w:val="00AC778B"/>
    <w:rsid w:val="00AD0693"/>
    <w:rsid w:val="00AD08FE"/>
    <w:rsid w:val="00AD1157"/>
    <w:rsid w:val="00AD4842"/>
    <w:rsid w:val="00AD6335"/>
    <w:rsid w:val="00AD6610"/>
    <w:rsid w:val="00AD73BE"/>
    <w:rsid w:val="00AD74E8"/>
    <w:rsid w:val="00AE0A20"/>
    <w:rsid w:val="00AE0CB7"/>
    <w:rsid w:val="00AE1041"/>
    <w:rsid w:val="00AE201A"/>
    <w:rsid w:val="00AE32C6"/>
    <w:rsid w:val="00AE36E4"/>
    <w:rsid w:val="00AE3A60"/>
    <w:rsid w:val="00AE4205"/>
    <w:rsid w:val="00AE4E4A"/>
    <w:rsid w:val="00AE4E91"/>
    <w:rsid w:val="00AE5787"/>
    <w:rsid w:val="00AE5DEA"/>
    <w:rsid w:val="00AF01DC"/>
    <w:rsid w:val="00AF0361"/>
    <w:rsid w:val="00AF075A"/>
    <w:rsid w:val="00AF1761"/>
    <w:rsid w:val="00AF1EF9"/>
    <w:rsid w:val="00AF2017"/>
    <w:rsid w:val="00AF22CC"/>
    <w:rsid w:val="00AF345A"/>
    <w:rsid w:val="00AF3944"/>
    <w:rsid w:val="00AF3CE0"/>
    <w:rsid w:val="00AF52F7"/>
    <w:rsid w:val="00AF69D8"/>
    <w:rsid w:val="00AF759A"/>
    <w:rsid w:val="00B00A22"/>
    <w:rsid w:val="00B0358F"/>
    <w:rsid w:val="00B038FD"/>
    <w:rsid w:val="00B0396A"/>
    <w:rsid w:val="00B04C59"/>
    <w:rsid w:val="00B05875"/>
    <w:rsid w:val="00B05B41"/>
    <w:rsid w:val="00B05D49"/>
    <w:rsid w:val="00B064AF"/>
    <w:rsid w:val="00B067C8"/>
    <w:rsid w:val="00B07190"/>
    <w:rsid w:val="00B07F37"/>
    <w:rsid w:val="00B10090"/>
    <w:rsid w:val="00B10605"/>
    <w:rsid w:val="00B1069A"/>
    <w:rsid w:val="00B10C22"/>
    <w:rsid w:val="00B10C4B"/>
    <w:rsid w:val="00B111FA"/>
    <w:rsid w:val="00B1246F"/>
    <w:rsid w:val="00B1335D"/>
    <w:rsid w:val="00B138A4"/>
    <w:rsid w:val="00B14DC3"/>
    <w:rsid w:val="00B14E78"/>
    <w:rsid w:val="00B14F4A"/>
    <w:rsid w:val="00B15269"/>
    <w:rsid w:val="00B15751"/>
    <w:rsid w:val="00B16105"/>
    <w:rsid w:val="00B162EF"/>
    <w:rsid w:val="00B2050A"/>
    <w:rsid w:val="00B210F5"/>
    <w:rsid w:val="00B22611"/>
    <w:rsid w:val="00B22706"/>
    <w:rsid w:val="00B228D4"/>
    <w:rsid w:val="00B23077"/>
    <w:rsid w:val="00B230A5"/>
    <w:rsid w:val="00B24E54"/>
    <w:rsid w:val="00B260B9"/>
    <w:rsid w:val="00B278C0"/>
    <w:rsid w:val="00B313B7"/>
    <w:rsid w:val="00B3256B"/>
    <w:rsid w:val="00B329A5"/>
    <w:rsid w:val="00B340E2"/>
    <w:rsid w:val="00B34BAE"/>
    <w:rsid w:val="00B34BC1"/>
    <w:rsid w:val="00B34FE2"/>
    <w:rsid w:val="00B35217"/>
    <w:rsid w:val="00B35E6D"/>
    <w:rsid w:val="00B37DFD"/>
    <w:rsid w:val="00B4001F"/>
    <w:rsid w:val="00B40ABC"/>
    <w:rsid w:val="00B40D62"/>
    <w:rsid w:val="00B41663"/>
    <w:rsid w:val="00B4206E"/>
    <w:rsid w:val="00B4292A"/>
    <w:rsid w:val="00B42E9E"/>
    <w:rsid w:val="00B42FB9"/>
    <w:rsid w:val="00B432E3"/>
    <w:rsid w:val="00B439C0"/>
    <w:rsid w:val="00B44655"/>
    <w:rsid w:val="00B448D5"/>
    <w:rsid w:val="00B44D4B"/>
    <w:rsid w:val="00B454FC"/>
    <w:rsid w:val="00B45F53"/>
    <w:rsid w:val="00B462D7"/>
    <w:rsid w:val="00B4731E"/>
    <w:rsid w:val="00B47EE2"/>
    <w:rsid w:val="00B506B5"/>
    <w:rsid w:val="00B509BC"/>
    <w:rsid w:val="00B51EC9"/>
    <w:rsid w:val="00B52075"/>
    <w:rsid w:val="00B5247E"/>
    <w:rsid w:val="00B524FC"/>
    <w:rsid w:val="00B54038"/>
    <w:rsid w:val="00B5517B"/>
    <w:rsid w:val="00B556DE"/>
    <w:rsid w:val="00B55ABA"/>
    <w:rsid w:val="00B57A6D"/>
    <w:rsid w:val="00B60B0D"/>
    <w:rsid w:val="00B632AD"/>
    <w:rsid w:val="00B636AF"/>
    <w:rsid w:val="00B651E4"/>
    <w:rsid w:val="00B65346"/>
    <w:rsid w:val="00B65BC6"/>
    <w:rsid w:val="00B65CDC"/>
    <w:rsid w:val="00B66A1F"/>
    <w:rsid w:val="00B709C7"/>
    <w:rsid w:val="00B722F0"/>
    <w:rsid w:val="00B72EE9"/>
    <w:rsid w:val="00B73641"/>
    <w:rsid w:val="00B73BCA"/>
    <w:rsid w:val="00B744A7"/>
    <w:rsid w:val="00B746C4"/>
    <w:rsid w:val="00B74F33"/>
    <w:rsid w:val="00B759C6"/>
    <w:rsid w:val="00B75D2E"/>
    <w:rsid w:val="00B76767"/>
    <w:rsid w:val="00B76F64"/>
    <w:rsid w:val="00B77CDD"/>
    <w:rsid w:val="00B77D95"/>
    <w:rsid w:val="00B80BB1"/>
    <w:rsid w:val="00B81321"/>
    <w:rsid w:val="00B818F4"/>
    <w:rsid w:val="00B82FBE"/>
    <w:rsid w:val="00B83EC2"/>
    <w:rsid w:val="00B85063"/>
    <w:rsid w:val="00B8554D"/>
    <w:rsid w:val="00B860D5"/>
    <w:rsid w:val="00B86980"/>
    <w:rsid w:val="00B904F3"/>
    <w:rsid w:val="00B9070D"/>
    <w:rsid w:val="00B91D99"/>
    <w:rsid w:val="00B91E48"/>
    <w:rsid w:val="00B92500"/>
    <w:rsid w:val="00B92CD6"/>
    <w:rsid w:val="00B9339D"/>
    <w:rsid w:val="00B93ED9"/>
    <w:rsid w:val="00B94DFE"/>
    <w:rsid w:val="00B94E2E"/>
    <w:rsid w:val="00B951E0"/>
    <w:rsid w:val="00B95C70"/>
    <w:rsid w:val="00B97B29"/>
    <w:rsid w:val="00B97D70"/>
    <w:rsid w:val="00BA044B"/>
    <w:rsid w:val="00BA0934"/>
    <w:rsid w:val="00BA0D64"/>
    <w:rsid w:val="00BA12E0"/>
    <w:rsid w:val="00BA1632"/>
    <w:rsid w:val="00BA2426"/>
    <w:rsid w:val="00BA2C17"/>
    <w:rsid w:val="00BA2D45"/>
    <w:rsid w:val="00BA3DE6"/>
    <w:rsid w:val="00BA3FF9"/>
    <w:rsid w:val="00BA4AC6"/>
    <w:rsid w:val="00BA6783"/>
    <w:rsid w:val="00BA6982"/>
    <w:rsid w:val="00BA6BCC"/>
    <w:rsid w:val="00BA7D39"/>
    <w:rsid w:val="00BB0F66"/>
    <w:rsid w:val="00BB15FE"/>
    <w:rsid w:val="00BB21CF"/>
    <w:rsid w:val="00BB2BBF"/>
    <w:rsid w:val="00BB2E2B"/>
    <w:rsid w:val="00BB32FE"/>
    <w:rsid w:val="00BB3DAF"/>
    <w:rsid w:val="00BB4284"/>
    <w:rsid w:val="00BB48CC"/>
    <w:rsid w:val="00BB5880"/>
    <w:rsid w:val="00BB65F0"/>
    <w:rsid w:val="00BB6EB8"/>
    <w:rsid w:val="00BC03C2"/>
    <w:rsid w:val="00BC0492"/>
    <w:rsid w:val="00BC0765"/>
    <w:rsid w:val="00BC11F0"/>
    <w:rsid w:val="00BC139E"/>
    <w:rsid w:val="00BC17C5"/>
    <w:rsid w:val="00BC1AB9"/>
    <w:rsid w:val="00BC1D36"/>
    <w:rsid w:val="00BC1EF5"/>
    <w:rsid w:val="00BC2118"/>
    <w:rsid w:val="00BC3914"/>
    <w:rsid w:val="00BC3F0A"/>
    <w:rsid w:val="00BC52BB"/>
    <w:rsid w:val="00BC6D3D"/>
    <w:rsid w:val="00BC6E87"/>
    <w:rsid w:val="00BC724D"/>
    <w:rsid w:val="00BC7629"/>
    <w:rsid w:val="00BD0F5E"/>
    <w:rsid w:val="00BD2706"/>
    <w:rsid w:val="00BD357A"/>
    <w:rsid w:val="00BD40A9"/>
    <w:rsid w:val="00BD5083"/>
    <w:rsid w:val="00BD650A"/>
    <w:rsid w:val="00BD6815"/>
    <w:rsid w:val="00BD77B2"/>
    <w:rsid w:val="00BE0397"/>
    <w:rsid w:val="00BE05DC"/>
    <w:rsid w:val="00BE0BA6"/>
    <w:rsid w:val="00BE0ED6"/>
    <w:rsid w:val="00BE0F5B"/>
    <w:rsid w:val="00BE0FEC"/>
    <w:rsid w:val="00BE16C9"/>
    <w:rsid w:val="00BE19B2"/>
    <w:rsid w:val="00BE2938"/>
    <w:rsid w:val="00BE3048"/>
    <w:rsid w:val="00BE3915"/>
    <w:rsid w:val="00BE3A80"/>
    <w:rsid w:val="00BE3CE1"/>
    <w:rsid w:val="00BE4DBA"/>
    <w:rsid w:val="00BE514E"/>
    <w:rsid w:val="00BE5C0F"/>
    <w:rsid w:val="00BE5E03"/>
    <w:rsid w:val="00BE66CF"/>
    <w:rsid w:val="00BE6F47"/>
    <w:rsid w:val="00BE7343"/>
    <w:rsid w:val="00BE7889"/>
    <w:rsid w:val="00BE7DEB"/>
    <w:rsid w:val="00BF0261"/>
    <w:rsid w:val="00BF04BA"/>
    <w:rsid w:val="00BF0DD7"/>
    <w:rsid w:val="00BF192B"/>
    <w:rsid w:val="00BF2111"/>
    <w:rsid w:val="00BF250C"/>
    <w:rsid w:val="00BF2C7D"/>
    <w:rsid w:val="00BF35B8"/>
    <w:rsid w:val="00BF4AC4"/>
    <w:rsid w:val="00BF52AB"/>
    <w:rsid w:val="00BF649D"/>
    <w:rsid w:val="00BF7962"/>
    <w:rsid w:val="00C000ED"/>
    <w:rsid w:val="00C0036E"/>
    <w:rsid w:val="00C00485"/>
    <w:rsid w:val="00C0070B"/>
    <w:rsid w:val="00C019B0"/>
    <w:rsid w:val="00C0225E"/>
    <w:rsid w:val="00C023C2"/>
    <w:rsid w:val="00C032E1"/>
    <w:rsid w:val="00C03C66"/>
    <w:rsid w:val="00C03DEF"/>
    <w:rsid w:val="00C0602B"/>
    <w:rsid w:val="00C06759"/>
    <w:rsid w:val="00C07896"/>
    <w:rsid w:val="00C11050"/>
    <w:rsid w:val="00C1158D"/>
    <w:rsid w:val="00C1178C"/>
    <w:rsid w:val="00C11B9C"/>
    <w:rsid w:val="00C12764"/>
    <w:rsid w:val="00C12C9D"/>
    <w:rsid w:val="00C13CFB"/>
    <w:rsid w:val="00C14C75"/>
    <w:rsid w:val="00C14D37"/>
    <w:rsid w:val="00C156F0"/>
    <w:rsid w:val="00C15DD2"/>
    <w:rsid w:val="00C16D02"/>
    <w:rsid w:val="00C20702"/>
    <w:rsid w:val="00C20923"/>
    <w:rsid w:val="00C21B94"/>
    <w:rsid w:val="00C234B5"/>
    <w:rsid w:val="00C237C4"/>
    <w:rsid w:val="00C23D08"/>
    <w:rsid w:val="00C23D25"/>
    <w:rsid w:val="00C23D8B"/>
    <w:rsid w:val="00C24FE5"/>
    <w:rsid w:val="00C26E47"/>
    <w:rsid w:val="00C272EB"/>
    <w:rsid w:val="00C27A62"/>
    <w:rsid w:val="00C3085D"/>
    <w:rsid w:val="00C3229A"/>
    <w:rsid w:val="00C3404D"/>
    <w:rsid w:val="00C3447A"/>
    <w:rsid w:val="00C34B3B"/>
    <w:rsid w:val="00C36B51"/>
    <w:rsid w:val="00C36DA7"/>
    <w:rsid w:val="00C37AC3"/>
    <w:rsid w:val="00C37C8D"/>
    <w:rsid w:val="00C40C05"/>
    <w:rsid w:val="00C412BE"/>
    <w:rsid w:val="00C4190D"/>
    <w:rsid w:val="00C4227F"/>
    <w:rsid w:val="00C4284A"/>
    <w:rsid w:val="00C4348D"/>
    <w:rsid w:val="00C43A2B"/>
    <w:rsid w:val="00C4428B"/>
    <w:rsid w:val="00C44F83"/>
    <w:rsid w:val="00C4523A"/>
    <w:rsid w:val="00C458AA"/>
    <w:rsid w:val="00C45A0B"/>
    <w:rsid w:val="00C45E0B"/>
    <w:rsid w:val="00C4706C"/>
    <w:rsid w:val="00C471D3"/>
    <w:rsid w:val="00C47581"/>
    <w:rsid w:val="00C47F29"/>
    <w:rsid w:val="00C50804"/>
    <w:rsid w:val="00C51D39"/>
    <w:rsid w:val="00C51EF2"/>
    <w:rsid w:val="00C53413"/>
    <w:rsid w:val="00C53AF5"/>
    <w:rsid w:val="00C53FF2"/>
    <w:rsid w:val="00C54183"/>
    <w:rsid w:val="00C54B71"/>
    <w:rsid w:val="00C54F23"/>
    <w:rsid w:val="00C55488"/>
    <w:rsid w:val="00C56181"/>
    <w:rsid w:val="00C57A54"/>
    <w:rsid w:val="00C62A0C"/>
    <w:rsid w:val="00C6389F"/>
    <w:rsid w:val="00C63E88"/>
    <w:rsid w:val="00C63F0E"/>
    <w:rsid w:val="00C646A4"/>
    <w:rsid w:val="00C6550F"/>
    <w:rsid w:val="00C6569F"/>
    <w:rsid w:val="00C65AE8"/>
    <w:rsid w:val="00C65CB4"/>
    <w:rsid w:val="00C67A95"/>
    <w:rsid w:val="00C67C2D"/>
    <w:rsid w:val="00C70396"/>
    <w:rsid w:val="00C70A00"/>
    <w:rsid w:val="00C71A4C"/>
    <w:rsid w:val="00C72271"/>
    <w:rsid w:val="00C7298F"/>
    <w:rsid w:val="00C72B62"/>
    <w:rsid w:val="00C74475"/>
    <w:rsid w:val="00C75124"/>
    <w:rsid w:val="00C7557B"/>
    <w:rsid w:val="00C7581A"/>
    <w:rsid w:val="00C76BB8"/>
    <w:rsid w:val="00C77D04"/>
    <w:rsid w:val="00C77D09"/>
    <w:rsid w:val="00C803AE"/>
    <w:rsid w:val="00C80B4B"/>
    <w:rsid w:val="00C80E71"/>
    <w:rsid w:val="00C80F6E"/>
    <w:rsid w:val="00C81047"/>
    <w:rsid w:val="00C814EC"/>
    <w:rsid w:val="00C81729"/>
    <w:rsid w:val="00C821FF"/>
    <w:rsid w:val="00C8244C"/>
    <w:rsid w:val="00C82647"/>
    <w:rsid w:val="00C83569"/>
    <w:rsid w:val="00C83EF0"/>
    <w:rsid w:val="00C841F6"/>
    <w:rsid w:val="00C87166"/>
    <w:rsid w:val="00C87E43"/>
    <w:rsid w:val="00C9137B"/>
    <w:rsid w:val="00C922FB"/>
    <w:rsid w:val="00C92FFE"/>
    <w:rsid w:val="00C93235"/>
    <w:rsid w:val="00C93FA1"/>
    <w:rsid w:val="00C94F5E"/>
    <w:rsid w:val="00CA0D8C"/>
    <w:rsid w:val="00CA1F9E"/>
    <w:rsid w:val="00CA2862"/>
    <w:rsid w:val="00CA29B6"/>
    <w:rsid w:val="00CA31B6"/>
    <w:rsid w:val="00CA5731"/>
    <w:rsid w:val="00CA57B6"/>
    <w:rsid w:val="00CA64D4"/>
    <w:rsid w:val="00CB0482"/>
    <w:rsid w:val="00CB0BC0"/>
    <w:rsid w:val="00CB16FF"/>
    <w:rsid w:val="00CB1A08"/>
    <w:rsid w:val="00CB1FA4"/>
    <w:rsid w:val="00CB2D4B"/>
    <w:rsid w:val="00CB31E1"/>
    <w:rsid w:val="00CB405B"/>
    <w:rsid w:val="00CB5D68"/>
    <w:rsid w:val="00CB63AE"/>
    <w:rsid w:val="00CB6D65"/>
    <w:rsid w:val="00CB6FCB"/>
    <w:rsid w:val="00CB7397"/>
    <w:rsid w:val="00CB7511"/>
    <w:rsid w:val="00CB7FF0"/>
    <w:rsid w:val="00CC00DC"/>
    <w:rsid w:val="00CC1085"/>
    <w:rsid w:val="00CC265B"/>
    <w:rsid w:val="00CC31C9"/>
    <w:rsid w:val="00CC33D1"/>
    <w:rsid w:val="00CC37ED"/>
    <w:rsid w:val="00CC3BD2"/>
    <w:rsid w:val="00CC41E7"/>
    <w:rsid w:val="00CC4D70"/>
    <w:rsid w:val="00CC516B"/>
    <w:rsid w:val="00CC624F"/>
    <w:rsid w:val="00CC6F7D"/>
    <w:rsid w:val="00CC71E6"/>
    <w:rsid w:val="00CC7BE1"/>
    <w:rsid w:val="00CD0A67"/>
    <w:rsid w:val="00CD0A71"/>
    <w:rsid w:val="00CD1183"/>
    <w:rsid w:val="00CD383E"/>
    <w:rsid w:val="00CD4FC1"/>
    <w:rsid w:val="00CD56AA"/>
    <w:rsid w:val="00CD5A77"/>
    <w:rsid w:val="00CD5C3D"/>
    <w:rsid w:val="00CD5D2D"/>
    <w:rsid w:val="00CD60C4"/>
    <w:rsid w:val="00CD6701"/>
    <w:rsid w:val="00CD6ECE"/>
    <w:rsid w:val="00CE0AE0"/>
    <w:rsid w:val="00CE141D"/>
    <w:rsid w:val="00CE19BC"/>
    <w:rsid w:val="00CE2405"/>
    <w:rsid w:val="00CE2A45"/>
    <w:rsid w:val="00CE2C23"/>
    <w:rsid w:val="00CE3FA0"/>
    <w:rsid w:val="00CE423D"/>
    <w:rsid w:val="00CE466B"/>
    <w:rsid w:val="00CE4D43"/>
    <w:rsid w:val="00CE4E66"/>
    <w:rsid w:val="00CE7EBB"/>
    <w:rsid w:val="00CF16A6"/>
    <w:rsid w:val="00CF21DC"/>
    <w:rsid w:val="00CF2562"/>
    <w:rsid w:val="00CF35EA"/>
    <w:rsid w:val="00CF3DEF"/>
    <w:rsid w:val="00CF47A6"/>
    <w:rsid w:val="00CF52FC"/>
    <w:rsid w:val="00CF6554"/>
    <w:rsid w:val="00CF6630"/>
    <w:rsid w:val="00CF67F6"/>
    <w:rsid w:val="00CF73EE"/>
    <w:rsid w:val="00D00236"/>
    <w:rsid w:val="00D00EAD"/>
    <w:rsid w:val="00D01223"/>
    <w:rsid w:val="00D01983"/>
    <w:rsid w:val="00D0282B"/>
    <w:rsid w:val="00D0398D"/>
    <w:rsid w:val="00D06BAD"/>
    <w:rsid w:val="00D13C78"/>
    <w:rsid w:val="00D14216"/>
    <w:rsid w:val="00D146D1"/>
    <w:rsid w:val="00D14F7C"/>
    <w:rsid w:val="00D1523F"/>
    <w:rsid w:val="00D156A1"/>
    <w:rsid w:val="00D15FB2"/>
    <w:rsid w:val="00D1695B"/>
    <w:rsid w:val="00D16DC9"/>
    <w:rsid w:val="00D17436"/>
    <w:rsid w:val="00D1771A"/>
    <w:rsid w:val="00D17C4A"/>
    <w:rsid w:val="00D20E6D"/>
    <w:rsid w:val="00D23F80"/>
    <w:rsid w:val="00D241F9"/>
    <w:rsid w:val="00D2454C"/>
    <w:rsid w:val="00D245A1"/>
    <w:rsid w:val="00D249BD"/>
    <w:rsid w:val="00D253BA"/>
    <w:rsid w:val="00D25F11"/>
    <w:rsid w:val="00D27316"/>
    <w:rsid w:val="00D27636"/>
    <w:rsid w:val="00D27CF5"/>
    <w:rsid w:val="00D27E47"/>
    <w:rsid w:val="00D302C8"/>
    <w:rsid w:val="00D30A02"/>
    <w:rsid w:val="00D3106A"/>
    <w:rsid w:val="00D315EC"/>
    <w:rsid w:val="00D31892"/>
    <w:rsid w:val="00D3355E"/>
    <w:rsid w:val="00D338AF"/>
    <w:rsid w:val="00D345D2"/>
    <w:rsid w:val="00D36CD5"/>
    <w:rsid w:val="00D378E7"/>
    <w:rsid w:val="00D37996"/>
    <w:rsid w:val="00D379F8"/>
    <w:rsid w:val="00D4121C"/>
    <w:rsid w:val="00D42376"/>
    <w:rsid w:val="00D42B61"/>
    <w:rsid w:val="00D43A73"/>
    <w:rsid w:val="00D451D8"/>
    <w:rsid w:val="00D45DCC"/>
    <w:rsid w:val="00D460CA"/>
    <w:rsid w:val="00D462FD"/>
    <w:rsid w:val="00D51574"/>
    <w:rsid w:val="00D517A8"/>
    <w:rsid w:val="00D5232C"/>
    <w:rsid w:val="00D52A77"/>
    <w:rsid w:val="00D52C35"/>
    <w:rsid w:val="00D52F49"/>
    <w:rsid w:val="00D561CE"/>
    <w:rsid w:val="00D5686D"/>
    <w:rsid w:val="00D56EEE"/>
    <w:rsid w:val="00D579DE"/>
    <w:rsid w:val="00D607B8"/>
    <w:rsid w:val="00D60E48"/>
    <w:rsid w:val="00D614E2"/>
    <w:rsid w:val="00D615ED"/>
    <w:rsid w:val="00D63444"/>
    <w:rsid w:val="00D64388"/>
    <w:rsid w:val="00D64469"/>
    <w:rsid w:val="00D64697"/>
    <w:rsid w:val="00D6591A"/>
    <w:rsid w:val="00D65A68"/>
    <w:rsid w:val="00D65ED4"/>
    <w:rsid w:val="00D662AA"/>
    <w:rsid w:val="00D663DB"/>
    <w:rsid w:val="00D667E9"/>
    <w:rsid w:val="00D671B5"/>
    <w:rsid w:val="00D671D4"/>
    <w:rsid w:val="00D67501"/>
    <w:rsid w:val="00D707B3"/>
    <w:rsid w:val="00D70B66"/>
    <w:rsid w:val="00D70F02"/>
    <w:rsid w:val="00D71B59"/>
    <w:rsid w:val="00D72227"/>
    <w:rsid w:val="00D722B9"/>
    <w:rsid w:val="00D728CF"/>
    <w:rsid w:val="00D72AB3"/>
    <w:rsid w:val="00D72D5B"/>
    <w:rsid w:val="00D731B6"/>
    <w:rsid w:val="00D75957"/>
    <w:rsid w:val="00D7608A"/>
    <w:rsid w:val="00D76913"/>
    <w:rsid w:val="00D777F5"/>
    <w:rsid w:val="00D803D4"/>
    <w:rsid w:val="00D80A08"/>
    <w:rsid w:val="00D81755"/>
    <w:rsid w:val="00D82DF7"/>
    <w:rsid w:val="00D833E1"/>
    <w:rsid w:val="00D83AF8"/>
    <w:rsid w:val="00D8418C"/>
    <w:rsid w:val="00D84E84"/>
    <w:rsid w:val="00D8560F"/>
    <w:rsid w:val="00D86599"/>
    <w:rsid w:val="00D86650"/>
    <w:rsid w:val="00D86667"/>
    <w:rsid w:val="00D86FA5"/>
    <w:rsid w:val="00D900BB"/>
    <w:rsid w:val="00D9063F"/>
    <w:rsid w:val="00D90A93"/>
    <w:rsid w:val="00D91105"/>
    <w:rsid w:val="00D91B1A"/>
    <w:rsid w:val="00D91C3A"/>
    <w:rsid w:val="00D922F7"/>
    <w:rsid w:val="00D92B00"/>
    <w:rsid w:val="00D934C8"/>
    <w:rsid w:val="00D94279"/>
    <w:rsid w:val="00D94403"/>
    <w:rsid w:val="00D95210"/>
    <w:rsid w:val="00D95527"/>
    <w:rsid w:val="00D9572D"/>
    <w:rsid w:val="00D95B68"/>
    <w:rsid w:val="00D97714"/>
    <w:rsid w:val="00D97BF1"/>
    <w:rsid w:val="00D97FD9"/>
    <w:rsid w:val="00DA0FCF"/>
    <w:rsid w:val="00DA2D34"/>
    <w:rsid w:val="00DA39A8"/>
    <w:rsid w:val="00DA5DD3"/>
    <w:rsid w:val="00DA6E46"/>
    <w:rsid w:val="00DB0B4D"/>
    <w:rsid w:val="00DB0F71"/>
    <w:rsid w:val="00DB2449"/>
    <w:rsid w:val="00DB260C"/>
    <w:rsid w:val="00DB2D4C"/>
    <w:rsid w:val="00DB37D1"/>
    <w:rsid w:val="00DB3902"/>
    <w:rsid w:val="00DB3DF0"/>
    <w:rsid w:val="00DB47FE"/>
    <w:rsid w:val="00DB483C"/>
    <w:rsid w:val="00DB4A23"/>
    <w:rsid w:val="00DB4CB2"/>
    <w:rsid w:val="00DB4D4A"/>
    <w:rsid w:val="00DB4EB8"/>
    <w:rsid w:val="00DB572D"/>
    <w:rsid w:val="00DB5F62"/>
    <w:rsid w:val="00DB61A4"/>
    <w:rsid w:val="00DB7275"/>
    <w:rsid w:val="00DC2FE2"/>
    <w:rsid w:val="00DC3204"/>
    <w:rsid w:val="00DC4363"/>
    <w:rsid w:val="00DC4DF1"/>
    <w:rsid w:val="00DC4DFA"/>
    <w:rsid w:val="00DC521B"/>
    <w:rsid w:val="00DC5272"/>
    <w:rsid w:val="00DC5394"/>
    <w:rsid w:val="00DC54F1"/>
    <w:rsid w:val="00DC5E06"/>
    <w:rsid w:val="00DC63C9"/>
    <w:rsid w:val="00DC6FC8"/>
    <w:rsid w:val="00DC7E03"/>
    <w:rsid w:val="00DD0553"/>
    <w:rsid w:val="00DD0B49"/>
    <w:rsid w:val="00DD0E56"/>
    <w:rsid w:val="00DD1277"/>
    <w:rsid w:val="00DD25BD"/>
    <w:rsid w:val="00DD5DD8"/>
    <w:rsid w:val="00DD5EBB"/>
    <w:rsid w:val="00DD735C"/>
    <w:rsid w:val="00DD73AE"/>
    <w:rsid w:val="00DE0761"/>
    <w:rsid w:val="00DE0A6B"/>
    <w:rsid w:val="00DE23F1"/>
    <w:rsid w:val="00DE3858"/>
    <w:rsid w:val="00DE3DF3"/>
    <w:rsid w:val="00DE5887"/>
    <w:rsid w:val="00DE5B4A"/>
    <w:rsid w:val="00DE7133"/>
    <w:rsid w:val="00DE7A1E"/>
    <w:rsid w:val="00DF0285"/>
    <w:rsid w:val="00DF1529"/>
    <w:rsid w:val="00DF1873"/>
    <w:rsid w:val="00DF1DA6"/>
    <w:rsid w:val="00DF3276"/>
    <w:rsid w:val="00DF4D8B"/>
    <w:rsid w:val="00DF566E"/>
    <w:rsid w:val="00DF6097"/>
    <w:rsid w:val="00DF67FC"/>
    <w:rsid w:val="00DF7CA7"/>
    <w:rsid w:val="00E003A6"/>
    <w:rsid w:val="00E0188F"/>
    <w:rsid w:val="00E01A32"/>
    <w:rsid w:val="00E02277"/>
    <w:rsid w:val="00E035EE"/>
    <w:rsid w:val="00E03893"/>
    <w:rsid w:val="00E03F45"/>
    <w:rsid w:val="00E047D6"/>
    <w:rsid w:val="00E04C74"/>
    <w:rsid w:val="00E06C5C"/>
    <w:rsid w:val="00E07E1E"/>
    <w:rsid w:val="00E10686"/>
    <w:rsid w:val="00E106DA"/>
    <w:rsid w:val="00E127C3"/>
    <w:rsid w:val="00E12CB0"/>
    <w:rsid w:val="00E1389E"/>
    <w:rsid w:val="00E13E7A"/>
    <w:rsid w:val="00E13F18"/>
    <w:rsid w:val="00E14677"/>
    <w:rsid w:val="00E147B9"/>
    <w:rsid w:val="00E14E72"/>
    <w:rsid w:val="00E15298"/>
    <w:rsid w:val="00E15A46"/>
    <w:rsid w:val="00E15A9C"/>
    <w:rsid w:val="00E164D0"/>
    <w:rsid w:val="00E167C0"/>
    <w:rsid w:val="00E171BA"/>
    <w:rsid w:val="00E17872"/>
    <w:rsid w:val="00E179D1"/>
    <w:rsid w:val="00E17A01"/>
    <w:rsid w:val="00E17AAE"/>
    <w:rsid w:val="00E2016C"/>
    <w:rsid w:val="00E20528"/>
    <w:rsid w:val="00E20674"/>
    <w:rsid w:val="00E210A3"/>
    <w:rsid w:val="00E2131B"/>
    <w:rsid w:val="00E2173C"/>
    <w:rsid w:val="00E229E0"/>
    <w:rsid w:val="00E235B8"/>
    <w:rsid w:val="00E23DD0"/>
    <w:rsid w:val="00E2412A"/>
    <w:rsid w:val="00E24494"/>
    <w:rsid w:val="00E247F7"/>
    <w:rsid w:val="00E25124"/>
    <w:rsid w:val="00E257A1"/>
    <w:rsid w:val="00E267B0"/>
    <w:rsid w:val="00E271F2"/>
    <w:rsid w:val="00E2761A"/>
    <w:rsid w:val="00E27653"/>
    <w:rsid w:val="00E279B7"/>
    <w:rsid w:val="00E27A90"/>
    <w:rsid w:val="00E30695"/>
    <w:rsid w:val="00E30C06"/>
    <w:rsid w:val="00E3112D"/>
    <w:rsid w:val="00E32540"/>
    <w:rsid w:val="00E33476"/>
    <w:rsid w:val="00E3348A"/>
    <w:rsid w:val="00E334C1"/>
    <w:rsid w:val="00E338CF"/>
    <w:rsid w:val="00E33FF0"/>
    <w:rsid w:val="00E34544"/>
    <w:rsid w:val="00E351E1"/>
    <w:rsid w:val="00E35342"/>
    <w:rsid w:val="00E359AF"/>
    <w:rsid w:val="00E36186"/>
    <w:rsid w:val="00E369E8"/>
    <w:rsid w:val="00E36A3F"/>
    <w:rsid w:val="00E36EF9"/>
    <w:rsid w:val="00E37C7B"/>
    <w:rsid w:val="00E37CCC"/>
    <w:rsid w:val="00E404D9"/>
    <w:rsid w:val="00E40A14"/>
    <w:rsid w:val="00E40F5F"/>
    <w:rsid w:val="00E4179E"/>
    <w:rsid w:val="00E41EBE"/>
    <w:rsid w:val="00E448E4"/>
    <w:rsid w:val="00E456A4"/>
    <w:rsid w:val="00E458F1"/>
    <w:rsid w:val="00E45B2E"/>
    <w:rsid w:val="00E45B45"/>
    <w:rsid w:val="00E45F17"/>
    <w:rsid w:val="00E45F99"/>
    <w:rsid w:val="00E462B2"/>
    <w:rsid w:val="00E46B4D"/>
    <w:rsid w:val="00E46D77"/>
    <w:rsid w:val="00E47494"/>
    <w:rsid w:val="00E47C8E"/>
    <w:rsid w:val="00E50836"/>
    <w:rsid w:val="00E51539"/>
    <w:rsid w:val="00E5179F"/>
    <w:rsid w:val="00E533A7"/>
    <w:rsid w:val="00E53751"/>
    <w:rsid w:val="00E53B9E"/>
    <w:rsid w:val="00E54D28"/>
    <w:rsid w:val="00E55386"/>
    <w:rsid w:val="00E55A81"/>
    <w:rsid w:val="00E57974"/>
    <w:rsid w:val="00E57CB9"/>
    <w:rsid w:val="00E602DB"/>
    <w:rsid w:val="00E61537"/>
    <w:rsid w:val="00E6161B"/>
    <w:rsid w:val="00E61DB2"/>
    <w:rsid w:val="00E627C1"/>
    <w:rsid w:val="00E637AB"/>
    <w:rsid w:val="00E64369"/>
    <w:rsid w:val="00E645C5"/>
    <w:rsid w:val="00E658F1"/>
    <w:rsid w:val="00E65ECF"/>
    <w:rsid w:val="00E66407"/>
    <w:rsid w:val="00E664AB"/>
    <w:rsid w:val="00E6702B"/>
    <w:rsid w:val="00E70CBF"/>
    <w:rsid w:val="00E719FB"/>
    <w:rsid w:val="00E746C2"/>
    <w:rsid w:val="00E74BCE"/>
    <w:rsid w:val="00E7531C"/>
    <w:rsid w:val="00E7533C"/>
    <w:rsid w:val="00E75CE0"/>
    <w:rsid w:val="00E75D9D"/>
    <w:rsid w:val="00E775FC"/>
    <w:rsid w:val="00E77A22"/>
    <w:rsid w:val="00E77FD4"/>
    <w:rsid w:val="00E81B7D"/>
    <w:rsid w:val="00E833F5"/>
    <w:rsid w:val="00E8399E"/>
    <w:rsid w:val="00E83BD4"/>
    <w:rsid w:val="00E83F0B"/>
    <w:rsid w:val="00E8425A"/>
    <w:rsid w:val="00E845AF"/>
    <w:rsid w:val="00E84EA3"/>
    <w:rsid w:val="00E86E30"/>
    <w:rsid w:val="00E87EFD"/>
    <w:rsid w:val="00E914F9"/>
    <w:rsid w:val="00E91F10"/>
    <w:rsid w:val="00E92044"/>
    <w:rsid w:val="00E92397"/>
    <w:rsid w:val="00E93766"/>
    <w:rsid w:val="00E94F9B"/>
    <w:rsid w:val="00E955FF"/>
    <w:rsid w:val="00E957A2"/>
    <w:rsid w:val="00E95AEE"/>
    <w:rsid w:val="00E95C2B"/>
    <w:rsid w:val="00E95E3C"/>
    <w:rsid w:val="00E9680B"/>
    <w:rsid w:val="00E96C0E"/>
    <w:rsid w:val="00E96D3B"/>
    <w:rsid w:val="00E9768E"/>
    <w:rsid w:val="00E97696"/>
    <w:rsid w:val="00E97714"/>
    <w:rsid w:val="00EA07E2"/>
    <w:rsid w:val="00EA10DD"/>
    <w:rsid w:val="00EA1FDD"/>
    <w:rsid w:val="00EA28A8"/>
    <w:rsid w:val="00EA2CD7"/>
    <w:rsid w:val="00EA2D4A"/>
    <w:rsid w:val="00EA474F"/>
    <w:rsid w:val="00EA4BDA"/>
    <w:rsid w:val="00EA5280"/>
    <w:rsid w:val="00EA547D"/>
    <w:rsid w:val="00EA63F6"/>
    <w:rsid w:val="00EA654D"/>
    <w:rsid w:val="00EA667F"/>
    <w:rsid w:val="00EA6B42"/>
    <w:rsid w:val="00EA77C7"/>
    <w:rsid w:val="00EA7B1D"/>
    <w:rsid w:val="00EA7F46"/>
    <w:rsid w:val="00EB05DB"/>
    <w:rsid w:val="00EB0D04"/>
    <w:rsid w:val="00EB1DC7"/>
    <w:rsid w:val="00EB3AEF"/>
    <w:rsid w:val="00EB3EF1"/>
    <w:rsid w:val="00EB4203"/>
    <w:rsid w:val="00EB43CA"/>
    <w:rsid w:val="00EB4D2F"/>
    <w:rsid w:val="00EB5A4F"/>
    <w:rsid w:val="00EB5A8E"/>
    <w:rsid w:val="00EB60F3"/>
    <w:rsid w:val="00EB6788"/>
    <w:rsid w:val="00EB68B3"/>
    <w:rsid w:val="00EB702D"/>
    <w:rsid w:val="00EB70AE"/>
    <w:rsid w:val="00EB7E51"/>
    <w:rsid w:val="00EC0493"/>
    <w:rsid w:val="00EC085F"/>
    <w:rsid w:val="00EC287E"/>
    <w:rsid w:val="00EC2FB0"/>
    <w:rsid w:val="00EC3570"/>
    <w:rsid w:val="00EC3681"/>
    <w:rsid w:val="00EC4272"/>
    <w:rsid w:val="00EC527E"/>
    <w:rsid w:val="00EC5BA4"/>
    <w:rsid w:val="00EC6020"/>
    <w:rsid w:val="00EC62C7"/>
    <w:rsid w:val="00EC630A"/>
    <w:rsid w:val="00EC7301"/>
    <w:rsid w:val="00EC73CF"/>
    <w:rsid w:val="00EC73EF"/>
    <w:rsid w:val="00EC7740"/>
    <w:rsid w:val="00EC7E98"/>
    <w:rsid w:val="00ED0B84"/>
    <w:rsid w:val="00ED1404"/>
    <w:rsid w:val="00ED195A"/>
    <w:rsid w:val="00ED2190"/>
    <w:rsid w:val="00ED3848"/>
    <w:rsid w:val="00ED3D97"/>
    <w:rsid w:val="00ED44AB"/>
    <w:rsid w:val="00ED4CD6"/>
    <w:rsid w:val="00ED57BF"/>
    <w:rsid w:val="00ED5B7C"/>
    <w:rsid w:val="00ED6296"/>
    <w:rsid w:val="00ED6692"/>
    <w:rsid w:val="00ED74F8"/>
    <w:rsid w:val="00ED7F35"/>
    <w:rsid w:val="00EE0048"/>
    <w:rsid w:val="00EE0E87"/>
    <w:rsid w:val="00EE1801"/>
    <w:rsid w:val="00EE1A51"/>
    <w:rsid w:val="00EE2168"/>
    <w:rsid w:val="00EE2A26"/>
    <w:rsid w:val="00EE2F11"/>
    <w:rsid w:val="00EE37E8"/>
    <w:rsid w:val="00EE425F"/>
    <w:rsid w:val="00EE43A2"/>
    <w:rsid w:val="00EE449C"/>
    <w:rsid w:val="00EE5BCC"/>
    <w:rsid w:val="00EE6036"/>
    <w:rsid w:val="00EE6EFD"/>
    <w:rsid w:val="00EE72B5"/>
    <w:rsid w:val="00EE747B"/>
    <w:rsid w:val="00EE7BF8"/>
    <w:rsid w:val="00EF02F1"/>
    <w:rsid w:val="00EF11F3"/>
    <w:rsid w:val="00EF1584"/>
    <w:rsid w:val="00EF1B80"/>
    <w:rsid w:val="00EF1E73"/>
    <w:rsid w:val="00EF36A9"/>
    <w:rsid w:val="00EF54E9"/>
    <w:rsid w:val="00EF5DB8"/>
    <w:rsid w:val="00EF64FA"/>
    <w:rsid w:val="00EF7CC2"/>
    <w:rsid w:val="00F003E2"/>
    <w:rsid w:val="00F009BA"/>
    <w:rsid w:val="00F009C0"/>
    <w:rsid w:val="00F01246"/>
    <w:rsid w:val="00F014DB"/>
    <w:rsid w:val="00F0183C"/>
    <w:rsid w:val="00F0194D"/>
    <w:rsid w:val="00F02411"/>
    <w:rsid w:val="00F04FDB"/>
    <w:rsid w:val="00F05044"/>
    <w:rsid w:val="00F0613B"/>
    <w:rsid w:val="00F06C4E"/>
    <w:rsid w:val="00F06FE2"/>
    <w:rsid w:val="00F0716D"/>
    <w:rsid w:val="00F072EB"/>
    <w:rsid w:val="00F07674"/>
    <w:rsid w:val="00F1014B"/>
    <w:rsid w:val="00F10CDA"/>
    <w:rsid w:val="00F112B3"/>
    <w:rsid w:val="00F11957"/>
    <w:rsid w:val="00F120AE"/>
    <w:rsid w:val="00F12239"/>
    <w:rsid w:val="00F122E3"/>
    <w:rsid w:val="00F131B7"/>
    <w:rsid w:val="00F13707"/>
    <w:rsid w:val="00F1382B"/>
    <w:rsid w:val="00F14B4C"/>
    <w:rsid w:val="00F160D3"/>
    <w:rsid w:val="00F17352"/>
    <w:rsid w:val="00F17EC1"/>
    <w:rsid w:val="00F2023D"/>
    <w:rsid w:val="00F20BDF"/>
    <w:rsid w:val="00F221E0"/>
    <w:rsid w:val="00F235EE"/>
    <w:rsid w:val="00F23F22"/>
    <w:rsid w:val="00F24EB7"/>
    <w:rsid w:val="00F2568D"/>
    <w:rsid w:val="00F26D52"/>
    <w:rsid w:val="00F27947"/>
    <w:rsid w:val="00F30249"/>
    <w:rsid w:val="00F30A47"/>
    <w:rsid w:val="00F31CD6"/>
    <w:rsid w:val="00F343D2"/>
    <w:rsid w:val="00F352BA"/>
    <w:rsid w:val="00F35602"/>
    <w:rsid w:val="00F35B9F"/>
    <w:rsid w:val="00F37147"/>
    <w:rsid w:val="00F375C4"/>
    <w:rsid w:val="00F40249"/>
    <w:rsid w:val="00F41075"/>
    <w:rsid w:val="00F42D53"/>
    <w:rsid w:val="00F42FC7"/>
    <w:rsid w:val="00F43557"/>
    <w:rsid w:val="00F43A61"/>
    <w:rsid w:val="00F43C33"/>
    <w:rsid w:val="00F442C3"/>
    <w:rsid w:val="00F442EF"/>
    <w:rsid w:val="00F44426"/>
    <w:rsid w:val="00F44979"/>
    <w:rsid w:val="00F44A78"/>
    <w:rsid w:val="00F44B56"/>
    <w:rsid w:val="00F44CE6"/>
    <w:rsid w:val="00F44DEA"/>
    <w:rsid w:val="00F44E4F"/>
    <w:rsid w:val="00F45959"/>
    <w:rsid w:val="00F45A1A"/>
    <w:rsid w:val="00F4788F"/>
    <w:rsid w:val="00F47BC5"/>
    <w:rsid w:val="00F5025F"/>
    <w:rsid w:val="00F50842"/>
    <w:rsid w:val="00F50C26"/>
    <w:rsid w:val="00F52181"/>
    <w:rsid w:val="00F52663"/>
    <w:rsid w:val="00F529E3"/>
    <w:rsid w:val="00F52D38"/>
    <w:rsid w:val="00F533B4"/>
    <w:rsid w:val="00F53F50"/>
    <w:rsid w:val="00F548B1"/>
    <w:rsid w:val="00F568EB"/>
    <w:rsid w:val="00F60924"/>
    <w:rsid w:val="00F61ACC"/>
    <w:rsid w:val="00F61ED6"/>
    <w:rsid w:val="00F624CF"/>
    <w:rsid w:val="00F6254A"/>
    <w:rsid w:val="00F62608"/>
    <w:rsid w:val="00F62D18"/>
    <w:rsid w:val="00F63433"/>
    <w:rsid w:val="00F634EE"/>
    <w:rsid w:val="00F638B8"/>
    <w:rsid w:val="00F63A66"/>
    <w:rsid w:val="00F6454E"/>
    <w:rsid w:val="00F64E37"/>
    <w:rsid w:val="00F65702"/>
    <w:rsid w:val="00F65C0B"/>
    <w:rsid w:val="00F6640E"/>
    <w:rsid w:val="00F66DA8"/>
    <w:rsid w:val="00F671AB"/>
    <w:rsid w:val="00F67383"/>
    <w:rsid w:val="00F67DDF"/>
    <w:rsid w:val="00F70BBD"/>
    <w:rsid w:val="00F710DD"/>
    <w:rsid w:val="00F728E2"/>
    <w:rsid w:val="00F72C79"/>
    <w:rsid w:val="00F7519F"/>
    <w:rsid w:val="00F75E82"/>
    <w:rsid w:val="00F777B7"/>
    <w:rsid w:val="00F77D21"/>
    <w:rsid w:val="00F8074A"/>
    <w:rsid w:val="00F80EE6"/>
    <w:rsid w:val="00F81280"/>
    <w:rsid w:val="00F81E70"/>
    <w:rsid w:val="00F81F11"/>
    <w:rsid w:val="00F82448"/>
    <w:rsid w:val="00F82928"/>
    <w:rsid w:val="00F83E7F"/>
    <w:rsid w:val="00F84212"/>
    <w:rsid w:val="00F847A8"/>
    <w:rsid w:val="00F8484F"/>
    <w:rsid w:val="00F84891"/>
    <w:rsid w:val="00F84E90"/>
    <w:rsid w:val="00F85EB1"/>
    <w:rsid w:val="00F87506"/>
    <w:rsid w:val="00F87746"/>
    <w:rsid w:val="00F87942"/>
    <w:rsid w:val="00F879A8"/>
    <w:rsid w:val="00F906E0"/>
    <w:rsid w:val="00F93F48"/>
    <w:rsid w:val="00F95321"/>
    <w:rsid w:val="00F9547A"/>
    <w:rsid w:val="00F95542"/>
    <w:rsid w:val="00F95936"/>
    <w:rsid w:val="00F96C02"/>
    <w:rsid w:val="00F97DD7"/>
    <w:rsid w:val="00F97E3E"/>
    <w:rsid w:val="00FA0E9F"/>
    <w:rsid w:val="00FA1AE1"/>
    <w:rsid w:val="00FA1E66"/>
    <w:rsid w:val="00FA1F05"/>
    <w:rsid w:val="00FA2677"/>
    <w:rsid w:val="00FA33DD"/>
    <w:rsid w:val="00FA35AD"/>
    <w:rsid w:val="00FA3910"/>
    <w:rsid w:val="00FA452B"/>
    <w:rsid w:val="00FA45DE"/>
    <w:rsid w:val="00FA4D85"/>
    <w:rsid w:val="00FA55E9"/>
    <w:rsid w:val="00FA5721"/>
    <w:rsid w:val="00FA618B"/>
    <w:rsid w:val="00FA6291"/>
    <w:rsid w:val="00FA6F99"/>
    <w:rsid w:val="00FA6FFD"/>
    <w:rsid w:val="00FA7210"/>
    <w:rsid w:val="00FA7492"/>
    <w:rsid w:val="00FB04CE"/>
    <w:rsid w:val="00FB1830"/>
    <w:rsid w:val="00FB1CBF"/>
    <w:rsid w:val="00FB3A8A"/>
    <w:rsid w:val="00FB4484"/>
    <w:rsid w:val="00FB4FF7"/>
    <w:rsid w:val="00FB50F0"/>
    <w:rsid w:val="00FB516F"/>
    <w:rsid w:val="00FB6625"/>
    <w:rsid w:val="00FC05E5"/>
    <w:rsid w:val="00FC0831"/>
    <w:rsid w:val="00FC08D5"/>
    <w:rsid w:val="00FC14F2"/>
    <w:rsid w:val="00FC1EC8"/>
    <w:rsid w:val="00FC241F"/>
    <w:rsid w:val="00FC37C7"/>
    <w:rsid w:val="00FC4B92"/>
    <w:rsid w:val="00FC6184"/>
    <w:rsid w:val="00FC732D"/>
    <w:rsid w:val="00FD11FE"/>
    <w:rsid w:val="00FD16AC"/>
    <w:rsid w:val="00FD300E"/>
    <w:rsid w:val="00FD4155"/>
    <w:rsid w:val="00FD471F"/>
    <w:rsid w:val="00FD53F7"/>
    <w:rsid w:val="00FD5AD1"/>
    <w:rsid w:val="00FD643D"/>
    <w:rsid w:val="00FD64D3"/>
    <w:rsid w:val="00FD6685"/>
    <w:rsid w:val="00FD67EE"/>
    <w:rsid w:val="00FD6AA9"/>
    <w:rsid w:val="00FD6AC6"/>
    <w:rsid w:val="00FD72A1"/>
    <w:rsid w:val="00FD7609"/>
    <w:rsid w:val="00FD7BE8"/>
    <w:rsid w:val="00FD7FF8"/>
    <w:rsid w:val="00FE08DD"/>
    <w:rsid w:val="00FE1073"/>
    <w:rsid w:val="00FE1B0A"/>
    <w:rsid w:val="00FE1D9C"/>
    <w:rsid w:val="00FE1DF6"/>
    <w:rsid w:val="00FE22A7"/>
    <w:rsid w:val="00FE2F44"/>
    <w:rsid w:val="00FE3009"/>
    <w:rsid w:val="00FE465C"/>
    <w:rsid w:val="00FE467B"/>
    <w:rsid w:val="00FE5678"/>
    <w:rsid w:val="00FE5CFC"/>
    <w:rsid w:val="00FE74E8"/>
    <w:rsid w:val="00FE7743"/>
    <w:rsid w:val="00FF06DA"/>
    <w:rsid w:val="00FF0ACC"/>
    <w:rsid w:val="00FF0AD6"/>
    <w:rsid w:val="00FF123A"/>
    <w:rsid w:val="00FF1506"/>
    <w:rsid w:val="00FF1E34"/>
    <w:rsid w:val="00FF21A8"/>
    <w:rsid w:val="00FF2F5A"/>
    <w:rsid w:val="00FF3A2E"/>
    <w:rsid w:val="00FF3D12"/>
    <w:rsid w:val="00FF4DB2"/>
    <w:rsid w:val="00FF55F6"/>
    <w:rsid w:val="00FF6A45"/>
    <w:rsid w:val="00FF6E22"/>
    <w:rsid w:val="00FF7064"/>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777C2729"/>
  <w15:chartTrackingRefBased/>
  <w15:docId w15:val="{43B844AC-EEC2-4925-8C30-540F748E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7B1"/>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numPr>
        <w:ilvl w:val="1"/>
        <w:numId w:val="1"/>
      </w:numPr>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link w:val="Ttulo7Char"/>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2"/>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link w:val="RecuodecorpodetextoChar1"/>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style>
  <w:style w:type="paragraph" w:customStyle="1" w:styleId="WW-Corpodetexto31">
    <w:name w:val="WW-Corpo de texto 31"/>
    <w:basedOn w:val="Normal"/>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link w:val="TextodebaloChar1"/>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link w:val="Pr-formataoHTMLChar"/>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qFormat/>
    <w:pPr>
      <w:suppressAutoHyphens w:val="0"/>
      <w:spacing w:before="100" w:after="119"/>
      <w:jc w:val="both"/>
    </w:pPr>
    <w:rPr>
      <w:rFonts w:eastAsia="Arial Unicode MS"/>
      <w:szCs w:val="24"/>
    </w:rPr>
  </w:style>
  <w:style w:type="paragraph" w:customStyle="1" w:styleId="Recuonormal1">
    <w:name w:val="Recuo normal1"/>
    <w:basedOn w:val="Normal"/>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uiPriority w:val="99"/>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link w:val="AssuntodocomentrioChar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uiPriority w:val="99"/>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character" w:customStyle="1" w:styleId="Ttulo7Char">
    <w:name w:val="Título 7 Char"/>
    <w:basedOn w:val="Fontepargpadro"/>
    <w:link w:val="Ttulo7"/>
    <w:rsid w:val="002B37B1"/>
    <w:rPr>
      <w:b/>
      <w:bCs/>
      <w:color w:val="000000"/>
      <w:sz w:val="24"/>
      <w:szCs w:val="24"/>
      <w:lang w:eastAsia="zh-CN"/>
    </w:rPr>
  </w:style>
  <w:style w:type="character" w:customStyle="1" w:styleId="CorpodetextoChar2">
    <w:name w:val="Corpo de texto Char2"/>
    <w:basedOn w:val="Fontepargpadro"/>
    <w:link w:val="Corpodetexto"/>
    <w:uiPriority w:val="99"/>
    <w:rsid w:val="002B37B1"/>
    <w:rPr>
      <w:color w:val="000000"/>
      <w:sz w:val="24"/>
      <w:szCs w:val="24"/>
      <w:lang w:val="x-none" w:eastAsia="zh-CN"/>
    </w:rPr>
  </w:style>
  <w:style w:type="character" w:customStyle="1" w:styleId="RecuodecorpodetextoChar1">
    <w:name w:val="Recuo de corpo de texto Char1"/>
    <w:basedOn w:val="Fontepargpadro"/>
    <w:link w:val="Recuodecorpodetexto"/>
    <w:rsid w:val="002B37B1"/>
    <w:rPr>
      <w:color w:val="000000"/>
      <w:sz w:val="22"/>
      <w:szCs w:val="22"/>
      <w:lang w:eastAsia="zh-CN"/>
    </w:rPr>
  </w:style>
  <w:style w:type="character" w:customStyle="1" w:styleId="TextodebaloChar1">
    <w:name w:val="Texto de balão Char1"/>
    <w:basedOn w:val="Fontepargpadro"/>
    <w:link w:val="Textodebalo"/>
    <w:uiPriority w:val="99"/>
    <w:rsid w:val="002B37B1"/>
    <w:rPr>
      <w:rFonts w:ascii="Tahoma" w:hAnsi="Tahoma" w:cs="Tahoma"/>
      <w:color w:val="000000"/>
      <w:sz w:val="16"/>
      <w:szCs w:val="16"/>
      <w:lang w:eastAsia="zh-CN"/>
    </w:rPr>
  </w:style>
  <w:style w:type="character" w:customStyle="1" w:styleId="Pr-formataoHTMLChar">
    <w:name w:val="Pré-formatação HTML Char"/>
    <w:basedOn w:val="Fontepargpadro"/>
    <w:link w:val="Pr-formataoHTML"/>
    <w:rsid w:val="002B37B1"/>
    <w:rPr>
      <w:rFonts w:ascii="Arial Unicode MS" w:eastAsia="Arial Unicode MS" w:hAnsi="Arial Unicode MS" w:cs="Arial Unicode MS"/>
      <w:color w:val="000000"/>
      <w:sz w:val="24"/>
      <w:lang w:eastAsia="zh-CN"/>
    </w:rPr>
  </w:style>
  <w:style w:type="character" w:customStyle="1" w:styleId="AssuntodocomentrioChar3">
    <w:name w:val="Assunto do comentário Char3"/>
    <w:basedOn w:val="TextodecomentrioChar3"/>
    <w:link w:val="Assuntodocomentrio"/>
    <w:uiPriority w:val="99"/>
    <w:rsid w:val="002B37B1"/>
    <w:rPr>
      <w:b/>
      <w:bCs/>
      <w:color w:val="000000"/>
      <w:lang w:eastAsia="zh-CN"/>
    </w:rPr>
  </w:style>
  <w:style w:type="table" w:styleId="TabeladeLista7Colorida-nfase5">
    <w:name w:val="List Table 7 Colorful Accent 5"/>
    <w:basedOn w:val="Tabelanormal"/>
    <w:uiPriority w:val="52"/>
    <w:rsid w:val="002B37B1"/>
    <w:pPr>
      <w:spacing w:before="240"/>
      <w:jc w:val="both"/>
    </w:pPr>
    <w:rPr>
      <w:rFonts w:ascii="Verdana" w:eastAsiaTheme="minorHAnsi" w:hAnsi="Verdana" w:cstheme="minorBidi"/>
      <w:color w:val="2E74B5" w:themeColor="accent5" w:themeShade="BF"/>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notaderodap">
    <w:name w:val="footnote text"/>
    <w:basedOn w:val="Normal"/>
    <w:link w:val="TextodenotaderodapChar"/>
    <w:uiPriority w:val="99"/>
    <w:semiHidden/>
    <w:unhideWhenUsed/>
    <w:rsid w:val="002B37B1"/>
    <w:rPr>
      <w:sz w:val="20"/>
    </w:rPr>
  </w:style>
  <w:style w:type="character" w:customStyle="1" w:styleId="TextodenotaderodapChar">
    <w:name w:val="Texto de nota de rodapé Char"/>
    <w:basedOn w:val="Fontepargpadro"/>
    <w:link w:val="Textodenotaderodap"/>
    <w:uiPriority w:val="99"/>
    <w:semiHidden/>
    <w:rsid w:val="002B37B1"/>
    <w:rPr>
      <w:color w:val="000000"/>
      <w:lang w:eastAsia="zh-CN"/>
    </w:rPr>
  </w:style>
  <w:style w:type="character" w:styleId="Refdenotaderodap">
    <w:name w:val="footnote reference"/>
    <w:basedOn w:val="Fontepargpadro"/>
    <w:uiPriority w:val="99"/>
    <w:semiHidden/>
    <w:unhideWhenUsed/>
    <w:rsid w:val="002B37B1"/>
    <w:rPr>
      <w:vertAlign w:val="superscript"/>
    </w:rPr>
  </w:style>
  <w:style w:type="paragraph" w:styleId="SemEspaamento">
    <w:name w:val="No Spacing"/>
    <w:link w:val="SemEspaamentoChar"/>
    <w:uiPriority w:val="1"/>
    <w:qFormat/>
    <w:rsid w:val="002B37B1"/>
    <w:rPr>
      <w:rFonts w:asciiTheme="minorHAnsi" w:eastAsiaTheme="minorHAnsi" w:hAnsiTheme="minorHAnsi" w:cstheme="minorBidi"/>
      <w:sz w:val="22"/>
      <w:szCs w:val="22"/>
      <w:lang w:eastAsia="en-US"/>
    </w:rPr>
  </w:style>
  <w:style w:type="character" w:customStyle="1" w:styleId="SemEspaamentoChar">
    <w:name w:val="Sem Espaçamento Char"/>
    <w:basedOn w:val="Fontepargpadro"/>
    <w:link w:val="SemEspaamento"/>
    <w:uiPriority w:val="1"/>
    <w:rsid w:val="002B37B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7565888">
      <w:bodyDiv w:val="1"/>
      <w:marLeft w:val="0"/>
      <w:marRight w:val="0"/>
      <w:marTop w:val="0"/>
      <w:marBottom w:val="0"/>
      <w:divBdr>
        <w:top w:val="none" w:sz="0" w:space="0" w:color="auto"/>
        <w:left w:val="none" w:sz="0" w:space="0" w:color="auto"/>
        <w:bottom w:val="none" w:sz="0" w:space="0" w:color="auto"/>
        <w:right w:val="none" w:sz="0" w:space="0" w:color="auto"/>
      </w:divBdr>
    </w:div>
    <w:div w:id="952752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3604927">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038586">
      <w:bodyDiv w:val="1"/>
      <w:marLeft w:val="0"/>
      <w:marRight w:val="0"/>
      <w:marTop w:val="0"/>
      <w:marBottom w:val="0"/>
      <w:divBdr>
        <w:top w:val="none" w:sz="0" w:space="0" w:color="auto"/>
        <w:left w:val="none" w:sz="0" w:space="0" w:color="auto"/>
        <w:bottom w:val="none" w:sz="0" w:space="0" w:color="auto"/>
        <w:right w:val="none" w:sz="0" w:space="0" w:color="auto"/>
      </w:divBdr>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1465640">
      <w:bodyDiv w:val="1"/>
      <w:marLeft w:val="0"/>
      <w:marRight w:val="0"/>
      <w:marTop w:val="0"/>
      <w:marBottom w:val="0"/>
      <w:divBdr>
        <w:top w:val="none" w:sz="0" w:space="0" w:color="auto"/>
        <w:left w:val="none" w:sz="0" w:space="0" w:color="auto"/>
        <w:bottom w:val="none" w:sz="0" w:space="0" w:color="auto"/>
        <w:right w:val="none" w:sz="0" w:space="0" w:color="auto"/>
      </w:divBdr>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73817686">
      <w:bodyDiv w:val="1"/>
      <w:marLeft w:val="0"/>
      <w:marRight w:val="0"/>
      <w:marTop w:val="0"/>
      <w:marBottom w:val="0"/>
      <w:divBdr>
        <w:top w:val="none" w:sz="0" w:space="0" w:color="auto"/>
        <w:left w:val="none" w:sz="0" w:space="0" w:color="auto"/>
        <w:bottom w:val="none" w:sz="0" w:space="0" w:color="auto"/>
        <w:right w:val="none" w:sz="0" w:space="0" w:color="auto"/>
      </w:divBdr>
    </w:div>
    <w:div w:id="79261143">
      <w:bodyDiv w:val="1"/>
      <w:marLeft w:val="0"/>
      <w:marRight w:val="0"/>
      <w:marTop w:val="0"/>
      <w:marBottom w:val="0"/>
      <w:divBdr>
        <w:top w:val="none" w:sz="0" w:space="0" w:color="auto"/>
        <w:left w:val="none" w:sz="0" w:space="0" w:color="auto"/>
        <w:bottom w:val="none" w:sz="0" w:space="0" w:color="auto"/>
        <w:right w:val="none" w:sz="0" w:space="0" w:color="auto"/>
      </w:divBdr>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89591776">
      <w:bodyDiv w:val="1"/>
      <w:marLeft w:val="0"/>
      <w:marRight w:val="0"/>
      <w:marTop w:val="0"/>
      <w:marBottom w:val="0"/>
      <w:divBdr>
        <w:top w:val="none" w:sz="0" w:space="0" w:color="auto"/>
        <w:left w:val="none" w:sz="0" w:space="0" w:color="auto"/>
        <w:bottom w:val="none" w:sz="0" w:space="0" w:color="auto"/>
        <w:right w:val="none" w:sz="0" w:space="0" w:color="auto"/>
      </w:divBdr>
    </w:div>
    <w:div w:id="90592490">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3936997">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178873">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05121465">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4909465">
      <w:bodyDiv w:val="1"/>
      <w:marLeft w:val="0"/>
      <w:marRight w:val="0"/>
      <w:marTop w:val="0"/>
      <w:marBottom w:val="0"/>
      <w:divBdr>
        <w:top w:val="none" w:sz="0" w:space="0" w:color="auto"/>
        <w:left w:val="none" w:sz="0" w:space="0" w:color="auto"/>
        <w:bottom w:val="none" w:sz="0" w:space="0" w:color="auto"/>
        <w:right w:val="none" w:sz="0" w:space="0" w:color="auto"/>
      </w:divBdr>
    </w:div>
    <w:div w:id="116797911">
      <w:bodyDiv w:val="1"/>
      <w:marLeft w:val="0"/>
      <w:marRight w:val="0"/>
      <w:marTop w:val="0"/>
      <w:marBottom w:val="0"/>
      <w:divBdr>
        <w:top w:val="none" w:sz="0" w:space="0" w:color="auto"/>
        <w:left w:val="none" w:sz="0" w:space="0" w:color="auto"/>
        <w:bottom w:val="none" w:sz="0" w:space="0" w:color="auto"/>
        <w:right w:val="none" w:sz="0" w:space="0" w:color="auto"/>
      </w:divBdr>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24743652">
      <w:bodyDiv w:val="1"/>
      <w:marLeft w:val="0"/>
      <w:marRight w:val="0"/>
      <w:marTop w:val="0"/>
      <w:marBottom w:val="0"/>
      <w:divBdr>
        <w:top w:val="none" w:sz="0" w:space="0" w:color="auto"/>
        <w:left w:val="none" w:sz="0" w:space="0" w:color="auto"/>
        <w:bottom w:val="none" w:sz="0" w:space="0" w:color="auto"/>
        <w:right w:val="none" w:sz="0" w:space="0" w:color="auto"/>
      </w:divBdr>
    </w:div>
    <w:div w:id="125047944">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3839439">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41506980">
      <w:bodyDiv w:val="1"/>
      <w:marLeft w:val="0"/>
      <w:marRight w:val="0"/>
      <w:marTop w:val="0"/>
      <w:marBottom w:val="0"/>
      <w:divBdr>
        <w:top w:val="none" w:sz="0" w:space="0" w:color="auto"/>
        <w:left w:val="none" w:sz="0" w:space="0" w:color="auto"/>
        <w:bottom w:val="none" w:sz="0" w:space="0" w:color="auto"/>
        <w:right w:val="none" w:sz="0" w:space="0" w:color="auto"/>
      </w:divBdr>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3404188">
      <w:bodyDiv w:val="1"/>
      <w:marLeft w:val="0"/>
      <w:marRight w:val="0"/>
      <w:marTop w:val="0"/>
      <w:marBottom w:val="0"/>
      <w:divBdr>
        <w:top w:val="none" w:sz="0" w:space="0" w:color="auto"/>
        <w:left w:val="none" w:sz="0" w:space="0" w:color="auto"/>
        <w:bottom w:val="none" w:sz="0" w:space="0" w:color="auto"/>
        <w:right w:val="none" w:sz="0" w:space="0" w:color="auto"/>
      </w:divBdr>
    </w:div>
    <w:div w:id="165099664">
      <w:bodyDiv w:val="1"/>
      <w:marLeft w:val="0"/>
      <w:marRight w:val="0"/>
      <w:marTop w:val="0"/>
      <w:marBottom w:val="0"/>
      <w:divBdr>
        <w:top w:val="none" w:sz="0" w:space="0" w:color="auto"/>
        <w:left w:val="none" w:sz="0" w:space="0" w:color="auto"/>
        <w:bottom w:val="none" w:sz="0" w:space="0" w:color="auto"/>
        <w:right w:val="none" w:sz="0" w:space="0" w:color="auto"/>
      </w:divBdr>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67254499">
      <w:bodyDiv w:val="1"/>
      <w:marLeft w:val="0"/>
      <w:marRight w:val="0"/>
      <w:marTop w:val="0"/>
      <w:marBottom w:val="0"/>
      <w:divBdr>
        <w:top w:val="none" w:sz="0" w:space="0" w:color="auto"/>
        <w:left w:val="none" w:sz="0" w:space="0" w:color="auto"/>
        <w:bottom w:val="none" w:sz="0" w:space="0" w:color="auto"/>
        <w:right w:val="none" w:sz="0" w:space="0" w:color="auto"/>
      </w:divBdr>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2129542">
      <w:bodyDiv w:val="1"/>
      <w:marLeft w:val="0"/>
      <w:marRight w:val="0"/>
      <w:marTop w:val="0"/>
      <w:marBottom w:val="0"/>
      <w:divBdr>
        <w:top w:val="none" w:sz="0" w:space="0" w:color="auto"/>
        <w:left w:val="none" w:sz="0" w:space="0" w:color="auto"/>
        <w:bottom w:val="none" w:sz="0" w:space="0" w:color="auto"/>
        <w:right w:val="none" w:sz="0" w:space="0" w:color="auto"/>
      </w:divBdr>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5170406">
      <w:bodyDiv w:val="1"/>
      <w:marLeft w:val="0"/>
      <w:marRight w:val="0"/>
      <w:marTop w:val="0"/>
      <w:marBottom w:val="0"/>
      <w:divBdr>
        <w:top w:val="none" w:sz="0" w:space="0" w:color="auto"/>
        <w:left w:val="none" w:sz="0" w:space="0" w:color="auto"/>
        <w:bottom w:val="none" w:sz="0" w:space="0" w:color="auto"/>
        <w:right w:val="none" w:sz="0" w:space="0" w:color="auto"/>
      </w:divBdr>
    </w:div>
    <w:div w:id="189035520">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4931270">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5141246">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9172108">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40256839">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2378595">
      <w:bodyDiv w:val="1"/>
      <w:marLeft w:val="0"/>
      <w:marRight w:val="0"/>
      <w:marTop w:val="0"/>
      <w:marBottom w:val="0"/>
      <w:divBdr>
        <w:top w:val="none" w:sz="0" w:space="0" w:color="auto"/>
        <w:left w:val="none" w:sz="0" w:space="0" w:color="auto"/>
        <w:bottom w:val="none" w:sz="0" w:space="0" w:color="auto"/>
        <w:right w:val="none" w:sz="0" w:space="0" w:color="auto"/>
      </w:divBdr>
    </w:div>
    <w:div w:id="244997454">
      <w:bodyDiv w:val="1"/>
      <w:marLeft w:val="0"/>
      <w:marRight w:val="0"/>
      <w:marTop w:val="0"/>
      <w:marBottom w:val="0"/>
      <w:divBdr>
        <w:top w:val="none" w:sz="0" w:space="0" w:color="auto"/>
        <w:left w:val="none" w:sz="0" w:space="0" w:color="auto"/>
        <w:bottom w:val="none" w:sz="0" w:space="0" w:color="auto"/>
        <w:right w:val="none" w:sz="0" w:space="0" w:color="auto"/>
      </w:divBdr>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4293299">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004016">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0691707">
      <w:bodyDiv w:val="1"/>
      <w:marLeft w:val="0"/>
      <w:marRight w:val="0"/>
      <w:marTop w:val="0"/>
      <w:marBottom w:val="0"/>
      <w:divBdr>
        <w:top w:val="none" w:sz="0" w:space="0" w:color="auto"/>
        <w:left w:val="none" w:sz="0" w:space="0" w:color="auto"/>
        <w:bottom w:val="none" w:sz="0" w:space="0" w:color="auto"/>
        <w:right w:val="none" w:sz="0" w:space="0" w:color="auto"/>
      </w:divBdr>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293875223">
      <w:bodyDiv w:val="1"/>
      <w:marLeft w:val="0"/>
      <w:marRight w:val="0"/>
      <w:marTop w:val="0"/>
      <w:marBottom w:val="0"/>
      <w:divBdr>
        <w:top w:val="none" w:sz="0" w:space="0" w:color="auto"/>
        <w:left w:val="none" w:sz="0" w:space="0" w:color="auto"/>
        <w:bottom w:val="none" w:sz="0" w:space="0" w:color="auto"/>
        <w:right w:val="none" w:sz="0" w:space="0" w:color="auto"/>
      </w:divBdr>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4360899">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08168481">
      <w:bodyDiv w:val="1"/>
      <w:marLeft w:val="0"/>
      <w:marRight w:val="0"/>
      <w:marTop w:val="0"/>
      <w:marBottom w:val="0"/>
      <w:divBdr>
        <w:top w:val="none" w:sz="0" w:space="0" w:color="auto"/>
        <w:left w:val="none" w:sz="0" w:space="0" w:color="auto"/>
        <w:bottom w:val="none" w:sz="0" w:space="0" w:color="auto"/>
        <w:right w:val="none" w:sz="0" w:space="0" w:color="auto"/>
      </w:divBdr>
    </w:div>
    <w:div w:id="310134340">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1981891">
      <w:bodyDiv w:val="1"/>
      <w:marLeft w:val="0"/>
      <w:marRight w:val="0"/>
      <w:marTop w:val="0"/>
      <w:marBottom w:val="0"/>
      <w:divBdr>
        <w:top w:val="none" w:sz="0" w:space="0" w:color="auto"/>
        <w:left w:val="none" w:sz="0" w:space="0" w:color="auto"/>
        <w:bottom w:val="none" w:sz="0" w:space="0" w:color="auto"/>
        <w:right w:val="none" w:sz="0" w:space="0" w:color="auto"/>
      </w:divBdr>
      <w:divsChild>
        <w:div w:id="367334699">
          <w:marLeft w:val="0"/>
          <w:marRight w:val="0"/>
          <w:marTop w:val="0"/>
          <w:marBottom w:val="0"/>
          <w:divBdr>
            <w:top w:val="none" w:sz="0" w:space="0" w:color="auto"/>
            <w:left w:val="none" w:sz="0" w:space="0" w:color="auto"/>
            <w:bottom w:val="none" w:sz="0" w:space="0" w:color="auto"/>
            <w:right w:val="none" w:sz="0" w:space="0" w:color="auto"/>
          </w:divBdr>
        </w:div>
      </w:divsChild>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3609410">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20624257">
      <w:bodyDiv w:val="1"/>
      <w:marLeft w:val="0"/>
      <w:marRight w:val="0"/>
      <w:marTop w:val="0"/>
      <w:marBottom w:val="0"/>
      <w:divBdr>
        <w:top w:val="none" w:sz="0" w:space="0" w:color="auto"/>
        <w:left w:val="none" w:sz="0" w:space="0" w:color="auto"/>
        <w:bottom w:val="none" w:sz="0" w:space="0" w:color="auto"/>
        <w:right w:val="none" w:sz="0" w:space="0" w:color="auto"/>
      </w:divBdr>
    </w:div>
    <w:div w:id="325324855">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6927224">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40087130">
      <w:bodyDiv w:val="1"/>
      <w:marLeft w:val="0"/>
      <w:marRight w:val="0"/>
      <w:marTop w:val="0"/>
      <w:marBottom w:val="0"/>
      <w:divBdr>
        <w:top w:val="none" w:sz="0" w:space="0" w:color="auto"/>
        <w:left w:val="none" w:sz="0" w:space="0" w:color="auto"/>
        <w:bottom w:val="none" w:sz="0" w:space="0" w:color="auto"/>
        <w:right w:val="none" w:sz="0" w:space="0" w:color="auto"/>
      </w:divBdr>
    </w:div>
    <w:div w:id="340939489">
      <w:bodyDiv w:val="1"/>
      <w:marLeft w:val="0"/>
      <w:marRight w:val="0"/>
      <w:marTop w:val="0"/>
      <w:marBottom w:val="0"/>
      <w:divBdr>
        <w:top w:val="none" w:sz="0" w:space="0" w:color="auto"/>
        <w:left w:val="none" w:sz="0" w:space="0" w:color="auto"/>
        <w:bottom w:val="none" w:sz="0" w:space="0" w:color="auto"/>
        <w:right w:val="none" w:sz="0" w:space="0" w:color="auto"/>
      </w:divBdr>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5638001">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2462862">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6242652">
      <w:bodyDiv w:val="1"/>
      <w:marLeft w:val="0"/>
      <w:marRight w:val="0"/>
      <w:marTop w:val="0"/>
      <w:marBottom w:val="0"/>
      <w:divBdr>
        <w:top w:val="none" w:sz="0" w:space="0" w:color="auto"/>
        <w:left w:val="none" w:sz="0" w:space="0" w:color="auto"/>
        <w:bottom w:val="none" w:sz="0" w:space="0" w:color="auto"/>
        <w:right w:val="none" w:sz="0" w:space="0" w:color="auto"/>
      </w:divBdr>
      <w:divsChild>
        <w:div w:id="1401949302">
          <w:marLeft w:val="0"/>
          <w:marRight w:val="0"/>
          <w:marTop w:val="0"/>
          <w:marBottom w:val="0"/>
          <w:divBdr>
            <w:top w:val="none" w:sz="0" w:space="0" w:color="auto"/>
            <w:left w:val="none" w:sz="0" w:space="0" w:color="auto"/>
            <w:bottom w:val="none" w:sz="0" w:space="0" w:color="auto"/>
            <w:right w:val="none" w:sz="0" w:space="0" w:color="auto"/>
          </w:divBdr>
        </w:div>
      </w:divsChild>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7338594">
      <w:bodyDiv w:val="1"/>
      <w:marLeft w:val="0"/>
      <w:marRight w:val="0"/>
      <w:marTop w:val="0"/>
      <w:marBottom w:val="0"/>
      <w:divBdr>
        <w:top w:val="none" w:sz="0" w:space="0" w:color="auto"/>
        <w:left w:val="none" w:sz="0" w:space="0" w:color="auto"/>
        <w:bottom w:val="none" w:sz="0" w:space="0" w:color="auto"/>
        <w:right w:val="none" w:sz="0" w:space="0" w:color="auto"/>
      </w:divBdr>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21143574">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31052178">
      <w:bodyDiv w:val="1"/>
      <w:marLeft w:val="0"/>
      <w:marRight w:val="0"/>
      <w:marTop w:val="0"/>
      <w:marBottom w:val="0"/>
      <w:divBdr>
        <w:top w:val="none" w:sz="0" w:space="0" w:color="auto"/>
        <w:left w:val="none" w:sz="0" w:space="0" w:color="auto"/>
        <w:bottom w:val="none" w:sz="0" w:space="0" w:color="auto"/>
        <w:right w:val="none" w:sz="0" w:space="0" w:color="auto"/>
      </w:divBdr>
    </w:div>
    <w:div w:id="431319393">
      <w:bodyDiv w:val="1"/>
      <w:marLeft w:val="0"/>
      <w:marRight w:val="0"/>
      <w:marTop w:val="0"/>
      <w:marBottom w:val="0"/>
      <w:divBdr>
        <w:top w:val="none" w:sz="0" w:space="0" w:color="auto"/>
        <w:left w:val="none" w:sz="0" w:space="0" w:color="auto"/>
        <w:bottom w:val="none" w:sz="0" w:space="0" w:color="auto"/>
        <w:right w:val="none" w:sz="0" w:space="0" w:color="auto"/>
      </w:divBdr>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6483969">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51555480">
      <w:bodyDiv w:val="1"/>
      <w:marLeft w:val="0"/>
      <w:marRight w:val="0"/>
      <w:marTop w:val="0"/>
      <w:marBottom w:val="0"/>
      <w:divBdr>
        <w:top w:val="none" w:sz="0" w:space="0" w:color="auto"/>
        <w:left w:val="none" w:sz="0" w:space="0" w:color="auto"/>
        <w:bottom w:val="none" w:sz="0" w:space="0" w:color="auto"/>
        <w:right w:val="none" w:sz="0" w:space="0" w:color="auto"/>
      </w:divBdr>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0618062">
      <w:bodyDiv w:val="1"/>
      <w:marLeft w:val="0"/>
      <w:marRight w:val="0"/>
      <w:marTop w:val="0"/>
      <w:marBottom w:val="0"/>
      <w:divBdr>
        <w:top w:val="none" w:sz="0" w:space="0" w:color="auto"/>
        <w:left w:val="none" w:sz="0" w:space="0" w:color="auto"/>
        <w:bottom w:val="none" w:sz="0" w:space="0" w:color="auto"/>
        <w:right w:val="none" w:sz="0" w:space="0" w:color="auto"/>
      </w:divBdr>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7919654">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82546981">
      <w:bodyDiv w:val="1"/>
      <w:marLeft w:val="0"/>
      <w:marRight w:val="0"/>
      <w:marTop w:val="0"/>
      <w:marBottom w:val="0"/>
      <w:divBdr>
        <w:top w:val="none" w:sz="0" w:space="0" w:color="auto"/>
        <w:left w:val="none" w:sz="0" w:space="0" w:color="auto"/>
        <w:bottom w:val="none" w:sz="0" w:space="0" w:color="auto"/>
        <w:right w:val="none" w:sz="0" w:space="0" w:color="auto"/>
      </w:divBdr>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85518571">
      <w:bodyDiv w:val="1"/>
      <w:marLeft w:val="0"/>
      <w:marRight w:val="0"/>
      <w:marTop w:val="0"/>
      <w:marBottom w:val="0"/>
      <w:divBdr>
        <w:top w:val="none" w:sz="0" w:space="0" w:color="auto"/>
        <w:left w:val="none" w:sz="0" w:space="0" w:color="auto"/>
        <w:bottom w:val="none" w:sz="0" w:space="0" w:color="auto"/>
        <w:right w:val="none" w:sz="0" w:space="0" w:color="auto"/>
      </w:divBdr>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09874628">
      <w:bodyDiv w:val="1"/>
      <w:marLeft w:val="0"/>
      <w:marRight w:val="0"/>
      <w:marTop w:val="0"/>
      <w:marBottom w:val="0"/>
      <w:divBdr>
        <w:top w:val="none" w:sz="0" w:space="0" w:color="auto"/>
        <w:left w:val="none" w:sz="0" w:space="0" w:color="auto"/>
        <w:bottom w:val="none" w:sz="0" w:space="0" w:color="auto"/>
        <w:right w:val="none" w:sz="0" w:space="0" w:color="auto"/>
      </w:divBdr>
    </w:div>
    <w:div w:id="511186907">
      <w:bodyDiv w:val="1"/>
      <w:marLeft w:val="0"/>
      <w:marRight w:val="0"/>
      <w:marTop w:val="0"/>
      <w:marBottom w:val="0"/>
      <w:divBdr>
        <w:top w:val="none" w:sz="0" w:space="0" w:color="auto"/>
        <w:left w:val="none" w:sz="0" w:space="0" w:color="auto"/>
        <w:bottom w:val="none" w:sz="0" w:space="0" w:color="auto"/>
        <w:right w:val="none" w:sz="0" w:space="0" w:color="auto"/>
      </w:divBdr>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299564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4315605">
      <w:bodyDiv w:val="1"/>
      <w:marLeft w:val="0"/>
      <w:marRight w:val="0"/>
      <w:marTop w:val="0"/>
      <w:marBottom w:val="0"/>
      <w:divBdr>
        <w:top w:val="none" w:sz="0" w:space="0" w:color="auto"/>
        <w:left w:val="none" w:sz="0" w:space="0" w:color="auto"/>
        <w:bottom w:val="none" w:sz="0" w:space="0" w:color="auto"/>
        <w:right w:val="none" w:sz="0" w:space="0" w:color="auto"/>
      </w:divBdr>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1407050">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65652054">
      <w:bodyDiv w:val="1"/>
      <w:marLeft w:val="0"/>
      <w:marRight w:val="0"/>
      <w:marTop w:val="0"/>
      <w:marBottom w:val="0"/>
      <w:divBdr>
        <w:top w:val="none" w:sz="0" w:space="0" w:color="auto"/>
        <w:left w:val="none" w:sz="0" w:space="0" w:color="auto"/>
        <w:bottom w:val="none" w:sz="0" w:space="0" w:color="auto"/>
        <w:right w:val="none" w:sz="0" w:space="0" w:color="auto"/>
      </w:divBdr>
    </w:div>
    <w:div w:id="568341863">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4072646">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599336503">
      <w:bodyDiv w:val="1"/>
      <w:marLeft w:val="0"/>
      <w:marRight w:val="0"/>
      <w:marTop w:val="0"/>
      <w:marBottom w:val="0"/>
      <w:divBdr>
        <w:top w:val="none" w:sz="0" w:space="0" w:color="auto"/>
        <w:left w:val="none" w:sz="0" w:space="0" w:color="auto"/>
        <w:bottom w:val="none" w:sz="0" w:space="0" w:color="auto"/>
        <w:right w:val="none" w:sz="0" w:space="0" w:color="auto"/>
      </w:divBdr>
    </w:div>
    <w:div w:id="599532971">
      <w:bodyDiv w:val="1"/>
      <w:marLeft w:val="0"/>
      <w:marRight w:val="0"/>
      <w:marTop w:val="0"/>
      <w:marBottom w:val="0"/>
      <w:divBdr>
        <w:top w:val="none" w:sz="0" w:space="0" w:color="auto"/>
        <w:left w:val="none" w:sz="0" w:space="0" w:color="auto"/>
        <w:bottom w:val="none" w:sz="0" w:space="0" w:color="auto"/>
        <w:right w:val="none" w:sz="0" w:space="0" w:color="auto"/>
      </w:divBdr>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17834466">
      <w:bodyDiv w:val="1"/>
      <w:marLeft w:val="0"/>
      <w:marRight w:val="0"/>
      <w:marTop w:val="0"/>
      <w:marBottom w:val="0"/>
      <w:divBdr>
        <w:top w:val="none" w:sz="0" w:space="0" w:color="auto"/>
        <w:left w:val="none" w:sz="0" w:space="0" w:color="auto"/>
        <w:bottom w:val="none" w:sz="0" w:space="0" w:color="auto"/>
        <w:right w:val="none" w:sz="0" w:space="0" w:color="auto"/>
      </w:divBdr>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27247108">
      <w:bodyDiv w:val="1"/>
      <w:marLeft w:val="0"/>
      <w:marRight w:val="0"/>
      <w:marTop w:val="0"/>
      <w:marBottom w:val="0"/>
      <w:divBdr>
        <w:top w:val="none" w:sz="0" w:space="0" w:color="auto"/>
        <w:left w:val="none" w:sz="0" w:space="0" w:color="auto"/>
        <w:bottom w:val="none" w:sz="0" w:space="0" w:color="auto"/>
        <w:right w:val="none" w:sz="0" w:space="0" w:color="auto"/>
      </w:divBdr>
    </w:div>
    <w:div w:id="631717391">
      <w:bodyDiv w:val="1"/>
      <w:marLeft w:val="0"/>
      <w:marRight w:val="0"/>
      <w:marTop w:val="0"/>
      <w:marBottom w:val="0"/>
      <w:divBdr>
        <w:top w:val="none" w:sz="0" w:space="0" w:color="auto"/>
        <w:left w:val="none" w:sz="0" w:space="0" w:color="auto"/>
        <w:bottom w:val="none" w:sz="0" w:space="0" w:color="auto"/>
        <w:right w:val="none" w:sz="0" w:space="0" w:color="auto"/>
      </w:divBdr>
    </w:div>
    <w:div w:id="636952869">
      <w:bodyDiv w:val="1"/>
      <w:marLeft w:val="0"/>
      <w:marRight w:val="0"/>
      <w:marTop w:val="0"/>
      <w:marBottom w:val="0"/>
      <w:divBdr>
        <w:top w:val="none" w:sz="0" w:space="0" w:color="auto"/>
        <w:left w:val="none" w:sz="0" w:space="0" w:color="auto"/>
        <w:bottom w:val="none" w:sz="0" w:space="0" w:color="auto"/>
        <w:right w:val="none" w:sz="0" w:space="0" w:color="auto"/>
      </w:divBdr>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45822571">
      <w:bodyDiv w:val="1"/>
      <w:marLeft w:val="0"/>
      <w:marRight w:val="0"/>
      <w:marTop w:val="0"/>
      <w:marBottom w:val="0"/>
      <w:divBdr>
        <w:top w:val="none" w:sz="0" w:space="0" w:color="auto"/>
        <w:left w:val="none" w:sz="0" w:space="0" w:color="auto"/>
        <w:bottom w:val="none" w:sz="0" w:space="0" w:color="auto"/>
        <w:right w:val="none" w:sz="0" w:space="0" w:color="auto"/>
      </w:divBdr>
    </w:div>
    <w:div w:id="646785884">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57072636">
      <w:bodyDiv w:val="1"/>
      <w:marLeft w:val="0"/>
      <w:marRight w:val="0"/>
      <w:marTop w:val="0"/>
      <w:marBottom w:val="0"/>
      <w:divBdr>
        <w:top w:val="none" w:sz="0" w:space="0" w:color="auto"/>
        <w:left w:val="none" w:sz="0" w:space="0" w:color="auto"/>
        <w:bottom w:val="none" w:sz="0" w:space="0" w:color="auto"/>
        <w:right w:val="none" w:sz="0" w:space="0" w:color="auto"/>
      </w:divBdr>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68602399">
      <w:bodyDiv w:val="1"/>
      <w:marLeft w:val="0"/>
      <w:marRight w:val="0"/>
      <w:marTop w:val="0"/>
      <w:marBottom w:val="0"/>
      <w:divBdr>
        <w:top w:val="none" w:sz="0" w:space="0" w:color="auto"/>
        <w:left w:val="none" w:sz="0" w:space="0" w:color="auto"/>
        <w:bottom w:val="none" w:sz="0" w:space="0" w:color="auto"/>
        <w:right w:val="none" w:sz="0" w:space="0" w:color="auto"/>
      </w:divBdr>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7604117">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04524260">
      <w:bodyDiv w:val="1"/>
      <w:marLeft w:val="0"/>
      <w:marRight w:val="0"/>
      <w:marTop w:val="0"/>
      <w:marBottom w:val="0"/>
      <w:divBdr>
        <w:top w:val="none" w:sz="0" w:space="0" w:color="auto"/>
        <w:left w:val="none" w:sz="0" w:space="0" w:color="auto"/>
        <w:bottom w:val="none" w:sz="0" w:space="0" w:color="auto"/>
        <w:right w:val="none" w:sz="0" w:space="0" w:color="auto"/>
      </w:divBdr>
    </w:div>
    <w:div w:id="707338849">
      <w:bodyDiv w:val="1"/>
      <w:marLeft w:val="0"/>
      <w:marRight w:val="0"/>
      <w:marTop w:val="0"/>
      <w:marBottom w:val="0"/>
      <w:divBdr>
        <w:top w:val="none" w:sz="0" w:space="0" w:color="auto"/>
        <w:left w:val="none" w:sz="0" w:space="0" w:color="auto"/>
        <w:bottom w:val="none" w:sz="0" w:space="0" w:color="auto"/>
        <w:right w:val="none" w:sz="0" w:space="0" w:color="auto"/>
      </w:divBdr>
    </w:div>
    <w:div w:id="712341024">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5087986">
      <w:bodyDiv w:val="1"/>
      <w:marLeft w:val="0"/>
      <w:marRight w:val="0"/>
      <w:marTop w:val="0"/>
      <w:marBottom w:val="0"/>
      <w:divBdr>
        <w:top w:val="none" w:sz="0" w:space="0" w:color="auto"/>
        <w:left w:val="none" w:sz="0" w:space="0" w:color="auto"/>
        <w:bottom w:val="none" w:sz="0" w:space="0" w:color="auto"/>
        <w:right w:val="none" w:sz="0" w:space="0" w:color="auto"/>
      </w:divBdr>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18897040">
      <w:bodyDiv w:val="1"/>
      <w:marLeft w:val="0"/>
      <w:marRight w:val="0"/>
      <w:marTop w:val="0"/>
      <w:marBottom w:val="0"/>
      <w:divBdr>
        <w:top w:val="none" w:sz="0" w:space="0" w:color="auto"/>
        <w:left w:val="none" w:sz="0" w:space="0" w:color="auto"/>
        <w:bottom w:val="none" w:sz="0" w:space="0" w:color="auto"/>
        <w:right w:val="none" w:sz="0" w:space="0" w:color="auto"/>
      </w:divBdr>
    </w:div>
    <w:div w:id="720598566">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39522169">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0639733">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51052265">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91750454">
      <w:bodyDiv w:val="1"/>
      <w:marLeft w:val="0"/>
      <w:marRight w:val="0"/>
      <w:marTop w:val="0"/>
      <w:marBottom w:val="0"/>
      <w:divBdr>
        <w:top w:val="none" w:sz="0" w:space="0" w:color="auto"/>
        <w:left w:val="none" w:sz="0" w:space="0" w:color="auto"/>
        <w:bottom w:val="none" w:sz="0" w:space="0" w:color="auto"/>
        <w:right w:val="none" w:sz="0" w:space="0" w:color="auto"/>
      </w:divBdr>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26671331">
      <w:bodyDiv w:val="1"/>
      <w:marLeft w:val="0"/>
      <w:marRight w:val="0"/>
      <w:marTop w:val="0"/>
      <w:marBottom w:val="0"/>
      <w:divBdr>
        <w:top w:val="none" w:sz="0" w:space="0" w:color="auto"/>
        <w:left w:val="none" w:sz="0" w:space="0" w:color="auto"/>
        <w:bottom w:val="none" w:sz="0" w:space="0" w:color="auto"/>
        <w:right w:val="none" w:sz="0" w:space="0" w:color="auto"/>
      </w:divBdr>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8228947">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49219434">
      <w:bodyDiv w:val="1"/>
      <w:marLeft w:val="0"/>
      <w:marRight w:val="0"/>
      <w:marTop w:val="0"/>
      <w:marBottom w:val="0"/>
      <w:divBdr>
        <w:top w:val="none" w:sz="0" w:space="0" w:color="auto"/>
        <w:left w:val="none" w:sz="0" w:space="0" w:color="auto"/>
        <w:bottom w:val="none" w:sz="0" w:space="0" w:color="auto"/>
        <w:right w:val="none" w:sz="0" w:space="0" w:color="auto"/>
      </w:divBdr>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64754344">
      <w:bodyDiv w:val="1"/>
      <w:marLeft w:val="0"/>
      <w:marRight w:val="0"/>
      <w:marTop w:val="0"/>
      <w:marBottom w:val="0"/>
      <w:divBdr>
        <w:top w:val="none" w:sz="0" w:space="0" w:color="auto"/>
        <w:left w:val="none" w:sz="0" w:space="0" w:color="auto"/>
        <w:bottom w:val="none" w:sz="0" w:space="0" w:color="auto"/>
        <w:right w:val="none" w:sz="0" w:space="0" w:color="auto"/>
      </w:divBdr>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2427486">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4804341">
      <w:bodyDiv w:val="1"/>
      <w:marLeft w:val="0"/>
      <w:marRight w:val="0"/>
      <w:marTop w:val="0"/>
      <w:marBottom w:val="0"/>
      <w:divBdr>
        <w:top w:val="none" w:sz="0" w:space="0" w:color="auto"/>
        <w:left w:val="none" w:sz="0" w:space="0" w:color="auto"/>
        <w:bottom w:val="none" w:sz="0" w:space="0" w:color="auto"/>
        <w:right w:val="none" w:sz="0" w:space="0" w:color="auto"/>
      </w:divBdr>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87952150">
      <w:bodyDiv w:val="1"/>
      <w:marLeft w:val="0"/>
      <w:marRight w:val="0"/>
      <w:marTop w:val="0"/>
      <w:marBottom w:val="0"/>
      <w:divBdr>
        <w:top w:val="none" w:sz="0" w:space="0" w:color="auto"/>
        <w:left w:val="none" w:sz="0" w:space="0" w:color="auto"/>
        <w:bottom w:val="none" w:sz="0" w:space="0" w:color="auto"/>
        <w:right w:val="none" w:sz="0" w:space="0" w:color="auto"/>
      </w:divBdr>
    </w:div>
    <w:div w:id="888154608">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09265575">
      <w:bodyDiv w:val="1"/>
      <w:marLeft w:val="0"/>
      <w:marRight w:val="0"/>
      <w:marTop w:val="0"/>
      <w:marBottom w:val="0"/>
      <w:divBdr>
        <w:top w:val="none" w:sz="0" w:space="0" w:color="auto"/>
        <w:left w:val="none" w:sz="0" w:space="0" w:color="auto"/>
        <w:bottom w:val="none" w:sz="0" w:space="0" w:color="auto"/>
        <w:right w:val="none" w:sz="0" w:space="0" w:color="auto"/>
      </w:divBdr>
    </w:div>
    <w:div w:id="917400607">
      <w:bodyDiv w:val="1"/>
      <w:marLeft w:val="0"/>
      <w:marRight w:val="0"/>
      <w:marTop w:val="0"/>
      <w:marBottom w:val="0"/>
      <w:divBdr>
        <w:top w:val="none" w:sz="0" w:space="0" w:color="auto"/>
        <w:left w:val="none" w:sz="0" w:space="0" w:color="auto"/>
        <w:bottom w:val="none" w:sz="0" w:space="0" w:color="auto"/>
        <w:right w:val="none" w:sz="0" w:space="0" w:color="auto"/>
      </w:divBdr>
    </w:div>
    <w:div w:id="921917242">
      <w:bodyDiv w:val="1"/>
      <w:marLeft w:val="0"/>
      <w:marRight w:val="0"/>
      <w:marTop w:val="0"/>
      <w:marBottom w:val="0"/>
      <w:divBdr>
        <w:top w:val="none" w:sz="0" w:space="0" w:color="auto"/>
        <w:left w:val="none" w:sz="0" w:space="0" w:color="auto"/>
        <w:bottom w:val="none" w:sz="0" w:space="0" w:color="auto"/>
        <w:right w:val="none" w:sz="0" w:space="0" w:color="auto"/>
      </w:divBdr>
    </w:div>
    <w:div w:id="925190667">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5358782">
      <w:bodyDiv w:val="1"/>
      <w:marLeft w:val="0"/>
      <w:marRight w:val="0"/>
      <w:marTop w:val="0"/>
      <w:marBottom w:val="0"/>
      <w:divBdr>
        <w:top w:val="none" w:sz="0" w:space="0" w:color="auto"/>
        <w:left w:val="none" w:sz="0" w:space="0" w:color="auto"/>
        <w:bottom w:val="none" w:sz="0" w:space="0" w:color="auto"/>
        <w:right w:val="none" w:sz="0" w:space="0" w:color="auto"/>
      </w:divBdr>
      <w:divsChild>
        <w:div w:id="1583642040">
          <w:marLeft w:val="0"/>
          <w:marRight w:val="0"/>
          <w:marTop w:val="0"/>
          <w:marBottom w:val="0"/>
          <w:divBdr>
            <w:top w:val="none" w:sz="0" w:space="0" w:color="auto"/>
            <w:left w:val="none" w:sz="0" w:space="0" w:color="auto"/>
            <w:bottom w:val="none" w:sz="0" w:space="0" w:color="auto"/>
            <w:right w:val="none" w:sz="0" w:space="0" w:color="auto"/>
          </w:divBdr>
        </w:div>
      </w:divsChild>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256002">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3850243">
      <w:bodyDiv w:val="1"/>
      <w:marLeft w:val="0"/>
      <w:marRight w:val="0"/>
      <w:marTop w:val="0"/>
      <w:marBottom w:val="0"/>
      <w:divBdr>
        <w:top w:val="none" w:sz="0" w:space="0" w:color="auto"/>
        <w:left w:val="none" w:sz="0" w:space="0" w:color="auto"/>
        <w:bottom w:val="none" w:sz="0" w:space="0" w:color="auto"/>
        <w:right w:val="none" w:sz="0" w:space="0" w:color="auto"/>
      </w:divBdr>
    </w:div>
    <w:div w:id="944191703">
      <w:bodyDiv w:val="1"/>
      <w:marLeft w:val="0"/>
      <w:marRight w:val="0"/>
      <w:marTop w:val="0"/>
      <w:marBottom w:val="0"/>
      <w:divBdr>
        <w:top w:val="none" w:sz="0" w:space="0" w:color="auto"/>
        <w:left w:val="none" w:sz="0" w:space="0" w:color="auto"/>
        <w:bottom w:val="none" w:sz="0" w:space="0" w:color="auto"/>
        <w:right w:val="none" w:sz="0" w:space="0" w:color="auto"/>
      </w:divBdr>
      <w:divsChild>
        <w:div w:id="1515456787">
          <w:marLeft w:val="0"/>
          <w:marRight w:val="0"/>
          <w:marTop w:val="0"/>
          <w:marBottom w:val="0"/>
          <w:divBdr>
            <w:top w:val="none" w:sz="0" w:space="0" w:color="auto"/>
            <w:left w:val="none" w:sz="0" w:space="0" w:color="auto"/>
            <w:bottom w:val="none" w:sz="0" w:space="0" w:color="auto"/>
            <w:right w:val="none" w:sz="0" w:space="0" w:color="auto"/>
          </w:divBdr>
        </w:div>
      </w:divsChild>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53636231">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66660675">
      <w:bodyDiv w:val="1"/>
      <w:marLeft w:val="0"/>
      <w:marRight w:val="0"/>
      <w:marTop w:val="0"/>
      <w:marBottom w:val="0"/>
      <w:divBdr>
        <w:top w:val="none" w:sz="0" w:space="0" w:color="auto"/>
        <w:left w:val="none" w:sz="0" w:space="0" w:color="auto"/>
        <w:bottom w:val="none" w:sz="0" w:space="0" w:color="auto"/>
        <w:right w:val="none" w:sz="0" w:space="0" w:color="auto"/>
      </w:divBdr>
    </w:div>
    <w:div w:id="984897725">
      <w:bodyDiv w:val="1"/>
      <w:marLeft w:val="0"/>
      <w:marRight w:val="0"/>
      <w:marTop w:val="0"/>
      <w:marBottom w:val="0"/>
      <w:divBdr>
        <w:top w:val="none" w:sz="0" w:space="0" w:color="auto"/>
        <w:left w:val="none" w:sz="0" w:space="0" w:color="auto"/>
        <w:bottom w:val="none" w:sz="0" w:space="0" w:color="auto"/>
        <w:right w:val="none" w:sz="0" w:space="0" w:color="auto"/>
      </w:divBdr>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37498">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6808860">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003365">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38317762">
      <w:bodyDiv w:val="1"/>
      <w:marLeft w:val="0"/>
      <w:marRight w:val="0"/>
      <w:marTop w:val="0"/>
      <w:marBottom w:val="0"/>
      <w:divBdr>
        <w:top w:val="none" w:sz="0" w:space="0" w:color="auto"/>
        <w:left w:val="none" w:sz="0" w:space="0" w:color="auto"/>
        <w:bottom w:val="none" w:sz="0" w:space="0" w:color="auto"/>
        <w:right w:val="none" w:sz="0" w:space="0" w:color="auto"/>
      </w:divBdr>
    </w:div>
    <w:div w:id="1040782767">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54156925">
      <w:bodyDiv w:val="1"/>
      <w:marLeft w:val="0"/>
      <w:marRight w:val="0"/>
      <w:marTop w:val="0"/>
      <w:marBottom w:val="0"/>
      <w:divBdr>
        <w:top w:val="none" w:sz="0" w:space="0" w:color="auto"/>
        <w:left w:val="none" w:sz="0" w:space="0" w:color="auto"/>
        <w:bottom w:val="none" w:sz="0" w:space="0" w:color="auto"/>
        <w:right w:val="none" w:sz="0" w:space="0" w:color="auto"/>
      </w:divBdr>
    </w:div>
    <w:div w:id="1055666244">
      <w:bodyDiv w:val="1"/>
      <w:marLeft w:val="0"/>
      <w:marRight w:val="0"/>
      <w:marTop w:val="0"/>
      <w:marBottom w:val="0"/>
      <w:divBdr>
        <w:top w:val="none" w:sz="0" w:space="0" w:color="auto"/>
        <w:left w:val="none" w:sz="0" w:space="0" w:color="auto"/>
        <w:bottom w:val="none" w:sz="0" w:space="0" w:color="auto"/>
        <w:right w:val="none" w:sz="0" w:space="0" w:color="auto"/>
      </w:divBdr>
    </w:div>
    <w:div w:id="1063220155">
      <w:bodyDiv w:val="1"/>
      <w:marLeft w:val="0"/>
      <w:marRight w:val="0"/>
      <w:marTop w:val="0"/>
      <w:marBottom w:val="0"/>
      <w:divBdr>
        <w:top w:val="none" w:sz="0" w:space="0" w:color="auto"/>
        <w:left w:val="none" w:sz="0" w:space="0" w:color="auto"/>
        <w:bottom w:val="none" w:sz="0" w:space="0" w:color="auto"/>
        <w:right w:val="none" w:sz="0" w:space="0" w:color="auto"/>
      </w:divBdr>
    </w:div>
    <w:div w:id="1067873853">
      <w:bodyDiv w:val="1"/>
      <w:marLeft w:val="0"/>
      <w:marRight w:val="0"/>
      <w:marTop w:val="0"/>
      <w:marBottom w:val="0"/>
      <w:divBdr>
        <w:top w:val="none" w:sz="0" w:space="0" w:color="auto"/>
        <w:left w:val="none" w:sz="0" w:space="0" w:color="auto"/>
        <w:bottom w:val="none" w:sz="0" w:space="0" w:color="auto"/>
        <w:right w:val="none" w:sz="0" w:space="0" w:color="auto"/>
      </w:divBdr>
    </w:div>
    <w:div w:id="1068377312">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69228229">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6783618">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0953310">
      <w:bodyDiv w:val="1"/>
      <w:marLeft w:val="0"/>
      <w:marRight w:val="0"/>
      <w:marTop w:val="0"/>
      <w:marBottom w:val="0"/>
      <w:divBdr>
        <w:top w:val="none" w:sz="0" w:space="0" w:color="auto"/>
        <w:left w:val="none" w:sz="0" w:space="0" w:color="auto"/>
        <w:bottom w:val="none" w:sz="0" w:space="0" w:color="auto"/>
        <w:right w:val="none" w:sz="0" w:space="0" w:color="auto"/>
      </w:divBdr>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2676872">
      <w:bodyDiv w:val="1"/>
      <w:marLeft w:val="0"/>
      <w:marRight w:val="0"/>
      <w:marTop w:val="0"/>
      <w:marBottom w:val="0"/>
      <w:divBdr>
        <w:top w:val="none" w:sz="0" w:space="0" w:color="auto"/>
        <w:left w:val="none" w:sz="0" w:space="0" w:color="auto"/>
        <w:bottom w:val="none" w:sz="0" w:space="0" w:color="auto"/>
        <w:right w:val="none" w:sz="0" w:space="0" w:color="auto"/>
      </w:divBdr>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7798208">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35568241">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68642606">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0705668">
      <w:bodyDiv w:val="1"/>
      <w:marLeft w:val="0"/>
      <w:marRight w:val="0"/>
      <w:marTop w:val="0"/>
      <w:marBottom w:val="0"/>
      <w:divBdr>
        <w:top w:val="none" w:sz="0" w:space="0" w:color="auto"/>
        <w:left w:val="none" w:sz="0" w:space="0" w:color="auto"/>
        <w:bottom w:val="none" w:sz="0" w:space="0" w:color="auto"/>
        <w:right w:val="none" w:sz="0" w:space="0" w:color="auto"/>
      </w:divBdr>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89681230">
      <w:bodyDiv w:val="1"/>
      <w:marLeft w:val="0"/>
      <w:marRight w:val="0"/>
      <w:marTop w:val="0"/>
      <w:marBottom w:val="0"/>
      <w:divBdr>
        <w:top w:val="none" w:sz="0" w:space="0" w:color="auto"/>
        <w:left w:val="none" w:sz="0" w:space="0" w:color="auto"/>
        <w:bottom w:val="none" w:sz="0" w:space="0" w:color="auto"/>
        <w:right w:val="none" w:sz="0" w:space="0" w:color="auto"/>
      </w:divBdr>
    </w:div>
    <w:div w:id="1190029346">
      <w:bodyDiv w:val="1"/>
      <w:marLeft w:val="0"/>
      <w:marRight w:val="0"/>
      <w:marTop w:val="0"/>
      <w:marBottom w:val="0"/>
      <w:divBdr>
        <w:top w:val="none" w:sz="0" w:space="0" w:color="auto"/>
        <w:left w:val="none" w:sz="0" w:space="0" w:color="auto"/>
        <w:bottom w:val="none" w:sz="0" w:space="0" w:color="auto"/>
        <w:right w:val="none" w:sz="0" w:space="0" w:color="auto"/>
      </w:divBdr>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7768309">
      <w:bodyDiv w:val="1"/>
      <w:marLeft w:val="0"/>
      <w:marRight w:val="0"/>
      <w:marTop w:val="0"/>
      <w:marBottom w:val="0"/>
      <w:divBdr>
        <w:top w:val="none" w:sz="0" w:space="0" w:color="auto"/>
        <w:left w:val="none" w:sz="0" w:space="0" w:color="auto"/>
        <w:bottom w:val="none" w:sz="0" w:space="0" w:color="auto"/>
        <w:right w:val="none" w:sz="0" w:space="0" w:color="auto"/>
      </w:divBdr>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11921974">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30918803">
      <w:bodyDiv w:val="1"/>
      <w:marLeft w:val="0"/>
      <w:marRight w:val="0"/>
      <w:marTop w:val="0"/>
      <w:marBottom w:val="0"/>
      <w:divBdr>
        <w:top w:val="none" w:sz="0" w:space="0" w:color="auto"/>
        <w:left w:val="none" w:sz="0" w:space="0" w:color="auto"/>
        <w:bottom w:val="none" w:sz="0" w:space="0" w:color="auto"/>
        <w:right w:val="none" w:sz="0" w:space="0" w:color="auto"/>
      </w:divBdr>
    </w:div>
    <w:div w:id="1232472008">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33857944">
      <w:bodyDiv w:val="1"/>
      <w:marLeft w:val="0"/>
      <w:marRight w:val="0"/>
      <w:marTop w:val="0"/>
      <w:marBottom w:val="0"/>
      <w:divBdr>
        <w:top w:val="none" w:sz="0" w:space="0" w:color="auto"/>
        <w:left w:val="none" w:sz="0" w:space="0" w:color="auto"/>
        <w:bottom w:val="none" w:sz="0" w:space="0" w:color="auto"/>
        <w:right w:val="none" w:sz="0" w:space="0" w:color="auto"/>
      </w:divBdr>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2255852">
      <w:bodyDiv w:val="1"/>
      <w:marLeft w:val="0"/>
      <w:marRight w:val="0"/>
      <w:marTop w:val="0"/>
      <w:marBottom w:val="0"/>
      <w:divBdr>
        <w:top w:val="none" w:sz="0" w:space="0" w:color="auto"/>
        <w:left w:val="none" w:sz="0" w:space="0" w:color="auto"/>
        <w:bottom w:val="none" w:sz="0" w:space="0" w:color="auto"/>
        <w:right w:val="none" w:sz="0" w:space="0" w:color="auto"/>
      </w:divBdr>
    </w:div>
    <w:div w:id="1243299021">
      <w:bodyDiv w:val="1"/>
      <w:marLeft w:val="0"/>
      <w:marRight w:val="0"/>
      <w:marTop w:val="0"/>
      <w:marBottom w:val="0"/>
      <w:divBdr>
        <w:top w:val="none" w:sz="0" w:space="0" w:color="auto"/>
        <w:left w:val="none" w:sz="0" w:space="0" w:color="auto"/>
        <w:bottom w:val="none" w:sz="0" w:space="0" w:color="auto"/>
        <w:right w:val="none" w:sz="0" w:space="0" w:color="auto"/>
      </w:divBdr>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7809725">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5919875">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71354126">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08439984">
      <w:bodyDiv w:val="1"/>
      <w:marLeft w:val="0"/>
      <w:marRight w:val="0"/>
      <w:marTop w:val="0"/>
      <w:marBottom w:val="0"/>
      <w:divBdr>
        <w:top w:val="none" w:sz="0" w:space="0" w:color="auto"/>
        <w:left w:val="none" w:sz="0" w:space="0" w:color="auto"/>
        <w:bottom w:val="none" w:sz="0" w:space="0" w:color="auto"/>
        <w:right w:val="none" w:sz="0" w:space="0" w:color="auto"/>
      </w:divBdr>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324185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0937248">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36345597">
      <w:bodyDiv w:val="1"/>
      <w:marLeft w:val="0"/>
      <w:marRight w:val="0"/>
      <w:marTop w:val="0"/>
      <w:marBottom w:val="0"/>
      <w:divBdr>
        <w:top w:val="none" w:sz="0" w:space="0" w:color="auto"/>
        <w:left w:val="none" w:sz="0" w:space="0" w:color="auto"/>
        <w:bottom w:val="none" w:sz="0" w:space="0" w:color="auto"/>
        <w:right w:val="none" w:sz="0" w:space="0" w:color="auto"/>
      </w:divBdr>
    </w:div>
    <w:div w:id="1342077159">
      <w:bodyDiv w:val="1"/>
      <w:marLeft w:val="0"/>
      <w:marRight w:val="0"/>
      <w:marTop w:val="0"/>
      <w:marBottom w:val="0"/>
      <w:divBdr>
        <w:top w:val="none" w:sz="0" w:space="0" w:color="auto"/>
        <w:left w:val="none" w:sz="0" w:space="0" w:color="auto"/>
        <w:bottom w:val="none" w:sz="0" w:space="0" w:color="auto"/>
        <w:right w:val="none" w:sz="0" w:space="0" w:color="auto"/>
      </w:divBdr>
    </w:div>
    <w:div w:id="1343555221">
      <w:bodyDiv w:val="1"/>
      <w:marLeft w:val="0"/>
      <w:marRight w:val="0"/>
      <w:marTop w:val="0"/>
      <w:marBottom w:val="0"/>
      <w:divBdr>
        <w:top w:val="none" w:sz="0" w:space="0" w:color="auto"/>
        <w:left w:val="none" w:sz="0" w:space="0" w:color="auto"/>
        <w:bottom w:val="none" w:sz="0" w:space="0" w:color="auto"/>
        <w:right w:val="none" w:sz="0" w:space="0" w:color="auto"/>
      </w:divBdr>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2993424">
      <w:bodyDiv w:val="1"/>
      <w:marLeft w:val="0"/>
      <w:marRight w:val="0"/>
      <w:marTop w:val="0"/>
      <w:marBottom w:val="0"/>
      <w:divBdr>
        <w:top w:val="none" w:sz="0" w:space="0" w:color="auto"/>
        <w:left w:val="none" w:sz="0" w:space="0" w:color="auto"/>
        <w:bottom w:val="none" w:sz="0" w:space="0" w:color="auto"/>
        <w:right w:val="none" w:sz="0" w:space="0" w:color="auto"/>
      </w:divBdr>
    </w:div>
    <w:div w:id="1353921652">
      <w:bodyDiv w:val="1"/>
      <w:marLeft w:val="0"/>
      <w:marRight w:val="0"/>
      <w:marTop w:val="0"/>
      <w:marBottom w:val="0"/>
      <w:divBdr>
        <w:top w:val="none" w:sz="0" w:space="0" w:color="auto"/>
        <w:left w:val="none" w:sz="0" w:space="0" w:color="auto"/>
        <w:bottom w:val="none" w:sz="0" w:space="0" w:color="auto"/>
        <w:right w:val="none" w:sz="0" w:space="0" w:color="auto"/>
      </w:divBdr>
    </w:div>
    <w:div w:id="1356225781">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59896235">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63634413">
      <w:bodyDiv w:val="1"/>
      <w:marLeft w:val="0"/>
      <w:marRight w:val="0"/>
      <w:marTop w:val="0"/>
      <w:marBottom w:val="0"/>
      <w:divBdr>
        <w:top w:val="none" w:sz="0" w:space="0" w:color="auto"/>
        <w:left w:val="none" w:sz="0" w:space="0" w:color="auto"/>
        <w:bottom w:val="none" w:sz="0" w:space="0" w:color="auto"/>
        <w:right w:val="none" w:sz="0" w:space="0" w:color="auto"/>
      </w:divBdr>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5444429">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82536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7725285">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8674513">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50204779">
      <w:bodyDiv w:val="1"/>
      <w:marLeft w:val="0"/>
      <w:marRight w:val="0"/>
      <w:marTop w:val="0"/>
      <w:marBottom w:val="0"/>
      <w:divBdr>
        <w:top w:val="none" w:sz="0" w:space="0" w:color="auto"/>
        <w:left w:val="none" w:sz="0" w:space="0" w:color="auto"/>
        <w:bottom w:val="none" w:sz="0" w:space="0" w:color="auto"/>
        <w:right w:val="none" w:sz="0" w:space="0" w:color="auto"/>
      </w:divBdr>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59105181">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66119101">
      <w:bodyDiv w:val="1"/>
      <w:marLeft w:val="0"/>
      <w:marRight w:val="0"/>
      <w:marTop w:val="0"/>
      <w:marBottom w:val="0"/>
      <w:divBdr>
        <w:top w:val="none" w:sz="0" w:space="0" w:color="auto"/>
        <w:left w:val="none" w:sz="0" w:space="0" w:color="auto"/>
        <w:bottom w:val="none" w:sz="0" w:space="0" w:color="auto"/>
        <w:right w:val="none" w:sz="0" w:space="0" w:color="auto"/>
      </w:divBdr>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3791040">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79835034">
      <w:bodyDiv w:val="1"/>
      <w:marLeft w:val="0"/>
      <w:marRight w:val="0"/>
      <w:marTop w:val="0"/>
      <w:marBottom w:val="0"/>
      <w:divBdr>
        <w:top w:val="none" w:sz="0" w:space="0" w:color="auto"/>
        <w:left w:val="none" w:sz="0" w:space="0" w:color="auto"/>
        <w:bottom w:val="none" w:sz="0" w:space="0" w:color="auto"/>
        <w:right w:val="none" w:sz="0" w:space="0" w:color="auto"/>
      </w:divBdr>
    </w:div>
    <w:div w:id="1482578374">
      <w:bodyDiv w:val="1"/>
      <w:marLeft w:val="0"/>
      <w:marRight w:val="0"/>
      <w:marTop w:val="0"/>
      <w:marBottom w:val="0"/>
      <w:divBdr>
        <w:top w:val="none" w:sz="0" w:space="0" w:color="auto"/>
        <w:left w:val="none" w:sz="0" w:space="0" w:color="auto"/>
        <w:bottom w:val="none" w:sz="0" w:space="0" w:color="auto"/>
        <w:right w:val="none" w:sz="0" w:space="0" w:color="auto"/>
      </w:divBdr>
    </w:div>
    <w:div w:id="1493913445">
      <w:bodyDiv w:val="1"/>
      <w:marLeft w:val="0"/>
      <w:marRight w:val="0"/>
      <w:marTop w:val="0"/>
      <w:marBottom w:val="0"/>
      <w:divBdr>
        <w:top w:val="none" w:sz="0" w:space="0" w:color="auto"/>
        <w:left w:val="none" w:sz="0" w:space="0" w:color="auto"/>
        <w:bottom w:val="none" w:sz="0" w:space="0" w:color="auto"/>
        <w:right w:val="none" w:sz="0" w:space="0" w:color="auto"/>
      </w:divBdr>
    </w:div>
    <w:div w:id="1493987963">
      <w:bodyDiv w:val="1"/>
      <w:marLeft w:val="0"/>
      <w:marRight w:val="0"/>
      <w:marTop w:val="0"/>
      <w:marBottom w:val="0"/>
      <w:divBdr>
        <w:top w:val="none" w:sz="0" w:space="0" w:color="auto"/>
        <w:left w:val="none" w:sz="0" w:space="0" w:color="auto"/>
        <w:bottom w:val="none" w:sz="0" w:space="0" w:color="auto"/>
        <w:right w:val="none" w:sz="0" w:space="0" w:color="auto"/>
      </w:divBdr>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1527187">
      <w:bodyDiv w:val="1"/>
      <w:marLeft w:val="0"/>
      <w:marRight w:val="0"/>
      <w:marTop w:val="0"/>
      <w:marBottom w:val="0"/>
      <w:divBdr>
        <w:top w:val="none" w:sz="0" w:space="0" w:color="auto"/>
        <w:left w:val="none" w:sz="0" w:space="0" w:color="auto"/>
        <w:bottom w:val="none" w:sz="0" w:space="0" w:color="auto"/>
        <w:right w:val="none" w:sz="0" w:space="0" w:color="auto"/>
      </w:divBdr>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5462543">
      <w:bodyDiv w:val="1"/>
      <w:marLeft w:val="0"/>
      <w:marRight w:val="0"/>
      <w:marTop w:val="0"/>
      <w:marBottom w:val="0"/>
      <w:divBdr>
        <w:top w:val="none" w:sz="0" w:space="0" w:color="auto"/>
        <w:left w:val="none" w:sz="0" w:space="0" w:color="auto"/>
        <w:bottom w:val="none" w:sz="0" w:space="0" w:color="auto"/>
        <w:right w:val="none" w:sz="0" w:space="0" w:color="auto"/>
      </w:divBdr>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6870494">
      <w:bodyDiv w:val="1"/>
      <w:marLeft w:val="0"/>
      <w:marRight w:val="0"/>
      <w:marTop w:val="0"/>
      <w:marBottom w:val="0"/>
      <w:divBdr>
        <w:top w:val="none" w:sz="0" w:space="0" w:color="auto"/>
        <w:left w:val="none" w:sz="0" w:space="0" w:color="auto"/>
        <w:bottom w:val="none" w:sz="0" w:space="0" w:color="auto"/>
        <w:right w:val="none" w:sz="0" w:space="0" w:color="auto"/>
      </w:divBdr>
    </w:div>
    <w:div w:id="1546942456">
      <w:bodyDiv w:val="1"/>
      <w:marLeft w:val="0"/>
      <w:marRight w:val="0"/>
      <w:marTop w:val="0"/>
      <w:marBottom w:val="0"/>
      <w:divBdr>
        <w:top w:val="none" w:sz="0" w:space="0" w:color="auto"/>
        <w:left w:val="none" w:sz="0" w:space="0" w:color="auto"/>
        <w:bottom w:val="none" w:sz="0" w:space="0" w:color="auto"/>
        <w:right w:val="none" w:sz="0" w:space="0" w:color="auto"/>
      </w:divBdr>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9410608">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56352582">
      <w:bodyDiv w:val="1"/>
      <w:marLeft w:val="0"/>
      <w:marRight w:val="0"/>
      <w:marTop w:val="0"/>
      <w:marBottom w:val="0"/>
      <w:divBdr>
        <w:top w:val="none" w:sz="0" w:space="0" w:color="auto"/>
        <w:left w:val="none" w:sz="0" w:space="0" w:color="auto"/>
        <w:bottom w:val="none" w:sz="0" w:space="0" w:color="auto"/>
        <w:right w:val="none" w:sz="0" w:space="0" w:color="auto"/>
      </w:divBdr>
    </w:div>
    <w:div w:id="1568881207">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318683">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36057580">
      <w:bodyDiv w:val="1"/>
      <w:marLeft w:val="0"/>
      <w:marRight w:val="0"/>
      <w:marTop w:val="0"/>
      <w:marBottom w:val="0"/>
      <w:divBdr>
        <w:top w:val="none" w:sz="0" w:space="0" w:color="auto"/>
        <w:left w:val="none" w:sz="0" w:space="0" w:color="auto"/>
        <w:bottom w:val="none" w:sz="0" w:space="0" w:color="auto"/>
        <w:right w:val="none" w:sz="0" w:space="0" w:color="auto"/>
      </w:divBdr>
    </w:div>
    <w:div w:id="1639726647">
      <w:bodyDiv w:val="1"/>
      <w:marLeft w:val="0"/>
      <w:marRight w:val="0"/>
      <w:marTop w:val="0"/>
      <w:marBottom w:val="0"/>
      <w:divBdr>
        <w:top w:val="none" w:sz="0" w:space="0" w:color="auto"/>
        <w:left w:val="none" w:sz="0" w:space="0" w:color="auto"/>
        <w:bottom w:val="none" w:sz="0" w:space="0" w:color="auto"/>
        <w:right w:val="none" w:sz="0" w:space="0" w:color="auto"/>
      </w:divBdr>
    </w:div>
    <w:div w:id="1640302109">
      <w:bodyDiv w:val="1"/>
      <w:marLeft w:val="0"/>
      <w:marRight w:val="0"/>
      <w:marTop w:val="0"/>
      <w:marBottom w:val="0"/>
      <w:divBdr>
        <w:top w:val="none" w:sz="0" w:space="0" w:color="auto"/>
        <w:left w:val="none" w:sz="0" w:space="0" w:color="auto"/>
        <w:bottom w:val="none" w:sz="0" w:space="0" w:color="auto"/>
        <w:right w:val="none" w:sz="0" w:space="0" w:color="auto"/>
      </w:divBdr>
    </w:div>
    <w:div w:id="1644310647">
      <w:bodyDiv w:val="1"/>
      <w:marLeft w:val="0"/>
      <w:marRight w:val="0"/>
      <w:marTop w:val="0"/>
      <w:marBottom w:val="0"/>
      <w:divBdr>
        <w:top w:val="none" w:sz="0" w:space="0" w:color="auto"/>
        <w:left w:val="none" w:sz="0" w:space="0" w:color="auto"/>
        <w:bottom w:val="none" w:sz="0" w:space="0" w:color="auto"/>
        <w:right w:val="none" w:sz="0" w:space="0" w:color="auto"/>
      </w:divBdr>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350468">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55064483">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57224727">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73872399">
      <w:bodyDiv w:val="1"/>
      <w:marLeft w:val="0"/>
      <w:marRight w:val="0"/>
      <w:marTop w:val="0"/>
      <w:marBottom w:val="0"/>
      <w:divBdr>
        <w:top w:val="none" w:sz="0" w:space="0" w:color="auto"/>
        <w:left w:val="none" w:sz="0" w:space="0" w:color="auto"/>
        <w:bottom w:val="none" w:sz="0" w:space="0" w:color="auto"/>
        <w:right w:val="none" w:sz="0" w:space="0" w:color="auto"/>
      </w:divBdr>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1471790">
      <w:bodyDiv w:val="1"/>
      <w:marLeft w:val="0"/>
      <w:marRight w:val="0"/>
      <w:marTop w:val="0"/>
      <w:marBottom w:val="0"/>
      <w:divBdr>
        <w:top w:val="none" w:sz="0" w:space="0" w:color="auto"/>
        <w:left w:val="none" w:sz="0" w:space="0" w:color="auto"/>
        <w:bottom w:val="none" w:sz="0" w:space="0" w:color="auto"/>
        <w:right w:val="none" w:sz="0" w:space="0" w:color="auto"/>
      </w:divBdr>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4503321">
      <w:bodyDiv w:val="1"/>
      <w:marLeft w:val="0"/>
      <w:marRight w:val="0"/>
      <w:marTop w:val="0"/>
      <w:marBottom w:val="0"/>
      <w:divBdr>
        <w:top w:val="none" w:sz="0" w:space="0" w:color="auto"/>
        <w:left w:val="none" w:sz="0" w:space="0" w:color="auto"/>
        <w:bottom w:val="none" w:sz="0" w:space="0" w:color="auto"/>
        <w:right w:val="none" w:sz="0" w:space="0" w:color="auto"/>
      </w:divBdr>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0088931">
      <w:bodyDiv w:val="1"/>
      <w:marLeft w:val="0"/>
      <w:marRight w:val="0"/>
      <w:marTop w:val="0"/>
      <w:marBottom w:val="0"/>
      <w:divBdr>
        <w:top w:val="none" w:sz="0" w:space="0" w:color="auto"/>
        <w:left w:val="none" w:sz="0" w:space="0" w:color="auto"/>
        <w:bottom w:val="none" w:sz="0" w:space="0" w:color="auto"/>
        <w:right w:val="none" w:sz="0" w:space="0" w:color="auto"/>
      </w:divBdr>
    </w:div>
    <w:div w:id="1724255848">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28412848">
      <w:bodyDiv w:val="1"/>
      <w:marLeft w:val="0"/>
      <w:marRight w:val="0"/>
      <w:marTop w:val="0"/>
      <w:marBottom w:val="0"/>
      <w:divBdr>
        <w:top w:val="none" w:sz="0" w:space="0" w:color="auto"/>
        <w:left w:val="none" w:sz="0" w:space="0" w:color="auto"/>
        <w:bottom w:val="none" w:sz="0" w:space="0" w:color="auto"/>
        <w:right w:val="none" w:sz="0" w:space="0" w:color="auto"/>
      </w:divBdr>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47998709">
      <w:bodyDiv w:val="1"/>
      <w:marLeft w:val="0"/>
      <w:marRight w:val="0"/>
      <w:marTop w:val="0"/>
      <w:marBottom w:val="0"/>
      <w:divBdr>
        <w:top w:val="none" w:sz="0" w:space="0" w:color="auto"/>
        <w:left w:val="none" w:sz="0" w:space="0" w:color="auto"/>
        <w:bottom w:val="none" w:sz="0" w:space="0" w:color="auto"/>
        <w:right w:val="none" w:sz="0" w:space="0" w:color="auto"/>
      </w:divBdr>
    </w:div>
    <w:div w:id="1748267596">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60563245">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64060277">
      <w:bodyDiv w:val="1"/>
      <w:marLeft w:val="0"/>
      <w:marRight w:val="0"/>
      <w:marTop w:val="0"/>
      <w:marBottom w:val="0"/>
      <w:divBdr>
        <w:top w:val="none" w:sz="0" w:space="0" w:color="auto"/>
        <w:left w:val="none" w:sz="0" w:space="0" w:color="auto"/>
        <w:bottom w:val="none" w:sz="0" w:space="0" w:color="auto"/>
        <w:right w:val="none" w:sz="0" w:space="0" w:color="auto"/>
      </w:divBdr>
    </w:div>
    <w:div w:id="1767847698">
      <w:bodyDiv w:val="1"/>
      <w:marLeft w:val="0"/>
      <w:marRight w:val="0"/>
      <w:marTop w:val="0"/>
      <w:marBottom w:val="0"/>
      <w:divBdr>
        <w:top w:val="none" w:sz="0" w:space="0" w:color="auto"/>
        <w:left w:val="none" w:sz="0" w:space="0" w:color="auto"/>
        <w:bottom w:val="none" w:sz="0" w:space="0" w:color="auto"/>
        <w:right w:val="none" w:sz="0" w:space="0" w:color="auto"/>
      </w:divBdr>
    </w:div>
    <w:div w:id="1771120370">
      <w:bodyDiv w:val="1"/>
      <w:marLeft w:val="0"/>
      <w:marRight w:val="0"/>
      <w:marTop w:val="0"/>
      <w:marBottom w:val="0"/>
      <w:divBdr>
        <w:top w:val="none" w:sz="0" w:space="0" w:color="auto"/>
        <w:left w:val="none" w:sz="0" w:space="0" w:color="auto"/>
        <w:bottom w:val="none" w:sz="0" w:space="0" w:color="auto"/>
        <w:right w:val="none" w:sz="0" w:space="0" w:color="auto"/>
      </w:divBdr>
    </w:div>
    <w:div w:id="1771663732">
      <w:bodyDiv w:val="1"/>
      <w:marLeft w:val="0"/>
      <w:marRight w:val="0"/>
      <w:marTop w:val="0"/>
      <w:marBottom w:val="0"/>
      <w:divBdr>
        <w:top w:val="none" w:sz="0" w:space="0" w:color="auto"/>
        <w:left w:val="none" w:sz="0" w:space="0" w:color="auto"/>
        <w:bottom w:val="none" w:sz="0" w:space="0" w:color="auto"/>
        <w:right w:val="none" w:sz="0" w:space="0" w:color="auto"/>
      </w:divBdr>
    </w:div>
    <w:div w:id="1778601162">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4665120">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26362791">
      <w:bodyDiv w:val="1"/>
      <w:marLeft w:val="0"/>
      <w:marRight w:val="0"/>
      <w:marTop w:val="0"/>
      <w:marBottom w:val="0"/>
      <w:divBdr>
        <w:top w:val="none" w:sz="0" w:space="0" w:color="auto"/>
        <w:left w:val="none" w:sz="0" w:space="0" w:color="auto"/>
        <w:bottom w:val="none" w:sz="0" w:space="0" w:color="auto"/>
        <w:right w:val="none" w:sz="0" w:space="0" w:color="auto"/>
      </w:divBdr>
    </w:div>
    <w:div w:id="1831482606">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4832309">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73298672">
      <w:bodyDiv w:val="1"/>
      <w:marLeft w:val="0"/>
      <w:marRight w:val="0"/>
      <w:marTop w:val="0"/>
      <w:marBottom w:val="0"/>
      <w:divBdr>
        <w:top w:val="none" w:sz="0" w:space="0" w:color="auto"/>
        <w:left w:val="none" w:sz="0" w:space="0" w:color="auto"/>
        <w:bottom w:val="none" w:sz="0" w:space="0" w:color="auto"/>
        <w:right w:val="none" w:sz="0" w:space="0" w:color="auto"/>
      </w:divBdr>
    </w:div>
    <w:div w:id="1876501869">
      <w:bodyDiv w:val="1"/>
      <w:marLeft w:val="0"/>
      <w:marRight w:val="0"/>
      <w:marTop w:val="0"/>
      <w:marBottom w:val="0"/>
      <w:divBdr>
        <w:top w:val="none" w:sz="0" w:space="0" w:color="auto"/>
        <w:left w:val="none" w:sz="0" w:space="0" w:color="auto"/>
        <w:bottom w:val="none" w:sz="0" w:space="0" w:color="auto"/>
        <w:right w:val="none" w:sz="0" w:space="0" w:color="auto"/>
      </w:divBdr>
      <w:divsChild>
        <w:div w:id="1026633571">
          <w:marLeft w:val="0"/>
          <w:marRight w:val="0"/>
          <w:marTop w:val="0"/>
          <w:marBottom w:val="0"/>
          <w:divBdr>
            <w:top w:val="none" w:sz="0" w:space="0" w:color="auto"/>
            <w:left w:val="none" w:sz="0" w:space="0" w:color="auto"/>
            <w:bottom w:val="none" w:sz="0" w:space="0" w:color="auto"/>
            <w:right w:val="none" w:sz="0" w:space="0" w:color="auto"/>
          </w:divBdr>
        </w:div>
      </w:divsChild>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3204512">
      <w:bodyDiv w:val="1"/>
      <w:marLeft w:val="0"/>
      <w:marRight w:val="0"/>
      <w:marTop w:val="0"/>
      <w:marBottom w:val="0"/>
      <w:divBdr>
        <w:top w:val="none" w:sz="0" w:space="0" w:color="auto"/>
        <w:left w:val="none" w:sz="0" w:space="0" w:color="auto"/>
        <w:bottom w:val="none" w:sz="0" w:space="0" w:color="auto"/>
        <w:right w:val="none" w:sz="0" w:space="0" w:color="auto"/>
      </w:divBdr>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4974949">
      <w:bodyDiv w:val="1"/>
      <w:marLeft w:val="0"/>
      <w:marRight w:val="0"/>
      <w:marTop w:val="0"/>
      <w:marBottom w:val="0"/>
      <w:divBdr>
        <w:top w:val="none" w:sz="0" w:space="0" w:color="auto"/>
        <w:left w:val="none" w:sz="0" w:space="0" w:color="auto"/>
        <w:bottom w:val="none" w:sz="0" w:space="0" w:color="auto"/>
        <w:right w:val="none" w:sz="0" w:space="0" w:color="auto"/>
      </w:divBdr>
    </w:div>
    <w:div w:id="1887984873">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0340444">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900286859">
      <w:bodyDiv w:val="1"/>
      <w:marLeft w:val="0"/>
      <w:marRight w:val="0"/>
      <w:marTop w:val="0"/>
      <w:marBottom w:val="0"/>
      <w:divBdr>
        <w:top w:val="none" w:sz="0" w:space="0" w:color="auto"/>
        <w:left w:val="none" w:sz="0" w:space="0" w:color="auto"/>
        <w:bottom w:val="none" w:sz="0" w:space="0" w:color="auto"/>
        <w:right w:val="none" w:sz="0" w:space="0" w:color="auto"/>
      </w:divBdr>
    </w:div>
    <w:div w:id="1911189264">
      <w:bodyDiv w:val="1"/>
      <w:marLeft w:val="0"/>
      <w:marRight w:val="0"/>
      <w:marTop w:val="0"/>
      <w:marBottom w:val="0"/>
      <w:divBdr>
        <w:top w:val="none" w:sz="0" w:space="0" w:color="auto"/>
        <w:left w:val="none" w:sz="0" w:space="0" w:color="auto"/>
        <w:bottom w:val="none" w:sz="0" w:space="0" w:color="auto"/>
        <w:right w:val="none" w:sz="0" w:space="0" w:color="auto"/>
      </w:divBdr>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21910832">
      <w:bodyDiv w:val="1"/>
      <w:marLeft w:val="0"/>
      <w:marRight w:val="0"/>
      <w:marTop w:val="0"/>
      <w:marBottom w:val="0"/>
      <w:divBdr>
        <w:top w:val="none" w:sz="0" w:space="0" w:color="auto"/>
        <w:left w:val="none" w:sz="0" w:space="0" w:color="auto"/>
        <w:bottom w:val="none" w:sz="0" w:space="0" w:color="auto"/>
        <w:right w:val="none" w:sz="0" w:space="0" w:color="auto"/>
      </w:divBdr>
    </w:div>
    <w:div w:id="1923447802">
      <w:bodyDiv w:val="1"/>
      <w:marLeft w:val="0"/>
      <w:marRight w:val="0"/>
      <w:marTop w:val="0"/>
      <w:marBottom w:val="0"/>
      <w:divBdr>
        <w:top w:val="none" w:sz="0" w:space="0" w:color="auto"/>
        <w:left w:val="none" w:sz="0" w:space="0" w:color="auto"/>
        <w:bottom w:val="none" w:sz="0" w:space="0" w:color="auto"/>
        <w:right w:val="none" w:sz="0" w:space="0" w:color="auto"/>
      </w:divBdr>
    </w:div>
    <w:div w:id="1931309441">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5505963">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157997">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52007361">
      <w:bodyDiv w:val="1"/>
      <w:marLeft w:val="0"/>
      <w:marRight w:val="0"/>
      <w:marTop w:val="0"/>
      <w:marBottom w:val="0"/>
      <w:divBdr>
        <w:top w:val="none" w:sz="0" w:space="0" w:color="auto"/>
        <w:left w:val="none" w:sz="0" w:space="0" w:color="auto"/>
        <w:bottom w:val="none" w:sz="0" w:space="0" w:color="auto"/>
        <w:right w:val="none" w:sz="0" w:space="0" w:color="auto"/>
      </w:divBdr>
    </w:div>
    <w:div w:id="1962489708">
      <w:bodyDiv w:val="1"/>
      <w:marLeft w:val="0"/>
      <w:marRight w:val="0"/>
      <w:marTop w:val="0"/>
      <w:marBottom w:val="0"/>
      <w:divBdr>
        <w:top w:val="none" w:sz="0" w:space="0" w:color="auto"/>
        <w:left w:val="none" w:sz="0" w:space="0" w:color="auto"/>
        <w:bottom w:val="none" w:sz="0" w:space="0" w:color="auto"/>
        <w:right w:val="none" w:sz="0" w:space="0" w:color="auto"/>
      </w:divBdr>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3339395">
      <w:bodyDiv w:val="1"/>
      <w:marLeft w:val="0"/>
      <w:marRight w:val="0"/>
      <w:marTop w:val="0"/>
      <w:marBottom w:val="0"/>
      <w:divBdr>
        <w:top w:val="none" w:sz="0" w:space="0" w:color="auto"/>
        <w:left w:val="none" w:sz="0" w:space="0" w:color="auto"/>
        <w:bottom w:val="none" w:sz="0" w:space="0" w:color="auto"/>
        <w:right w:val="none" w:sz="0" w:space="0" w:color="auto"/>
      </w:divBdr>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69583438">
      <w:bodyDiv w:val="1"/>
      <w:marLeft w:val="0"/>
      <w:marRight w:val="0"/>
      <w:marTop w:val="0"/>
      <w:marBottom w:val="0"/>
      <w:divBdr>
        <w:top w:val="none" w:sz="0" w:space="0" w:color="auto"/>
        <w:left w:val="none" w:sz="0" w:space="0" w:color="auto"/>
        <w:bottom w:val="none" w:sz="0" w:space="0" w:color="auto"/>
        <w:right w:val="none" w:sz="0" w:space="0" w:color="auto"/>
      </w:divBdr>
    </w:div>
    <w:div w:id="1970356855">
      <w:bodyDiv w:val="1"/>
      <w:marLeft w:val="0"/>
      <w:marRight w:val="0"/>
      <w:marTop w:val="0"/>
      <w:marBottom w:val="0"/>
      <w:divBdr>
        <w:top w:val="none" w:sz="0" w:space="0" w:color="auto"/>
        <w:left w:val="none" w:sz="0" w:space="0" w:color="auto"/>
        <w:bottom w:val="none" w:sz="0" w:space="0" w:color="auto"/>
        <w:right w:val="none" w:sz="0" w:space="0" w:color="auto"/>
      </w:divBdr>
    </w:div>
    <w:div w:id="1972858865">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5044275">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0136590">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4619017">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25352667">
      <w:bodyDiv w:val="1"/>
      <w:marLeft w:val="0"/>
      <w:marRight w:val="0"/>
      <w:marTop w:val="0"/>
      <w:marBottom w:val="0"/>
      <w:divBdr>
        <w:top w:val="none" w:sz="0" w:space="0" w:color="auto"/>
        <w:left w:val="none" w:sz="0" w:space="0" w:color="auto"/>
        <w:bottom w:val="none" w:sz="0" w:space="0" w:color="auto"/>
        <w:right w:val="none" w:sz="0" w:space="0" w:color="auto"/>
      </w:divBdr>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47363837">
      <w:bodyDiv w:val="1"/>
      <w:marLeft w:val="0"/>
      <w:marRight w:val="0"/>
      <w:marTop w:val="0"/>
      <w:marBottom w:val="0"/>
      <w:divBdr>
        <w:top w:val="none" w:sz="0" w:space="0" w:color="auto"/>
        <w:left w:val="none" w:sz="0" w:space="0" w:color="auto"/>
        <w:bottom w:val="none" w:sz="0" w:space="0" w:color="auto"/>
        <w:right w:val="none" w:sz="0" w:space="0" w:color="auto"/>
      </w:divBdr>
    </w:div>
    <w:div w:id="2049180721">
      <w:bodyDiv w:val="1"/>
      <w:marLeft w:val="0"/>
      <w:marRight w:val="0"/>
      <w:marTop w:val="0"/>
      <w:marBottom w:val="0"/>
      <w:divBdr>
        <w:top w:val="none" w:sz="0" w:space="0" w:color="auto"/>
        <w:left w:val="none" w:sz="0" w:space="0" w:color="auto"/>
        <w:bottom w:val="none" w:sz="0" w:space="0" w:color="auto"/>
        <w:right w:val="none" w:sz="0" w:space="0" w:color="auto"/>
      </w:divBdr>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8971206">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63403497">
      <w:bodyDiv w:val="1"/>
      <w:marLeft w:val="0"/>
      <w:marRight w:val="0"/>
      <w:marTop w:val="0"/>
      <w:marBottom w:val="0"/>
      <w:divBdr>
        <w:top w:val="none" w:sz="0" w:space="0" w:color="auto"/>
        <w:left w:val="none" w:sz="0" w:space="0" w:color="auto"/>
        <w:bottom w:val="none" w:sz="0" w:space="0" w:color="auto"/>
        <w:right w:val="none" w:sz="0" w:space="0" w:color="auto"/>
      </w:divBdr>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83524547">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3670619">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16247794">
      <w:bodyDiv w:val="1"/>
      <w:marLeft w:val="0"/>
      <w:marRight w:val="0"/>
      <w:marTop w:val="0"/>
      <w:marBottom w:val="0"/>
      <w:divBdr>
        <w:top w:val="none" w:sz="0" w:space="0" w:color="auto"/>
        <w:left w:val="none" w:sz="0" w:space="0" w:color="auto"/>
        <w:bottom w:val="none" w:sz="0" w:space="0" w:color="auto"/>
        <w:right w:val="none" w:sz="0" w:space="0" w:color="auto"/>
      </w:divBdr>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8036522">
      <w:bodyDiv w:val="1"/>
      <w:marLeft w:val="0"/>
      <w:marRight w:val="0"/>
      <w:marTop w:val="0"/>
      <w:marBottom w:val="0"/>
      <w:divBdr>
        <w:top w:val="none" w:sz="0" w:space="0" w:color="auto"/>
        <w:left w:val="none" w:sz="0" w:space="0" w:color="auto"/>
        <w:bottom w:val="none" w:sz="0" w:space="0" w:color="auto"/>
        <w:right w:val="none" w:sz="0" w:space="0" w:color="auto"/>
      </w:divBdr>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4399673">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39371356">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itutobrb.org.br"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i.brb.com.br/governanca-corporativa/relatorio-de-gestao-de-risc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Planilha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baseline="0">
                <a:solidFill>
                  <a:schemeClr val="accent5"/>
                </a:solidFill>
              </a:rPr>
              <a:t>Transações por Canal (milhões)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'Relacionamento com clientes'!$M$4:$M$5</c:f>
              <c:strCache>
                <c:ptCount val="2"/>
                <c:pt idx="1">
                  <c:v>Canais físicos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'Relacionamento com clientes'!$L$6:$L$10</c:f>
              <c:strCache>
                <c:ptCount val="5"/>
                <c:pt idx="0">
                  <c:v>1T20</c:v>
                </c:pt>
                <c:pt idx="1">
                  <c:v>2T20</c:v>
                </c:pt>
                <c:pt idx="2">
                  <c:v>3T20</c:v>
                </c:pt>
                <c:pt idx="3">
                  <c:v>4T20</c:v>
                </c:pt>
                <c:pt idx="4">
                  <c:v>1T21</c:v>
                </c:pt>
              </c:strCache>
            </c:strRef>
          </c:cat>
          <c:val>
            <c:numRef>
              <c:f>'Relacionamento com clientes'!$M$6:$M$10</c:f>
              <c:numCache>
                <c:formatCode>0</c:formatCode>
                <c:ptCount val="5"/>
                <c:pt idx="0">
                  <c:v>9.0428960000000007</c:v>
                </c:pt>
                <c:pt idx="1">
                  <c:v>8.8555989999999998</c:v>
                </c:pt>
                <c:pt idx="2">
                  <c:v>8.4172089999999997</c:v>
                </c:pt>
                <c:pt idx="3">
                  <c:v>8.5137090000000004</c:v>
                </c:pt>
                <c:pt idx="4">
                  <c:v>7.771522</c:v>
                </c:pt>
              </c:numCache>
            </c:numRef>
          </c:val>
          <c:extLst>
            <c:ext xmlns:c16="http://schemas.microsoft.com/office/drawing/2014/chart" uri="{C3380CC4-5D6E-409C-BE32-E72D297353CC}">
              <c16:uniqueId val="{00000000-38C7-4BC4-9F78-F36F3E9ADC5B}"/>
            </c:ext>
          </c:extLst>
        </c:ser>
        <c:ser>
          <c:idx val="1"/>
          <c:order val="1"/>
          <c:tx>
            <c:strRef>
              <c:f>'Relacionamento com clientes'!$N$4:$N$5</c:f>
              <c:strCache>
                <c:ptCount val="2"/>
                <c:pt idx="1">
                  <c:v>Canais digitais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'Relacionamento com clientes'!$L$6:$L$10</c:f>
              <c:strCache>
                <c:ptCount val="5"/>
                <c:pt idx="0">
                  <c:v>1T20</c:v>
                </c:pt>
                <c:pt idx="1">
                  <c:v>2T20</c:v>
                </c:pt>
                <c:pt idx="2">
                  <c:v>3T20</c:v>
                </c:pt>
                <c:pt idx="3">
                  <c:v>4T20</c:v>
                </c:pt>
                <c:pt idx="4">
                  <c:v>1T21</c:v>
                </c:pt>
              </c:strCache>
            </c:strRef>
          </c:cat>
          <c:val>
            <c:numRef>
              <c:f>'Relacionamento com clientes'!$N$6:$N$10</c:f>
              <c:numCache>
                <c:formatCode>0</c:formatCode>
                <c:ptCount val="5"/>
                <c:pt idx="0">
                  <c:v>32.289219000000003</c:v>
                </c:pt>
                <c:pt idx="1">
                  <c:v>36.905774000000001</c:v>
                </c:pt>
                <c:pt idx="2">
                  <c:v>38.00403</c:v>
                </c:pt>
                <c:pt idx="3">
                  <c:v>44.290363999999997</c:v>
                </c:pt>
                <c:pt idx="4">
                  <c:v>40.351554999999998</c:v>
                </c:pt>
              </c:numCache>
            </c:numRef>
          </c:val>
          <c:extLst>
            <c:ext xmlns:c16="http://schemas.microsoft.com/office/drawing/2014/chart" uri="{C3380CC4-5D6E-409C-BE32-E72D297353CC}">
              <c16:uniqueId val="{00000001-38C7-4BC4-9F78-F36F3E9ADC5B}"/>
            </c:ext>
          </c:extLst>
        </c:ser>
        <c:dLbls>
          <c:showLegendKey val="0"/>
          <c:showVal val="1"/>
          <c:showCatName val="0"/>
          <c:showSerName val="0"/>
          <c:showPercent val="0"/>
          <c:showBubbleSize val="0"/>
        </c:dLbls>
        <c:gapWidth val="150"/>
        <c:overlap val="-25"/>
        <c:axId val="703706768"/>
        <c:axId val="703706440"/>
      </c:barChart>
      <c:catAx>
        <c:axId val="7037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03706440"/>
        <c:crosses val="autoZero"/>
        <c:auto val="1"/>
        <c:lblAlgn val="ctr"/>
        <c:lblOffset val="100"/>
        <c:noMultiLvlLbl val="0"/>
      </c:catAx>
      <c:valAx>
        <c:axId val="703706440"/>
        <c:scaling>
          <c:orientation val="minMax"/>
        </c:scaling>
        <c:delete val="1"/>
        <c:axPos val="l"/>
        <c:numFmt formatCode="0" sourceLinked="1"/>
        <c:majorTickMark val="none"/>
        <c:minorTickMark val="none"/>
        <c:tickLblPos val="nextTo"/>
        <c:crossAx val="703706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F5BD-F1DC-484F-BA12-C8D3418D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82</Pages>
  <Words>37218</Words>
  <Characters>200983</Characters>
  <Application>Microsoft Office Word</Application>
  <DocSecurity>0</DocSecurity>
  <Lines>1674</Lines>
  <Paragraphs>475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BRB - BANCO DE BRASÍLIA S</vt:lpstr>
      <vt:lpstr>BRB - BANCO DE BRASÍLIA S</vt:lpstr>
    </vt:vector>
  </TitlesOfParts>
  <Company>BRB - Banco de Brasilia</Company>
  <LinksUpToDate>false</LinksUpToDate>
  <CharactersWithSpaces>237726</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BRB - BANCO DE BRASÍLIA S</dc:title>
  <dc:subject/>
  <dc:creator>Isabella Cristina Santos Reis</dc:creator>
  <cp:keywords/>
  <dc:description/>
  <cp:lastModifiedBy>Taiana Ferreira da Silva</cp:lastModifiedBy>
  <cp:revision>24</cp:revision>
  <cp:lastPrinted>2021-05-12T14:31:00Z</cp:lastPrinted>
  <dcterms:created xsi:type="dcterms:W3CDTF">2021-05-06T20:47:00Z</dcterms:created>
  <dcterms:modified xsi:type="dcterms:W3CDTF">2021-05-13T12:38:00Z</dcterms:modified>
</cp:coreProperties>
</file>