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5BDA2C" w14:textId="77777777" w:rsidR="00630998" w:rsidRDefault="00630998" w:rsidP="00F51A03">
      <w:pPr>
        <w:jc w:val="center"/>
        <w:rPr>
          <w:rFonts w:ascii="Arial" w:hAnsi="Arial" w:cs="Arial"/>
          <w:b/>
          <w:bCs/>
          <w:sz w:val="96"/>
          <w:szCs w:val="96"/>
        </w:rPr>
      </w:pPr>
    </w:p>
    <w:p w14:paraId="1E71AE92" w14:textId="77777777" w:rsidR="00630998" w:rsidRDefault="00630998" w:rsidP="00F51A03">
      <w:pPr>
        <w:jc w:val="center"/>
        <w:rPr>
          <w:rFonts w:ascii="Arial" w:hAnsi="Arial" w:cs="Arial"/>
          <w:b/>
          <w:bCs/>
          <w:sz w:val="96"/>
          <w:szCs w:val="96"/>
        </w:rPr>
      </w:pPr>
    </w:p>
    <w:p w14:paraId="3F65BB5E" w14:textId="77777777" w:rsidR="00630998" w:rsidRDefault="00630998" w:rsidP="00F51A03">
      <w:pPr>
        <w:jc w:val="center"/>
        <w:rPr>
          <w:rFonts w:ascii="Arial" w:hAnsi="Arial" w:cs="Arial"/>
          <w:b/>
          <w:bCs/>
          <w:sz w:val="96"/>
          <w:szCs w:val="96"/>
        </w:rPr>
      </w:pPr>
    </w:p>
    <w:p w14:paraId="5916F095" w14:textId="035592E6" w:rsidR="00630998" w:rsidRPr="00CD6B2D" w:rsidRDefault="00630998" w:rsidP="00F51A03">
      <w:pPr>
        <w:jc w:val="center"/>
        <w:rPr>
          <w:rFonts w:ascii="Arial" w:hAnsi="Arial" w:cs="Arial"/>
          <w:sz w:val="96"/>
          <w:szCs w:val="96"/>
        </w:rPr>
      </w:pPr>
      <w:r w:rsidRPr="00CD6B2D">
        <w:rPr>
          <w:rFonts w:ascii="Arial" w:hAnsi="Arial" w:cs="Arial"/>
          <w:sz w:val="96"/>
          <w:szCs w:val="96"/>
        </w:rPr>
        <w:t>ANEXO I.4</w:t>
      </w:r>
    </w:p>
    <w:p w14:paraId="1709276D" w14:textId="255A92F6" w:rsidR="0024783B" w:rsidRPr="00CD6B2D" w:rsidRDefault="00F51A03" w:rsidP="00F51A03">
      <w:pPr>
        <w:jc w:val="center"/>
        <w:rPr>
          <w:rFonts w:ascii="Arial" w:hAnsi="Arial" w:cs="Arial"/>
          <w:b/>
          <w:bCs/>
          <w:sz w:val="72"/>
          <w:szCs w:val="72"/>
        </w:rPr>
      </w:pPr>
      <w:r w:rsidRPr="00CD6B2D">
        <w:rPr>
          <w:rFonts w:ascii="Arial" w:hAnsi="Arial" w:cs="Arial"/>
          <w:b/>
          <w:bCs/>
          <w:sz w:val="72"/>
          <w:szCs w:val="72"/>
        </w:rPr>
        <w:t>MECANISMO DE PAGAMENTO</w:t>
      </w:r>
      <w:r w:rsidR="00D84966" w:rsidRPr="00CD6B2D">
        <w:rPr>
          <w:rFonts w:ascii="Arial" w:hAnsi="Arial" w:cs="Arial"/>
          <w:b/>
          <w:bCs/>
          <w:sz w:val="72"/>
          <w:szCs w:val="72"/>
        </w:rPr>
        <w:t xml:space="preserve"> DA CONTRAPRESTAÇÃO</w:t>
      </w:r>
    </w:p>
    <w:p w14:paraId="553A4754" w14:textId="77777777" w:rsidR="00F51A03" w:rsidRPr="00CD6B2D" w:rsidRDefault="00F51A03" w:rsidP="00F51A03">
      <w:pPr>
        <w:jc w:val="center"/>
        <w:rPr>
          <w:rFonts w:ascii="Arial" w:hAnsi="Arial" w:cs="Arial"/>
          <w:sz w:val="56"/>
          <w:szCs w:val="56"/>
        </w:rPr>
      </w:pPr>
      <w:r w:rsidRPr="00CD6B2D">
        <w:rPr>
          <w:rFonts w:ascii="Arial" w:hAnsi="Arial" w:cs="Arial"/>
          <w:sz w:val="56"/>
          <w:szCs w:val="56"/>
        </w:rPr>
        <w:t>PPP SOLÁRIO CARIOCA</w:t>
      </w:r>
    </w:p>
    <w:p w14:paraId="37CF4D57" w14:textId="77777777" w:rsidR="00F51A03" w:rsidRPr="00CD6B2D" w:rsidRDefault="00F51A03" w:rsidP="00F51A03">
      <w:pPr>
        <w:jc w:val="center"/>
        <w:rPr>
          <w:rFonts w:ascii="Arial" w:hAnsi="Arial" w:cs="Arial"/>
          <w:sz w:val="24"/>
          <w:szCs w:val="24"/>
        </w:rPr>
      </w:pPr>
    </w:p>
    <w:p w14:paraId="26D6C4B2" w14:textId="77777777" w:rsidR="00090C95" w:rsidRPr="00CD6B2D" w:rsidRDefault="00090C95" w:rsidP="00090C95">
      <w:pPr>
        <w:pStyle w:val="Ttulo1"/>
      </w:pPr>
      <w:r w:rsidRPr="00CD6B2D">
        <w:lastRenderedPageBreak/>
        <w:t>DA REMUNERAÇÃO</w:t>
      </w:r>
    </w:p>
    <w:p w14:paraId="18449C16" w14:textId="77777777" w:rsidR="00F51A03" w:rsidRPr="00CD6B2D" w:rsidRDefault="00F51A03" w:rsidP="00F51A03">
      <w:pPr>
        <w:pStyle w:val="Ttulo2"/>
      </w:pPr>
      <w:r w:rsidRPr="00CD6B2D">
        <w:t>O presente ANEXO tem por objetivo disciplinar o cálculo e a sistemática de pagamento da REMUNERAÇÃO, no âmbito do CONTRATO.</w:t>
      </w:r>
    </w:p>
    <w:p w14:paraId="1B24AD0B" w14:textId="5CB52D44" w:rsidR="00F51A03" w:rsidRPr="00CD6B2D" w:rsidRDefault="00F51A03" w:rsidP="00F51A03">
      <w:pPr>
        <w:pStyle w:val="Ttulo2"/>
      </w:pPr>
      <w:r w:rsidRPr="00CD6B2D">
        <w:t xml:space="preserve">A soma das parcelas referentes à CONTRAPRESTAÇÃO </w:t>
      </w:r>
      <w:r w:rsidR="00D119AA" w:rsidRPr="00CD6B2D">
        <w:t>MENSAL</w:t>
      </w:r>
      <w:r w:rsidRPr="00CD6B2D">
        <w:t xml:space="preserve"> e </w:t>
      </w:r>
      <w:r w:rsidR="00D119AA" w:rsidRPr="00CD6B2D">
        <w:t>o</w:t>
      </w:r>
      <w:r w:rsidRPr="00CD6B2D">
        <w:t xml:space="preserve"> </w:t>
      </w:r>
      <w:r w:rsidR="00D119AA" w:rsidRPr="00CD6B2D">
        <w:t xml:space="preserve">AJUSTE DE DESEMPENHO </w:t>
      </w:r>
      <w:r w:rsidRPr="00CD6B2D">
        <w:t xml:space="preserve">constituem a REMUNERAÇÃO </w:t>
      </w:r>
      <w:r w:rsidR="006C306C" w:rsidRPr="00CD6B2D">
        <w:t>DEVIDA</w:t>
      </w:r>
      <w:r w:rsidRPr="00CD6B2D">
        <w:t xml:space="preserve"> à </w:t>
      </w:r>
      <w:r w:rsidR="00D119AA" w:rsidRPr="00CD6B2D">
        <w:t>CONCESSIONÁRIA</w:t>
      </w:r>
      <w:r w:rsidRPr="00CD6B2D">
        <w:t xml:space="preserve"> pelo PODER CONCEDENTE, em virtude da prestação dos serviços OBJETO do CONTRATO, abrangendo, dentre outros, todos os custos diretos e indiretos e demais despesas operacionais, inclusive o investimento, necessários para a execução do OBJETO da CONCESSÃO.</w:t>
      </w:r>
    </w:p>
    <w:p w14:paraId="690F498C" w14:textId="77777777" w:rsidR="00F51A03" w:rsidRPr="00CD6B2D" w:rsidRDefault="00F51A03" w:rsidP="00F51A03">
      <w:pPr>
        <w:pStyle w:val="Ttulo2"/>
      </w:pPr>
      <w:r w:rsidRPr="00CD6B2D">
        <w:t xml:space="preserve">Na hipótese de eventual contratação pela </w:t>
      </w:r>
      <w:r w:rsidR="004E70D6" w:rsidRPr="00CD6B2D">
        <w:t>CONCESSIONÁRIA</w:t>
      </w:r>
      <w:r w:rsidRPr="00CD6B2D">
        <w:t xml:space="preserve"> das tarefas relacionadas à CONCESSÃO, os subcontratados deverão estar cientes de que os pagamentos ordenados pelo PODER CONCEDENTE serão sempre feitos, exclusivamente, em benefício da </w:t>
      </w:r>
      <w:r w:rsidR="004E70D6" w:rsidRPr="00CD6B2D">
        <w:t>CONCESSIONÁRIA</w:t>
      </w:r>
      <w:r w:rsidR="00912DD7" w:rsidRPr="00CD6B2D">
        <w:t>.</w:t>
      </w:r>
    </w:p>
    <w:p w14:paraId="0A8575CD" w14:textId="77777777" w:rsidR="00F51A03" w:rsidRPr="00CD6B2D" w:rsidRDefault="00F51A03" w:rsidP="00F51A03">
      <w:pPr>
        <w:pStyle w:val="Ttulo2"/>
      </w:pPr>
      <w:r w:rsidRPr="00CD6B2D">
        <w:t xml:space="preserve">A REMUNERAÇÃO da </w:t>
      </w:r>
      <w:r w:rsidR="004E70D6" w:rsidRPr="00CD6B2D">
        <w:t>CONCESSIONÁRIA</w:t>
      </w:r>
      <w:r w:rsidRPr="00CD6B2D">
        <w:t xml:space="preserve"> terá seu início quando da finalização da implantação e emissão do ATESTE DE COMISSIONAMENTO da Usina Solar do Aterro desativado de Santa Cruz, marcando o início do PERÍODO DE OPERAÇÃO.</w:t>
      </w:r>
    </w:p>
    <w:p w14:paraId="3D04E934" w14:textId="77777777" w:rsidR="00F51A03" w:rsidRPr="00CD6B2D" w:rsidRDefault="00F51A03" w:rsidP="00F51A03">
      <w:pPr>
        <w:pStyle w:val="Ttulo2"/>
        <w:numPr>
          <w:ilvl w:val="2"/>
          <w:numId w:val="2"/>
        </w:numPr>
      </w:pPr>
      <w:r w:rsidRPr="00CD6B2D">
        <w:rPr>
          <w:rStyle w:val="Ttulo3Char"/>
        </w:rPr>
        <w:t>O início do PERÍODO DE OPERAÇÃO está previsto para o décimo mês após a ORDEM DE INÍCIO</w:t>
      </w:r>
      <w:r w:rsidRPr="00CD6B2D">
        <w:t>.</w:t>
      </w:r>
    </w:p>
    <w:p w14:paraId="00733E6B" w14:textId="03FFE37A" w:rsidR="00F51A03" w:rsidRPr="00CD6B2D" w:rsidRDefault="00992AF7" w:rsidP="00443041">
      <w:pPr>
        <w:pStyle w:val="Ttulo3"/>
      </w:pPr>
      <w:r w:rsidRPr="00CD6B2D">
        <w:t xml:space="preserve">A tabela </w:t>
      </w:r>
      <w:r w:rsidR="006C306C" w:rsidRPr="00CD6B2D">
        <w:t>abaixo r</w:t>
      </w:r>
      <w:r w:rsidRPr="00CD6B2D">
        <w:t>egerá a remuneração da CONCESSIONÁRIA:</w:t>
      </w:r>
    </w:p>
    <w:p w14:paraId="0AC66AA2" w14:textId="77777777" w:rsidR="006C306C" w:rsidRPr="00CD6B2D" w:rsidRDefault="006C306C" w:rsidP="006C306C"/>
    <w:tbl>
      <w:tblPr>
        <w:tblW w:w="7120" w:type="dxa"/>
        <w:jc w:val="right"/>
        <w:tblCellMar>
          <w:left w:w="70" w:type="dxa"/>
          <w:right w:w="70" w:type="dxa"/>
        </w:tblCellMar>
        <w:tblLook w:val="04A0" w:firstRow="1" w:lastRow="0" w:firstColumn="1" w:lastColumn="0" w:noHBand="0" w:noVBand="1"/>
      </w:tblPr>
      <w:tblGrid>
        <w:gridCol w:w="1540"/>
        <w:gridCol w:w="1860"/>
        <w:gridCol w:w="1860"/>
        <w:gridCol w:w="1860"/>
      </w:tblGrid>
      <w:tr w:rsidR="00F45CB1" w:rsidRPr="00CD6B2D" w14:paraId="3E201D45" w14:textId="77777777" w:rsidTr="00F45CB1">
        <w:trPr>
          <w:trHeight w:val="900"/>
          <w:jc w:val="right"/>
        </w:trPr>
        <w:tc>
          <w:tcPr>
            <w:tcW w:w="1540" w:type="dxa"/>
            <w:tcBorders>
              <w:top w:val="single" w:sz="4" w:space="0" w:color="808080"/>
              <w:left w:val="single" w:sz="4" w:space="0" w:color="808080"/>
              <w:bottom w:val="single" w:sz="4" w:space="0" w:color="808080"/>
              <w:right w:val="single" w:sz="4" w:space="0" w:color="808080"/>
            </w:tcBorders>
            <w:shd w:val="clear" w:color="000000" w:fill="44546A"/>
            <w:vAlign w:val="center"/>
            <w:hideMark/>
          </w:tcPr>
          <w:p w14:paraId="602E5022" w14:textId="77777777" w:rsidR="00992AF7" w:rsidRPr="00CD6B2D" w:rsidRDefault="00992AF7" w:rsidP="00992AF7">
            <w:pPr>
              <w:spacing w:after="0" w:line="240" w:lineRule="auto"/>
              <w:jc w:val="center"/>
              <w:rPr>
                <w:rFonts w:ascii="Calibri" w:eastAsia="Times New Roman" w:hAnsi="Calibri" w:cs="Calibri"/>
                <w:b/>
                <w:bCs/>
                <w:color w:val="FFFFFF" w:themeColor="background1"/>
                <w:sz w:val="18"/>
                <w:lang w:eastAsia="pt-BR"/>
              </w:rPr>
            </w:pPr>
            <w:r w:rsidRPr="00CD6B2D">
              <w:rPr>
                <w:rFonts w:ascii="Calibri" w:eastAsia="Times New Roman" w:hAnsi="Calibri" w:cs="Calibri"/>
                <w:b/>
                <w:bCs/>
                <w:color w:val="FFFFFF" w:themeColor="background1"/>
                <w:sz w:val="18"/>
                <w:lang w:eastAsia="pt-BR"/>
              </w:rPr>
              <w:t>Ano</w:t>
            </w:r>
          </w:p>
        </w:tc>
        <w:tc>
          <w:tcPr>
            <w:tcW w:w="1860" w:type="dxa"/>
            <w:tcBorders>
              <w:top w:val="single" w:sz="4" w:space="0" w:color="808080"/>
              <w:left w:val="nil"/>
              <w:bottom w:val="single" w:sz="4" w:space="0" w:color="808080"/>
              <w:right w:val="single" w:sz="4" w:space="0" w:color="808080"/>
            </w:tcBorders>
            <w:shd w:val="clear" w:color="000000" w:fill="44546A"/>
            <w:vAlign w:val="center"/>
            <w:hideMark/>
          </w:tcPr>
          <w:p w14:paraId="6BC50A35" w14:textId="77777777" w:rsidR="00992AF7" w:rsidRPr="00CD6B2D" w:rsidRDefault="00992AF7" w:rsidP="00992AF7">
            <w:pPr>
              <w:spacing w:after="0" w:line="240" w:lineRule="auto"/>
              <w:jc w:val="center"/>
              <w:rPr>
                <w:rFonts w:ascii="Calibri" w:eastAsia="Times New Roman" w:hAnsi="Calibri" w:cs="Calibri"/>
                <w:b/>
                <w:bCs/>
                <w:color w:val="FFFFFF" w:themeColor="background1"/>
                <w:sz w:val="18"/>
                <w:lang w:eastAsia="pt-BR"/>
              </w:rPr>
            </w:pPr>
            <w:r w:rsidRPr="00CD6B2D">
              <w:rPr>
                <w:rFonts w:ascii="Calibri" w:eastAsia="Times New Roman" w:hAnsi="Calibri" w:cs="Calibri"/>
                <w:b/>
                <w:bCs/>
                <w:color w:val="FFFFFF" w:themeColor="background1"/>
                <w:sz w:val="18"/>
                <w:lang w:eastAsia="pt-BR"/>
              </w:rPr>
              <w:t>Geração de Energia/Ano</w:t>
            </w:r>
            <w:r w:rsidR="004E627C" w:rsidRPr="00CD6B2D">
              <w:rPr>
                <w:rFonts w:ascii="Calibri" w:eastAsia="Times New Roman" w:hAnsi="Calibri" w:cs="Calibri"/>
                <w:b/>
                <w:bCs/>
                <w:color w:val="FFFFFF" w:themeColor="background1"/>
                <w:sz w:val="18"/>
                <w:lang w:eastAsia="pt-BR"/>
              </w:rPr>
              <w:t xml:space="preserve"> estimada</w:t>
            </w:r>
            <w:r w:rsidRPr="00CD6B2D">
              <w:rPr>
                <w:rFonts w:ascii="Calibri" w:eastAsia="Times New Roman" w:hAnsi="Calibri" w:cs="Calibri"/>
                <w:b/>
                <w:bCs/>
                <w:color w:val="FFFFFF" w:themeColor="background1"/>
                <w:sz w:val="18"/>
                <w:lang w:eastAsia="pt-BR"/>
              </w:rPr>
              <w:t xml:space="preserve"> (kWh)</w:t>
            </w:r>
          </w:p>
        </w:tc>
        <w:tc>
          <w:tcPr>
            <w:tcW w:w="1860" w:type="dxa"/>
            <w:tcBorders>
              <w:top w:val="single" w:sz="4" w:space="0" w:color="808080"/>
              <w:left w:val="nil"/>
              <w:bottom w:val="single" w:sz="4" w:space="0" w:color="808080"/>
              <w:right w:val="single" w:sz="4" w:space="0" w:color="808080"/>
            </w:tcBorders>
            <w:shd w:val="clear" w:color="000000" w:fill="44546A"/>
            <w:vAlign w:val="center"/>
            <w:hideMark/>
          </w:tcPr>
          <w:p w14:paraId="0125811A" w14:textId="77777777" w:rsidR="00992AF7" w:rsidRPr="00CD6B2D" w:rsidRDefault="00992AF7" w:rsidP="00992AF7">
            <w:pPr>
              <w:spacing w:after="0" w:line="240" w:lineRule="auto"/>
              <w:jc w:val="center"/>
              <w:rPr>
                <w:rFonts w:ascii="Calibri" w:eastAsia="Times New Roman" w:hAnsi="Calibri" w:cs="Calibri"/>
                <w:b/>
                <w:bCs/>
                <w:color w:val="FFFFFF" w:themeColor="background1"/>
                <w:sz w:val="18"/>
                <w:lang w:eastAsia="pt-BR"/>
              </w:rPr>
            </w:pPr>
            <w:r w:rsidRPr="00CD6B2D">
              <w:rPr>
                <w:rFonts w:ascii="Calibri" w:eastAsia="Times New Roman" w:hAnsi="Calibri" w:cs="Calibri"/>
                <w:b/>
                <w:bCs/>
                <w:color w:val="FFFFFF" w:themeColor="background1"/>
                <w:sz w:val="18"/>
                <w:lang w:eastAsia="pt-BR"/>
              </w:rPr>
              <w:t>Média de energia gerada/mês</w:t>
            </w:r>
            <w:r w:rsidR="004E627C" w:rsidRPr="00CD6B2D">
              <w:rPr>
                <w:rFonts w:ascii="Calibri" w:eastAsia="Times New Roman" w:hAnsi="Calibri" w:cs="Calibri"/>
                <w:b/>
                <w:bCs/>
                <w:color w:val="FFFFFF" w:themeColor="background1"/>
                <w:sz w:val="18"/>
                <w:lang w:eastAsia="pt-BR"/>
              </w:rPr>
              <w:t xml:space="preserve"> estimada</w:t>
            </w:r>
            <w:r w:rsidRPr="00CD6B2D">
              <w:rPr>
                <w:rFonts w:ascii="Calibri" w:eastAsia="Times New Roman" w:hAnsi="Calibri" w:cs="Calibri"/>
                <w:b/>
                <w:bCs/>
                <w:color w:val="FFFFFF" w:themeColor="background1"/>
                <w:sz w:val="18"/>
                <w:lang w:eastAsia="pt-BR"/>
              </w:rPr>
              <w:t xml:space="preserve"> (kWh)</w:t>
            </w:r>
          </w:p>
        </w:tc>
        <w:tc>
          <w:tcPr>
            <w:tcW w:w="1860" w:type="dxa"/>
            <w:tcBorders>
              <w:top w:val="single" w:sz="4" w:space="0" w:color="808080"/>
              <w:left w:val="nil"/>
              <w:bottom w:val="single" w:sz="4" w:space="0" w:color="808080"/>
              <w:right w:val="single" w:sz="4" w:space="0" w:color="808080"/>
            </w:tcBorders>
            <w:shd w:val="clear" w:color="000000" w:fill="44546A"/>
            <w:vAlign w:val="center"/>
            <w:hideMark/>
          </w:tcPr>
          <w:p w14:paraId="16D68103" w14:textId="77777777" w:rsidR="00992AF7" w:rsidRPr="00CD6B2D" w:rsidRDefault="00992AF7" w:rsidP="00992AF7">
            <w:pPr>
              <w:spacing w:after="0" w:line="240" w:lineRule="auto"/>
              <w:jc w:val="center"/>
              <w:rPr>
                <w:rFonts w:ascii="Calibri" w:eastAsia="Times New Roman" w:hAnsi="Calibri" w:cs="Calibri"/>
                <w:b/>
                <w:bCs/>
                <w:color w:val="FFFFFF" w:themeColor="background1"/>
                <w:sz w:val="18"/>
                <w:lang w:eastAsia="pt-BR"/>
              </w:rPr>
            </w:pPr>
            <w:r w:rsidRPr="00CD6B2D">
              <w:rPr>
                <w:rFonts w:ascii="Calibri" w:eastAsia="Times New Roman" w:hAnsi="Calibri" w:cs="Calibri"/>
                <w:b/>
                <w:bCs/>
                <w:color w:val="FFFFFF" w:themeColor="background1"/>
                <w:sz w:val="18"/>
                <w:lang w:eastAsia="pt-BR"/>
              </w:rPr>
              <w:t>Degradação do Módulo/Ano</w:t>
            </w:r>
            <w:r w:rsidR="004E627C" w:rsidRPr="00CD6B2D">
              <w:rPr>
                <w:rFonts w:ascii="Calibri" w:eastAsia="Times New Roman" w:hAnsi="Calibri" w:cs="Calibri"/>
                <w:b/>
                <w:bCs/>
                <w:color w:val="FFFFFF" w:themeColor="background1"/>
                <w:sz w:val="18"/>
                <w:lang w:eastAsia="pt-BR"/>
              </w:rPr>
              <w:t xml:space="preserve"> estimado</w:t>
            </w:r>
          </w:p>
        </w:tc>
      </w:tr>
      <w:tr w:rsidR="00F45CB1" w:rsidRPr="00CD6B2D" w14:paraId="5D498E43" w14:textId="77777777" w:rsidTr="00F45CB1">
        <w:trPr>
          <w:trHeight w:val="300"/>
          <w:jc w:val="right"/>
        </w:trPr>
        <w:tc>
          <w:tcPr>
            <w:tcW w:w="1540" w:type="dxa"/>
            <w:tcBorders>
              <w:top w:val="nil"/>
              <w:left w:val="single" w:sz="4" w:space="0" w:color="808080"/>
              <w:bottom w:val="single" w:sz="4" w:space="0" w:color="808080"/>
              <w:right w:val="single" w:sz="4" w:space="0" w:color="808080"/>
            </w:tcBorders>
            <w:shd w:val="clear" w:color="auto" w:fill="auto"/>
            <w:noWrap/>
            <w:vAlign w:val="bottom"/>
            <w:hideMark/>
          </w:tcPr>
          <w:p w14:paraId="710FA27D" w14:textId="77777777" w:rsidR="00992AF7" w:rsidRPr="00CD6B2D" w:rsidRDefault="00992AF7" w:rsidP="00992AF7">
            <w:pPr>
              <w:spacing w:after="0" w:line="240" w:lineRule="auto"/>
              <w:jc w:val="center"/>
              <w:rPr>
                <w:rFonts w:ascii="Calibri" w:eastAsia="Times New Roman" w:hAnsi="Calibri" w:cs="Calibri"/>
                <w:sz w:val="18"/>
                <w:lang w:eastAsia="pt-BR"/>
              </w:rPr>
            </w:pPr>
            <w:r w:rsidRPr="00CD6B2D">
              <w:rPr>
                <w:rFonts w:ascii="Calibri" w:eastAsia="Times New Roman" w:hAnsi="Calibri" w:cs="Calibri"/>
                <w:sz w:val="18"/>
                <w:lang w:eastAsia="pt-BR"/>
              </w:rPr>
              <w:t>1</w:t>
            </w:r>
          </w:p>
        </w:tc>
        <w:tc>
          <w:tcPr>
            <w:tcW w:w="1860" w:type="dxa"/>
            <w:tcBorders>
              <w:top w:val="nil"/>
              <w:left w:val="nil"/>
              <w:bottom w:val="single" w:sz="4" w:space="0" w:color="808080"/>
              <w:right w:val="single" w:sz="4" w:space="0" w:color="808080"/>
            </w:tcBorders>
            <w:shd w:val="clear" w:color="auto" w:fill="auto"/>
            <w:noWrap/>
            <w:vAlign w:val="bottom"/>
            <w:hideMark/>
          </w:tcPr>
          <w:p w14:paraId="7FD98367" w14:textId="77777777" w:rsidR="00992AF7" w:rsidRPr="00CD6B2D" w:rsidRDefault="00992AF7" w:rsidP="00992AF7">
            <w:pPr>
              <w:spacing w:after="0" w:line="240" w:lineRule="auto"/>
              <w:jc w:val="center"/>
              <w:rPr>
                <w:rFonts w:ascii="Calibri" w:eastAsia="Times New Roman" w:hAnsi="Calibri" w:cs="Calibri"/>
                <w:sz w:val="18"/>
                <w:lang w:eastAsia="pt-BR"/>
              </w:rPr>
            </w:pPr>
            <w:r w:rsidRPr="00CD6B2D">
              <w:rPr>
                <w:rFonts w:ascii="Calibri" w:eastAsia="Times New Roman" w:hAnsi="Calibri" w:cs="Calibri"/>
                <w:sz w:val="18"/>
                <w:lang w:eastAsia="pt-BR"/>
              </w:rPr>
              <w:t xml:space="preserve">             9.213.000,00 </w:t>
            </w:r>
          </w:p>
        </w:tc>
        <w:tc>
          <w:tcPr>
            <w:tcW w:w="1860" w:type="dxa"/>
            <w:tcBorders>
              <w:top w:val="nil"/>
              <w:left w:val="nil"/>
              <w:bottom w:val="single" w:sz="4" w:space="0" w:color="808080"/>
              <w:right w:val="single" w:sz="4" w:space="0" w:color="808080"/>
            </w:tcBorders>
            <w:shd w:val="clear" w:color="auto" w:fill="auto"/>
            <w:noWrap/>
            <w:vAlign w:val="bottom"/>
            <w:hideMark/>
          </w:tcPr>
          <w:p w14:paraId="5692F922" w14:textId="77777777" w:rsidR="00992AF7" w:rsidRPr="00CD6B2D" w:rsidRDefault="00992AF7" w:rsidP="00992AF7">
            <w:pPr>
              <w:spacing w:after="0" w:line="240" w:lineRule="auto"/>
              <w:jc w:val="center"/>
              <w:rPr>
                <w:rFonts w:ascii="Calibri" w:eastAsia="Times New Roman" w:hAnsi="Calibri" w:cs="Calibri"/>
                <w:sz w:val="18"/>
                <w:lang w:eastAsia="pt-BR"/>
              </w:rPr>
            </w:pPr>
            <w:r w:rsidRPr="00CD6B2D">
              <w:rPr>
                <w:rFonts w:ascii="Calibri" w:eastAsia="Times New Roman" w:hAnsi="Calibri" w:cs="Calibri"/>
                <w:sz w:val="18"/>
                <w:lang w:eastAsia="pt-BR"/>
              </w:rPr>
              <w:t xml:space="preserve">                 767.750,00 </w:t>
            </w:r>
          </w:p>
        </w:tc>
        <w:tc>
          <w:tcPr>
            <w:tcW w:w="1860" w:type="dxa"/>
            <w:tcBorders>
              <w:top w:val="nil"/>
              <w:left w:val="nil"/>
              <w:bottom w:val="single" w:sz="4" w:space="0" w:color="808080"/>
              <w:right w:val="single" w:sz="4" w:space="0" w:color="808080"/>
            </w:tcBorders>
            <w:shd w:val="clear" w:color="auto" w:fill="auto"/>
            <w:noWrap/>
            <w:vAlign w:val="bottom"/>
            <w:hideMark/>
          </w:tcPr>
          <w:p w14:paraId="5F6C6AC9" w14:textId="77777777" w:rsidR="00992AF7" w:rsidRPr="00CD6B2D" w:rsidRDefault="00992AF7" w:rsidP="00992AF7">
            <w:pPr>
              <w:spacing w:after="0" w:line="240" w:lineRule="auto"/>
              <w:jc w:val="center"/>
              <w:rPr>
                <w:rFonts w:ascii="Calibri" w:eastAsia="Times New Roman" w:hAnsi="Calibri" w:cs="Calibri"/>
                <w:sz w:val="18"/>
                <w:lang w:eastAsia="pt-BR"/>
              </w:rPr>
            </w:pPr>
            <w:r w:rsidRPr="00CD6B2D">
              <w:rPr>
                <w:rFonts w:ascii="Calibri" w:eastAsia="Times New Roman" w:hAnsi="Calibri" w:cs="Calibri"/>
                <w:sz w:val="18"/>
                <w:lang w:eastAsia="pt-BR"/>
              </w:rPr>
              <w:t> </w:t>
            </w:r>
          </w:p>
        </w:tc>
      </w:tr>
      <w:tr w:rsidR="00F45CB1" w:rsidRPr="00CD6B2D" w14:paraId="4D99F398" w14:textId="77777777" w:rsidTr="00F45CB1">
        <w:trPr>
          <w:trHeight w:val="300"/>
          <w:jc w:val="right"/>
        </w:trPr>
        <w:tc>
          <w:tcPr>
            <w:tcW w:w="1540" w:type="dxa"/>
            <w:tcBorders>
              <w:top w:val="nil"/>
              <w:left w:val="single" w:sz="4" w:space="0" w:color="808080"/>
              <w:bottom w:val="single" w:sz="4" w:space="0" w:color="808080"/>
              <w:right w:val="single" w:sz="4" w:space="0" w:color="808080"/>
            </w:tcBorders>
            <w:shd w:val="clear" w:color="auto" w:fill="auto"/>
            <w:noWrap/>
            <w:vAlign w:val="bottom"/>
            <w:hideMark/>
          </w:tcPr>
          <w:p w14:paraId="69E39A19" w14:textId="77777777" w:rsidR="00992AF7" w:rsidRPr="00CD6B2D" w:rsidRDefault="00992AF7" w:rsidP="00992AF7">
            <w:pPr>
              <w:spacing w:after="0" w:line="240" w:lineRule="auto"/>
              <w:jc w:val="center"/>
              <w:rPr>
                <w:rFonts w:ascii="Calibri" w:eastAsia="Times New Roman" w:hAnsi="Calibri" w:cs="Calibri"/>
                <w:sz w:val="18"/>
                <w:lang w:eastAsia="pt-BR"/>
              </w:rPr>
            </w:pPr>
            <w:r w:rsidRPr="00CD6B2D">
              <w:rPr>
                <w:rFonts w:ascii="Calibri" w:eastAsia="Times New Roman" w:hAnsi="Calibri" w:cs="Calibri"/>
                <w:sz w:val="18"/>
                <w:lang w:eastAsia="pt-BR"/>
              </w:rPr>
              <w:t>2</w:t>
            </w:r>
          </w:p>
        </w:tc>
        <w:tc>
          <w:tcPr>
            <w:tcW w:w="1860" w:type="dxa"/>
            <w:tcBorders>
              <w:top w:val="nil"/>
              <w:left w:val="nil"/>
              <w:bottom w:val="single" w:sz="4" w:space="0" w:color="808080"/>
              <w:right w:val="single" w:sz="4" w:space="0" w:color="808080"/>
            </w:tcBorders>
            <w:shd w:val="clear" w:color="auto" w:fill="auto"/>
            <w:noWrap/>
            <w:vAlign w:val="bottom"/>
            <w:hideMark/>
          </w:tcPr>
          <w:p w14:paraId="5B9B914A" w14:textId="77777777" w:rsidR="00992AF7" w:rsidRPr="00CD6B2D" w:rsidRDefault="00992AF7" w:rsidP="00992AF7">
            <w:pPr>
              <w:spacing w:after="0" w:line="240" w:lineRule="auto"/>
              <w:jc w:val="center"/>
              <w:rPr>
                <w:rFonts w:ascii="Calibri" w:eastAsia="Times New Roman" w:hAnsi="Calibri" w:cs="Calibri"/>
                <w:sz w:val="18"/>
                <w:lang w:eastAsia="pt-BR"/>
              </w:rPr>
            </w:pPr>
            <w:r w:rsidRPr="00CD6B2D">
              <w:rPr>
                <w:rFonts w:ascii="Calibri" w:eastAsia="Times New Roman" w:hAnsi="Calibri" w:cs="Calibri"/>
                <w:sz w:val="18"/>
                <w:lang w:eastAsia="pt-BR"/>
              </w:rPr>
              <w:t xml:space="preserve">             8.982.675,00 </w:t>
            </w:r>
          </w:p>
        </w:tc>
        <w:tc>
          <w:tcPr>
            <w:tcW w:w="1860" w:type="dxa"/>
            <w:tcBorders>
              <w:top w:val="nil"/>
              <w:left w:val="nil"/>
              <w:bottom w:val="single" w:sz="4" w:space="0" w:color="808080"/>
              <w:right w:val="single" w:sz="4" w:space="0" w:color="808080"/>
            </w:tcBorders>
            <w:shd w:val="clear" w:color="auto" w:fill="auto"/>
            <w:noWrap/>
            <w:vAlign w:val="bottom"/>
            <w:hideMark/>
          </w:tcPr>
          <w:p w14:paraId="7A21A669" w14:textId="77777777" w:rsidR="00992AF7" w:rsidRPr="00CD6B2D" w:rsidRDefault="00992AF7" w:rsidP="00992AF7">
            <w:pPr>
              <w:spacing w:after="0" w:line="240" w:lineRule="auto"/>
              <w:jc w:val="center"/>
              <w:rPr>
                <w:rFonts w:ascii="Calibri" w:eastAsia="Times New Roman" w:hAnsi="Calibri" w:cs="Calibri"/>
                <w:sz w:val="18"/>
                <w:lang w:eastAsia="pt-BR"/>
              </w:rPr>
            </w:pPr>
            <w:r w:rsidRPr="00CD6B2D">
              <w:rPr>
                <w:rFonts w:ascii="Calibri" w:eastAsia="Times New Roman" w:hAnsi="Calibri" w:cs="Calibri"/>
                <w:sz w:val="18"/>
                <w:lang w:eastAsia="pt-BR"/>
              </w:rPr>
              <w:t xml:space="preserve">                 748.556,25 </w:t>
            </w:r>
          </w:p>
        </w:tc>
        <w:tc>
          <w:tcPr>
            <w:tcW w:w="1860" w:type="dxa"/>
            <w:tcBorders>
              <w:top w:val="nil"/>
              <w:left w:val="nil"/>
              <w:bottom w:val="single" w:sz="4" w:space="0" w:color="808080"/>
              <w:right w:val="single" w:sz="4" w:space="0" w:color="808080"/>
            </w:tcBorders>
            <w:shd w:val="clear" w:color="auto" w:fill="auto"/>
            <w:noWrap/>
            <w:vAlign w:val="bottom"/>
            <w:hideMark/>
          </w:tcPr>
          <w:p w14:paraId="77FA04E0" w14:textId="77777777" w:rsidR="00992AF7" w:rsidRPr="00CD6B2D" w:rsidRDefault="00992AF7" w:rsidP="00992AF7">
            <w:pPr>
              <w:spacing w:after="0" w:line="240" w:lineRule="auto"/>
              <w:jc w:val="center"/>
              <w:rPr>
                <w:rFonts w:ascii="Calibri" w:eastAsia="Times New Roman" w:hAnsi="Calibri" w:cs="Calibri"/>
                <w:sz w:val="18"/>
                <w:lang w:eastAsia="pt-BR"/>
              </w:rPr>
            </w:pPr>
            <w:r w:rsidRPr="00CD6B2D">
              <w:rPr>
                <w:rFonts w:ascii="Calibri" w:eastAsia="Times New Roman" w:hAnsi="Calibri" w:cs="Calibri"/>
                <w:sz w:val="18"/>
                <w:lang w:eastAsia="pt-BR"/>
              </w:rPr>
              <w:t>2,5%</w:t>
            </w:r>
          </w:p>
        </w:tc>
      </w:tr>
      <w:tr w:rsidR="00F45CB1" w:rsidRPr="00CD6B2D" w14:paraId="5665ECD8" w14:textId="77777777" w:rsidTr="00F45CB1">
        <w:trPr>
          <w:trHeight w:val="300"/>
          <w:jc w:val="right"/>
        </w:trPr>
        <w:tc>
          <w:tcPr>
            <w:tcW w:w="1540" w:type="dxa"/>
            <w:tcBorders>
              <w:top w:val="nil"/>
              <w:left w:val="single" w:sz="4" w:space="0" w:color="808080"/>
              <w:bottom w:val="single" w:sz="4" w:space="0" w:color="808080"/>
              <w:right w:val="single" w:sz="4" w:space="0" w:color="808080"/>
            </w:tcBorders>
            <w:shd w:val="clear" w:color="auto" w:fill="auto"/>
            <w:noWrap/>
            <w:vAlign w:val="bottom"/>
            <w:hideMark/>
          </w:tcPr>
          <w:p w14:paraId="2622EF8D" w14:textId="77777777" w:rsidR="00992AF7" w:rsidRPr="00CD6B2D" w:rsidRDefault="00992AF7" w:rsidP="00992AF7">
            <w:pPr>
              <w:spacing w:after="0" w:line="240" w:lineRule="auto"/>
              <w:jc w:val="center"/>
              <w:rPr>
                <w:rFonts w:ascii="Calibri" w:eastAsia="Times New Roman" w:hAnsi="Calibri" w:cs="Calibri"/>
                <w:sz w:val="18"/>
                <w:lang w:eastAsia="pt-BR"/>
              </w:rPr>
            </w:pPr>
            <w:r w:rsidRPr="00CD6B2D">
              <w:rPr>
                <w:rFonts w:ascii="Calibri" w:eastAsia="Times New Roman" w:hAnsi="Calibri" w:cs="Calibri"/>
                <w:sz w:val="18"/>
                <w:lang w:eastAsia="pt-BR"/>
              </w:rPr>
              <w:t>3</w:t>
            </w:r>
          </w:p>
        </w:tc>
        <w:tc>
          <w:tcPr>
            <w:tcW w:w="1860" w:type="dxa"/>
            <w:tcBorders>
              <w:top w:val="nil"/>
              <w:left w:val="nil"/>
              <w:bottom w:val="single" w:sz="4" w:space="0" w:color="808080"/>
              <w:right w:val="single" w:sz="4" w:space="0" w:color="808080"/>
            </w:tcBorders>
            <w:shd w:val="clear" w:color="auto" w:fill="auto"/>
            <w:noWrap/>
            <w:vAlign w:val="bottom"/>
            <w:hideMark/>
          </w:tcPr>
          <w:p w14:paraId="254CCC31" w14:textId="77777777" w:rsidR="00992AF7" w:rsidRPr="00CD6B2D" w:rsidRDefault="00992AF7" w:rsidP="00992AF7">
            <w:pPr>
              <w:spacing w:after="0" w:line="240" w:lineRule="auto"/>
              <w:jc w:val="center"/>
              <w:rPr>
                <w:rFonts w:ascii="Calibri" w:eastAsia="Times New Roman" w:hAnsi="Calibri" w:cs="Calibri"/>
                <w:sz w:val="18"/>
                <w:lang w:eastAsia="pt-BR"/>
              </w:rPr>
            </w:pPr>
            <w:r w:rsidRPr="00CD6B2D">
              <w:rPr>
                <w:rFonts w:ascii="Calibri" w:eastAsia="Times New Roman" w:hAnsi="Calibri" w:cs="Calibri"/>
                <w:sz w:val="18"/>
                <w:lang w:eastAsia="pt-BR"/>
              </w:rPr>
              <w:t xml:space="preserve">             8.892.848,25 </w:t>
            </w:r>
          </w:p>
        </w:tc>
        <w:tc>
          <w:tcPr>
            <w:tcW w:w="1860" w:type="dxa"/>
            <w:tcBorders>
              <w:top w:val="nil"/>
              <w:left w:val="nil"/>
              <w:bottom w:val="single" w:sz="4" w:space="0" w:color="808080"/>
              <w:right w:val="single" w:sz="4" w:space="0" w:color="808080"/>
            </w:tcBorders>
            <w:shd w:val="clear" w:color="auto" w:fill="auto"/>
            <w:noWrap/>
            <w:vAlign w:val="bottom"/>
            <w:hideMark/>
          </w:tcPr>
          <w:p w14:paraId="0E4230B9" w14:textId="77777777" w:rsidR="00992AF7" w:rsidRPr="00CD6B2D" w:rsidRDefault="00992AF7" w:rsidP="00992AF7">
            <w:pPr>
              <w:spacing w:after="0" w:line="240" w:lineRule="auto"/>
              <w:jc w:val="center"/>
              <w:rPr>
                <w:rFonts w:ascii="Calibri" w:eastAsia="Times New Roman" w:hAnsi="Calibri" w:cs="Calibri"/>
                <w:sz w:val="18"/>
                <w:lang w:eastAsia="pt-BR"/>
              </w:rPr>
            </w:pPr>
            <w:r w:rsidRPr="00CD6B2D">
              <w:rPr>
                <w:rFonts w:ascii="Calibri" w:eastAsia="Times New Roman" w:hAnsi="Calibri" w:cs="Calibri"/>
                <w:sz w:val="18"/>
                <w:lang w:eastAsia="pt-BR"/>
              </w:rPr>
              <w:t xml:space="preserve">                 741.070,69 </w:t>
            </w:r>
          </w:p>
        </w:tc>
        <w:tc>
          <w:tcPr>
            <w:tcW w:w="1860" w:type="dxa"/>
            <w:tcBorders>
              <w:top w:val="nil"/>
              <w:left w:val="nil"/>
              <w:bottom w:val="single" w:sz="4" w:space="0" w:color="808080"/>
              <w:right w:val="single" w:sz="4" w:space="0" w:color="808080"/>
            </w:tcBorders>
            <w:shd w:val="clear" w:color="auto" w:fill="auto"/>
            <w:noWrap/>
            <w:vAlign w:val="bottom"/>
            <w:hideMark/>
          </w:tcPr>
          <w:p w14:paraId="1C53D02C" w14:textId="77777777" w:rsidR="00992AF7" w:rsidRPr="00CD6B2D" w:rsidRDefault="00992AF7" w:rsidP="00992AF7">
            <w:pPr>
              <w:spacing w:after="0" w:line="240" w:lineRule="auto"/>
              <w:jc w:val="center"/>
              <w:rPr>
                <w:rFonts w:ascii="Calibri" w:eastAsia="Times New Roman" w:hAnsi="Calibri" w:cs="Calibri"/>
                <w:sz w:val="18"/>
                <w:lang w:eastAsia="pt-BR"/>
              </w:rPr>
            </w:pPr>
            <w:r w:rsidRPr="00CD6B2D">
              <w:rPr>
                <w:rFonts w:ascii="Calibri" w:eastAsia="Times New Roman" w:hAnsi="Calibri" w:cs="Calibri"/>
                <w:sz w:val="18"/>
                <w:lang w:eastAsia="pt-BR"/>
              </w:rPr>
              <w:t>1,0%</w:t>
            </w:r>
          </w:p>
        </w:tc>
      </w:tr>
      <w:tr w:rsidR="00F45CB1" w:rsidRPr="00CD6B2D" w14:paraId="63B36B8A" w14:textId="77777777" w:rsidTr="00F45CB1">
        <w:trPr>
          <w:trHeight w:val="300"/>
          <w:jc w:val="right"/>
        </w:trPr>
        <w:tc>
          <w:tcPr>
            <w:tcW w:w="1540" w:type="dxa"/>
            <w:tcBorders>
              <w:top w:val="nil"/>
              <w:left w:val="single" w:sz="4" w:space="0" w:color="808080"/>
              <w:bottom w:val="single" w:sz="4" w:space="0" w:color="808080"/>
              <w:right w:val="single" w:sz="4" w:space="0" w:color="808080"/>
            </w:tcBorders>
            <w:shd w:val="clear" w:color="auto" w:fill="auto"/>
            <w:noWrap/>
            <w:vAlign w:val="bottom"/>
            <w:hideMark/>
          </w:tcPr>
          <w:p w14:paraId="1F3BF18A" w14:textId="77777777" w:rsidR="00992AF7" w:rsidRPr="00CD6B2D" w:rsidRDefault="00992AF7" w:rsidP="00992AF7">
            <w:pPr>
              <w:spacing w:after="0" w:line="240" w:lineRule="auto"/>
              <w:jc w:val="center"/>
              <w:rPr>
                <w:rFonts w:ascii="Calibri" w:eastAsia="Times New Roman" w:hAnsi="Calibri" w:cs="Calibri"/>
                <w:sz w:val="18"/>
                <w:lang w:eastAsia="pt-BR"/>
              </w:rPr>
            </w:pPr>
            <w:r w:rsidRPr="00CD6B2D">
              <w:rPr>
                <w:rFonts w:ascii="Calibri" w:eastAsia="Times New Roman" w:hAnsi="Calibri" w:cs="Calibri"/>
                <w:sz w:val="18"/>
                <w:lang w:eastAsia="pt-BR"/>
              </w:rPr>
              <w:t>4</w:t>
            </w:r>
          </w:p>
        </w:tc>
        <w:tc>
          <w:tcPr>
            <w:tcW w:w="1860" w:type="dxa"/>
            <w:tcBorders>
              <w:top w:val="nil"/>
              <w:left w:val="nil"/>
              <w:bottom w:val="single" w:sz="4" w:space="0" w:color="808080"/>
              <w:right w:val="single" w:sz="4" w:space="0" w:color="808080"/>
            </w:tcBorders>
            <w:shd w:val="clear" w:color="auto" w:fill="auto"/>
            <w:noWrap/>
            <w:vAlign w:val="bottom"/>
            <w:hideMark/>
          </w:tcPr>
          <w:p w14:paraId="59ADF128" w14:textId="77777777" w:rsidR="00992AF7" w:rsidRPr="00CD6B2D" w:rsidRDefault="00992AF7" w:rsidP="00992AF7">
            <w:pPr>
              <w:spacing w:after="0" w:line="240" w:lineRule="auto"/>
              <w:jc w:val="center"/>
              <w:rPr>
                <w:rFonts w:ascii="Calibri" w:eastAsia="Times New Roman" w:hAnsi="Calibri" w:cs="Calibri"/>
                <w:sz w:val="18"/>
                <w:lang w:eastAsia="pt-BR"/>
              </w:rPr>
            </w:pPr>
            <w:r w:rsidRPr="00CD6B2D">
              <w:rPr>
                <w:rFonts w:ascii="Calibri" w:eastAsia="Times New Roman" w:hAnsi="Calibri" w:cs="Calibri"/>
                <w:sz w:val="18"/>
                <w:lang w:eastAsia="pt-BR"/>
              </w:rPr>
              <w:t xml:space="preserve">             8.803.919,77 </w:t>
            </w:r>
          </w:p>
        </w:tc>
        <w:tc>
          <w:tcPr>
            <w:tcW w:w="1860" w:type="dxa"/>
            <w:tcBorders>
              <w:top w:val="nil"/>
              <w:left w:val="nil"/>
              <w:bottom w:val="single" w:sz="4" w:space="0" w:color="808080"/>
              <w:right w:val="single" w:sz="4" w:space="0" w:color="808080"/>
            </w:tcBorders>
            <w:shd w:val="clear" w:color="auto" w:fill="auto"/>
            <w:noWrap/>
            <w:vAlign w:val="bottom"/>
            <w:hideMark/>
          </w:tcPr>
          <w:p w14:paraId="010963F3" w14:textId="77777777" w:rsidR="00992AF7" w:rsidRPr="00CD6B2D" w:rsidRDefault="00992AF7" w:rsidP="00992AF7">
            <w:pPr>
              <w:spacing w:after="0" w:line="240" w:lineRule="auto"/>
              <w:jc w:val="center"/>
              <w:rPr>
                <w:rFonts w:ascii="Calibri" w:eastAsia="Times New Roman" w:hAnsi="Calibri" w:cs="Calibri"/>
                <w:sz w:val="18"/>
                <w:lang w:eastAsia="pt-BR"/>
              </w:rPr>
            </w:pPr>
            <w:r w:rsidRPr="00CD6B2D">
              <w:rPr>
                <w:rFonts w:ascii="Calibri" w:eastAsia="Times New Roman" w:hAnsi="Calibri" w:cs="Calibri"/>
                <w:sz w:val="18"/>
                <w:lang w:eastAsia="pt-BR"/>
              </w:rPr>
              <w:t xml:space="preserve">                 733.659,98 </w:t>
            </w:r>
          </w:p>
        </w:tc>
        <w:tc>
          <w:tcPr>
            <w:tcW w:w="1860" w:type="dxa"/>
            <w:tcBorders>
              <w:top w:val="nil"/>
              <w:left w:val="nil"/>
              <w:bottom w:val="single" w:sz="4" w:space="0" w:color="808080"/>
              <w:right w:val="single" w:sz="4" w:space="0" w:color="808080"/>
            </w:tcBorders>
            <w:shd w:val="clear" w:color="auto" w:fill="auto"/>
            <w:noWrap/>
            <w:vAlign w:val="bottom"/>
            <w:hideMark/>
          </w:tcPr>
          <w:p w14:paraId="604C21A4" w14:textId="77777777" w:rsidR="00992AF7" w:rsidRPr="00CD6B2D" w:rsidRDefault="00992AF7" w:rsidP="00992AF7">
            <w:pPr>
              <w:spacing w:after="0" w:line="240" w:lineRule="auto"/>
              <w:jc w:val="center"/>
              <w:rPr>
                <w:rFonts w:ascii="Calibri" w:eastAsia="Times New Roman" w:hAnsi="Calibri" w:cs="Calibri"/>
                <w:sz w:val="18"/>
                <w:lang w:eastAsia="pt-BR"/>
              </w:rPr>
            </w:pPr>
            <w:r w:rsidRPr="00CD6B2D">
              <w:rPr>
                <w:rFonts w:ascii="Calibri" w:eastAsia="Times New Roman" w:hAnsi="Calibri" w:cs="Calibri"/>
                <w:sz w:val="18"/>
                <w:lang w:eastAsia="pt-BR"/>
              </w:rPr>
              <w:t>1,0%</w:t>
            </w:r>
          </w:p>
        </w:tc>
      </w:tr>
      <w:tr w:rsidR="00F45CB1" w:rsidRPr="00CD6B2D" w14:paraId="0EBB1B03" w14:textId="77777777" w:rsidTr="00F45CB1">
        <w:trPr>
          <w:trHeight w:val="300"/>
          <w:jc w:val="right"/>
        </w:trPr>
        <w:tc>
          <w:tcPr>
            <w:tcW w:w="1540" w:type="dxa"/>
            <w:tcBorders>
              <w:top w:val="nil"/>
              <w:left w:val="single" w:sz="4" w:space="0" w:color="808080"/>
              <w:bottom w:val="single" w:sz="4" w:space="0" w:color="808080"/>
              <w:right w:val="single" w:sz="4" w:space="0" w:color="808080"/>
            </w:tcBorders>
            <w:shd w:val="clear" w:color="auto" w:fill="auto"/>
            <w:noWrap/>
            <w:vAlign w:val="bottom"/>
            <w:hideMark/>
          </w:tcPr>
          <w:p w14:paraId="75318610" w14:textId="77777777" w:rsidR="00992AF7" w:rsidRPr="00CD6B2D" w:rsidRDefault="00992AF7" w:rsidP="00992AF7">
            <w:pPr>
              <w:spacing w:after="0" w:line="240" w:lineRule="auto"/>
              <w:jc w:val="center"/>
              <w:rPr>
                <w:rFonts w:ascii="Calibri" w:eastAsia="Times New Roman" w:hAnsi="Calibri" w:cs="Calibri"/>
                <w:sz w:val="18"/>
                <w:lang w:eastAsia="pt-BR"/>
              </w:rPr>
            </w:pPr>
            <w:r w:rsidRPr="00CD6B2D">
              <w:rPr>
                <w:rFonts w:ascii="Calibri" w:eastAsia="Times New Roman" w:hAnsi="Calibri" w:cs="Calibri"/>
                <w:sz w:val="18"/>
                <w:lang w:eastAsia="pt-BR"/>
              </w:rPr>
              <w:t>5</w:t>
            </w:r>
          </w:p>
        </w:tc>
        <w:tc>
          <w:tcPr>
            <w:tcW w:w="1860" w:type="dxa"/>
            <w:tcBorders>
              <w:top w:val="nil"/>
              <w:left w:val="nil"/>
              <w:bottom w:val="single" w:sz="4" w:space="0" w:color="808080"/>
              <w:right w:val="single" w:sz="4" w:space="0" w:color="808080"/>
            </w:tcBorders>
            <w:shd w:val="clear" w:color="auto" w:fill="auto"/>
            <w:noWrap/>
            <w:vAlign w:val="bottom"/>
            <w:hideMark/>
          </w:tcPr>
          <w:p w14:paraId="07F11A76" w14:textId="77777777" w:rsidR="00992AF7" w:rsidRPr="00CD6B2D" w:rsidRDefault="00992AF7" w:rsidP="00992AF7">
            <w:pPr>
              <w:spacing w:after="0" w:line="240" w:lineRule="auto"/>
              <w:jc w:val="center"/>
              <w:rPr>
                <w:rFonts w:ascii="Calibri" w:eastAsia="Times New Roman" w:hAnsi="Calibri" w:cs="Calibri"/>
                <w:sz w:val="18"/>
                <w:lang w:eastAsia="pt-BR"/>
              </w:rPr>
            </w:pPr>
            <w:r w:rsidRPr="00CD6B2D">
              <w:rPr>
                <w:rFonts w:ascii="Calibri" w:eastAsia="Times New Roman" w:hAnsi="Calibri" w:cs="Calibri"/>
                <w:sz w:val="18"/>
                <w:lang w:eastAsia="pt-BR"/>
              </w:rPr>
              <w:t xml:space="preserve">             8.715.880,57 </w:t>
            </w:r>
          </w:p>
        </w:tc>
        <w:tc>
          <w:tcPr>
            <w:tcW w:w="1860" w:type="dxa"/>
            <w:tcBorders>
              <w:top w:val="nil"/>
              <w:left w:val="nil"/>
              <w:bottom w:val="single" w:sz="4" w:space="0" w:color="808080"/>
              <w:right w:val="single" w:sz="4" w:space="0" w:color="808080"/>
            </w:tcBorders>
            <w:shd w:val="clear" w:color="auto" w:fill="auto"/>
            <w:noWrap/>
            <w:vAlign w:val="bottom"/>
            <w:hideMark/>
          </w:tcPr>
          <w:p w14:paraId="4790E414" w14:textId="77777777" w:rsidR="00992AF7" w:rsidRPr="00CD6B2D" w:rsidRDefault="00992AF7" w:rsidP="00992AF7">
            <w:pPr>
              <w:spacing w:after="0" w:line="240" w:lineRule="auto"/>
              <w:jc w:val="center"/>
              <w:rPr>
                <w:rFonts w:ascii="Calibri" w:eastAsia="Times New Roman" w:hAnsi="Calibri" w:cs="Calibri"/>
                <w:sz w:val="18"/>
                <w:lang w:eastAsia="pt-BR"/>
              </w:rPr>
            </w:pPr>
            <w:r w:rsidRPr="00CD6B2D">
              <w:rPr>
                <w:rFonts w:ascii="Calibri" w:eastAsia="Times New Roman" w:hAnsi="Calibri" w:cs="Calibri"/>
                <w:sz w:val="18"/>
                <w:lang w:eastAsia="pt-BR"/>
              </w:rPr>
              <w:t xml:space="preserve">                 726.323,38 </w:t>
            </w:r>
          </w:p>
        </w:tc>
        <w:tc>
          <w:tcPr>
            <w:tcW w:w="1860" w:type="dxa"/>
            <w:tcBorders>
              <w:top w:val="nil"/>
              <w:left w:val="nil"/>
              <w:bottom w:val="single" w:sz="4" w:space="0" w:color="808080"/>
              <w:right w:val="single" w:sz="4" w:space="0" w:color="808080"/>
            </w:tcBorders>
            <w:shd w:val="clear" w:color="auto" w:fill="auto"/>
            <w:noWrap/>
            <w:vAlign w:val="bottom"/>
            <w:hideMark/>
          </w:tcPr>
          <w:p w14:paraId="1C8AAA7C" w14:textId="77777777" w:rsidR="00992AF7" w:rsidRPr="00CD6B2D" w:rsidRDefault="00992AF7" w:rsidP="00992AF7">
            <w:pPr>
              <w:spacing w:after="0" w:line="240" w:lineRule="auto"/>
              <w:jc w:val="center"/>
              <w:rPr>
                <w:rFonts w:ascii="Calibri" w:eastAsia="Times New Roman" w:hAnsi="Calibri" w:cs="Calibri"/>
                <w:sz w:val="18"/>
                <w:lang w:eastAsia="pt-BR"/>
              </w:rPr>
            </w:pPr>
            <w:r w:rsidRPr="00CD6B2D">
              <w:rPr>
                <w:rFonts w:ascii="Calibri" w:eastAsia="Times New Roman" w:hAnsi="Calibri" w:cs="Calibri"/>
                <w:sz w:val="18"/>
                <w:lang w:eastAsia="pt-BR"/>
              </w:rPr>
              <w:t>1,0%</w:t>
            </w:r>
          </w:p>
        </w:tc>
      </w:tr>
      <w:tr w:rsidR="00F45CB1" w:rsidRPr="00CD6B2D" w14:paraId="41349A7A" w14:textId="77777777" w:rsidTr="00F45CB1">
        <w:trPr>
          <w:trHeight w:val="300"/>
          <w:jc w:val="right"/>
        </w:trPr>
        <w:tc>
          <w:tcPr>
            <w:tcW w:w="1540" w:type="dxa"/>
            <w:tcBorders>
              <w:top w:val="nil"/>
              <w:left w:val="single" w:sz="4" w:space="0" w:color="808080"/>
              <w:bottom w:val="single" w:sz="4" w:space="0" w:color="808080"/>
              <w:right w:val="single" w:sz="4" w:space="0" w:color="808080"/>
            </w:tcBorders>
            <w:shd w:val="clear" w:color="auto" w:fill="auto"/>
            <w:noWrap/>
            <w:vAlign w:val="bottom"/>
            <w:hideMark/>
          </w:tcPr>
          <w:p w14:paraId="3B07EBE7" w14:textId="77777777" w:rsidR="00992AF7" w:rsidRPr="00CD6B2D" w:rsidRDefault="00992AF7" w:rsidP="00992AF7">
            <w:pPr>
              <w:spacing w:after="0" w:line="240" w:lineRule="auto"/>
              <w:jc w:val="center"/>
              <w:rPr>
                <w:rFonts w:ascii="Calibri" w:eastAsia="Times New Roman" w:hAnsi="Calibri" w:cs="Calibri"/>
                <w:sz w:val="18"/>
                <w:lang w:eastAsia="pt-BR"/>
              </w:rPr>
            </w:pPr>
            <w:r w:rsidRPr="00CD6B2D">
              <w:rPr>
                <w:rFonts w:ascii="Calibri" w:eastAsia="Times New Roman" w:hAnsi="Calibri" w:cs="Calibri"/>
                <w:sz w:val="18"/>
                <w:lang w:eastAsia="pt-BR"/>
              </w:rPr>
              <w:t>6</w:t>
            </w:r>
          </w:p>
        </w:tc>
        <w:tc>
          <w:tcPr>
            <w:tcW w:w="1860" w:type="dxa"/>
            <w:tcBorders>
              <w:top w:val="nil"/>
              <w:left w:val="nil"/>
              <w:bottom w:val="single" w:sz="4" w:space="0" w:color="808080"/>
              <w:right w:val="single" w:sz="4" w:space="0" w:color="808080"/>
            </w:tcBorders>
            <w:shd w:val="clear" w:color="auto" w:fill="auto"/>
            <w:noWrap/>
            <w:vAlign w:val="bottom"/>
            <w:hideMark/>
          </w:tcPr>
          <w:p w14:paraId="39F1BE08" w14:textId="77777777" w:rsidR="00992AF7" w:rsidRPr="00CD6B2D" w:rsidRDefault="00992AF7" w:rsidP="00992AF7">
            <w:pPr>
              <w:spacing w:after="0" w:line="240" w:lineRule="auto"/>
              <w:jc w:val="center"/>
              <w:rPr>
                <w:rFonts w:ascii="Calibri" w:eastAsia="Times New Roman" w:hAnsi="Calibri" w:cs="Calibri"/>
                <w:sz w:val="18"/>
                <w:lang w:eastAsia="pt-BR"/>
              </w:rPr>
            </w:pPr>
            <w:r w:rsidRPr="00CD6B2D">
              <w:rPr>
                <w:rFonts w:ascii="Calibri" w:eastAsia="Times New Roman" w:hAnsi="Calibri" w:cs="Calibri"/>
                <w:sz w:val="18"/>
                <w:lang w:eastAsia="pt-BR"/>
              </w:rPr>
              <w:t xml:space="preserve">             8.628.721,76 </w:t>
            </w:r>
          </w:p>
        </w:tc>
        <w:tc>
          <w:tcPr>
            <w:tcW w:w="1860" w:type="dxa"/>
            <w:tcBorders>
              <w:top w:val="nil"/>
              <w:left w:val="nil"/>
              <w:bottom w:val="single" w:sz="4" w:space="0" w:color="808080"/>
              <w:right w:val="single" w:sz="4" w:space="0" w:color="808080"/>
            </w:tcBorders>
            <w:shd w:val="clear" w:color="auto" w:fill="auto"/>
            <w:noWrap/>
            <w:vAlign w:val="bottom"/>
            <w:hideMark/>
          </w:tcPr>
          <w:p w14:paraId="0A140CD4" w14:textId="77777777" w:rsidR="00992AF7" w:rsidRPr="00CD6B2D" w:rsidRDefault="00992AF7" w:rsidP="00992AF7">
            <w:pPr>
              <w:spacing w:after="0" w:line="240" w:lineRule="auto"/>
              <w:jc w:val="center"/>
              <w:rPr>
                <w:rFonts w:ascii="Calibri" w:eastAsia="Times New Roman" w:hAnsi="Calibri" w:cs="Calibri"/>
                <w:sz w:val="18"/>
                <w:lang w:eastAsia="pt-BR"/>
              </w:rPr>
            </w:pPr>
            <w:r w:rsidRPr="00CD6B2D">
              <w:rPr>
                <w:rFonts w:ascii="Calibri" w:eastAsia="Times New Roman" w:hAnsi="Calibri" w:cs="Calibri"/>
                <w:sz w:val="18"/>
                <w:lang w:eastAsia="pt-BR"/>
              </w:rPr>
              <w:t xml:space="preserve">                 719.060,15 </w:t>
            </w:r>
          </w:p>
        </w:tc>
        <w:tc>
          <w:tcPr>
            <w:tcW w:w="1860" w:type="dxa"/>
            <w:tcBorders>
              <w:top w:val="nil"/>
              <w:left w:val="nil"/>
              <w:bottom w:val="single" w:sz="4" w:space="0" w:color="808080"/>
              <w:right w:val="single" w:sz="4" w:space="0" w:color="808080"/>
            </w:tcBorders>
            <w:shd w:val="clear" w:color="auto" w:fill="auto"/>
            <w:noWrap/>
            <w:vAlign w:val="bottom"/>
            <w:hideMark/>
          </w:tcPr>
          <w:p w14:paraId="3E3CE547" w14:textId="77777777" w:rsidR="00992AF7" w:rsidRPr="00CD6B2D" w:rsidRDefault="00992AF7" w:rsidP="00992AF7">
            <w:pPr>
              <w:spacing w:after="0" w:line="240" w:lineRule="auto"/>
              <w:jc w:val="center"/>
              <w:rPr>
                <w:rFonts w:ascii="Calibri" w:eastAsia="Times New Roman" w:hAnsi="Calibri" w:cs="Calibri"/>
                <w:sz w:val="18"/>
                <w:lang w:eastAsia="pt-BR"/>
              </w:rPr>
            </w:pPr>
            <w:r w:rsidRPr="00CD6B2D">
              <w:rPr>
                <w:rFonts w:ascii="Calibri" w:eastAsia="Times New Roman" w:hAnsi="Calibri" w:cs="Calibri"/>
                <w:sz w:val="18"/>
                <w:lang w:eastAsia="pt-BR"/>
              </w:rPr>
              <w:t>1,0%</w:t>
            </w:r>
          </w:p>
        </w:tc>
      </w:tr>
      <w:tr w:rsidR="00F45CB1" w:rsidRPr="00CD6B2D" w14:paraId="2C086227" w14:textId="77777777" w:rsidTr="00F45CB1">
        <w:trPr>
          <w:trHeight w:val="300"/>
          <w:jc w:val="right"/>
        </w:trPr>
        <w:tc>
          <w:tcPr>
            <w:tcW w:w="1540" w:type="dxa"/>
            <w:tcBorders>
              <w:top w:val="nil"/>
              <w:left w:val="single" w:sz="4" w:space="0" w:color="808080"/>
              <w:bottom w:val="single" w:sz="4" w:space="0" w:color="808080"/>
              <w:right w:val="single" w:sz="4" w:space="0" w:color="808080"/>
            </w:tcBorders>
            <w:shd w:val="clear" w:color="auto" w:fill="auto"/>
            <w:noWrap/>
            <w:vAlign w:val="bottom"/>
            <w:hideMark/>
          </w:tcPr>
          <w:p w14:paraId="1A171151" w14:textId="77777777" w:rsidR="00992AF7" w:rsidRPr="00CD6B2D" w:rsidRDefault="00992AF7" w:rsidP="00992AF7">
            <w:pPr>
              <w:spacing w:after="0" w:line="240" w:lineRule="auto"/>
              <w:jc w:val="center"/>
              <w:rPr>
                <w:rFonts w:ascii="Calibri" w:eastAsia="Times New Roman" w:hAnsi="Calibri" w:cs="Calibri"/>
                <w:sz w:val="18"/>
                <w:lang w:eastAsia="pt-BR"/>
              </w:rPr>
            </w:pPr>
            <w:r w:rsidRPr="00CD6B2D">
              <w:rPr>
                <w:rFonts w:ascii="Calibri" w:eastAsia="Times New Roman" w:hAnsi="Calibri" w:cs="Calibri"/>
                <w:sz w:val="18"/>
                <w:lang w:eastAsia="pt-BR"/>
              </w:rPr>
              <w:t>7</w:t>
            </w:r>
          </w:p>
        </w:tc>
        <w:tc>
          <w:tcPr>
            <w:tcW w:w="1860" w:type="dxa"/>
            <w:tcBorders>
              <w:top w:val="nil"/>
              <w:left w:val="nil"/>
              <w:bottom w:val="single" w:sz="4" w:space="0" w:color="808080"/>
              <w:right w:val="single" w:sz="4" w:space="0" w:color="808080"/>
            </w:tcBorders>
            <w:shd w:val="clear" w:color="auto" w:fill="auto"/>
            <w:noWrap/>
            <w:vAlign w:val="bottom"/>
            <w:hideMark/>
          </w:tcPr>
          <w:p w14:paraId="01FFFF7C" w14:textId="77777777" w:rsidR="00992AF7" w:rsidRPr="00CD6B2D" w:rsidRDefault="00992AF7" w:rsidP="00992AF7">
            <w:pPr>
              <w:spacing w:after="0" w:line="240" w:lineRule="auto"/>
              <w:jc w:val="center"/>
              <w:rPr>
                <w:rFonts w:ascii="Calibri" w:eastAsia="Times New Roman" w:hAnsi="Calibri" w:cs="Calibri"/>
                <w:sz w:val="18"/>
                <w:lang w:eastAsia="pt-BR"/>
              </w:rPr>
            </w:pPr>
            <w:r w:rsidRPr="00CD6B2D">
              <w:rPr>
                <w:rFonts w:ascii="Calibri" w:eastAsia="Times New Roman" w:hAnsi="Calibri" w:cs="Calibri"/>
                <w:sz w:val="18"/>
                <w:lang w:eastAsia="pt-BR"/>
              </w:rPr>
              <w:t xml:space="preserve">             8.542.434,55 </w:t>
            </w:r>
          </w:p>
        </w:tc>
        <w:tc>
          <w:tcPr>
            <w:tcW w:w="1860" w:type="dxa"/>
            <w:tcBorders>
              <w:top w:val="nil"/>
              <w:left w:val="nil"/>
              <w:bottom w:val="single" w:sz="4" w:space="0" w:color="808080"/>
              <w:right w:val="single" w:sz="4" w:space="0" w:color="808080"/>
            </w:tcBorders>
            <w:shd w:val="clear" w:color="auto" w:fill="auto"/>
            <w:noWrap/>
            <w:vAlign w:val="bottom"/>
            <w:hideMark/>
          </w:tcPr>
          <w:p w14:paraId="54F8EE38" w14:textId="77777777" w:rsidR="00992AF7" w:rsidRPr="00CD6B2D" w:rsidRDefault="00992AF7" w:rsidP="00992AF7">
            <w:pPr>
              <w:spacing w:after="0" w:line="240" w:lineRule="auto"/>
              <w:jc w:val="center"/>
              <w:rPr>
                <w:rFonts w:ascii="Calibri" w:eastAsia="Times New Roman" w:hAnsi="Calibri" w:cs="Calibri"/>
                <w:sz w:val="18"/>
                <w:lang w:eastAsia="pt-BR"/>
              </w:rPr>
            </w:pPr>
            <w:r w:rsidRPr="00CD6B2D">
              <w:rPr>
                <w:rFonts w:ascii="Calibri" w:eastAsia="Times New Roman" w:hAnsi="Calibri" w:cs="Calibri"/>
                <w:sz w:val="18"/>
                <w:lang w:eastAsia="pt-BR"/>
              </w:rPr>
              <w:t xml:space="preserve">                 711.869,55 </w:t>
            </w:r>
          </w:p>
        </w:tc>
        <w:tc>
          <w:tcPr>
            <w:tcW w:w="1860" w:type="dxa"/>
            <w:tcBorders>
              <w:top w:val="nil"/>
              <w:left w:val="nil"/>
              <w:bottom w:val="single" w:sz="4" w:space="0" w:color="808080"/>
              <w:right w:val="single" w:sz="4" w:space="0" w:color="808080"/>
            </w:tcBorders>
            <w:shd w:val="clear" w:color="auto" w:fill="auto"/>
            <w:noWrap/>
            <w:vAlign w:val="bottom"/>
            <w:hideMark/>
          </w:tcPr>
          <w:p w14:paraId="6CD7C0B2" w14:textId="77777777" w:rsidR="00992AF7" w:rsidRPr="00CD6B2D" w:rsidRDefault="00992AF7" w:rsidP="00992AF7">
            <w:pPr>
              <w:spacing w:after="0" w:line="240" w:lineRule="auto"/>
              <w:jc w:val="center"/>
              <w:rPr>
                <w:rFonts w:ascii="Calibri" w:eastAsia="Times New Roman" w:hAnsi="Calibri" w:cs="Calibri"/>
                <w:sz w:val="18"/>
                <w:lang w:eastAsia="pt-BR"/>
              </w:rPr>
            </w:pPr>
            <w:r w:rsidRPr="00CD6B2D">
              <w:rPr>
                <w:rFonts w:ascii="Calibri" w:eastAsia="Times New Roman" w:hAnsi="Calibri" w:cs="Calibri"/>
                <w:sz w:val="18"/>
                <w:lang w:eastAsia="pt-BR"/>
              </w:rPr>
              <w:t>1,0%</w:t>
            </w:r>
          </w:p>
        </w:tc>
      </w:tr>
      <w:tr w:rsidR="00F45CB1" w:rsidRPr="00CD6B2D" w14:paraId="3CE066E8" w14:textId="77777777" w:rsidTr="00F45CB1">
        <w:trPr>
          <w:trHeight w:val="300"/>
          <w:jc w:val="right"/>
        </w:trPr>
        <w:tc>
          <w:tcPr>
            <w:tcW w:w="1540" w:type="dxa"/>
            <w:tcBorders>
              <w:top w:val="nil"/>
              <w:left w:val="single" w:sz="4" w:space="0" w:color="808080"/>
              <w:bottom w:val="single" w:sz="4" w:space="0" w:color="808080"/>
              <w:right w:val="single" w:sz="4" w:space="0" w:color="808080"/>
            </w:tcBorders>
            <w:shd w:val="clear" w:color="auto" w:fill="auto"/>
            <w:noWrap/>
            <w:vAlign w:val="bottom"/>
            <w:hideMark/>
          </w:tcPr>
          <w:p w14:paraId="58AA44D0" w14:textId="77777777" w:rsidR="00992AF7" w:rsidRPr="00CD6B2D" w:rsidRDefault="00992AF7" w:rsidP="00992AF7">
            <w:pPr>
              <w:spacing w:after="0" w:line="240" w:lineRule="auto"/>
              <w:jc w:val="center"/>
              <w:rPr>
                <w:rFonts w:ascii="Calibri" w:eastAsia="Times New Roman" w:hAnsi="Calibri" w:cs="Calibri"/>
                <w:sz w:val="18"/>
                <w:lang w:eastAsia="pt-BR"/>
              </w:rPr>
            </w:pPr>
            <w:r w:rsidRPr="00CD6B2D">
              <w:rPr>
                <w:rFonts w:ascii="Calibri" w:eastAsia="Times New Roman" w:hAnsi="Calibri" w:cs="Calibri"/>
                <w:sz w:val="18"/>
                <w:lang w:eastAsia="pt-BR"/>
              </w:rPr>
              <w:t>8</w:t>
            </w:r>
          </w:p>
        </w:tc>
        <w:tc>
          <w:tcPr>
            <w:tcW w:w="1860" w:type="dxa"/>
            <w:tcBorders>
              <w:top w:val="nil"/>
              <w:left w:val="nil"/>
              <w:bottom w:val="single" w:sz="4" w:space="0" w:color="808080"/>
              <w:right w:val="single" w:sz="4" w:space="0" w:color="808080"/>
            </w:tcBorders>
            <w:shd w:val="clear" w:color="auto" w:fill="auto"/>
            <w:noWrap/>
            <w:vAlign w:val="bottom"/>
            <w:hideMark/>
          </w:tcPr>
          <w:p w14:paraId="171EC6D1" w14:textId="77777777" w:rsidR="00992AF7" w:rsidRPr="00CD6B2D" w:rsidRDefault="00992AF7" w:rsidP="00992AF7">
            <w:pPr>
              <w:spacing w:after="0" w:line="240" w:lineRule="auto"/>
              <w:jc w:val="center"/>
              <w:rPr>
                <w:rFonts w:ascii="Calibri" w:eastAsia="Times New Roman" w:hAnsi="Calibri" w:cs="Calibri"/>
                <w:sz w:val="18"/>
                <w:lang w:eastAsia="pt-BR"/>
              </w:rPr>
            </w:pPr>
            <w:r w:rsidRPr="00CD6B2D">
              <w:rPr>
                <w:rFonts w:ascii="Calibri" w:eastAsia="Times New Roman" w:hAnsi="Calibri" w:cs="Calibri"/>
                <w:sz w:val="18"/>
                <w:lang w:eastAsia="pt-BR"/>
              </w:rPr>
              <w:t xml:space="preserve">             8.457.010,20 </w:t>
            </w:r>
          </w:p>
        </w:tc>
        <w:tc>
          <w:tcPr>
            <w:tcW w:w="1860" w:type="dxa"/>
            <w:tcBorders>
              <w:top w:val="nil"/>
              <w:left w:val="nil"/>
              <w:bottom w:val="single" w:sz="4" w:space="0" w:color="808080"/>
              <w:right w:val="single" w:sz="4" w:space="0" w:color="808080"/>
            </w:tcBorders>
            <w:shd w:val="clear" w:color="auto" w:fill="auto"/>
            <w:noWrap/>
            <w:vAlign w:val="bottom"/>
            <w:hideMark/>
          </w:tcPr>
          <w:p w14:paraId="12BDFEF2" w14:textId="77777777" w:rsidR="00992AF7" w:rsidRPr="00CD6B2D" w:rsidRDefault="00992AF7" w:rsidP="00992AF7">
            <w:pPr>
              <w:spacing w:after="0" w:line="240" w:lineRule="auto"/>
              <w:jc w:val="center"/>
              <w:rPr>
                <w:rFonts w:ascii="Calibri" w:eastAsia="Times New Roman" w:hAnsi="Calibri" w:cs="Calibri"/>
                <w:sz w:val="18"/>
                <w:lang w:eastAsia="pt-BR"/>
              </w:rPr>
            </w:pPr>
            <w:r w:rsidRPr="00CD6B2D">
              <w:rPr>
                <w:rFonts w:ascii="Calibri" w:eastAsia="Times New Roman" w:hAnsi="Calibri" w:cs="Calibri"/>
                <w:sz w:val="18"/>
                <w:lang w:eastAsia="pt-BR"/>
              </w:rPr>
              <w:t xml:space="preserve">                 704.750,85 </w:t>
            </w:r>
          </w:p>
        </w:tc>
        <w:tc>
          <w:tcPr>
            <w:tcW w:w="1860" w:type="dxa"/>
            <w:tcBorders>
              <w:top w:val="nil"/>
              <w:left w:val="nil"/>
              <w:bottom w:val="single" w:sz="4" w:space="0" w:color="808080"/>
              <w:right w:val="single" w:sz="4" w:space="0" w:color="808080"/>
            </w:tcBorders>
            <w:shd w:val="clear" w:color="auto" w:fill="auto"/>
            <w:noWrap/>
            <w:vAlign w:val="bottom"/>
            <w:hideMark/>
          </w:tcPr>
          <w:p w14:paraId="1DEA342D" w14:textId="77777777" w:rsidR="00992AF7" w:rsidRPr="00CD6B2D" w:rsidRDefault="00992AF7" w:rsidP="00992AF7">
            <w:pPr>
              <w:spacing w:after="0" w:line="240" w:lineRule="auto"/>
              <w:jc w:val="center"/>
              <w:rPr>
                <w:rFonts w:ascii="Calibri" w:eastAsia="Times New Roman" w:hAnsi="Calibri" w:cs="Calibri"/>
                <w:sz w:val="18"/>
                <w:lang w:eastAsia="pt-BR"/>
              </w:rPr>
            </w:pPr>
            <w:r w:rsidRPr="00CD6B2D">
              <w:rPr>
                <w:rFonts w:ascii="Calibri" w:eastAsia="Times New Roman" w:hAnsi="Calibri" w:cs="Calibri"/>
                <w:sz w:val="18"/>
                <w:lang w:eastAsia="pt-BR"/>
              </w:rPr>
              <w:t>1,0%</w:t>
            </w:r>
          </w:p>
        </w:tc>
      </w:tr>
      <w:tr w:rsidR="00F45CB1" w:rsidRPr="00CD6B2D" w14:paraId="5B8FF403" w14:textId="77777777" w:rsidTr="00F45CB1">
        <w:trPr>
          <w:trHeight w:val="300"/>
          <w:jc w:val="right"/>
        </w:trPr>
        <w:tc>
          <w:tcPr>
            <w:tcW w:w="1540" w:type="dxa"/>
            <w:tcBorders>
              <w:top w:val="nil"/>
              <w:left w:val="single" w:sz="4" w:space="0" w:color="808080"/>
              <w:bottom w:val="single" w:sz="4" w:space="0" w:color="808080"/>
              <w:right w:val="single" w:sz="4" w:space="0" w:color="808080"/>
            </w:tcBorders>
            <w:shd w:val="clear" w:color="auto" w:fill="auto"/>
            <w:noWrap/>
            <w:vAlign w:val="bottom"/>
            <w:hideMark/>
          </w:tcPr>
          <w:p w14:paraId="07D8B3D7" w14:textId="77777777" w:rsidR="00992AF7" w:rsidRPr="00CD6B2D" w:rsidRDefault="00992AF7" w:rsidP="00992AF7">
            <w:pPr>
              <w:spacing w:after="0" w:line="240" w:lineRule="auto"/>
              <w:jc w:val="center"/>
              <w:rPr>
                <w:rFonts w:ascii="Calibri" w:eastAsia="Times New Roman" w:hAnsi="Calibri" w:cs="Calibri"/>
                <w:sz w:val="18"/>
                <w:lang w:eastAsia="pt-BR"/>
              </w:rPr>
            </w:pPr>
            <w:r w:rsidRPr="00CD6B2D">
              <w:rPr>
                <w:rFonts w:ascii="Calibri" w:eastAsia="Times New Roman" w:hAnsi="Calibri" w:cs="Calibri"/>
                <w:sz w:val="18"/>
                <w:lang w:eastAsia="pt-BR"/>
              </w:rPr>
              <w:t>9</w:t>
            </w:r>
          </w:p>
        </w:tc>
        <w:tc>
          <w:tcPr>
            <w:tcW w:w="1860" w:type="dxa"/>
            <w:tcBorders>
              <w:top w:val="nil"/>
              <w:left w:val="nil"/>
              <w:bottom w:val="single" w:sz="4" w:space="0" w:color="808080"/>
              <w:right w:val="single" w:sz="4" w:space="0" w:color="808080"/>
            </w:tcBorders>
            <w:shd w:val="clear" w:color="auto" w:fill="auto"/>
            <w:noWrap/>
            <w:vAlign w:val="bottom"/>
            <w:hideMark/>
          </w:tcPr>
          <w:p w14:paraId="1F78059E" w14:textId="77777777" w:rsidR="00992AF7" w:rsidRPr="00CD6B2D" w:rsidRDefault="00992AF7" w:rsidP="00992AF7">
            <w:pPr>
              <w:spacing w:after="0" w:line="240" w:lineRule="auto"/>
              <w:jc w:val="center"/>
              <w:rPr>
                <w:rFonts w:ascii="Calibri" w:eastAsia="Times New Roman" w:hAnsi="Calibri" w:cs="Calibri"/>
                <w:sz w:val="18"/>
                <w:lang w:eastAsia="pt-BR"/>
              </w:rPr>
            </w:pPr>
            <w:r w:rsidRPr="00CD6B2D">
              <w:rPr>
                <w:rFonts w:ascii="Calibri" w:eastAsia="Times New Roman" w:hAnsi="Calibri" w:cs="Calibri"/>
                <w:sz w:val="18"/>
                <w:lang w:eastAsia="pt-BR"/>
              </w:rPr>
              <w:t xml:space="preserve">             8.372.440,10 </w:t>
            </w:r>
          </w:p>
        </w:tc>
        <w:tc>
          <w:tcPr>
            <w:tcW w:w="1860" w:type="dxa"/>
            <w:tcBorders>
              <w:top w:val="nil"/>
              <w:left w:val="nil"/>
              <w:bottom w:val="single" w:sz="4" w:space="0" w:color="808080"/>
              <w:right w:val="single" w:sz="4" w:space="0" w:color="808080"/>
            </w:tcBorders>
            <w:shd w:val="clear" w:color="auto" w:fill="auto"/>
            <w:noWrap/>
            <w:vAlign w:val="bottom"/>
            <w:hideMark/>
          </w:tcPr>
          <w:p w14:paraId="5A7C2EF3" w14:textId="77777777" w:rsidR="00992AF7" w:rsidRPr="00CD6B2D" w:rsidRDefault="00992AF7" w:rsidP="00992AF7">
            <w:pPr>
              <w:spacing w:after="0" w:line="240" w:lineRule="auto"/>
              <w:jc w:val="center"/>
              <w:rPr>
                <w:rFonts w:ascii="Calibri" w:eastAsia="Times New Roman" w:hAnsi="Calibri" w:cs="Calibri"/>
                <w:sz w:val="18"/>
                <w:lang w:eastAsia="pt-BR"/>
              </w:rPr>
            </w:pPr>
            <w:r w:rsidRPr="00CD6B2D">
              <w:rPr>
                <w:rFonts w:ascii="Calibri" w:eastAsia="Times New Roman" w:hAnsi="Calibri" w:cs="Calibri"/>
                <w:sz w:val="18"/>
                <w:lang w:eastAsia="pt-BR"/>
              </w:rPr>
              <w:t xml:space="preserve">                 697.703,34 </w:t>
            </w:r>
          </w:p>
        </w:tc>
        <w:tc>
          <w:tcPr>
            <w:tcW w:w="1860" w:type="dxa"/>
            <w:tcBorders>
              <w:top w:val="nil"/>
              <w:left w:val="nil"/>
              <w:bottom w:val="single" w:sz="4" w:space="0" w:color="808080"/>
              <w:right w:val="single" w:sz="4" w:space="0" w:color="808080"/>
            </w:tcBorders>
            <w:shd w:val="clear" w:color="auto" w:fill="auto"/>
            <w:noWrap/>
            <w:vAlign w:val="bottom"/>
            <w:hideMark/>
          </w:tcPr>
          <w:p w14:paraId="69221517" w14:textId="77777777" w:rsidR="00992AF7" w:rsidRPr="00CD6B2D" w:rsidRDefault="00992AF7" w:rsidP="00992AF7">
            <w:pPr>
              <w:spacing w:after="0" w:line="240" w:lineRule="auto"/>
              <w:jc w:val="center"/>
              <w:rPr>
                <w:rFonts w:ascii="Calibri" w:eastAsia="Times New Roman" w:hAnsi="Calibri" w:cs="Calibri"/>
                <w:sz w:val="18"/>
                <w:lang w:eastAsia="pt-BR"/>
              </w:rPr>
            </w:pPr>
            <w:r w:rsidRPr="00CD6B2D">
              <w:rPr>
                <w:rFonts w:ascii="Calibri" w:eastAsia="Times New Roman" w:hAnsi="Calibri" w:cs="Calibri"/>
                <w:sz w:val="18"/>
                <w:lang w:eastAsia="pt-BR"/>
              </w:rPr>
              <w:t>1,0%</w:t>
            </w:r>
          </w:p>
        </w:tc>
      </w:tr>
      <w:tr w:rsidR="00F45CB1" w:rsidRPr="00CD6B2D" w14:paraId="7A210CC7" w14:textId="77777777" w:rsidTr="00F45CB1">
        <w:trPr>
          <w:trHeight w:val="300"/>
          <w:jc w:val="right"/>
        </w:trPr>
        <w:tc>
          <w:tcPr>
            <w:tcW w:w="1540" w:type="dxa"/>
            <w:tcBorders>
              <w:top w:val="nil"/>
              <w:left w:val="single" w:sz="4" w:space="0" w:color="808080"/>
              <w:bottom w:val="single" w:sz="4" w:space="0" w:color="808080"/>
              <w:right w:val="single" w:sz="4" w:space="0" w:color="808080"/>
            </w:tcBorders>
            <w:shd w:val="clear" w:color="auto" w:fill="auto"/>
            <w:noWrap/>
            <w:vAlign w:val="bottom"/>
            <w:hideMark/>
          </w:tcPr>
          <w:p w14:paraId="3C90FD11" w14:textId="77777777" w:rsidR="00992AF7" w:rsidRPr="00CD6B2D" w:rsidRDefault="00992AF7" w:rsidP="00992AF7">
            <w:pPr>
              <w:spacing w:after="0" w:line="240" w:lineRule="auto"/>
              <w:jc w:val="center"/>
              <w:rPr>
                <w:rFonts w:ascii="Calibri" w:eastAsia="Times New Roman" w:hAnsi="Calibri" w:cs="Calibri"/>
                <w:sz w:val="18"/>
                <w:lang w:eastAsia="pt-BR"/>
              </w:rPr>
            </w:pPr>
            <w:r w:rsidRPr="00CD6B2D">
              <w:rPr>
                <w:rFonts w:ascii="Calibri" w:eastAsia="Times New Roman" w:hAnsi="Calibri" w:cs="Calibri"/>
                <w:sz w:val="18"/>
                <w:lang w:eastAsia="pt-BR"/>
              </w:rPr>
              <w:t>10</w:t>
            </w:r>
          </w:p>
        </w:tc>
        <w:tc>
          <w:tcPr>
            <w:tcW w:w="1860" w:type="dxa"/>
            <w:tcBorders>
              <w:top w:val="nil"/>
              <w:left w:val="nil"/>
              <w:bottom w:val="single" w:sz="4" w:space="0" w:color="808080"/>
              <w:right w:val="single" w:sz="4" w:space="0" w:color="808080"/>
            </w:tcBorders>
            <w:shd w:val="clear" w:color="auto" w:fill="auto"/>
            <w:noWrap/>
            <w:vAlign w:val="bottom"/>
            <w:hideMark/>
          </w:tcPr>
          <w:p w14:paraId="2149572F" w14:textId="77777777" w:rsidR="00992AF7" w:rsidRPr="00CD6B2D" w:rsidRDefault="00992AF7" w:rsidP="00992AF7">
            <w:pPr>
              <w:spacing w:after="0" w:line="240" w:lineRule="auto"/>
              <w:jc w:val="center"/>
              <w:rPr>
                <w:rFonts w:ascii="Calibri" w:eastAsia="Times New Roman" w:hAnsi="Calibri" w:cs="Calibri"/>
                <w:sz w:val="18"/>
                <w:lang w:eastAsia="pt-BR"/>
              </w:rPr>
            </w:pPr>
            <w:r w:rsidRPr="00CD6B2D">
              <w:rPr>
                <w:rFonts w:ascii="Calibri" w:eastAsia="Times New Roman" w:hAnsi="Calibri" w:cs="Calibri"/>
                <w:sz w:val="18"/>
                <w:lang w:eastAsia="pt-BR"/>
              </w:rPr>
              <w:t xml:space="preserve">             8.288.715,70 </w:t>
            </w:r>
          </w:p>
        </w:tc>
        <w:tc>
          <w:tcPr>
            <w:tcW w:w="1860" w:type="dxa"/>
            <w:tcBorders>
              <w:top w:val="nil"/>
              <w:left w:val="nil"/>
              <w:bottom w:val="single" w:sz="4" w:space="0" w:color="808080"/>
              <w:right w:val="single" w:sz="4" w:space="0" w:color="808080"/>
            </w:tcBorders>
            <w:shd w:val="clear" w:color="auto" w:fill="auto"/>
            <w:noWrap/>
            <w:vAlign w:val="bottom"/>
            <w:hideMark/>
          </w:tcPr>
          <w:p w14:paraId="15A27008" w14:textId="77777777" w:rsidR="00992AF7" w:rsidRPr="00CD6B2D" w:rsidRDefault="00992AF7" w:rsidP="00992AF7">
            <w:pPr>
              <w:spacing w:after="0" w:line="240" w:lineRule="auto"/>
              <w:jc w:val="center"/>
              <w:rPr>
                <w:rFonts w:ascii="Calibri" w:eastAsia="Times New Roman" w:hAnsi="Calibri" w:cs="Calibri"/>
                <w:sz w:val="18"/>
                <w:lang w:eastAsia="pt-BR"/>
              </w:rPr>
            </w:pPr>
            <w:r w:rsidRPr="00CD6B2D">
              <w:rPr>
                <w:rFonts w:ascii="Calibri" w:eastAsia="Times New Roman" w:hAnsi="Calibri" w:cs="Calibri"/>
                <w:sz w:val="18"/>
                <w:lang w:eastAsia="pt-BR"/>
              </w:rPr>
              <w:t xml:space="preserve">                 690.726,31 </w:t>
            </w:r>
          </w:p>
        </w:tc>
        <w:tc>
          <w:tcPr>
            <w:tcW w:w="1860" w:type="dxa"/>
            <w:tcBorders>
              <w:top w:val="nil"/>
              <w:left w:val="nil"/>
              <w:bottom w:val="single" w:sz="4" w:space="0" w:color="808080"/>
              <w:right w:val="single" w:sz="4" w:space="0" w:color="808080"/>
            </w:tcBorders>
            <w:shd w:val="clear" w:color="auto" w:fill="auto"/>
            <w:noWrap/>
            <w:vAlign w:val="bottom"/>
            <w:hideMark/>
          </w:tcPr>
          <w:p w14:paraId="13B0A11A" w14:textId="77777777" w:rsidR="00992AF7" w:rsidRPr="00CD6B2D" w:rsidRDefault="00992AF7" w:rsidP="00992AF7">
            <w:pPr>
              <w:spacing w:after="0" w:line="240" w:lineRule="auto"/>
              <w:jc w:val="center"/>
              <w:rPr>
                <w:rFonts w:ascii="Calibri" w:eastAsia="Times New Roman" w:hAnsi="Calibri" w:cs="Calibri"/>
                <w:sz w:val="18"/>
                <w:lang w:eastAsia="pt-BR"/>
              </w:rPr>
            </w:pPr>
            <w:r w:rsidRPr="00CD6B2D">
              <w:rPr>
                <w:rFonts w:ascii="Calibri" w:eastAsia="Times New Roman" w:hAnsi="Calibri" w:cs="Calibri"/>
                <w:sz w:val="18"/>
                <w:lang w:eastAsia="pt-BR"/>
              </w:rPr>
              <w:t>1,0%</w:t>
            </w:r>
          </w:p>
        </w:tc>
      </w:tr>
      <w:tr w:rsidR="00F45CB1" w:rsidRPr="00CD6B2D" w14:paraId="0BC2ADE8" w14:textId="77777777" w:rsidTr="00F45CB1">
        <w:trPr>
          <w:trHeight w:val="300"/>
          <w:jc w:val="right"/>
        </w:trPr>
        <w:tc>
          <w:tcPr>
            <w:tcW w:w="1540" w:type="dxa"/>
            <w:tcBorders>
              <w:top w:val="nil"/>
              <w:left w:val="single" w:sz="4" w:space="0" w:color="808080"/>
              <w:bottom w:val="single" w:sz="4" w:space="0" w:color="808080"/>
              <w:right w:val="single" w:sz="4" w:space="0" w:color="808080"/>
            </w:tcBorders>
            <w:shd w:val="clear" w:color="auto" w:fill="auto"/>
            <w:noWrap/>
            <w:vAlign w:val="bottom"/>
            <w:hideMark/>
          </w:tcPr>
          <w:p w14:paraId="60F4202F" w14:textId="77777777" w:rsidR="00992AF7" w:rsidRPr="00CD6B2D" w:rsidRDefault="00992AF7" w:rsidP="00992AF7">
            <w:pPr>
              <w:spacing w:after="0" w:line="240" w:lineRule="auto"/>
              <w:jc w:val="center"/>
              <w:rPr>
                <w:rFonts w:ascii="Calibri" w:eastAsia="Times New Roman" w:hAnsi="Calibri" w:cs="Calibri"/>
                <w:sz w:val="18"/>
                <w:lang w:eastAsia="pt-BR"/>
              </w:rPr>
            </w:pPr>
            <w:r w:rsidRPr="00CD6B2D">
              <w:rPr>
                <w:rFonts w:ascii="Calibri" w:eastAsia="Times New Roman" w:hAnsi="Calibri" w:cs="Calibri"/>
                <w:sz w:val="18"/>
                <w:lang w:eastAsia="pt-BR"/>
              </w:rPr>
              <w:t>11</w:t>
            </w:r>
          </w:p>
        </w:tc>
        <w:tc>
          <w:tcPr>
            <w:tcW w:w="1860" w:type="dxa"/>
            <w:tcBorders>
              <w:top w:val="nil"/>
              <w:left w:val="nil"/>
              <w:bottom w:val="single" w:sz="4" w:space="0" w:color="808080"/>
              <w:right w:val="single" w:sz="4" w:space="0" w:color="808080"/>
            </w:tcBorders>
            <w:shd w:val="clear" w:color="auto" w:fill="auto"/>
            <w:noWrap/>
            <w:vAlign w:val="bottom"/>
            <w:hideMark/>
          </w:tcPr>
          <w:p w14:paraId="10838883" w14:textId="77777777" w:rsidR="00992AF7" w:rsidRPr="00CD6B2D" w:rsidRDefault="00992AF7" w:rsidP="00992AF7">
            <w:pPr>
              <w:spacing w:after="0" w:line="240" w:lineRule="auto"/>
              <w:jc w:val="center"/>
              <w:rPr>
                <w:rFonts w:ascii="Calibri" w:eastAsia="Times New Roman" w:hAnsi="Calibri" w:cs="Calibri"/>
                <w:sz w:val="18"/>
                <w:lang w:eastAsia="pt-BR"/>
              </w:rPr>
            </w:pPr>
            <w:r w:rsidRPr="00CD6B2D">
              <w:rPr>
                <w:rFonts w:ascii="Calibri" w:eastAsia="Times New Roman" w:hAnsi="Calibri" w:cs="Calibri"/>
                <w:sz w:val="18"/>
                <w:lang w:eastAsia="pt-BR"/>
              </w:rPr>
              <w:t xml:space="preserve">             8.205.828,54 </w:t>
            </w:r>
          </w:p>
        </w:tc>
        <w:tc>
          <w:tcPr>
            <w:tcW w:w="1860" w:type="dxa"/>
            <w:tcBorders>
              <w:top w:val="nil"/>
              <w:left w:val="nil"/>
              <w:bottom w:val="single" w:sz="4" w:space="0" w:color="808080"/>
              <w:right w:val="single" w:sz="4" w:space="0" w:color="808080"/>
            </w:tcBorders>
            <w:shd w:val="clear" w:color="auto" w:fill="auto"/>
            <w:noWrap/>
            <w:vAlign w:val="bottom"/>
            <w:hideMark/>
          </w:tcPr>
          <w:p w14:paraId="2118D079" w14:textId="77777777" w:rsidR="00992AF7" w:rsidRPr="00CD6B2D" w:rsidRDefault="00992AF7" w:rsidP="00992AF7">
            <w:pPr>
              <w:spacing w:after="0" w:line="240" w:lineRule="auto"/>
              <w:jc w:val="center"/>
              <w:rPr>
                <w:rFonts w:ascii="Calibri" w:eastAsia="Times New Roman" w:hAnsi="Calibri" w:cs="Calibri"/>
                <w:sz w:val="18"/>
                <w:lang w:eastAsia="pt-BR"/>
              </w:rPr>
            </w:pPr>
            <w:r w:rsidRPr="00CD6B2D">
              <w:rPr>
                <w:rFonts w:ascii="Calibri" w:eastAsia="Times New Roman" w:hAnsi="Calibri" w:cs="Calibri"/>
                <w:sz w:val="18"/>
                <w:lang w:eastAsia="pt-BR"/>
              </w:rPr>
              <w:t xml:space="preserve">                 683.819,05 </w:t>
            </w:r>
          </w:p>
        </w:tc>
        <w:tc>
          <w:tcPr>
            <w:tcW w:w="1860" w:type="dxa"/>
            <w:tcBorders>
              <w:top w:val="nil"/>
              <w:left w:val="nil"/>
              <w:bottom w:val="single" w:sz="4" w:space="0" w:color="808080"/>
              <w:right w:val="single" w:sz="4" w:space="0" w:color="808080"/>
            </w:tcBorders>
            <w:shd w:val="clear" w:color="auto" w:fill="auto"/>
            <w:noWrap/>
            <w:vAlign w:val="bottom"/>
            <w:hideMark/>
          </w:tcPr>
          <w:p w14:paraId="5002855A" w14:textId="77777777" w:rsidR="00992AF7" w:rsidRPr="00CD6B2D" w:rsidRDefault="00992AF7" w:rsidP="00992AF7">
            <w:pPr>
              <w:spacing w:after="0" w:line="240" w:lineRule="auto"/>
              <w:jc w:val="center"/>
              <w:rPr>
                <w:rFonts w:ascii="Calibri" w:eastAsia="Times New Roman" w:hAnsi="Calibri" w:cs="Calibri"/>
                <w:sz w:val="18"/>
                <w:lang w:eastAsia="pt-BR"/>
              </w:rPr>
            </w:pPr>
            <w:r w:rsidRPr="00CD6B2D">
              <w:rPr>
                <w:rFonts w:ascii="Calibri" w:eastAsia="Times New Roman" w:hAnsi="Calibri" w:cs="Calibri"/>
                <w:sz w:val="18"/>
                <w:lang w:eastAsia="pt-BR"/>
              </w:rPr>
              <w:t>1,0%</w:t>
            </w:r>
          </w:p>
        </w:tc>
      </w:tr>
      <w:tr w:rsidR="00F45CB1" w:rsidRPr="00CD6B2D" w14:paraId="65ABE1E2" w14:textId="77777777" w:rsidTr="00F45CB1">
        <w:trPr>
          <w:trHeight w:val="300"/>
          <w:jc w:val="right"/>
        </w:trPr>
        <w:tc>
          <w:tcPr>
            <w:tcW w:w="1540" w:type="dxa"/>
            <w:tcBorders>
              <w:top w:val="nil"/>
              <w:left w:val="single" w:sz="4" w:space="0" w:color="808080"/>
              <w:bottom w:val="single" w:sz="4" w:space="0" w:color="808080"/>
              <w:right w:val="single" w:sz="4" w:space="0" w:color="808080"/>
            </w:tcBorders>
            <w:shd w:val="clear" w:color="auto" w:fill="auto"/>
            <w:noWrap/>
            <w:vAlign w:val="bottom"/>
            <w:hideMark/>
          </w:tcPr>
          <w:p w14:paraId="46965973" w14:textId="77777777" w:rsidR="00992AF7" w:rsidRPr="00CD6B2D" w:rsidRDefault="00992AF7" w:rsidP="00992AF7">
            <w:pPr>
              <w:spacing w:after="0" w:line="240" w:lineRule="auto"/>
              <w:jc w:val="center"/>
              <w:rPr>
                <w:rFonts w:ascii="Calibri" w:eastAsia="Times New Roman" w:hAnsi="Calibri" w:cs="Calibri"/>
                <w:sz w:val="18"/>
                <w:lang w:eastAsia="pt-BR"/>
              </w:rPr>
            </w:pPr>
            <w:r w:rsidRPr="00CD6B2D">
              <w:rPr>
                <w:rFonts w:ascii="Calibri" w:eastAsia="Times New Roman" w:hAnsi="Calibri" w:cs="Calibri"/>
                <w:sz w:val="18"/>
                <w:lang w:eastAsia="pt-BR"/>
              </w:rPr>
              <w:t>12</w:t>
            </w:r>
          </w:p>
        </w:tc>
        <w:tc>
          <w:tcPr>
            <w:tcW w:w="1860" w:type="dxa"/>
            <w:tcBorders>
              <w:top w:val="nil"/>
              <w:left w:val="nil"/>
              <w:bottom w:val="single" w:sz="4" w:space="0" w:color="808080"/>
              <w:right w:val="single" w:sz="4" w:space="0" w:color="808080"/>
            </w:tcBorders>
            <w:shd w:val="clear" w:color="auto" w:fill="auto"/>
            <w:noWrap/>
            <w:vAlign w:val="bottom"/>
            <w:hideMark/>
          </w:tcPr>
          <w:p w14:paraId="10F26526" w14:textId="77777777" w:rsidR="00992AF7" w:rsidRPr="00CD6B2D" w:rsidRDefault="00992AF7" w:rsidP="00992AF7">
            <w:pPr>
              <w:spacing w:after="0" w:line="240" w:lineRule="auto"/>
              <w:jc w:val="center"/>
              <w:rPr>
                <w:rFonts w:ascii="Calibri" w:eastAsia="Times New Roman" w:hAnsi="Calibri" w:cs="Calibri"/>
                <w:sz w:val="18"/>
                <w:lang w:eastAsia="pt-BR"/>
              </w:rPr>
            </w:pPr>
            <w:r w:rsidRPr="00CD6B2D">
              <w:rPr>
                <w:rFonts w:ascii="Calibri" w:eastAsia="Times New Roman" w:hAnsi="Calibri" w:cs="Calibri"/>
                <w:sz w:val="18"/>
                <w:lang w:eastAsia="pt-BR"/>
              </w:rPr>
              <w:t xml:space="preserve">             8.123.770,26 </w:t>
            </w:r>
          </w:p>
        </w:tc>
        <w:tc>
          <w:tcPr>
            <w:tcW w:w="1860" w:type="dxa"/>
            <w:tcBorders>
              <w:top w:val="nil"/>
              <w:left w:val="nil"/>
              <w:bottom w:val="single" w:sz="4" w:space="0" w:color="808080"/>
              <w:right w:val="single" w:sz="4" w:space="0" w:color="808080"/>
            </w:tcBorders>
            <w:shd w:val="clear" w:color="auto" w:fill="auto"/>
            <w:noWrap/>
            <w:vAlign w:val="bottom"/>
            <w:hideMark/>
          </w:tcPr>
          <w:p w14:paraId="3E1F2A83" w14:textId="77777777" w:rsidR="00992AF7" w:rsidRPr="00CD6B2D" w:rsidRDefault="00992AF7" w:rsidP="00992AF7">
            <w:pPr>
              <w:spacing w:after="0" w:line="240" w:lineRule="auto"/>
              <w:jc w:val="center"/>
              <w:rPr>
                <w:rFonts w:ascii="Calibri" w:eastAsia="Times New Roman" w:hAnsi="Calibri" w:cs="Calibri"/>
                <w:sz w:val="18"/>
                <w:lang w:eastAsia="pt-BR"/>
              </w:rPr>
            </w:pPr>
            <w:r w:rsidRPr="00CD6B2D">
              <w:rPr>
                <w:rFonts w:ascii="Calibri" w:eastAsia="Times New Roman" w:hAnsi="Calibri" w:cs="Calibri"/>
                <w:sz w:val="18"/>
                <w:lang w:eastAsia="pt-BR"/>
              </w:rPr>
              <w:t xml:space="preserve">                 676.980,85 </w:t>
            </w:r>
          </w:p>
        </w:tc>
        <w:tc>
          <w:tcPr>
            <w:tcW w:w="1860" w:type="dxa"/>
            <w:tcBorders>
              <w:top w:val="nil"/>
              <w:left w:val="nil"/>
              <w:bottom w:val="single" w:sz="4" w:space="0" w:color="808080"/>
              <w:right w:val="single" w:sz="4" w:space="0" w:color="808080"/>
            </w:tcBorders>
            <w:shd w:val="clear" w:color="auto" w:fill="auto"/>
            <w:noWrap/>
            <w:vAlign w:val="bottom"/>
            <w:hideMark/>
          </w:tcPr>
          <w:p w14:paraId="4CAEB6E9" w14:textId="77777777" w:rsidR="00992AF7" w:rsidRPr="00CD6B2D" w:rsidRDefault="00992AF7" w:rsidP="00992AF7">
            <w:pPr>
              <w:spacing w:after="0" w:line="240" w:lineRule="auto"/>
              <w:jc w:val="center"/>
              <w:rPr>
                <w:rFonts w:ascii="Calibri" w:eastAsia="Times New Roman" w:hAnsi="Calibri" w:cs="Calibri"/>
                <w:sz w:val="18"/>
                <w:lang w:eastAsia="pt-BR"/>
              </w:rPr>
            </w:pPr>
            <w:r w:rsidRPr="00CD6B2D">
              <w:rPr>
                <w:rFonts w:ascii="Calibri" w:eastAsia="Times New Roman" w:hAnsi="Calibri" w:cs="Calibri"/>
                <w:sz w:val="18"/>
                <w:lang w:eastAsia="pt-BR"/>
              </w:rPr>
              <w:t>1,0%</w:t>
            </w:r>
          </w:p>
        </w:tc>
      </w:tr>
      <w:tr w:rsidR="00F45CB1" w:rsidRPr="00CD6B2D" w14:paraId="60E59AA0" w14:textId="77777777" w:rsidTr="00F45CB1">
        <w:trPr>
          <w:trHeight w:val="300"/>
          <w:jc w:val="right"/>
        </w:trPr>
        <w:tc>
          <w:tcPr>
            <w:tcW w:w="1540" w:type="dxa"/>
            <w:tcBorders>
              <w:top w:val="nil"/>
              <w:left w:val="single" w:sz="4" w:space="0" w:color="808080"/>
              <w:bottom w:val="single" w:sz="4" w:space="0" w:color="808080"/>
              <w:right w:val="single" w:sz="4" w:space="0" w:color="808080"/>
            </w:tcBorders>
            <w:shd w:val="clear" w:color="auto" w:fill="auto"/>
            <w:noWrap/>
            <w:vAlign w:val="bottom"/>
            <w:hideMark/>
          </w:tcPr>
          <w:p w14:paraId="0E0581C2" w14:textId="77777777" w:rsidR="00992AF7" w:rsidRPr="00CD6B2D" w:rsidRDefault="00992AF7" w:rsidP="00992AF7">
            <w:pPr>
              <w:spacing w:after="0" w:line="240" w:lineRule="auto"/>
              <w:jc w:val="center"/>
              <w:rPr>
                <w:rFonts w:ascii="Calibri" w:eastAsia="Times New Roman" w:hAnsi="Calibri" w:cs="Calibri"/>
                <w:sz w:val="18"/>
                <w:lang w:eastAsia="pt-BR"/>
              </w:rPr>
            </w:pPr>
            <w:r w:rsidRPr="00CD6B2D">
              <w:rPr>
                <w:rFonts w:ascii="Calibri" w:eastAsia="Times New Roman" w:hAnsi="Calibri" w:cs="Calibri"/>
                <w:sz w:val="18"/>
                <w:lang w:eastAsia="pt-BR"/>
              </w:rPr>
              <w:t>13</w:t>
            </w:r>
          </w:p>
        </w:tc>
        <w:tc>
          <w:tcPr>
            <w:tcW w:w="1860" w:type="dxa"/>
            <w:tcBorders>
              <w:top w:val="nil"/>
              <w:left w:val="nil"/>
              <w:bottom w:val="single" w:sz="4" w:space="0" w:color="808080"/>
              <w:right w:val="single" w:sz="4" w:space="0" w:color="808080"/>
            </w:tcBorders>
            <w:shd w:val="clear" w:color="auto" w:fill="auto"/>
            <w:noWrap/>
            <w:vAlign w:val="bottom"/>
            <w:hideMark/>
          </w:tcPr>
          <w:p w14:paraId="044F9D1D" w14:textId="77777777" w:rsidR="00992AF7" w:rsidRPr="00CD6B2D" w:rsidRDefault="00992AF7" w:rsidP="00992AF7">
            <w:pPr>
              <w:spacing w:after="0" w:line="240" w:lineRule="auto"/>
              <w:jc w:val="center"/>
              <w:rPr>
                <w:rFonts w:ascii="Calibri" w:eastAsia="Times New Roman" w:hAnsi="Calibri" w:cs="Calibri"/>
                <w:sz w:val="18"/>
                <w:lang w:eastAsia="pt-BR"/>
              </w:rPr>
            </w:pPr>
            <w:r w:rsidRPr="00CD6B2D">
              <w:rPr>
                <w:rFonts w:ascii="Calibri" w:eastAsia="Times New Roman" w:hAnsi="Calibri" w:cs="Calibri"/>
                <w:sz w:val="18"/>
                <w:lang w:eastAsia="pt-BR"/>
              </w:rPr>
              <w:t xml:space="preserve">             8.042.532,55 </w:t>
            </w:r>
          </w:p>
        </w:tc>
        <w:tc>
          <w:tcPr>
            <w:tcW w:w="1860" w:type="dxa"/>
            <w:tcBorders>
              <w:top w:val="nil"/>
              <w:left w:val="nil"/>
              <w:bottom w:val="single" w:sz="4" w:space="0" w:color="808080"/>
              <w:right w:val="single" w:sz="4" w:space="0" w:color="808080"/>
            </w:tcBorders>
            <w:shd w:val="clear" w:color="auto" w:fill="auto"/>
            <w:noWrap/>
            <w:vAlign w:val="bottom"/>
            <w:hideMark/>
          </w:tcPr>
          <w:p w14:paraId="7D4B0665" w14:textId="77777777" w:rsidR="00992AF7" w:rsidRPr="00CD6B2D" w:rsidRDefault="00992AF7" w:rsidP="00992AF7">
            <w:pPr>
              <w:spacing w:after="0" w:line="240" w:lineRule="auto"/>
              <w:jc w:val="center"/>
              <w:rPr>
                <w:rFonts w:ascii="Calibri" w:eastAsia="Times New Roman" w:hAnsi="Calibri" w:cs="Calibri"/>
                <w:sz w:val="18"/>
                <w:lang w:eastAsia="pt-BR"/>
              </w:rPr>
            </w:pPr>
            <w:r w:rsidRPr="00CD6B2D">
              <w:rPr>
                <w:rFonts w:ascii="Calibri" w:eastAsia="Times New Roman" w:hAnsi="Calibri" w:cs="Calibri"/>
                <w:sz w:val="18"/>
                <w:lang w:eastAsia="pt-BR"/>
              </w:rPr>
              <w:t xml:space="preserve">                 670.211,05 </w:t>
            </w:r>
          </w:p>
        </w:tc>
        <w:tc>
          <w:tcPr>
            <w:tcW w:w="1860" w:type="dxa"/>
            <w:tcBorders>
              <w:top w:val="nil"/>
              <w:left w:val="nil"/>
              <w:bottom w:val="single" w:sz="4" w:space="0" w:color="808080"/>
              <w:right w:val="single" w:sz="4" w:space="0" w:color="808080"/>
            </w:tcBorders>
            <w:shd w:val="clear" w:color="auto" w:fill="auto"/>
            <w:noWrap/>
            <w:vAlign w:val="bottom"/>
            <w:hideMark/>
          </w:tcPr>
          <w:p w14:paraId="42415EFB" w14:textId="77777777" w:rsidR="00992AF7" w:rsidRPr="00CD6B2D" w:rsidRDefault="00992AF7" w:rsidP="00992AF7">
            <w:pPr>
              <w:spacing w:after="0" w:line="240" w:lineRule="auto"/>
              <w:jc w:val="center"/>
              <w:rPr>
                <w:rFonts w:ascii="Calibri" w:eastAsia="Times New Roman" w:hAnsi="Calibri" w:cs="Calibri"/>
                <w:sz w:val="18"/>
                <w:lang w:eastAsia="pt-BR"/>
              </w:rPr>
            </w:pPr>
            <w:r w:rsidRPr="00CD6B2D">
              <w:rPr>
                <w:rFonts w:ascii="Calibri" w:eastAsia="Times New Roman" w:hAnsi="Calibri" w:cs="Calibri"/>
                <w:sz w:val="18"/>
                <w:lang w:eastAsia="pt-BR"/>
              </w:rPr>
              <w:t>1,0%</w:t>
            </w:r>
          </w:p>
        </w:tc>
      </w:tr>
      <w:tr w:rsidR="00F45CB1" w:rsidRPr="00CD6B2D" w14:paraId="648A5E8D" w14:textId="77777777" w:rsidTr="00F45CB1">
        <w:trPr>
          <w:trHeight w:val="300"/>
          <w:jc w:val="right"/>
        </w:trPr>
        <w:tc>
          <w:tcPr>
            <w:tcW w:w="1540" w:type="dxa"/>
            <w:tcBorders>
              <w:top w:val="nil"/>
              <w:left w:val="single" w:sz="4" w:space="0" w:color="808080"/>
              <w:bottom w:val="single" w:sz="4" w:space="0" w:color="808080"/>
              <w:right w:val="single" w:sz="4" w:space="0" w:color="808080"/>
            </w:tcBorders>
            <w:shd w:val="clear" w:color="auto" w:fill="auto"/>
            <w:noWrap/>
            <w:vAlign w:val="bottom"/>
            <w:hideMark/>
          </w:tcPr>
          <w:p w14:paraId="6369C4FD" w14:textId="77777777" w:rsidR="00992AF7" w:rsidRPr="00CD6B2D" w:rsidRDefault="00992AF7" w:rsidP="00992AF7">
            <w:pPr>
              <w:spacing w:after="0" w:line="240" w:lineRule="auto"/>
              <w:jc w:val="center"/>
              <w:rPr>
                <w:rFonts w:ascii="Calibri" w:eastAsia="Times New Roman" w:hAnsi="Calibri" w:cs="Calibri"/>
                <w:sz w:val="18"/>
                <w:lang w:eastAsia="pt-BR"/>
              </w:rPr>
            </w:pPr>
            <w:r w:rsidRPr="00CD6B2D">
              <w:rPr>
                <w:rFonts w:ascii="Calibri" w:eastAsia="Times New Roman" w:hAnsi="Calibri" w:cs="Calibri"/>
                <w:sz w:val="18"/>
                <w:lang w:eastAsia="pt-BR"/>
              </w:rPr>
              <w:lastRenderedPageBreak/>
              <w:t>14</w:t>
            </w:r>
          </w:p>
        </w:tc>
        <w:tc>
          <w:tcPr>
            <w:tcW w:w="1860" w:type="dxa"/>
            <w:tcBorders>
              <w:top w:val="nil"/>
              <w:left w:val="nil"/>
              <w:bottom w:val="single" w:sz="4" w:space="0" w:color="808080"/>
              <w:right w:val="single" w:sz="4" w:space="0" w:color="808080"/>
            </w:tcBorders>
            <w:shd w:val="clear" w:color="auto" w:fill="auto"/>
            <w:noWrap/>
            <w:vAlign w:val="bottom"/>
            <w:hideMark/>
          </w:tcPr>
          <w:p w14:paraId="6BB70815" w14:textId="77777777" w:rsidR="00992AF7" w:rsidRPr="00CD6B2D" w:rsidRDefault="00992AF7" w:rsidP="00992AF7">
            <w:pPr>
              <w:spacing w:after="0" w:line="240" w:lineRule="auto"/>
              <w:jc w:val="center"/>
              <w:rPr>
                <w:rFonts w:ascii="Calibri" w:eastAsia="Times New Roman" w:hAnsi="Calibri" w:cs="Calibri"/>
                <w:sz w:val="18"/>
                <w:lang w:eastAsia="pt-BR"/>
              </w:rPr>
            </w:pPr>
            <w:r w:rsidRPr="00CD6B2D">
              <w:rPr>
                <w:rFonts w:ascii="Calibri" w:eastAsia="Times New Roman" w:hAnsi="Calibri" w:cs="Calibri"/>
                <w:sz w:val="18"/>
                <w:lang w:eastAsia="pt-BR"/>
              </w:rPr>
              <w:t xml:space="preserve">             7.962.107,23 </w:t>
            </w:r>
          </w:p>
        </w:tc>
        <w:tc>
          <w:tcPr>
            <w:tcW w:w="1860" w:type="dxa"/>
            <w:tcBorders>
              <w:top w:val="nil"/>
              <w:left w:val="nil"/>
              <w:bottom w:val="single" w:sz="4" w:space="0" w:color="808080"/>
              <w:right w:val="single" w:sz="4" w:space="0" w:color="808080"/>
            </w:tcBorders>
            <w:shd w:val="clear" w:color="auto" w:fill="auto"/>
            <w:noWrap/>
            <w:vAlign w:val="bottom"/>
            <w:hideMark/>
          </w:tcPr>
          <w:p w14:paraId="67BDF63A" w14:textId="77777777" w:rsidR="00992AF7" w:rsidRPr="00CD6B2D" w:rsidRDefault="00992AF7" w:rsidP="00992AF7">
            <w:pPr>
              <w:spacing w:after="0" w:line="240" w:lineRule="auto"/>
              <w:jc w:val="center"/>
              <w:rPr>
                <w:rFonts w:ascii="Calibri" w:eastAsia="Times New Roman" w:hAnsi="Calibri" w:cs="Calibri"/>
                <w:sz w:val="18"/>
                <w:lang w:eastAsia="pt-BR"/>
              </w:rPr>
            </w:pPr>
            <w:r w:rsidRPr="00CD6B2D">
              <w:rPr>
                <w:rFonts w:ascii="Calibri" w:eastAsia="Times New Roman" w:hAnsi="Calibri" w:cs="Calibri"/>
                <w:sz w:val="18"/>
                <w:lang w:eastAsia="pt-BR"/>
              </w:rPr>
              <w:t xml:space="preserve">                 663.508,94 </w:t>
            </w:r>
          </w:p>
        </w:tc>
        <w:tc>
          <w:tcPr>
            <w:tcW w:w="1860" w:type="dxa"/>
            <w:tcBorders>
              <w:top w:val="nil"/>
              <w:left w:val="nil"/>
              <w:bottom w:val="single" w:sz="4" w:space="0" w:color="808080"/>
              <w:right w:val="single" w:sz="4" w:space="0" w:color="808080"/>
            </w:tcBorders>
            <w:shd w:val="clear" w:color="auto" w:fill="auto"/>
            <w:noWrap/>
            <w:vAlign w:val="bottom"/>
            <w:hideMark/>
          </w:tcPr>
          <w:p w14:paraId="7D9BFEC9" w14:textId="77777777" w:rsidR="00992AF7" w:rsidRPr="00CD6B2D" w:rsidRDefault="00992AF7" w:rsidP="00992AF7">
            <w:pPr>
              <w:spacing w:after="0" w:line="240" w:lineRule="auto"/>
              <w:jc w:val="center"/>
              <w:rPr>
                <w:rFonts w:ascii="Calibri" w:eastAsia="Times New Roman" w:hAnsi="Calibri" w:cs="Calibri"/>
                <w:sz w:val="18"/>
                <w:lang w:eastAsia="pt-BR"/>
              </w:rPr>
            </w:pPr>
            <w:r w:rsidRPr="00CD6B2D">
              <w:rPr>
                <w:rFonts w:ascii="Calibri" w:eastAsia="Times New Roman" w:hAnsi="Calibri" w:cs="Calibri"/>
                <w:sz w:val="18"/>
                <w:lang w:eastAsia="pt-BR"/>
              </w:rPr>
              <w:t>1,0%</w:t>
            </w:r>
          </w:p>
        </w:tc>
      </w:tr>
      <w:tr w:rsidR="00F45CB1" w:rsidRPr="00CD6B2D" w14:paraId="3B43F2D7" w14:textId="77777777" w:rsidTr="00F45CB1">
        <w:trPr>
          <w:trHeight w:val="300"/>
          <w:jc w:val="right"/>
        </w:trPr>
        <w:tc>
          <w:tcPr>
            <w:tcW w:w="1540" w:type="dxa"/>
            <w:tcBorders>
              <w:top w:val="nil"/>
              <w:left w:val="single" w:sz="4" w:space="0" w:color="808080"/>
              <w:bottom w:val="single" w:sz="4" w:space="0" w:color="808080"/>
              <w:right w:val="single" w:sz="4" w:space="0" w:color="808080"/>
            </w:tcBorders>
            <w:shd w:val="clear" w:color="auto" w:fill="auto"/>
            <w:noWrap/>
            <w:vAlign w:val="bottom"/>
            <w:hideMark/>
          </w:tcPr>
          <w:p w14:paraId="2B5A390A" w14:textId="77777777" w:rsidR="00992AF7" w:rsidRPr="00CD6B2D" w:rsidRDefault="00992AF7" w:rsidP="00992AF7">
            <w:pPr>
              <w:spacing w:after="0" w:line="240" w:lineRule="auto"/>
              <w:jc w:val="center"/>
              <w:rPr>
                <w:rFonts w:ascii="Calibri" w:eastAsia="Times New Roman" w:hAnsi="Calibri" w:cs="Calibri"/>
                <w:sz w:val="18"/>
                <w:lang w:eastAsia="pt-BR"/>
              </w:rPr>
            </w:pPr>
            <w:r w:rsidRPr="00CD6B2D">
              <w:rPr>
                <w:rFonts w:ascii="Calibri" w:eastAsia="Times New Roman" w:hAnsi="Calibri" w:cs="Calibri"/>
                <w:sz w:val="18"/>
                <w:lang w:eastAsia="pt-BR"/>
              </w:rPr>
              <w:t>15</w:t>
            </w:r>
          </w:p>
        </w:tc>
        <w:tc>
          <w:tcPr>
            <w:tcW w:w="1860" w:type="dxa"/>
            <w:tcBorders>
              <w:top w:val="nil"/>
              <w:left w:val="nil"/>
              <w:bottom w:val="single" w:sz="4" w:space="0" w:color="808080"/>
              <w:right w:val="single" w:sz="4" w:space="0" w:color="808080"/>
            </w:tcBorders>
            <w:shd w:val="clear" w:color="auto" w:fill="auto"/>
            <w:noWrap/>
            <w:vAlign w:val="bottom"/>
            <w:hideMark/>
          </w:tcPr>
          <w:p w14:paraId="3F4B0B1A" w14:textId="77777777" w:rsidR="00992AF7" w:rsidRPr="00CD6B2D" w:rsidRDefault="00992AF7" w:rsidP="00992AF7">
            <w:pPr>
              <w:spacing w:after="0" w:line="240" w:lineRule="auto"/>
              <w:jc w:val="center"/>
              <w:rPr>
                <w:rFonts w:ascii="Calibri" w:eastAsia="Times New Roman" w:hAnsi="Calibri" w:cs="Calibri"/>
                <w:sz w:val="18"/>
                <w:lang w:eastAsia="pt-BR"/>
              </w:rPr>
            </w:pPr>
            <w:r w:rsidRPr="00CD6B2D">
              <w:rPr>
                <w:rFonts w:ascii="Calibri" w:eastAsia="Times New Roman" w:hAnsi="Calibri" w:cs="Calibri"/>
                <w:sz w:val="18"/>
                <w:lang w:eastAsia="pt-BR"/>
              </w:rPr>
              <w:t xml:space="preserve">             7.882.486,16 </w:t>
            </w:r>
          </w:p>
        </w:tc>
        <w:tc>
          <w:tcPr>
            <w:tcW w:w="1860" w:type="dxa"/>
            <w:tcBorders>
              <w:top w:val="nil"/>
              <w:left w:val="nil"/>
              <w:bottom w:val="single" w:sz="4" w:space="0" w:color="808080"/>
              <w:right w:val="single" w:sz="4" w:space="0" w:color="808080"/>
            </w:tcBorders>
            <w:shd w:val="clear" w:color="auto" w:fill="auto"/>
            <w:noWrap/>
            <w:vAlign w:val="bottom"/>
            <w:hideMark/>
          </w:tcPr>
          <w:p w14:paraId="3CF5AF73" w14:textId="77777777" w:rsidR="00992AF7" w:rsidRPr="00CD6B2D" w:rsidRDefault="00992AF7" w:rsidP="00992AF7">
            <w:pPr>
              <w:spacing w:after="0" w:line="240" w:lineRule="auto"/>
              <w:jc w:val="center"/>
              <w:rPr>
                <w:rFonts w:ascii="Calibri" w:eastAsia="Times New Roman" w:hAnsi="Calibri" w:cs="Calibri"/>
                <w:sz w:val="18"/>
                <w:lang w:eastAsia="pt-BR"/>
              </w:rPr>
            </w:pPr>
            <w:r w:rsidRPr="00CD6B2D">
              <w:rPr>
                <w:rFonts w:ascii="Calibri" w:eastAsia="Times New Roman" w:hAnsi="Calibri" w:cs="Calibri"/>
                <w:sz w:val="18"/>
                <w:lang w:eastAsia="pt-BR"/>
              </w:rPr>
              <w:t xml:space="preserve">                 656.873,85 </w:t>
            </w:r>
          </w:p>
        </w:tc>
        <w:tc>
          <w:tcPr>
            <w:tcW w:w="1860" w:type="dxa"/>
            <w:tcBorders>
              <w:top w:val="nil"/>
              <w:left w:val="nil"/>
              <w:bottom w:val="single" w:sz="4" w:space="0" w:color="808080"/>
              <w:right w:val="single" w:sz="4" w:space="0" w:color="808080"/>
            </w:tcBorders>
            <w:shd w:val="clear" w:color="auto" w:fill="auto"/>
            <w:noWrap/>
            <w:vAlign w:val="bottom"/>
            <w:hideMark/>
          </w:tcPr>
          <w:p w14:paraId="3858A1CC" w14:textId="77777777" w:rsidR="00992AF7" w:rsidRPr="00CD6B2D" w:rsidRDefault="00992AF7" w:rsidP="00992AF7">
            <w:pPr>
              <w:spacing w:after="0" w:line="240" w:lineRule="auto"/>
              <w:jc w:val="center"/>
              <w:rPr>
                <w:rFonts w:ascii="Calibri" w:eastAsia="Times New Roman" w:hAnsi="Calibri" w:cs="Calibri"/>
                <w:sz w:val="18"/>
                <w:lang w:eastAsia="pt-BR"/>
              </w:rPr>
            </w:pPr>
            <w:r w:rsidRPr="00CD6B2D">
              <w:rPr>
                <w:rFonts w:ascii="Calibri" w:eastAsia="Times New Roman" w:hAnsi="Calibri" w:cs="Calibri"/>
                <w:sz w:val="18"/>
                <w:lang w:eastAsia="pt-BR"/>
              </w:rPr>
              <w:t>1,0%</w:t>
            </w:r>
          </w:p>
        </w:tc>
      </w:tr>
      <w:tr w:rsidR="00F45CB1" w:rsidRPr="00CD6B2D" w14:paraId="7731919E" w14:textId="77777777" w:rsidTr="00F45CB1">
        <w:trPr>
          <w:trHeight w:val="300"/>
          <w:jc w:val="right"/>
        </w:trPr>
        <w:tc>
          <w:tcPr>
            <w:tcW w:w="1540" w:type="dxa"/>
            <w:tcBorders>
              <w:top w:val="nil"/>
              <w:left w:val="single" w:sz="4" w:space="0" w:color="808080"/>
              <w:bottom w:val="single" w:sz="4" w:space="0" w:color="808080"/>
              <w:right w:val="single" w:sz="4" w:space="0" w:color="808080"/>
            </w:tcBorders>
            <w:shd w:val="clear" w:color="auto" w:fill="auto"/>
            <w:noWrap/>
            <w:vAlign w:val="bottom"/>
            <w:hideMark/>
          </w:tcPr>
          <w:p w14:paraId="38C7F2E1" w14:textId="77777777" w:rsidR="00992AF7" w:rsidRPr="00CD6B2D" w:rsidRDefault="00992AF7" w:rsidP="00992AF7">
            <w:pPr>
              <w:spacing w:after="0" w:line="240" w:lineRule="auto"/>
              <w:jc w:val="center"/>
              <w:rPr>
                <w:rFonts w:ascii="Calibri" w:eastAsia="Times New Roman" w:hAnsi="Calibri" w:cs="Calibri"/>
                <w:sz w:val="18"/>
                <w:lang w:eastAsia="pt-BR"/>
              </w:rPr>
            </w:pPr>
            <w:r w:rsidRPr="00CD6B2D">
              <w:rPr>
                <w:rFonts w:ascii="Calibri" w:eastAsia="Times New Roman" w:hAnsi="Calibri" w:cs="Calibri"/>
                <w:sz w:val="18"/>
                <w:lang w:eastAsia="pt-BR"/>
              </w:rPr>
              <w:t>16</w:t>
            </w:r>
          </w:p>
        </w:tc>
        <w:tc>
          <w:tcPr>
            <w:tcW w:w="1860" w:type="dxa"/>
            <w:tcBorders>
              <w:top w:val="nil"/>
              <w:left w:val="nil"/>
              <w:bottom w:val="single" w:sz="4" w:space="0" w:color="808080"/>
              <w:right w:val="single" w:sz="4" w:space="0" w:color="808080"/>
            </w:tcBorders>
            <w:shd w:val="clear" w:color="auto" w:fill="auto"/>
            <w:noWrap/>
            <w:vAlign w:val="bottom"/>
            <w:hideMark/>
          </w:tcPr>
          <w:p w14:paraId="69BD743B" w14:textId="77777777" w:rsidR="00992AF7" w:rsidRPr="00CD6B2D" w:rsidRDefault="00992AF7" w:rsidP="00992AF7">
            <w:pPr>
              <w:spacing w:after="0" w:line="240" w:lineRule="auto"/>
              <w:jc w:val="center"/>
              <w:rPr>
                <w:rFonts w:ascii="Calibri" w:eastAsia="Times New Roman" w:hAnsi="Calibri" w:cs="Calibri"/>
                <w:sz w:val="18"/>
                <w:lang w:eastAsia="pt-BR"/>
              </w:rPr>
            </w:pPr>
            <w:r w:rsidRPr="00CD6B2D">
              <w:rPr>
                <w:rFonts w:ascii="Calibri" w:eastAsia="Times New Roman" w:hAnsi="Calibri" w:cs="Calibri"/>
                <w:sz w:val="18"/>
                <w:lang w:eastAsia="pt-BR"/>
              </w:rPr>
              <w:t xml:space="preserve">             7.803.661,29 </w:t>
            </w:r>
          </w:p>
        </w:tc>
        <w:tc>
          <w:tcPr>
            <w:tcW w:w="1860" w:type="dxa"/>
            <w:tcBorders>
              <w:top w:val="nil"/>
              <w:left w:val="nil"/>
              <w:bottom w:val="single" w:sz="4" w:space="0" w:color="808080"/>
              <w:right w:val="single" w:sz="4" w:space="0" w:color="808080"/>
            </w:tcBorders>
            <w:shd w:val="clear" w:color="auto" w:fill="auto"/>
            <w:noWrap/>
            <w:vAlign w:val="bottom"/>
            <w:hideMark/>
          </w:tcPr>
          <w:p w14:paraId="2420FB1D" w14:textId="77777777" w:rsidR="00992AF7" w:rsidRPr="00CD6B2D" w:rsidRDefault="00992AF7" w:rsidP="00992AF7">
            <w:pPr>
              <w:spacing w:after="0" w:line="240" w:lineRule="auto"/>
              <w:jc w:val="center"/>
              <w:rPr>
                <w:rFonts w:ascii="Calibri" w:eastAsia="Times New Roman" w:hAnsi="Calibri" w:cs="Calibri"/>
                <w:sz w:val="18"/>
                <w:lang w:eastAsia="pt-BR"/>
              </w:rPr>
            </w:pPr>
            <w:r w:rsidRPr="00CD6B2D">
              <w:rPr>
                <w:rFonts w:ascii="Calibri" w:eastAsia="Times New Roman" w:hAnsi="Calibri" w:cs="Calibri"/>
                <w:sz w:val="18"/>
                <w:lang w:eastAsia="pt-BR"/>
              </w:rPr>
              <w:t xml:space="preserve">                 650.305,11 </w:t>
            </w:r>
          </w:p>
        </w:tc>
        <w:tc>
          <w:tcPr>
            <w:tcW w:w="1860" w:type="dxa"/>
            <w:tcBorders>
              <w:top w:val="nil"/>
              <w:left w:val="nil"/>
              <w:bottom w:val="single" w:sz="4" w:space="0" w:color="808080"/>
              <w:right w:val="single" w:sz="4" w:space="0" w:color="808080"/>
            </w:tcBorders>
            <w:shd w:val="clear" w:color="auto" w:fill="auto"/>
            <w:noWrap/>
            <w:vAlign w:val="bottom"/>
            <w:hideMark/>
          </w:tcPr>
          <w:p w14:paraId="204E4ECB" w14:textId="77777777" w:rsidR="00992AF7" w:rsidRPr="00CD6B2D" w:rsidRDefault="00992AF7" w:rsidP="00992AF7">
            <w:pPr>
              <w:spacing w:after="0" w:line="240" w:lineRule="auto"/>
              <w:jc w:val="center"/>
              <w:rPr>
                <w:rFonts w:ascii="Calibri" w:eastAsia="Times New Roman" w:hAnsi="Calibri" w:cs="Calibri"/>
                <w:sz w:val="18"/>
                <w:lang w:eastAsia="pt-BR"/>
              </w:rPr>
            </w:pPr>
            <w:r w:rsidRPr="00CD6B2D">
              <w:rPr>
                <w:rFonts w:ascii="Calibri" w:eastAsia="Times New Roman" w:hAnsi="Calibri" w:cs="Calibri"/>
                <w:sz w:val="18"/>
                <w:lang w:eastAsia="pt-BR"/>
              </w:rPr>
              <w:t>1,0%</w:t>
            </w:r>
          </w:p>
        </w:tc>
      </w:tr>
      <w:tr w:rsidR="00F45CB1" w:rsidRPr="00CD6B2D" w14:paraId="60AAB497" w14:textId="77777777" w:rsidTr="00F45CB1">
        <w:trPr>
          <w:trHeight w:val="300"/>
          <w:jc w:val="right"/>
        </w:trPr>
        <w:tc>
          <w:tcPr>
            <w:tcW w:w="1540" w:type="dxa"/>
            <w:tcBorders>
              <w:top w:val="nil"/>
              <w:left w:val="single" w:sz="4" w:space="0" w:color="808080"/>
              <w:bottom w:val="single" w:sz="4" w:space="0" w:color="808080"/>
              <w:right w:val="single" w:sz="4" w:space="0" w:color="808080"/>
            </w:tcBorders>
            <w:shd w:val="clear" w:color="auto" w:fill="auto"/>
            <w:noWrap/>
            <w:vAlign w:val="bottom"/>
            <w:hideMark/>
          </w:tcPr>
          <w:p w14:paraId="43AC4C5D" w14:textId="77777777" w:rsidR="00992AF7" w:rsidRPr="00CD6B2D" w:rsidRDefault="00992AF7" w:rsidP="00992AF7">
            <w:pPr>
              <w:spacing w:after="0" w:line="240" w:lineRule="auto"/>
              <w:jc w:val="center"/>
              <w:rPr>
                <w:rFonts w:ascii="Calibri" w:eastAsia="Times New Roman" w:hAnsi="Calibri" w:cs="Calibri"/>
                <w:sz w:val="18"/>
                <w:lang w:eastAsia="pt-BR"/>
              </w:rPr>
            </w:pPr>
            <w:r w:rsidRPr="00CD6B2D">
              <w:rPr>
                <w:rFonts w:ascii="Calibri" w:eastAsia="Times New Roman" w:hAnsi="Calibri" w:cs="Calibri"/>
                <w:sz w:val="18"/>
                <w:lang w:eastAsia="pt-BR"/>
              </w:rPr>
              <w:t>17</w:t>
            </w:r>
          </w:p>
        </w:tc>
        <w:tc>
          <w:tcPr>
            <w:tcW w:w="1860" w:type="dxa"/>
            <w:tcBorders>
              <w:top w:val="nil"/>
              <w:left w:val="nil"/>
              <w:bottom w:val="single" w:sz="4" w:space="0" w:color="808080"/>
              <w:right w:val="single" w:sz="4" w:space="0" w:color="808080"/>
            </w:tcBorders>
            <w:shd w:val="clear" w:color="auto" w:fill="auto"/>
            <w:noWrap/>
            <w:vAlign w:val="bottom"/>
            <w:hideMark/>
          </w:tcPr>
          <w:p w14:paraId="43FA7044" w14:textId="77777777" w:rsidR="00992AF7" w:rsidRPr="00CD6B2D" w:rsidRDefault="00992AF7" w:rsidP="00992AF7">
            <w:pPr>
              <w:spacing w:after="0" w:line="240" w:lineRule="auto"/>
              <w:jc w:val="center"/>
              <w:rPr>
                <w:rFonts w:ascii="Calibri" w:eastAsia="Times New Roman" w:hAnsi="Calibri" w:cs="Calibri"/>
                <w:sz w:val="18"/>
                <w:lang w:eastAsia="pt-BR"/>
              </w:rPr>
            </w:pPr>
            <w:r w:rsidRPr="00CD6B2D">
              <w:rPr>
                <w:rFonts w:ascii="Calibri" w:eastAsia="Times New Roman" w:hAnsi="Calibri" w:cs="Calibri"/>
                <w:sz w:val="18"/>
                <w:lang w:eastAsia="pt-BR"/>
              </w:rPr>
              <w:t xml:space="preserve">             7.725.624,68 </w:t>
            </w:r>
          </w:p>
        </w:tc>
        <w:tc>
          <w:tcPr>
            <w:tcW w:w="1860" w:type="dxa"/>
            <w:tcBorders>
              <w:top w:val="nil"/>
              <w:left w:val="nil"/>
              <w:bottom w:val="single" w:sz="4" w:space="0" w:color="808080"/>
              <w:right w:val="single" w:sz="4" w:space="0" w:color="808080"/>
            </w:tcBorders>
            <w:shd w:val="clear" w:color="auto" w:fill="auto"/>
            <w:noWrap/>
            <w:vAlign w:val="bottom"/>
            <w:hideMark/>
          </w:tcPr>
          <w:p w14:paraId="79B1AA6E" w14:textId="77777777" w:rsidR="00992AF7" w:rsidRPr="00CD6B2D" w:rsidRDefault="00992AF7" w:rsidP="00992AF7">
            <w:pPr>
              <w:spacing w:after="0" w:line="240" w:lineRule="auto"/>
              <w:jc w:val="center"/>
              <w:rPr>
                <w:rFonts w:ascii="Calibri" w:eastAsia="Times New Roman" w:hAnsi="Calibri" w:cs="Calibri"/>
                <w:sz w:val="18"/>
                <w:lang w:eastAsia="pt-BR"/>
              </w:rPr>
            </w:pPr>
            <w:r w:rsidRPr="00CD6B2D">
              <w:rPr>
                <w:rFonts w:ascii="Calibri" w:eastAsia="Times New Roman" w:hAnsi="Calibri" w:cs="Calibri"/>
                <w:sz w:val="18"/>
                <w:lang w:eastAsia="pt-BR"/>
              </w:rPr>
              <w:t xml:space="preserve">                 643.802,06 </w:t>
            </w:r>
          </w:p>
        </w:tc>
        <w:tc>
          <w:tcPr>
            <w:tcW w:w="1860" w:type="dxa"/>
            <w:tcBorders>
              <w:top w:val="nil"/>
              <w:left w:val="nil"/>
              <w:bottom w:val="single" w:sz="4" w:space="0" w:color="808080"/>
              <w:right w:val="single" w:sz="4" w:space="0" w:color="808080"/>
            </w:tcBorders>
            <w:shd w:val="clear" w:color="auto" w:fill="auto"/>
            <w:noWrap/>
            <w:vAlign w:val="bottom"/>
            <w:hideMark/>
          </w:tcPr>
          <w:p w14:paraId="2FE433F9" w14:textId="77777777" w:rsidR="00992AF7" w:rsidRPr="00CD6B2D" w:rsidRDefault="00992AF7" w:rsidP="00992AF7">
            <w:pPr>
              <w:spacing w:after="0" w:line="240" w:lineRule="auto"/>
              <w:jc w:val="center"/>
              <w:rPr>
                <w:rFonts w:ascii="Calibri" w:eastAsia="Times New Roman" w:hAnsi="Calibri" w:cs="Calibri"/>
                <w:sz w:val="18"/>
                <w:lang w:eastAsia="pt-BR"/>
              </w:rPr>
            </w:pPr>
            <w:r w:rsidRPr="00CD6B2D">
              <w:rPr>
                <w:rFonts w:ascii="Calibri" w:eastAsia="Times New Roman" w:hAnsi="Calibri" w:cs="Calibri"/>
                <w:sz w:val="18"/>
                <w:lang w:eastAsia="pt-BR"/>
              </w:rPr>
              <w:t>1,0%</w:t>
            </w:r>
          </w:p>
        </w:tc>
      </w:tr>
      <w:tr w:rsidR="00F45CB1" w:rsidRPr="00CD6B2D" w14:paraId="74D1683F" w14:textId="77777777" w:rsidTr="00F45CB1">
        <w:trPr>
          <w:trHeight w:val="300"/>
          <w:jc w:val="right"/>
        </w:trPr>
        <w:tc>
          <w:tcPr>
            <w:tcW w:w="1540" w:type="dxa"/>
            <w:tcBorders>
              <w:top w:val="nil"/>
              <w:left w:val="single" w:sz="4" w:space="0" w:color="808080"/>
              <w:bottom w:val="single" w:sz="4" w:space="0" w:color="808080"/>
              <w:right w:val="single" w:sz="4" w:space="0" w:color="808080"/>
            </w:tcBorders>
            <w:shd w:val="clear" w:color="auto" w:fill="auto"/>
            <w:noWrap/>
            <w:vAlign w:val="bottom"/>
            <w:hideMark/>
          </w:tcPr>
          <w:p w14:paraId="0FDEFC98" w14:textId="77777777" w:rsidR="00992AF7" w:rsidRPr="00CD6B2D" w:rsidRDefault="00992AF7" w:rsidP="00992AF7">
            <w:pPr>
              <w:spacing w:after="0" w:line="240" w:lineRule="auto"/>
              <w:jc w:val="center"/>
              <w:rPr>
                <w:rFonts w:ascii="Calibri" w:eastAsia="Times New Roman" w:hAnsi="Calibri" w:cs="Calibri"/>
                <w:sz w:val="18"/>
                <w:lang w:eastAsia="pt-BR"/>
              </w:rPr>
            </w:pPr>
            <w:r w:rsidRPr="00CD6B2D">
              <w:rPr>
                <w:rFonts w:ascii="Calibri" w:eastAsia="Times New Roman" w:hAnsi="Calibri" w:cs="Calibri"/>
                <w:sz w:val="18"/>
                <w:lang w:eastAsia="pt-BR"/>
              </w:rPr>
              <w:t>18</w:t>
            </w:r>
          </w:p>
        </w:tc>
        <w:tc>
          <w:tcPr>
            <w:tcW w:w="1860" w:type="dxa"/>
            <w:tcBorders>
              <w:top w:val="nil"/>
              <w:left w:val="nil"/>
              <w:bottom w:val="single" w:sz="4" w:space="0" w:color="808080"/>
              <w:right w:val="single" w:sz="4" w:space="0" w:color="808080"/>
            </w:tcBorders>
            <w:shd w:val="clear" w:color="auto" w:fill="auto"/>
            <w:noWrap/>
            <w:vAlign w:val="bottom"/>
            <w:hideMark/>
          </w:tcPr>
          <w:p w14:paraId="788D10BB" w14:textId="77777777" w:rsidR="00992AF7" w:rsidRPr="00CD6B2D" w:rsidRDefault="00992AF7" w:rsidP="00992AF7">
            <w:pPr>
              <w:spacing w:after="0" w:line="240" w:lineRule="auto"/>
              <w:jc w:val="center"/>
              <w:rPr>
                <w:rFonts w:ascii="Calibri" w:eastAsia="Times New Roman" w:hAnsi="Calibri" w:cs="Calibri"/>
                <w:sz w:val="18"/>
                <w:lang w:eastAsia="pt-BR"/>
              </w:rPr>
            </w:pPr>
            <w:r w:rsidRPr="00CD6B2D">
              <w:rPr>
                <w:rFonts w:ascii="Calibri" w:eastAsia="Times New Roman" w:hAnsi="Calibri" w:cs="Calibri"/>
                <w:sz w:val="18"/>
                <w:lang w:eastAsia="pt-BR"/>
              </w:rPr>
              <w:t xml:space="preserve">             7.648.368,43 </w:t>
            </w:r>
          </w:p>
        </w:tc>
        <w:tc>
          <w:tcPr>
            <w:tcW w:w="1860" w:type="dxa"/>
            <w:tcBorders>
              <w:top w:val="nil"/>
              <w:left w:val="nil"/>
              <w:bottom w:val="single" w:sz="4" w:space="0" w:color="808080"/>
              <w:right w:val="single" w:sz="4" w:space="0" w:color="808080"/>
            </w:tcBorders>
            <w:shd w:val="clear" w:color="auto" w:fill="auto"/>
            <w:noWrap/>
            <w:vAlign w:val="bottom"/>
            <w:hideMark/>
          </w:tcPr>
          <w:p w14:paraId="56C7DB01" w14:textId="77777777" w:rsidR="00992AF7" w:rsidRPr="00CD6B2D" w:rsidRDefault="00992AF7" w:rsidP="00992AF7">
            <w:pPr>
              <w:spacing w:after="0" w:line="240" w:lineRule="auto"/>
              <w:jc w:val="center"/>
              <w:rPr>
                <w:rFonts w:ascii="Calibri" w:eastAsia="Times New Roman" w:hAnsi="Calibri" w:cs="Calibri"/>
                <w:sz w:val="18"/>
                <w:lang w:eastAsia="pt-BR"/>
              </w:rPr>
            </w:pPr>
            <w:r w:rsidRPr="00CD6B2D">
              <w:rPr>
                <w:rFonts w:ascii="Calibri" w:eastAsia="Times New Roman" w:hAnsi="Calibri" w:cs="Calibri"/>
                <w:sz w:val="18"/>
                <w:lang w:eastAsia="pt-BR"/>
              </w:rPr>
              <w:t xml:space="preserve">                 637.364,04 </w:t>
            </w:r>
          </w:p>
        </w:tc>
        <w:tc>
          <w:tcPr>
            <w:tcW w:w="1860" w:type="dxa"/>
            <w:tcBorders>
              <w:top w:val="nil"/>
              <w:left w:val="nil"/>
              <w:bottom w:val="single" w:sz="4" w:space="0" w:color="808080"/>
              <w:right w:val="single" w:sz="4" w:space="0" w:color="808080"/>
            </w:tcBorders>
            <w:shd w:val="clear" w:color="auto" w:fill="auto"/>
            <w:noWrap/>
            <w:vAlign w:val="bottom"/>
            <w:hideMark/>
          </w:tcPr>
          <w:p w14:paraId="4C29A5FB" w14:textId="77777777" w:rsidR="00992AF7" w:rsidRPr="00CD6B2D" w:rsidRDefault="00992AF7" w:rsidP="00992AF7">
            <w:pPr>
              <w:spacing w:after="0" w:line="240" w:lineRule="auto"/>
              <w:jc w:val="center"/>
              <w:rPr>
                <w:rFonts w:ascii="Calibri" w:eastAsia="Times New Roman" w:hAnsi="Calibri" w:cs="Calibri"/>
                <w:sz w:val="18"/>
                <w:lang w:eastAsia="pt-BR"/>
              </w:rPr>
            </w:pPr>
            <w:r w:rsidRPr="00CD6B2D">
              <w:rPr>
                <w:rFonts w:ascii="Calibri" w:eastAsia="Times New Roman" w:hAnsi="Calibri" w:cs="Calibri"/>
                <w:sz w:val="18"/>
                <w:lang w:eastAsia="pt-BR"/>
              </w:rPr>
              <w:t>1,0%</w:t>
            </w:r>
          </w:p>
        </w:tc>
      </w:tr>
      <w:tr w:rsidR="00F45CB1" w:rsidRPr="00CD6B2D" w14:paraId="6230C37B" w14:textId="77777777" w:rsidTr="00F45CB1">
        <w:trPr>
          <w:trHeight w:val="300"/>
          <w:jc w:val="right"/>
        </w:trPr>
        <w:tc>
          <w:tcPr>
            <w:tcW w:w="1540" w:type="dxa"/>
            <w:tcBorders>
              <w:top w:val="nil"/>
              <w:left w:val="single" w:sz="4" w:space="0" w:color="808080"/>
              <w:bottom w:val="single" w:sz="4" w:space="0" w:color="808080"/>
              <w:right w:val="single" w:sz="4" w:space="0" w:color="808080"/>
            </w:tcBorders>
            <w:shd w:val="clear" w:color="auto" w:fill="auto"/>
            <w:noWrap/>
            <w:vAlign w:val="bottom"/>
            <w:hideMark/>
          </w:tcPr>
          <w:p w14:paraId="20991F77" w14:textId="77777777" w:rsidR="00992AF7" w:rsidRPr="00CD6B2D" w:rsidRDefault="00992AF7" w:rsidP="00992AF7">
            <w:pPr>
              <w:spacing w:after="0" w:line="240" w:lineRule="auto"/>
              <w:jc w:val="center"/>
              <w:rPr>
                <w:rFonts w:ascii="Calibri" w:eastAsia="Times New Roman" w:hAnsi="Calibri" w:cs="Calibri"/>
                <w:sz w:val="18"/>
                <w:lang w:eastAsia="pt-BR"/>
              </w:rPr>
            </w:pPr>
            <w:r w:rsidRPr="00CD6B2D">
              <w:rPr>
                <w:rFonts w:ascii="Calibri" w:eastAsia="Times New Roman" w:hAnsi="Calibri" w:cs="Calibri"/>
                <w:sz w:val="18"/>
                <w:lang w:eastAsia="pt-BR"/>
              </w:rPr>
              <w:t>19</w:t>
            </w:r>
          </w:p>
        </w:tc>
        <w:tc>
          <w:tcPr>
            <w:tcW w:w="1860" w:type="dxa"/>
            <w:tcBorders>
              <w:top w:val="nil"/>
              <w:left w:val="nil"/>
              <w:bottom w:val="single" w:sz="4" w:space="0" w:color="808080"/>
              <w:right w:val="single" w:sz="4" w:space="0" w:color="808080"/>
            </w:tcBorders>
            <w:shd w:val="clear" w:color="auto" w:fill="auto"/>
            <w:noWrap/>
            <w:vAlign w:val="bottom"/>
            <w:hideMark/>
          </w:tcPr>
          <w:p w14:paraId="2D58E555" w14:textId="77777777" w:rsidR="00992AF7" w:rsidRPr="00CD6B2D" w:rsidRDefault="00992AF7" w:rsidP="00992AF7">
            <w:pPr>
              <w:spacing w:after="0" w:line="240" w:lineRule="auto"/>
              <w:jc w:val="center"/>
              <w:rPr>
                <w:rFonts w:ascii="Calibri" w:eastAsia="Times New Roman" w:hAnsi="Calibri" w:cs="Calibri"/>
                <w:sz w:val="18"/>
                <w:lang w:eastAsia="pt-BR"/>
              </w:rPr>
            </w:pPr>
            <w:r w:rsidRPr="00CD6B2D">
              <w:rPr>
                <w:rFonts w:ascii="Calibri" w:eastAsia="Times New Roman" w:hAnsi="Calibri" w:cs="Calibri"/>
                <w:sz w:val="18"/>
                <w:lang w:eastAsia="pt-BR"/>
              </w:rPr>
              <w:t xml:space="preserve">             7.571.884,75 </w:t>
            </w:r>
          </w:p>
        </w:tc>
        <w:tc>
          <w:tcPr>
            <w:tcW w:w="1860" w:type="dxa"/>
            <w:tcBorders>
              <w:top w:val="nil"/>
              <w:left w:val="nil"/>
              <w:bottom w:val="single" w:sz="4" w:space="0" w:color="808080"/>
              <w:right w:val="single" w:sz="4" w:space="0" w:color="808080"/>
            </w:tcBorders>
            <w:shd w:val="clear" w:color="auto" w:fill="auto"/>
            <w:noWrap/>
            <w:vAlign w:val="bottom"/>
            <w:hideMark/>
          </w:tcPr>
          <w:p w14:paraId="4662C432" w14:textId="77777777" w:rsidR="00992AF7" w:rsidRPr="00CD6B2D" w:rsidRDefault="00992AF7" w:rsidP="00992AF7">
            <w:pPr>
              <w:spacing w:after="0" w:line="240" w:lineRule="auto"/>
              <w:jc w:val="center"/>
              <w:rPr>
                <w:rFonts w:ascii="Calibri" w:eastAsia="Times New Roman" w:hAnsi="Calibri" w:cs="Calibri"/>
                <w:sz w:val="18"/>
                <w:lang w:eastAsia="pt-BR"/>
              </w:rPr>
            </w:pPr>
            <w:r w:rsidRPr="00CD6B2D">
              <w:rPr>
                <w:rFonts w:ascii="Calibri" w:eastAsia="Times New Roman" w:hAnsi="Calibri" w:cs="Calibri"/>
                <w:sz w:val="18"/>
                <w:lang w:eastAsia="pt-BR"/>
              </w:rPr>
              <w:t xml:space="preserve">                 630.990,40 </w:t>
            </w:r>
          </w:p>
        </w:tc>
        <w:tc>
          <w:tcPr>
            <w:tcW w:w="1860" w:type="dxa"/>
            <w:tcBorders>
              <w:top w:val="nil"/>
              <w:left w:val="nil"/>
              <w:bottom w:val="single" w:sz="4" w:space="0" w:color="808080"/>
              <w:right w:val="single" w:sz="4" w:space="0" w:color="808080"/>
            </w:tcBorders>
            <w:shd w:val="clear" w:color="auto" w:fill="auto"/>
            <w:noWrap/>
            <w:vAlign w:val="bottom"/>
            <w:hideMark/>
          </w:tcPr>
          <w:p w14:paraId="560D9598" w14:textId="77777777" w:rsidR="00992AF7" w:rsidRPr="00CD6B2D" w:rsidRDefault="00992AF7" w:rsidP="00992AF7">
            <w:pPr>
              <w:spacing w:after="0" w:line="240" w:lineRule="auto"/>
              <w:jc w:val="center"/>
              <w:rPr>
                <w:rFonts w:ascii="Calibri" w:eastAsia="Times New Roman" w:hAnsi="Calibri" w:cs="Calibri"/>
                <w:sz w:val="18"/>
                <w:lang w:eastAsia="pt-BR"/>
              </w:rPr>
            </w:pPr>
            <w:r w:rsidRPr="00CD6B2D">
              <w:rPr>
                <w:rFonts w:ascii="Calibri" w:eastAsia="Times New Roman" w:hAnsi="Calibri" w:cs="Calibri"/>
                <w:sz w:val="18"/>
                <w:lang w:eastAsia="pt-BR"/>
              </w:rPr>
              <w:t>1,0%</w:t>
            </w:r>
          </w:p>
        </w:tc>
      </w:tr>
      <w:tr w:rsidR="00F45CB1" w:rsidRPr="00CD6B2D" w14:paraId="27CB981E" w14:textId="77777777" w:rsidTr="00F45CB1">
        <w:trPr>
          <w:trHeight w:val="300"/>
          <w:jc w:val="right"/>
        </w:trPr>
        <w:tc>
          <w:tcPr>
            <w:tcW w:w="1540" w:type="dxa"/>
            <w:tcBorders>
              <w:top w:val="nil"/>
              <w:left w:val="single" w:sz="4" w:space="0" w:color="808080"/>
              <w:bottom w:val="single" w:sz="4" w:space="0" w:color="808080"/>
              <w:right w:val="single" w:sz="4" w:space="0" w:color="808080"/>
            </w:tcBorders>
            <w:shd w:val="clear" w:color="auto" w:fill="auto"/>
            <w:noWrap/>
            <w:vAlign w:val="bottom"/>
            <w:hideMark/>
          </w:tcPr>
          <w:p w14:paraId="03C828AB" w14:textId="77777777" w:rsidR="00992AF7" w:rsidRPr="00CD6B2D" w:rsidRDefault="00992AF7" w:rsidP="00992AF7">
            <w:pPr>
              <w:spacing w:after="0" w:line="240" w:lineRule="auto"/>
              <w:jc w:val="center"/>
              <w:rPr>
                <w:rFonts w:ascii="Calibri" w:eastAsia="Times New Roman" w:hAnsi="Calibri" w:cs="Calibri"/>
                <w:sz w:val="18"/>
                <w:lang w:eastAsia="pt-BR"/>
              </w:rPr>
            </w:pPr>
            <w:r w:rsidRPr="00CD6B2D">
              <w:rPr>
                <w:rFonts w:ascii="Calibri" w:eastAsia="Times New Roman" w:hAnsi="Calibri" w:cs="Calibri"/>
                <w:sz w:val="18"/>
                <w:lang w:eastAsia="pt-BR"/>
              </w:rPr>
              <w:t>20</w:t>
            </w:r>
          </w:p>
        </w:tc>
        <w:tc>
          <w:tcPr>
            <w:tcW w:w="1860" w:type="dxa"/>
            <w:tcBorders>
              <w:top w:val="nil"/>
              <w:left w:val="nil"/>
              <w:bottom w:val="single" w:sz="4" w:space="0" w:color="808080"/>
              <w:right w:val="single" w:sz="4" w:space="0" w:color="808080"/>
            </w:tcBorders>
            <w:shd w:val="clear" w:color="auto" w:fill="auto"/>
            <w:noWrap/>
            <w:vAlign w:val="bottom"/>
            <w:hideMark/>
          </w:tcPr>
          <w:p w14:paraId="30CCD993" w14:textId="77777777" w:rsidR="00992AF7" w:rsidRPr="00CD6B2D" w:rsidRDefault="00992AF7" w:rsidP="00992AF7">
            <w:pPr>
              <w:spacing w:after="0" w:line="240" w:lineRule="auto"/>
              <w:jc w:val="center"/>
              <w:rPr>
                <w:rFonts w:ascii="Calibri" w:eastAsia="Times New Roman" w:hAnsi="Calibri" w:cs="Calibri"/>
                <w:sz w:val="18"/>
                <w:lang w:eastAsia="pt-BR"/>
              </w:rPr>
            </w:pPr>
            <w:r w:rsidRPr="00CD6B2D">
              <w:rPr>
                <w:rFonts w:ascii="Calibri" w:eastAsia="Times New Roman" w:hAnsi="Calibri" w:cs="Calibri"/>
                <w:sz w:val="18"/>
                <w:lang w:eastAsia="pt-BR"/>
              </w:rPr>
              <w:t xml:space="preserve">             7.496.165,90 </w:t>
            </w:r>
          </w:p>
        </w:tc>
        <w:tc>
          <w:tcPr>
            <w:tcW w:w="1860" w:type="dxa"/>
            <w:tcBorders>
              <w:top w:val="nil"/>
              <w:left w:val="nil"/>
              <w:bottom w:val="single" w:sz="4" w:space="0" w:color="808080"/>
              <w:right w:val="single" w:sz="4" w:space="0" w:color="808080"/>
            </w:tcBorders>
            <w:shd w:val="clear" w:color="auto" w:fill="auto"/>
            <w:noWrap/>
            <w:vAlign w:val="bottom"/>
            <w:hideMark/>
          </w:tcPr>
          <w:p w14:paraId="3DC3B1BF" w14:textId="77777777" w:rsidR="00992AF7" w:rsidRPr="00CD6B2D" w:rsidRDefault="00992AF7" w:rsidP="00992AF7">
            <w:pPr>
              <w:spacing w:after="0" w:line="240" w:lineRule="auto"/>
              <w:jc w:val="center"/>
              <w:rPr>
                <w:rFonts w:ascii="Calibri" w:eastAsia="Times New Roman" w:hAnsi="Calibri" w:cs="Calibri"/>
                <w:sz w:val="18"/>
                <w:lang w:eastAsia="pt-BR"/>
              </w:rPr>
            </w:pPr>
            <w:r w:rsidRPr="00CD6B2D">
              <w:rPr>
                <w:rFonts w:ascii="Calibri" w:eastAsia="Times New Roman" w:hAnsi="Calibri" w:cs="Calibri"/>
                <w:sz w:val="18"/>
                <w:lang w:eastAsia="pt-BR"/>
              </w:rPr>
              <w:t xml:space="preserve">                 624.680,49 </w:t>
            </w:r>
          </w:p>
        </w:tc>
        <w:tc>
          <w:tcPr>
            <w:tcW w:w="1860" w:type="dxa"/>
            <w:tcBorders>
              <w:top w:val="nil"/>
              <w:left w:val="nil"/>
              <w:bottom w:val="single" w:sz="4" w:space="0" w:color="808080"/>
              <w:right w:val="single" w:sz="4" w:space="0" w:color="808080"/>
            </w:tcBorders>
            <w:shd w:val="clear" w:color="auto" w:fill="auto"/>
            <w:noWrap/>
            <w:vAlign w:val="bottom"/>
            <w:hideMark/>
          </w:tcPr>
          <w:p w14:paraId="1786C1F5" w14:textId="77777777" w:rsidR="00992AF7" w:rsidRPr="00CD6B2D" w:rsidRDefault="00992AF7" w:rsidP="00992AF7">
            <w:pPr>
              <w:spacing w:after="0" w:line="240" w:lineRule="auto"/>
              <w:jc w:val="center"/>
              <w:rPr>
                <w:rFonts w:ascii="Calibri" w:eastAsia="Times New Roman" w:hAnsi="Calibri" w:cs="Calibri"/>
                <w:sz w:val="18"/>
                <w:lang w:eastAsia="pt-BR"/>
              </w:rPr>
            </w:pPr>
            <w:r w:rsidRPr="00CD6B2D">
              <w:rPr>
                <w:rFonts w:ascii="Calibri" w:eastAsia="Times New Roman" w:hAnsi="Calibri" w:cs="Calibri"/>
                <w:sz w:val="18"/>
                <w:lang w:eastAsia="pt-BR"/>
              </w:rPr>
              <w:t>1,0%</w:t>
            </w:r>
          </w:p>
        </w:tc>
      </w:tr>
      <w:tr w:rsidR="00F45CB1" w:rsidRPr="00CD6B2D" w14:paraId="45947AD9" w14:textId="77777777" w:rsidTr="00F45CB1">
        <w:trPr>
          <w:trHeight w:val="300"/>
          <w:jc w:val="right"/>
        </w:trPr>
        <w:tc>
          <w:tcPr>
            <w:tcW w:w="1540" w:type="dxa"/>
            <w:tcBorders>
              <w:top w:val="nil"/>
              <w:left w:val="single" w:sz="4" w:space="0" w:color="808080"/>
              <w:bottom w:val="single" w:sz="4" w:space="0" w:color="808080"/>
              <w:right w:val="single" w:sz="4" w:space="0" w:color="808080"/>
            </w:tcBorders>
            <w:shd w:val="clear" w:color="auto" w:fill="auto"/>
            <w:noWrap/>
            <w:vAlign w:val="bottom"/>
            <w:hideMark/>
          </w:tcPr>
          <w:p w14:paraId="48976EA5" w14:textId="77777777" w:rsidR="00992AF7" w:rsidRPr="00CD6B2D" w:rsidRDefault="00992AF7" w:rsidP="00992AF7">
            <w:pPr>
              <w:spacing w:after="0" w:line="240" w:lineRule="auto"/>
              <w:jc w:val="center"/>
              <w:rPr>
                <w:rFonts w:ascii="Calibri" w:eastAsia="Times New Roman" w:hAnsi="Calibri" w:cs="Calibri"/>
                <w:sz w:val="18"/>
                <w:lang w:eastAsia="pt-BR"/>
              </w:rPr>
            </w:pPr>
            <w:r w:rsidRPr="00CD6B2D">
              <w:rPr>
                <w:rFonts w:ascii="Calibri" w:eastAsia="Times New Roman" w:hAnsi="Calibri" w:cs="Calibri"/>
                <w:sz w:val="18"/>
                <w:lang w:eastAsia="pt-BR"/>
              </w:rPr>
              <w:t>21</w:t>
            </w:r>
          </w:p>
        </w:tc>
        <w:tc>
          <w:tcPr>
            <w:tcW w:w="1860" w:type="dxa"/>
            <w:tcBorders>
              <w:top w:val="nil"/>
              <w:left w:val="nil"/>
              <w:bottom w:val="single" w:sz="4" w:space="0" w:color="808080"/>
              <w:right w:val="single" w:sz="4" w:space="0" w:color="808080"/>
            </w:tcBorders>
            <w:shd w:val="clear" w:color="auto" w:fill="auto"/>
            <w:noWrap/>
            <w:vAlign w:val="bottom"/>
            <w:hideMark/>
          </w:tcPr>
          <w:p w14:paraId="747C8F2C" w14:textId="77777777" w:rsidR="00992AF7" w:rsidRPr="00CD6B2D" w:rsidRDefault="00992AF7" w:rsidP="00992AF7">
            <w:pPr>
              <w:spacing w:after="0" w:line="240" w:lineRule="auto"/>
              <w:jc w:val="center"/>
              <w:rPr>
                <w:rFonts w:ascii="Calibri" w:eastAsia="Times New Roman" w:hAnsi="Calibri" w:cs="Calibri"/>
                <w:sz w:val="18"/>
                <w:lang w:eastAsia="pt-BR"/>
              </w:rPr>
            </w:pPr>
            <w:r w:rsidRPr="00CD6B2D">
              <w:rPr>
                <w:rFonts w:ascii="Calibri" w:eastAsia="Times New Roman" w:hAnsi="Calibri" w:cs="Calibri"/>
                <w:sz w:val="18"/>
                <w:lang w:eastAsia="pt-BR"/>
              </w:rPr>
              <w:t xml:space="preserve">             7.421.204,24 </w:t>
            </w:r>
          </w:p>
        </w:tc>
        <w:tc>
          <w:tcPr>
            <w:tcW w:w="1860" w:type="dxa"/>
            <w:tcBorders>
              <w:top w:val="nil"/>
              <w:left w:val="nil"/>
              <w:bottom w:val="single" w:sz="4" w:space="0" w:color="808080"/>
              <w:right w:val="single" w:sz="4" w:space="0" w:color="808080"/>
            </w:tcBorders>
            <w:shd w:val="clear" w:color="auto" w:fill="auto"/>
            <w:noWrap/>
            <w:vAlign w:val="bottom"/>
            <w:hideMark/>
          </w:tcPr>
          <w:p w14:paraId="698D8604" w14:textId="77777777" w:rsidR="00992AF7" w:rsidRPr="00CD6B2D" w:rsidRDefault="00992AF7" w:rsidP="00992AF7">
            <w:pPr>
              <w:spacing w:after="0" w:line="240" w:lineRule="auto"/>
              <w:jc w:val="center"/>
              <w:rPr>
                <w:rFonts w:ascii="Calibri" w:eastAsia="Times New Roman" w:hAnsi="Calibri" w:cs="Calibri"/>
                <w:sz w:val="18"/>
                <w:lang w:eastAsia="pt-BR"/>
              </w:rPr>
            </w:pPr>
            <w:r w:rsidRPr="00CD6B2D">
              <w:rPr>
                <w:rFonts w:ascii="Calibri" w:eastAsia="Times New Roman" w:hAnsi="Calibri" w:cs="Calibri"/>
                <w:sz w:val="18"/>
                <w:lang w:eastAsia="pt-BR"/>
              </w:rPr>
              <w:t xml:space="preserve">                 618.433,69 </w:t>
            </w:r>
          </w:p>
        </w:tc>
        <w:tc>
          <w:tcPr>
            <w:tcW w:w="1860" w:type="dxa"/>
            <w:tcBorders>
              <w:top w:val="nil"/>
              <w:left w:val="nil"/>
              <w:bottom w:val="single" w:sz="4" w:space="0" w:color="808080"/>
              <w:right w:val="single" w:sz="4" w:space="0" w:color="808080"/>
            </w:tcBorders>
            <w:shd w:val="clear" w:color="auto" w:fill="auto"/>
            <w:noWrap/>
            <w:vAlign w:val="bottom"/>
            <w:hideMark/>
          </w:tcPr>
          <w:p w14:paraId="755B2B2E" w14:textId="77777777" w:rsidR="00992AF7" w:rsidRPr="00CD6B2D" w:rsidRDefault="00992AF7" w:rsidP="00992AF7">
            <w:pPr>
              <w:spacing w:after="0" w:line="240" w:lineRule="auto"/>
              <w:jc w:val="center"/>
              <w:rPr>
                <w:rFonts w:ascii="Calibri" w:eastAsia="Times New Roman" w:hAnsi="Calibri" w:cs="Calibri"/>
                <w:sz w:val="18"/>
                <w:lang w:eastAsia="pt-BR"/>
              </w:rPr>
            </w:pPr>
            <w:r w:rsidRPr="00CD6B2D">
              <w:rPr>
                <w:rFonts w:ascii="Calibri" w:eastAsia="Times New Roman" w:hAnsi="Calibri" w:cs="Calibri"/>
                <w:sz w:val="18"/>
                <w:lang w:eastAsia="pt-BR"/>
              </w:rPr>
              <w:t>1,0%</w:t>
            </w:r>
          </w:p>
        </w:tc>
      </w:tr>
      <w:tr w:rsidR="00F45CB1" w:rsidRPr="00CD6B2D" w14:paraId="1D41AF5A" w14:textId="77777777" w:rsidTr="00F45CB1">
        <w:trPr>
          <w:trHeight w:val="300"/>
          <w:jc w:val="right"/>
        </w:trPr>
        <w:tc>
          <w:tcPr>
            <w:tcW w:w="1540" w:type="dxa"/>
            <w:tcBorders>
              <w:top w:val="nil"/>
              <w:left w:val="single" w:sz="4" w:space="0" w:color="808080"/>
              <w:bottom w:val="single" w:sz="4" w:space="0" w:color="808080"/>
              <w:right w:val="single" w:sz="4" w:space="0" w:color="808080"/>
            </w:tcBorders>
            <w:shd w:val="clear" w:color="auto" w:fill="auto"/>
            <w:noWrap/>
            <w:vAlign w:val="bottom"/>
            <w:hideMark/>
          </w:tcPr>
          <w:p w14:paraId="6C39A97A" w14:textId="77777777" w:rsidR="00992AF7" w:rsidRPr="00CD6B2D" w:rsidRDefault="00992AF7" w:rsidP="00992AF7">
            <w:pPr>
              <w:spacing w:after="0" w:line="240" w:lineRule="auto"/>
              <w:jc w:val="center"/>
              <w:rPr>
                <w:rFonts w:ascii="Calibri" w:eastAsia="Times New Roman" w:hAnsi="Calibri" w:cs="Calibri"/>
                <w:sz w:val="18"/>
                <w:lang w:eastAsia="pt-BR"/>
              </w:rPr>
            </w:pPr>
            <w:r w:rsidRPr="00CD6B2D">
              <w:rPr>
                <w:rFonts w:ascii="Calibri" w:eastAsia="Times New Roman" w:hAnsi="Calibri" w:cs="Calibri"/>
                <w:sz w:val="18"/>
                <w:lang w:eastAsia="pt-BR"/>
              </w:rPr>
              <w:t>22</w:t>
            </w:r>
          </w:p>
        </w:tc>
        <w:tc>
          <w:tcPr>
            <w:tcW w:w="1860" w:type="dxa"/>
            <w:tcBorders>
              <w:top w:val="nil"/>
              <w:left w:val="nil"/>
              <w:bottom w:val="single" w:sz="4" w:space="0" w:color="808080"/>
              <w:right w:val="single" w:sz="4" w:space="0" w:color="808080"/>
            </w:tcBorders>
            <w:shd w:val="clear" w:color="auto" w:fill="auto"/>
            <w:noWrap/>
            <w:vAlign w:val="bottom"/>
            <w:hideMark/>
          </w:tcPr>
          <w:p w14:paraId="7B279491" w14:textId="77777777" w:rsidR="00992AF7" w:rsidRPr="00CD6B2D" w:rsidRDefault="00992AF7" w:rsidP="00992AF7">
            <w:pPr>
              <w:spacing w:after="0" w:line="240" w:lineRule="auto"/>
              <w:jc w:val="center"/>
              <w:rPr>
                <w:rFonts w:ascii="Calibri" w:eastAsia="Times New Roman" w:hAnsi="Calibri" w:cs="Calibri"/>
                <w:sz w:val="18"/>
                <w:lang w:eastAsia="pt-BR"/>
              </w:rPr>
            </w:pPr>
            <w:r w:rsidRPr="00CD6B2D">
              <w:rPr>
                <w:rFonts w:ascii="Calibri" w:eastAsia="Times New Roman" w:hAnsi="Calibri" w:cs="Calibri"/>
                <w:sz w:val="18"/>
                <w:lang w:eastAsia="pt-BR"/>
              </w:rPr>
              <w:t xml:space="preserve">             7.346.992,20 </w:t>
            </w:r>
          </w:p>
        </w:tc>
        <w:tc>
          <w:tcPr>
            <w:tcW w:w="1860" w:type="dxa"/>
            <w:tcBorders>
              <w:top w:val="nil"/>
              <w:left w:val="nil"/>
              <w:bottom w:val="single" w:sz="4" w:space="0" w:color="808080"/>
              <w:right w:val="single" w:sz="4" w:space="0" w:color="808080"/>
            </w:tcBorders>
            <w:shd w:val="clear" w:color="auto" w:fill="auto"/>
            <w:noWrap/>
            <w:vAlign w:val="bottom"/>
            <w:hideMark/>
          </w:tcPr>
          <w:p w14:paraId="387B8A91" w14:textId="77777777" w:rsidR="00992AF7" w:rsidRPr="00CD6B2D" w:rsidRDefault="00992AF7" w:rsidP="00992AF7">
            <w:pPr>
              <w:spacing w:after="0" w:line="240" w:lineRule="auto"/>
              <w:jc w:val="center"/>
              <w:rPr>
                <w:rFonts w:ascii="Calibri" w:eastAsia="Times New Roman" w:hAnsi="Calibri" w:cs="Calibri"/>
                <w:sz w:val="18"/>
                <w:lang w:eastAsia="pt-BR"/>
              </w:rPr>
            </w:pPr>
            <w:r w:rsidRPr="00CD6B2D">
              <w:rPr>
                <w:rFonts w:ascii="Calibri" w:eastAsia="Times New Roman" w:hAnsi="Calibri" w:cs="Calibri"/>
                <w:sz w:val="18"/>
                <w:lang w:eastAsia="pt-BR"/>
              </w:rPr>
              <w:t xml:space="preserve">                 612.249,35 </w:t>
            </w:r>
          </w:p>
        </w:tc>
        <w:tc>
          <w:tcPr>
            <w:tcW w:w="1860" w:type="dxa"/>
            <w:tcBorders>
              <w:top w:val="nil"/>
              <w:left w:val="nil"/>
              <w:bottom w:val="single" w:sz="4" w:space="0" w:color="808080"/>
              <w:right w:val="single" w:sz="4" w:space="0" w:color="808080"/>
            </w:tcBorders>
            <w:shd w:val="clear" w:color="auto" w:fill="auto"/>
            <w:noWrap/>
            <w:vAlign w:val="bottom"/>
            <w:hideMark/>
          </w:tcPr>
          <w:p w14:paraId="767FBB4F" w14:textId="77777777" w:rsidR="00992AF7" w:rsidRPr="00CD6B2D" w:rsidRDefault="00992AF7" w:rsidP="00992AF7">
            <w:pPr>
              <w:spacing w:after="0" w:line="240" w:lineRule="auto"/>
              <w:jc w:val="center"/>
              <w:rPr>
                <w:rFonts w:ascii="Calibri" w:eastAsia="Times New Roman" w:hAnsi="Calibri" w:cs="Calibri"/>
                <w:sz w:val="18"/>
                <w:lang w:eastAsia="pt-BR"/>
              </w:rPr>
            </w:pPr>
            <w:r w:rsidRPr="00CD6B2D">
              <w:rPr>
                <w:rFonts w:ascii="Calibri" w:eastAsia="Times New Roman" w:hAnsi="Calibri" w:cs="Calibri"/>
                <w:sz w:val="18"/>
                <w:lang w:eastAsia="pt-BR"/>
              </w:rPr>
              <w:t>1,0%</w:t>
            </w:r>
          </w:p>
        </w:tc>
      </w:tr>
      <w:tr w:rsidR="00F45CB1" w:rsidRPr="00CD6B2D" w14:paraId="3429A78B" w14:textId="77777777" w:rsidTr="00F45CB1">
        <w:trPr>
          <w:trHeight w:val="300"/>
          <w:jc w:val="right"/>
        </w:trPr>
        <w:tc>
          <w:tcPr>
            <w:tcW w:w="1540" w:type="dxa"/>
            <w:tcBorders>
              <w:top w:val="nil"/>
              <w:left w:val="single" w:sz="4" w:space="0" w:color="808080"/>
              <w:bottom w:val="single" w:sz="4" w:space="0" w:color="808080"/>
              <w:right w:val="single" w:sz="4" w:space="0" w:color="808080"/>
            </w:tcBorders>
            <w:shd w:val="clear" w:color="auto" w:fill="auto"/>
            <w:noWrap/>
            <w:vAlign w:val="bottom"/>
            <w:hideMark/>
          </w:tcPr>
          <w:p w14:paraId="7BF0C7AA" w14:textId="77777777" w:rsidR="00992AF7" w:rsidRPr="00CD6B2D" w:rsidRDefault="00992AF7" w:rsidP="00992AF7">
            <w:pPr>
              <w:spacing w:after="0" w:line="240" w:lineRule="auto"/>
              <w:jc w:val="center"/>
              <w:rPr>
                <w:rFonts w:ascii="Calibri" w:eastAsia="Times New Roman" w:hAnsi="Calibri" w:cs="Calibri"/>
                <w:sz w:val="18"/>
                <w:lang w:eastAsia="pt-BR"/>
              </w:rPr>
            </w:pPr>
            <w:r w:rsidRPr="00CD6B2D">
              <w:rPr>
                <w:rFonts w:ascii="Calibri" w:eastAsia="Times New Roman" w:hAnsi="Calibri" w:cs="Calibri"/>
                <w:sz w:val="18"/>
                <w:lang w:eastAsia="pt-BR"/>
              </w:rPr>
              <w:t>23</w:t>
            </w:r>
          </w:p>
        </w:tc>
        <w:tc>
          <w:tcPr>
            <w:tcW w:w="1860" w:type="dxa"/>
            <w:tcBorders>
              <w:top w:val="nil"/>
              <w:left w:val="nil"/>
              <w:bottom w:val="single" w:sz="4" w:space="0" w:color="808080"/>
              <w:right w:val="single" w:sz="4" w:space="0" w:color="808080"/>
            </w:tcBorders>
            <w:shd w:val="clear" w:color="auto" w:fill="auto"/>
            <w:noWrap/>
            <w:vAlign w:val="bottom"/>
            <w:hideMark/>
          </w:tcPr>
          <w:p w14:paraId="5F28B8E5" w14:textId="77777777" w:rsidR="00992AF7" w:rsidRPr="00CD6B2D" w:rsidRDefault="00992AF7" w:rsidP="00992AF7">
            <w:pPr>
              <w:spacing w:after="0" w:line="240" w:lineRule="auto"/>
              <w:jc w:val="center"/>
              <w:rPr>
                <w:rFonts w:ascii="Calibri" w:eastAsia="Times New Roman" w:hAnsi="Calibri" w:cs="Calibri"/>
                <w:sz w:val="18"/>
                <w:lang w:eastAsia="pt-BR"/>
              </w:rPr>
            </w:pPr>
            <w:r w:rsidRPr="00CD6B2D">
              <w:rPr>
                <w:rFonts w:ascii="Calibri" w:eastAsia="Times New Roman" w:hAnsi="Calibri" w:cs="Calibri"/>
                <w:sz w:val="18"/>
                <w:lang w:eastAsia="pt-BR"/>
              </w:rPr>
              <w:t xml:space="preserve">             7.273.522,28 </w:t>
            </w:r>
          </w:p>
        </w:tc>
        <w:tc>
          <w:tcPr>
            <w:tcW w:w="1860" w:type="dxa"/>
            <w:tcBorders>
              <w:top w:val="nil"/>
              <w:left w:val="nil"/>
              <w:bottom w:val="single" w:sz="4" w:space="0" w:color="808080"/>
              <w:right w:val="single" w:sz="4" w:space="0" w:color="808080"/>
            </w:tcBorders>
            <w:shd w:val="clear" w:color="auto" w:fill="auto"/>
            <w:noWrap/>
            <w:vAlign w:val="bottom"/>
            <w:hideMark/>
          </w:tcPr>
          <w:p w14:paraId="384A1803" w14:textId="77777777" w:rsidR="00992AF7" w:rsidRPr="00CD6B2D" w:rsidRDefault="00992AF7" w:rsidP="00992AF7">
            <w:pPr>
              <w:spacing w:after="0" w:line="240" w:lineRule="auto"/>
              <w:jc w:val="center"/>
              <w:rPr>
                <w:rFonts w:ascii="Calibri" w:eastAsia="Times New Roman" w:hAnsi="Calibri" w:cs="Calibri"/>
                <w:sz w:val="18"/>
                <w:lang w:eastAsia="pt-BR"/>
              </w:rPr>
            </w:pPr>
            <w:r w:rsidRPr="00CD6B2D">
              <w:rPr>
                <w:rFonts w:ascii="Calibri" w:eastAsia="Times New Roman" w:hAnsi="Calibri" w:cs="Calibri"/>
                <w:sz w:val="18"/>
                <w:lang w:eastAsia="pt-BR"/>
              </w:rPr>
              <w:t xml:space="preserve">                 606.126,86 </w:t>
            </w:r>
          </w:p>
        </w:tc>
        <w:tc>
          <w:tcPr>
            <w:tcW w:w="1860" w:type="dxa"/>
            <w:tcBorders>
              <w:top w:val="nil"/>
              <w:left w:val="nil"/>
              <w:bottom w:val="single" w:sz="4" w:space="0" w:color="808080"/>
              <w:right w:val="single" w:sz="4" w:space="0" w:color="808080"/>
            </w:tcBorders>
            <w:shd w:val="clear" w:color="auto" w:fill="auto"/>
            <w:noWrap/>
            <w:vAlign w:val="bottom"/>
            <w:hideMark/>
          </w:tcPr>
          <w:p w14:paraId="0D87F75F" w14:textId="77777777" w:rsidR="00992AF7" w:rsidRPr="00CD6B2D" w:rsidRDefault="00992AF7" w:rsidP="00992AF7">
            <w:pPr>
              <w:spacing w:after="0" w:line="240" w:lineRule="auto"/>
              <w:jc w:val="center"/>
              <w:rPr>
                <w:rFonts w:ascii="Calibri" w:eastAsia="Times New Roman" w:hAnsi="Calibri" w:cs="Calibri"/>
                <w:sz w:val="18"/>
                <w:lang w:eastAsia="pt-BR"/>
              </w:rPr>
            </w:pPr>
            <w:r w:rsidRPr="00CD6B2D">
              <w:rPr>
                <w:rFonts w:ascii="Calibri" w:eastAsia="Times New Roman" w:hAnsi="Calibri" w:cs="Calibri"/>
                <w:sz w:val="18"/>
                <w:lang w:eastAsia="pt-BR"/>
              </w:rPr>
              <w:t>1,0%</w:t>
            </w:r>
          </w:p>
        </w:tc>
      </w:tr>
      <w:tr w:rsidR="00F45CB1" w:rsidRPr="00CD6B2D" w14:paraId="34170788" w14:textId="77777777" w:rsidTr="00F45CB1">
        <w:trPr>
          <w:trHeight w:val="300"/>
          <w:jc w:val="right"/>
        </w:trPr>
        <w:tc>
          <w:tcPr>
            <w:tcW w:w="1540" w:type="dxa"/>
            <w:tcBorders>
              <w:top w:val="nil"/>
              <w:left w:val="single" w:sz="4" w:space="0" w:color="808080"/>
              <w:bottom w:val="single" w:sz="4" w:space="0" w:color="808080"/>
              <w:right w:val="single" w:sz="4" w:space="0" w:color="808080"/>
            </w:tcBorders>
            <w:shd w:val="clear" w:color="auto" w:fill="auto"/>
            <w:noWrap/>
            <w:vAlign w:val="bottom"/>
            <w:hideMark/>
          </w:tcPr>
          <w:p w14:paraId="3D0D4388" w14:textId="77777777" w:rsidR="00992AF7" w:rsidRPr="00CD6B2D" w:rsidRDefault="00992AF7" w:rsidP="00992AF7">
            <w:pPr>
              <w:spacing w:after="0" w:line="240" w:lineRule="auto"/>
              <w:jc w:val="center"/>
              <w:rPr>
                <w:rFonts w:ascii="Calibri" w:eastAsia="Times New Roman" w:hAnsi="Calibri" w:cs="Calibri"/>
                <w:sz w:val="18"/>
                <w:lang w:eastAsia="pt-BR"/>
              </w:rPr>
            </w:pPr>
            <w:r w:rsidRPr="00CD6B2D">
              <w:rPr>
                <w:rFonts w:ascii="Calibri" w:eastAsia="Times New Roman" w:hAnsi="Calibri" w:cs="Calibri"/>
                <w:sz w:val="18"/>
                <w:lang w:eastAsia="pt-BR"/>
              </w:rPr>
              <w:t>24</w:t>
            </w:r>
          </w:p>
        </w:tc>
        <w:tc>
          <w:tcPr>
            <w:tcW w:w="1860" w:type="dxa"/>
            <w:tcBorders>
              <w:top w:val="nil"/>
              <w:left w:val="nil"/>
              <w:bottom w:val="single" w:sz="4" w:space="0" w:color="808080"/>
              <w:right w:val="single" w:sz="4" w:space="0" w:color="808080"/>
            </w:tcBorders>
            <w:shd w:val="clear" w:color="auto" w:fill="auto"/>
            <w:noWrap/>
            <w:vAlign w:val="bottom"/>
            <w:hideMark/>
          </w:tcPr>
          <w:p w14:paraId="40E48F8C" w14:textId="77777777" w:rsidR="00992AF7" w:rsidRPr="00CD6B2D" w:rsidRDefault="00992AF7" w:rsidP="00992AF7">
            <w:pPr>
              <w:spacing w:after="0" w:line="240" w:lineRule="auto"/>
              <w:jc w:val="center"/>
              <w:rPr>
                <w:rFonts w:ascii="Calibri" w:eastAsia="Times New Roman" w:hAnsi="Calibri" w:cs="Calibri"/>
                <w:sz w:val="18"/>
                <w:lang w:eastAsia="pt-BR"/>
              </w:rPr>
            </w:pPr>
            <w:r w:rsidRPr="00CD6B2D">
              <w:rPr>
                <w:rFonts w:ascii="Calibri" w:eastAsia="Times New Roman" w:hAnsi="Calibri" w:cs="Calibri"/>
                <w:sz w:val="18"/>
                <w:lang w:eastAsia="pt-BR"/>
              </w:rPr>
              <w:t xml:space="preserve">             7.200.787,06 </w:t>
            </w:r>
          </w:p>
        </w:tc>
        <w:tc>
          <w:tcPr>
            <w:tcW w:w="1860" w:type="dxa"/>
            <w:tcBorders>
              <w:top w:val="nil"/>
              <w:left w:val="nil"/>
              <w:bottom w:val="single" w:sz="4" w:space="0" w:color="808080"/>
              <w:right w:val="single" w:sz="4" w:space="0" w:color="808080"/>
            </w:tcBorders>
            <w:shd w:val="clear" w:color="auto" w:fill="auto"/>
            <w:noWrap/>
            <w:vAlign w:val="bottom"/>
            <w:hideMark/>
          </w:tcPr>
          <w:p w14:paraId="1B63D138" w14:textId="77777777" w:rsidR="00992AF7" w:rsidRPr="00CD6B2D" w:rsidRDefault="00992AF7" w:rsidP="00992AF7">
            <w:pPr>
              <w:spacing w:after="0" w:line="240" w:lineRule="auto"/>
              <w:jc w:val="center"/>
              <w:rPr>
                <w:rFonts w:ascii="Calibri" w:eastAsia="Times New Roman" w:hAnsi="Calibri" w:cs="Calibri"/>
                <w:sz w:val="18"/>
                <w:lang w:eastAsia="pt-BR"/>
              </w:rPr>
            </w:pPr>
            <w:r w:rsidRPr="00CD6B2D">
              <w:rPr>
                <w:rFonts w:ascii="Calibri" w:eastAsia="Times New Roman" w:hAnsi="Calibri" w:cs="Calibri"/>
                <w:sz w:val="18"/>
                <w:lang w:eastAsia="pt-BR"/>
              </w:rPr>
              <w:t xml:space="preserve">                 600.065,59 </w:t>
            </w:r>
          </w:p>
        </w:tc>
        <w:tc>
          <w:tcPr>
            <w:tcW w:w="1860" w:type="dxa"/>
            <w:tcBorders>
              <w:top w:val="nil"/>
              <w:left w:val="nil"/>
              <w:bottom w:val="single" w:sz="4" w:space="0" w:color="808080"/>
              <w:right w:val="single" w:sz="4" w:space="0" w:color="808080"/>
            </w:tcBorders>
            <w:shd w:val="clear" w:color="auto" w:fill="auto"/>
            <w:noWrap/>
            <w:vAlign w:val="bottom"/>
            <w:hideMark/>
          </w:tcPr>
          <w:p w14:paraId="5F5DFF46" w14:textId="77777777" w:rsidR="00992AF7" w:rsidRPr="00CD6B2D" w:rsidRDefault="00992AF7" w:rsidP="00992AF7">
            <w:pPr>
              <w:spacing w:after="0" w:line="240" w:lineRule="auto"/>
              <w:jc w:val="center"/>
              <w:rPr>
                <w:rFonts w:ascii="Calibri" w:eastAsia="Times New Roman" w:hAnsi="Calibri" w:cs="Calibri"/>
                <w:sz w:val="18"/>
                <w:lang w:eastAsia="pt-BR"/>
              </w:rPr>
            </w:pPr>
            <w:r w:rsidRPr="00CD6B2D">
              <w:rPr>
                <w:rFonts w:ascii="Calibri" w:eastAsia="Times New Roman" w:hAnsi="Calibri" w:cs="Calibri"/>
                <w:sz w:val="18"/>
                <w:lang w:eastAsia="pt-BR"/>
              </w:rPr>
              <w:t>1,0%</w:t>
            </w:r>
          </w:p>
        </w:tc>
      </w:tr>
      <w:tr w:rsidR="00F45CB1" w:rsidRPr="00CD6B2D" w14:paraId="0193691C" w14:textId="77777777" w:rsidTr="00F45CB1">
        <w:trPr>
          <w:trHeight w:val="300"/>
          <w:jc w:val="right"/>
        </w:trPr>
        <w:tc>
          <w:tcPr>
            <w:tcW w:w="1540" w:type="dxa"/>
            <w:tcBorders>
              <w:top w:val="nil"/>
              <w:left w:val="single" w:sz="4" w:space="0" w:color="808080"/>
              <w:bottom w:val="single" w:sz="4" w:space="0" w:color="808080"/>
              <w:right w:val="single" w:sz="4" w:space="0" w:color="808080"/>
            </w:tcBorders>
            <w:shd w:val="clear" w:color="auto" w:fill="auto"/>
            <w:noWrap/>
            <w:vAlign w:val="bottom"/>
            <w:hideMark/>
          </w:tcPr>
          <w:p w14:paraId="7288C3D8" w14:textId="77777777" w:rsidR="00992AF7" w:rsidRPr="00CD6B2D" w:rsidRDefault="00992AF7" w:rsidP="00992AF7">
            <w:pPr>
              <w:spacing w:after="0" w:line="240" w:lineRule="auto"/>
              <w:jc w:val="center"/>
              <w:rPr>
                <w:rFonts w:ascii="Calibri" w:eastAsia="Times New Roman" w:hAnsi="Calibri" w:cs="Calibri"/>
                <w:sz w:val="18"/>
                <w:lang w:eastAsia="pt-BR"/>
              </w:rPr>
            </w:pPr>
            <w:r w:rsidRPr="00CD6B2D">
              <w:rPr>
                <w:rFonts w:ascii="Calibri" w:eastAsia="Times New Roman" w:hAnsi="Calibri" w:cs="Calibri"/>
                <w:sz w:val="18"/>
                <w:lang w:eastAsia="pt-BR"/>
              </w:rPr>
              <w:t>25</w:t>
            </w:r>
          </w:p>
        </w:tc>
        <w:tc>
          <w:tcPr>
            <w:tcW w:w="1860" w:type="dxa"/>
            <w:tcBorders>
              <w:top w:val="nil"/>
              <w:left w:val="nil"/>
              <w:bottom w:val="single" w:sz="4" w:space="0" w:color="808080"/>
              <w:right w:val="single" w:sz="4" w:space="0" w:color="808080"/>
            </w:tcBorders>
            <w:shd w:val="clear" w:color="auto" w:fill="auto"/>
            <w:noWrap/>
            <w:vAlign w:val="bottom"/>
            <w:hideMark/>
          </w:tcPr>
          <w:p w14:paraId="03CE34B3" w14:textId="77777777" w:rsidR="00992AF7" w:rsidRPr="00CD6B2D" w:rsidRDefault="00992AF7" w:rsidP="00992AF7">
            <w:pPr>
              <w:spacing w:after="0" w:line="240" w:lineRule="auto"/>
              <w:jc w:val="center"/>
              <w:rPr>
                <w:rFonts w:ascii="Calibri" w:eastAsia="Times New Roman" w:hAnsi="Calibri" w:cs="Calibri"/>
                <w:sz w:val="18"/>
                <w:lang w:eastAsia="pt-BR"/>
              </w:rPr>
            </w:pPr>
            <w:r w:rsidRPr="00CD6B2D">
              <w:rPr>
                <w:rFonts w:ascii="Calibri" w:eastAsia="Times New Roman" w:hAnsi="Calibri" w:cs="Calibri"/>
                <w:sz w:val="18"/>
                <w:lang w:eastAsia="pt-BR"/>
              </w:rPr>
              <w:t xml:space="preserve">             7.128.779,19 </w:t>
            </w:r>
          </w:p>
        </w:tc>
        <w:tc>
          <w:tcPr>
            <w:tcW w:w="1860" w:type="dxa"/>
            <w:tcBorders>
              <w:top w:val="nil"/>
              <w:left w:val="nil"/>
              <w:bottom w:val="single" w:sz="4" w:space="0" w:color="808080"/>
              <w:right w:val="single" w:sz="4" w:space="0" w:color="808080"/>
            </w:tcBorders>
            <w:shd w:val="clear" w:color="auto" w:fill="auto"/>
            <w:noWrap/>
            <w:vAlign w:val="bottom"/>
            <w:hideMark/>
          </w:tcPr>
          <w:p w14:paraId="18C87AFD" w14:textId="77777777" w:rsidR="00992AF7" w:rsidRPr="00CD6B2D" w:rsidRDefault="00992AF7" w:rsidP="00992AF7">
            <w:pPr>
              <w:spacing w:after="0" w:line="240" w:lineRule="auto"/>
              <w:jc w:val="center"/>
              <w:rPr>
                <w:rFonts w:ascii="Calibri" w:eastAsia="Times New Roman" w:hAnsi="Calibri" w:cs="Calibri"/>
                <w:sz w:val="18"/>
                <w:lang w:eastAsia="pt-BR"/>
              </w:rPr>
            </w:pPr>
            <w:r w:rsidRPr="00CD6B2D">
              <w:rPr>
                <w:rFonts w:ascii="Calibri" w:eastAsia="Times New Roman" w:hAnsi="Calibri" w:cs="Calibri"/>
                <w:sz w:val="18"/>
                <w:lang w:eastAsia="pt-BR"/>
              </w:rPr>
              <w:t xml:space="preserve">                 594.064,93 </w:t>
            </w:r>
          </w:p>
        </w:tc>
        <w:tc>
          <w:tcPr>
            <w:tcW w:w="1860" w:type="dxa"/>
            <w:tcBorders>
              <w:top w:val="nil"/>
              <w:left w:val="nil"/>
              <w:bottom w:val="single" w:sz="4" w:space="0" w:color="808080"/>
              <w:right w:val="single" w:sz="4" w:space="0" w:color="808080"/>
            </w:tcBorders>
            <w:shd w:val="clear" w:color="auto" w:fill="auto"/>
            <w:noWrap/>
            <w:vAlign w:val="bottom"/>
            <w:hideMark/>
          </w:tcPr>
          <w:p w14:paraId="5E230C15" w14:textId="77777777" w:rsidR="00992AF7" w:rsidRPr="00CD6B2D" w:rsidRDefault="00992AF7" w:rsidP="00992AF7">
            <w:pPr>
              <w:spacing w:after="0" w:line="240" w:lineRule="auto"/>
              <w:jc w:val="center"/>
              <w:rPr>
                <w:rFonts w:ascii="Calibri" w:eastAsia="Times New Roman" w:hAnsi="Calibri" w:cs="Calibri"/>
                <w:sz w:val="18"/>
                <w:lang w:eastAsia="pt-BR"/>
              </w:rPr>
            </w:pPr>
            <w:r w:rsidRPr="00CD6B2D">
              <w:rPr>
                <w:rFonts w:ascii="Calibri" w:eastAsia="Times New Roman" w:hAnsi="Calibri" w:cs="Calibri"/>
                <w:sz w:val="18"/>
                <w:lang w:eastAsia="pt-BR"/>
              </w:rPr>
              <w:t>1,0%</w:t>
            </w:r>
          </w:p>
        </w:tc>
      </w:tr>
    </w:tbl>
    <w:p w14:paraId="0F3404BB" w14:textId="12826EF0" w:rsidR="00347398" w:rsidRPr="00CD6B2D" w:rsidRDefault="00347398" w:rsidP="00347398">
      <w:pPr>
        <w:pStyle w:val="Ttulo3"/>
      </w:pPr>
      <w:r w:rsidRPr="00CD6B2D">
        <w:lastRenderedPageBreak/>
        <w:t xml:space="preserve">Após os primeiros 12 (doze) meses do PERÍODO DE OPERAÇÃO, haverá o pagamento de </w:t>
      </w:r>
      <w:r w:rsidR="00F45CB1" w:rsidRPr="00CD6B2D">
        <w:t>0</w:t>
      </w:r>
      <w:r w:rsidRPr="00CD6B2D">
        <w:t xml:space="preserve">1 (uma) PARCELA DE AJUSTE DE DESEMPENHO, referente ao desempenho da </w:t>
      </w:r>
      <w:r w:rsidR="00912DD7" w:rsidRPr="00CD6B2D">
        <w:t>CONCESSIONÁRIA</w:t>
      </w:r>
      <w:r w:rsidRPr="00CD6B2D">
        <w:t xml:space="preserve"> </w:t>
      </w:r>
      <w:r w:rsidR="00F45CB1" w:rsidRPr="00CD6B2D">
        <w:t>neste</w:t>
      </w:r>
      <w:r w:rsidRPr="00CD6B2D">
        <w:t xml:space="preserve"> PERÍODO DE AFERIÇÃO, observadas as fórmulas e os prazos fixados neste ANEXO e realizadas as apurações do FATOR DE DESEMPENHO, conforme o ANEXO </w:t>
      </w:r>
      <w:r w:rsidR="006C306C" w:rsidRPr="00CD6B2D">
        <w:t>I.8</w:t>
      </w:r>
      <w:r w:rsidRPr="00CD6B2D">
        <w:t xml:space="preserve"> do CONTRATO – SISTEMA DE MENSURAÇÃO DE DESEMPENHO.</w:t>
      </w:r>
    </w:p>
    <w:p w14:paraId="59ACD559" w14:textId="19B65C75" w:rsidR="00347398" w:rsidRPr="00CD6B2D" w:rsidRDefault="00347398" w:rsidP="00347398">
      <w:pPr>
        <w:pStyle w:val="Ttulo1"/>
      </w:pPr>
      <w:r w:rsidRPr="00CD6B2D">
        <w:t xml:space="preserve">DO CÁLCULO DA REMUNERAÇÃO </w:t>
      </w:r>
      <w:r w:rsidR="00BA2656" w:rsidRPr="00CD6B2D">
        <w:t>APÓS</w:t>
      </w:r>
      <w:r w:rsidRPr="00CD6B2D">
        <w:t xml:space="preserve"> 12 MESES </w:t>
      </w:r>
      <w:r w:rsidR="00F861F6" w:rsidRPr="00CD6B2D">
        <w:t>DO</w:t>
      </w:r>
      <w:r w:rsidRPr="00CD6B2D">
        <w:t xml:space="preserve"> INÍCIO DA OPERAÇÃO – CONTRAPRESTAÇÃO </w:t>
      </w:r>
      <w:r w:rsidR="00F861F6" w:rsidRPr="00CD6B2D">
        <w:t>MENSAL</w:t>
      </w:r>
      <w:r w:rsidR="006C306C" w:rsidRPr="00CD6B2D">
        <w:t>, FATOR DE DESEMPENHO</w:t>
      </w:r>
      <w:r w:rsidRPr="00CD6B2D">
        <w:t xml:space="preserve"> E PARCELA DE AJUSTE DE DESEMPENHO.</w:t>
      </w:r>
    </w:p>
    <w:p w14:paraId="56819CEF" w14:textId="64C2F9D4" w:rsidR="00347398" w:rsidRPr="00CD6B2D" w:rsidRDefault="00347398" w:rsidP="00347398">
      <w:pPr>
        <w:pStyle w:val="Ttulo2"/>
      </w:pPr>
      <w:r w:rsidRPr="00CD6B2D">
        <w:t xml:space="preserve">Durante os 12 (doze) primeiros meses do PERÍODO DE OPERAÇÃO, a </w:t>
      </w:r>
      <w:r w:rsidR="00AB5E03" w:rsidRPr="00CD6B2D">
        <w:t>CONCESSIONÁRIA</w:t>
      </w:r>
      <w:r w:rsidRPr="00CD6B2D">
        <w:t xml:space="preserve"> será remunerada por meio de 12 (doze) parcelas mensais</w:t>
      </w:r>
      <w:r w:rsidR="00F45CB1" w:rsidRPr="00CD6B2D">
        <w:t xml:space="preserve"> iguais</w:t>
      </w:r>
      <w:r w:rsidR="00992AF7" w:rsidRPr="00CD6B2D">
        <w:t>,</w:t>
      </w:r>
      <w:r w:rsidRPr="00CD6B2D">
        <w:t xml:space="preserve"> </w:t>
      </w:r>
      <w:r w:rsidR="00992AF7" w:rsidRPr="00CD6B2D">
        <w:t xml:space="preserve">a </w:t>
      </w:r>
      <w:r w:rsidRPr="00CD6B2D">
        <w:t xml:space="preserve">CONTRAPRESTAÇÃO </w:t>
      </w:r>
      <w:r w:rsidR="005219A2" w:rsidRPr="00CD6B2D">
        <w:t>MENSAL</w:t>
      </w:r>
      <w:r w:rsidRPr="00CD6B2D">
        <w:t xml:space="preserve">, </w:t>
      </w:r>
      <w:r w:rsidR="00443041" w:rsidRPr="00CD6B2D">
        <w:t>calculadas em função da geração prevista na tabela do Item 1.4.2 deste documento para o primeiro ano, levado em consideração</w:t>
      </w:r>
      <w:r w:rsidR="005219A2" w:rsidRPr="00CD6B2D">
        <w:t xml:space="preserve"> o </w:t>
      </w:r>
      <w:r w:rsidR="00443041" w:rsidRPr="00CD6B2D">
        <w:t>percentual de desconto</w:t>
      </w:r>
      <w:r w:rsidR="0007693A" w:rsidRPr="00CD6B2D">
        <w:t xml:space="preserve"> ofertado pela vencedora da LICITAÇÃO</w:t>
      </w:r>
      <w:r w:rsidR="00443041" w:rsidRPr="00CD6B2D">
        <w:t xml:space="preserve"> em relação à tarifa </w:t>
      </w:r>
      <w:r w:rsidR="0007693A" w:rsidRPr="00CD6B2D">
        <w:t xml:space="preserve">B3 (baixa tensão) </w:t>
      </w:r>
      <w:r w:rsidR="00443041" w:rsidRPr="00CD6B2D">
        <w:t>vigente da LIGHT</w:t>
      </w:r>
      <w:r w:rsidRPr="00CD6B2D">
        <w:t>.</w:t>
      </w:r>
    </w:p>
    <w:p w14:paraId="456E625A" w14:textId="77777777" w:rsidR="005219A2" w:rsidRPr="00CD6B2D" w:rsidRDefault="00073EE5" w:rsidP="00073EE5">
      <w:pPr>
        <w:pStyle w:val="Ttulo2"/>
      </w:pPr>
      <w:r w:rsidRPr="00CD6B2D">
        <w:t xml:space="preserve">Após os 12 (doze) </w:t>
      </w:r>
      <w:r w:rsidR="00F45CB1" w:rsidRPr="00CD6B2D">
        <w:t xml:space="preserve">primeiros </w:t>
      </w:r>
      <w:r w:rsidRPr="00CD6B2D">
        <w:t>meses do PERÍODO DE OPERAÇÃO, e cumprimento do primeiro PERÍODO DE AFERIÇÃO, será aplicado o FATOR DE DESEMPENHO</w:t>
      </w:r>
      <w:r w:rsidR="004360D8" w:rsidRPr="00CD6B2D">
        <w:t xml:space="preserve"> às CONTRAPRESTÇÕES MENSAIS</w:t>
      </w:r>
      <w:r w:rsidRPr="00CD6B2D">
        <w:t xml:space="preserve">, a partir das medições do desempenho da </w:t>
      </w:r>
      <w:r w:rsidR="00AB5E03" w:rsidRPr="00CD6B2D">
        <w:t>CONCESSIONÁRIA</w:t>
      </w:r>
      <w:r w:rsidRPr="00CD6B2D">
        <w:t>, o qual terá por objetivo servir para o cálculo d</w:t>
      </w:r>
      <w:r w:rsidR="000D137A" w:rsidRPr="00CD6B2D">
        <w:t>a</w:t>
      </w:r>
      <w:r w:rsidRPr="00CD6B2D">
        <w:t xml:space="preserve"> </w:t>
      </w:r>
      <w:r w:rsidR="000D137A" w:rsidRPr="00CD6B2D">
        <w:t>CONTRAPRESTAÇÃO MENSAL do próximo período</w:t>
      </w:r>
      <w:r w:rsidRPr="00CD6B2D">
        <w:t>.</w:t>
      </w:r>
    </w:p>
    <w:p w14:paraId="36BFF541" w14:textId="5FFD4F5B" w:rsidR="000D137A" w:rsidRPr="00CD6B2D" w:rsidRDefault="000D137A" w:rsidP="000D137A">
      <w:pPr>
        <w:pStyle w:val="Ttulo2"/>
      </w:pPr>
      <w:r w:rsidRPr="00CD6B2D">
        <w:t>A CONTRAPRESTAÇÃO MENSAL a partir do segundo ano de operação se dará pelo valor</w:t>
      </w:r>
      <w:r w:rsidR="00F93110" w:rsidRPr="00CD6B2D">
        <w:t>-base</w:t>
      </w:r>
      <w:r w:rsidRPr="00CD6B2D">
        <w:t xml:space="preserve"> estipulado na Tabela do Item 1.4.2 adicionado o impacto relativo ao FATOR DE DESEMPENHO</w:t>
      </w:r>
      <w:r w:rsidR="00F45CB1" w:rsidRPr="00CD6B2D">
        <w:t xml:space="preserve"> calculado </w:t>
      </w:r>
      <w:r w:rsidR="004360D8" w:rsidRPr="00CD6B2D">
        <w:t xml:space="preserve">mensalmente </w:t>
      </w:r>
      <w:r w:rsidR="00F45CB1" w:rsidRPr="00CD6B2D">
        <w:t xml:space="preserve">conforme o ANEXO </w:t>
      </w:r>
      <w:r w:rsidR="0007693A" w:rsidRPr="00CD6B2D">
        <w:t>I.8</w:t>
      </w:r>
      <w:r w:rsidR="00F45CB1" w:rsidRPr="00CD6B2D">
        <w:t xml:space="preserve"> do CONTRATO – SISTEMA DE MENSURAÇÃO DE DESEMPENHO</w:t>
      </w:r>
      <w:r w:rsidRPr="00CD6B2D">
        <w:t>.</w:t>
      </w:r>
    </w:p>
    <w:p w14:paraId="7D30A14A" w14:textId="77777777" w:rsidR="00F45CB1" w:rsidRPr="00CD6B2D" w:rsidRDefault="00F45CB1" w:rsidP="00F45CB1"/>
    <w:p w14:paraId="4DA89C8D" w14:textId="77777777" w:rsidR="00F45CB1" w:rsidRPr="00CD6B2D" w:rsidRDefault="00F45CB1" w:rsidP="00F45CB1"/>
    <w:p w14:paraId="588AB30D" w14:textId="53350265" w:rsidR="00073EE5" w:rsidRPr="00CD6B2D" w:rsidRDefault="00BA2656" w:rsidP="00073EE5">
      <w:pPr>
        <w:pStyle w:val="Ttulo2"/>
      </w:pPr>
      <w:r w:rsidRPr="00CD6B2D">
        <w:lastRenderedPageBreak/>
        <w:t>O</w:t>
      </w:r>
      <w:r w:rsidR="00073EE5" w:rsidRPr="00CD6B2D">
        <w:t xml:space="preserve"> AJUSTE DE DESEMPENHO será </w:t>
      </w:r>
      <w:r w:rsidR="0007693A" w:rsidRPr="00CD6B2D">
        <w:t>calculado</w:t>
      </w:r>
      <w:r w:rsidR="00073EE5" w:rsidRPr="00CD6B2D">
        <w:t xml:space="preserve"> (uma) vez </w:t>
      </w:r>
      <w:r w:rsidR="00443041" w:rsidRPr="00CD6B2D">
        <w:t xml:space="preserve">por ano, até </w:t>
      </w:r>
      <w:r w:rsidR="0007693A" w:rsidRPr="00CD6B2D">
        <w:t>o décimo dia</w:t>
      </w:r>
      <w:r w:rsidR="00443041" w:rsidRPr="00CD6B2D">
        <w:t xml:space="preserve"> do</w:t>
      </w:r>
      <w:r w:rsidR="0007693A" w:rsidRPr="00CD6B2D">
        <w:t xml:space="preserve"> primeiro mês do</w:t>
      </w:r>
      <w:r w:rsidR="00443041" w:rsidRPr="00CD6B2D">
        <w:t xml:space="preserve"> </w:t>
      </w:r>
      <w:r w:rsidR="00C619B7" w:rsidRPr="00CD6B2D">
        <w:t>ano</w:t>
      </w:r>
      <w:r w:rsidR="00443041" w:rsidRPr="00CD6B2D">
        <w:t xml:space="preserve"> subsequente</w:t>
      </w:r>
      <w:r w:rsidR="00A5164E" w:rsidRPr="00CD6B2D">
        <w:t xml:space="preserve"> ao PERÍODO DE OPERAÇÃO</w:t>
      </w:r>
      <w:r w:rsidR="00443041" w:rsidRPr="00CD6B2D">
        <w:t>.</w:t>
      </w:r>
    </w:p>
    <w:p w14:paraId="5C03CDCA" w14:textId="46E11BB7" w:rsidR="00073EE5" w:rsidRPr="00CD6B2D" w:rsidRDefault="00A5164E" w:rsidP="00F861F6">
      <w:pPr>
        <w:pStyle w:val="Ttulo2"/>
      </w:pPr>
      <w:r w:rsidRPr="00CD6B2D">
        <w:t>O</w:t>
      </w:r>
      <w:r w:rsidR="00F861F6" w:rsidRPr="00CD6B2D">
        <w:t xml:space="preserve"> </w:t>
      </w:r>
      <w:r w:rsidRPr="00CD6B2D">
        <w:t>AJUSTE DE DESEMPENHO poderá ser em favor do PODER CONCEDENTE ou em favor da CONCESSIONÁRIA, e</w:t>
      </w:r>
      <w:r w:rsidR="00F861F6" w:rsidRPr="00CD6B2D">
        <w:t xml:space="preserve"> será calcula</w:t>
      </w:r>
      <w:r w:rsidR="00AB5E03" w:rsidRPr="00CD6B2D">
        <w:t>d</w:t>
      </w:r>
      <w:r w:rsidRPr="00CD6B2D">
        <w:t>o</w:t>
      </w:r>
      <w:r w:rsidR="00AB5E03" w:rsidRPr="00CD6B2D">
        <w:t xml:space="preserve"> </w:t>
      </w:r>
      <w:r w:rsidRPr="00CD6B2D">
        <w:t>a partir da diferença entre a energia gerada prevista, de acordo com tabela do Item 1.4.2, e a energia gerada de fato</w:t>
      </w:r>
      <w:r w:rsidR="00F45CB1" w:rsidRPr="00CD6B2D">
        <w:t xml:space="preserve"> e</w:t>
      </w:r>
      <w:r w:rsidRPr="00CD6B2D">
        <w:t xml:space="preserve"> aferida pelo PODER CONCEDENTE e entregue em forma de crédito às UNIDADES </w:t>
      </w:r>
      <w:r w:rsidR="004D0897" w:rsidRPr="00CD6B2D">
        <w:t>CONSUMIDORAS</w:t>
      </w:r>
      <w:r w:rsidR="00912DD7" w:rsidRPr="00CD6B2D">
        <w:t>.</w:t>
      </w:r>
    </w:p>
    <w:p w14:paraId="18FAB6F2" w14:textId="40A86F9A" w:rsidR="00A5164E" w:rsidRPr="00CD6B2D" w:rsidRDefault="004D0897" w:rsidP="00A5164E">
      <w:pPr>
        <w:pStyle w:val="Ttulo3"/>
      </w:pPr>
      <w:r w:rsidRPr="00CD6B2D">
        <w:t>O AJUSTE DE DESEMPENHO s</w:t>
      </w:r>
      <w:r w:rsidR="00A5164E" w:rsidRPr="00CD6B2D">
        <w:t xml:space="preserve">erá em favor da CONCESSIONÁRIA caso a geração de energia supere os valores previstos na tabela do Item 1.4.2 e o valor financeiro dos créditos entregues às UNIDADES CONSUMIDORAS superem os valores pagos mensalmente referente </w:t>
      </w:r>
      <w:r w:rsidR="00C619B7" w:rsidRPr="00CD6B2D">
        <w:t>a</w:t>
      </w:r>
      <w:r w:rsidR="00A5164E" w:rsidRPr="00CD6B2D">
        <w:t xml:space="preserve"> CONTRAPRESTAÇÃO MENSAL do exercício do PERÍODO DE OPERAÇÃO.</w:t>
      </w:r>
    </w:p>
    <w:p w14:paraId="65491F5A" w14:textId="12AA2045" w:rsidR="00A5164E" w:rsidRPr="00CD6B2D" w:rsidRDefault="004D0897" w:rsidP="00A5164E">
      <w:pPr>
        <w:pStyle w:val="Ttulo3"/>
      </w:pPr>
      <w:r w:rsidRPr="00CD6B2D">
        <w:t>O AJUSTE DE DESEMPENHO s</w:t>
      </w:r>
      <w:r w:rsidR="00A5164E" w:rsidRPr="00CD6B2D">
        <w:t>erá em favor do PODER CONCEDENTE</w:t>
      </w:r>
      <w:r w:rsidR="00C619B7" w:rsidRPr="00CD6B2D">
        <w:t>,</w:t>
      </w:r>
      <w:r w:rsidR="00A5164E" w:rsidRPr="00CD6B2D">
        <w:t xml:space="preserve"> caso a geração de energia seja menor do que os valores previstos na tabela do Item 1.4.2 e o valor financeiro dos créditos entregues às UNIDADES CONSUMIDORAS sejam inferiores aos valores pagos mensalmente referente </w:t>
      </w:r>
      <w:r w:rsidRPr="00CD6B2D">
        <w:t>à</w:t>
      </w:r>
      <w:r w:rsidR="00A5164E" w:rsidRPr="00CD6B2D">
        <w:t xml:space="preserve"> CONTRAPRESTAÇÃO MENSAL do exercício do PERÍODO DE OPERAÇÃO.</w:t>
      </w:r>
    </w:p>
    <w:p w14:paraId="4144BDCD" w14:textId="61FECA45" w:rsidR="00F861F6" w:rsidRPr="00CD6B2D" w:rsidRDefault="0007693A" w:rsidP="0007693A">
      <w:pPr>
        <w:pStyle w:val="Ttulo3"/>
      </w:pPr>
      <w:r w:rsidRPr="00CD6B2D">
        <w:t>O AJUSTE DE DESEMPENHO será produto da diferença entre o valor pago à concessionária e o valor resultante do montante financeiro correspondente à energia efetivamente gerada pela CONCESSIONÁRIA, representado pel</w:t>
      </w:r>
      <w:r w:rsidR="0073425B" w:rsidRPr="00CD6B2D">
        <w:t>o resultado da</w:t>
      </w:r>
      <w:r w:rsidRPr="00CD6B2D">
        <w:t xml:space="preserve"> seguinte fórmula:</w:t>
      </w:r>
      <w:r w:rsidR="0073425B" w:rsidRPr="00CD6B2D">
        <w:t xml:space="preserve"> </w:t>
      </w:r>
    </w:p>
    <w:p w14:paraId="649C93E9" w14:textId="076DB0E7" w:rsidR="0073425B" w:rsidRPr="00CD6B2D" w:rsidRDefault="00EF0B81" w:rsidP="0073425B">
      <w:pPr>
        <w:jc w:val="center"/>
        <w:rPr>
          <w:rFonts w:ascii="Arial" w:eastAsia="Calibri" w:hAnsi="Arial" w:cs="Arial"/>
          <w:b/>
          <w:sz w:val="24"/>
          <w:szCs w:val="24"/>
          <w:lang w:val="pt-PT"/>
        </w:rPr>
      </w:pPr>
      <w:r w:rsidRPr="00CD6B2D">
        <w:rPr>
          <w:rFonts w:ascii="Arial" w:eastAsia="Calibri" w:hAnsi="Arial" w:cs="Arial"/>
          <w:b/>
          <w:sz w:val="24"/>
          <w:szCs w:val="24"/>
          <w:lang w:val="pt-PT"/>
        </w:rPr>
        <w:t xml:space="preserve">Energia </w:t>
      </w:r>
      <w:r w:rsidR="0073425B" w:rsidRPr="00CD6B2D">
        <w:rPr>
          <w:rFonts w:ascii="Arial" w:eastAsia="Calibri" w:hAnsi="Arial" w:cs="Arial"/>
          <w:b/>
          <w:sz w:val="24"/>
          <w:szCs w:val="24"/>
          <w:lang w:val="pt-PT"/>
        </w:rPr>
        <w:t>efetivamente gerada</w:t>
      </w:r>
      <w:r w:rsidRPr="00CD6B2D">
        <w:rPr>
          <w:rFonts w:ascii="Arial" w:eastAsia="Calibri" w:hAnsi="Arial" w:cs="Arial"/>
          <w:b/>
          <w:sz w:val="24"/>
          <w:szCs w:val="24"/>
          <w:lang w:val="pt-PT"/>
        </w:rPr>
        <w:t xml:space="preserve"> / Energia </w:t>
      </w:r>
      <w:r w:rsidR="0073425B" w:rsidRPr="00CD6B2D">
        <w:rPr>
          <w:rFonts w:ascii="Arial" w:eastAsia="Calibri" w:hAnsi="Arial" w:cs="Arial"/>
          <w:b/>
          <w:sz w:val="24"/>
          <w:szCs w:val="24"/>
          <w:lang w:val="pt-PT"/>
        </w:rPr>
        <w:t>prevista</w:t>
      </w:r>
    </w:p>
    <w:p w14:paraId="1628357C" w14:textId="26613590" w:rsidR="0073425B" w:rsidRPr="00CD6B2D" w:rsidRDefault="0073425B" w:rsidP="0073425B">
      <w:pPr>
        <w:pStyle w:val="Ttulo3"/>
      </w:pPr>
      <w:r w:rsidRPr="00CD6B2D">
        <w:t>O AJUSTE DE DESEMPENHO, valor percentual calculado conforme Item 2.5.3 deste ANEXO, será multiplicado ao resultado do valor da contraprestação estimada, representada pela fórmula do Item 20.2 do CONTRATO depois de sofrer o impacto do FATOR DE DESEMPENHO, calculado conforme ANEXO I.8 – SISTEMA DE MENSURAÇÃO DE DESEMPENHO.</w:t>
      </w:r>
    </w:p>
    <w:p w14:paraId="3855259A" w14:textId="3EB5B677" w:rsidR="00C22B26" w:rsidRPr="00CD6B2D" w:rsidRDefault="00C22B26" w:rsidP="00C22B26">
      <w:pPr>
        <w:pStyle w:val="Ttulo3"/>
        <w:numPr>
          <w:ilvl w:val="3"/>
          <w:numId w:val="2"/>
        </w:numPr>
      </w:pPr>
      <w:bookmarkStart w:id="0" w:name="_Hlk134020253"/>
      <w:r w:rsidRPr="00CD6B2D">
        <w:t>Deste modo, a CONTRAPRESTAÇÃO MENSAL compreendendo tanto o impacto do FATOR DE DESEMPENHO quanto o impacto do AJUSTE DE DESEMPENHO, se dará pela seguinte fórmula:</w:t>
      </w:r>
    </w:p>
    <w:p w14:paraId="1C2B284C" w14:textId="17FF0BBE" w:rsidR="00C22B26" w:rsidRPr="00CD6B2D" w:rsidRDefault="00C22B26" w:rsidP="00C22B26">
      <w:pPr>
        <w:pStyle w:val="PargrafodaLista"/>
        <w:ind w:left="1398"/>
        <w:rPr>
          <w:rFonts w:ascii="Arial" w:eastAsia="Calibri" w:hAnsi="Arial" w:cs="Arial"/>
          <w:b/>
          <w:sz w:val="24"/>
          <w:szCs w:val="24"/>
          <w:lang w:val="pt-PT"/>
        </w:rPr>
      </w:pPr>
      <w:r w:rsidRPr="00CD6B2D">
        <w:rPr>
          <w:rFonts w:ascii="Arial" w:eastAsia="Calibri" w:hAnsi="Arial" w:cs="Arial"/>
          <w:b/>
          <w:sz w:val="24"/>
          <w:szCs w:val="24"/>
          <w:lang w:val="pt-PT"/>
        </w:rPr>
        <w:t>Energia estimada do período x Tarifa Light Grupo B3 x (1 - Desconto da proposta vencedora %) x (Fator de Desempenho) x (Ajuste de Desempenho %)</w:t>
      </w:r>
    </w:p>
    <w:bookmarkEnd w:id="0"/>
    <w:p w14:paraId="03BF0FB9" w14:textId="3E1556D5" w:rsidR="0034005F" w:rsidRPr="00CD6B2D" w:rsidRDefault="0034005F" w:rsidP="0034005F">
      <w:pPr>
        <w:pStyle w:val="Ttulo3"/>
      </w:pPr>
      <w:r w:rsidRPr="00CD6B2D">
        <w:lastRenderedPageBreak/>
        <w:t>Em até 03 (três) meses após o término do CONTRATO, será realizado um ENCONTRO DE CONTAS para que seja verificado se há diferença de saldo entre todos os pagamentos realizados relativos à CONTRAPRESTAÇÃO MENSAL durante todo o PRAZO do CONTRATO e todos os CRÉDITOS de energia entregues às UNIDADES CONSUMIDORAS durante vigência.</w:t>
      </w:r>
    </w:p>
    <w:p w14:paraId="340AC0D6" w14:textId="7084A556" w:rsidR="0034005F" w:rsidRPr="00CD6B2D" w:rsidRDefault="0034005F" w:rsidP="0034005F">
      <w:pPr>
        <w:pStyle w:val="Ttulo3"/>
      </w:pPr>
      <w:r w:rsidRPr="00CD6B2D">
        <w:t>Havendo ainda diferença entre o somatório de todas as CONTRAPRESTAÇÕES MENSAIS pagas pelo PODER CONCEDENTE à CONCESSIONÁRIA e o correspondente monetário total de CRÉDITOS de energia entregues às UNIDADES CONSUMIDORAS indicadas pelo PODER CONCEDENTE, será realizado acerto financeiro entre as partes para quitação do saldo remanescente.</w:t>
      </w:r>
    </w:p>
    <w:p w14:paraId="05322FDA" w14:textId="77777777" w:rsidR="00F861F6" w:rsidRPr="00CD6B2D" w:rsidRDefault="00F861F6" w:rsidP="00F861F6">
      <w:pPr>
        <w:pStyle w:val="Ttulo1"/>
      </w:pPr>
      <w:r w:rsidRPr="00CD6B2D">
        <w:t>DOS PROCEDIMENTOS PARA O PAGAMENTO</w:t>
      </w:r>
    </w:p>
    <w:p w14:paraId="71627185" w14:textId="4D603A15" w:rsidR="00F861F6" w:rsidRPr="00CD6B2D" w:rsidRDefault="00E16F85" w:rsidP="00E16F85">
      <w:pPr>
        <w:pStyle w:val="Ttulo2"/>
      </w:pPr>
      <w:r w:rsidRPr="00CD6B2D">
        <w:t>Será cons</w:t>
      </w:r>
      <w:r w:rsidR="004E627C" w:rsidRPr="00CD6B2D">
        <w:t>iderado, para fins de cálculo do AJUSTE DE DESEMPENHO</w:t>
      </w:r>
      <w:r w:rsidRPr="00CD6B2D">
        <w:t xml:space="preserve"> o FATOR DE DESEMPENHO constante do RELATÓRIO DE DESEMPENHO elaborado e consolidado conforme o ANEXO I</w:t>
      </w:r>
      <w:r w:rsidR="006A3078" w:rsidRPr="00CD6B2D">
        <w:t>.8</w:t>
      </w:r>
      <w:r w:rsidRPr="00CD6B2D">
        <w:t xml:space="preserve"> do CONTRATO – SISTEMA DE MENSURAÇÃO DE DESEMPENHO.</w:t>
      </w:r>
    </w:p>
    <w:p w14:paraId="58D2F523" w14:textId="130E584F" w:rsidR="007823F6" w:rsidRPr="00CD6B2D" w:rsidRDefault="004E627C" w:rsidP="007823F6">
      <w:pPr>
        <w:pStyle w:val="Ttulo2"/>
      </w:pPr>
      <w:r w:rsidRPr="00CD6B2D">
        <w:t>O valor e cálculo do AJUSTE DE DESEMEPNHO</w:t>
      </w:r>
      <w:r w:rsidR="007823F6" w:rsidRPr="00CD6B2D">
        <w:t xml:space="preserve">, a ser calculado a partir dos resultados de desempenho da SPE constantes do RELATÓRIO DE DESEMPENHO, deverão constar no RELATÓRIO DE CÁLCULO a ser elaborado periodicamente </w:t>
      </w:r>
      <w:r w:rsidR="00C00AEF" w:rsidRPr="00CD6B2D">
        <w:t>pel</w:t>
      </w:r>
      <w:r w:rsidR="00EF2FEC">
        <w:t>a</w:t>
      </w:r>
      <w:r w:rsidR="00C00AEF" w:rsidRPr="00CD6B2D">
        <w:t xml:space="preserve"> </w:t>
      </w:r>
      <w:r w:rsidR="00EF2FEC">
        <w:rPr>
          <w:rStyle w:val="ui-provider"/>
        </w:rPr>
        <w:t>ENTIDADE VERIFICADORA</w:t>
      </w:r>
      <w:r w:rsidR="007823F6" w:rsidRPr="00CD6B2D">
        <w:t>.</w:t>
      </w:r>
    </w:p>
    <w:p w14:paraId="3013338E" w14:textId="706C8D3D" w:rsidR="007823F6" w:rsidRPr="00CD6B2D" w:rsidRDefault="005F2023" w:rsidP="007823F6">
      <w:pPr>
        <w:pStyle w:val="Ttulo3"/>
      </w:pPr>
      <w:r w:rsidRPr="00CD6B2D">
        <w:t>A sistematização e a padronização do RELATÓRIO DE CÁLCULO deverão ser propostas pel</w:t>
      </w:r>
      <w:r w:rsidR="00A20E64">
        <w:t>a</w:t>
      </w:r>
      <w:r w:rsidRPr="00CD6B2D">
        <w:t xml:space="preserve"> </w:t>
      </w:r>
      <w:r w:rsidR="00EF2FEC">
        <w:rPr>
          <w:rStyle w:val="ui-provider"/>
        </w:rPr>
        <w:t>ENTIDADE VERIFICADORA</w:t>
      </w:r>
      <w:r w:rsidR="00EF2FEC" w:rsidRPr="00CD6B2D">
        <w:t xml:space="preserve"> </w:t>
      </w:r>
      <w:r w:rsidRPr="00CD6B2D">
        <w:t>no Estágio II de seus trabalhos, sendo obrigatórios os anexos contendo planilhas com todas as memórias de cálculo</w:t>
      </w:r>
      <w:r w:rsidR="007823F6" w:rsidRPr="00CD6B2D">
        <w:t>.</w:t>
      </w:r>
    </w:p>
    <w:p w14:paraId="6BADA161" w14:textId="7D39A49C" w:rsidR="007823F6" w:rsidRPr="00CD6B2D" w:rsidRDefault="007823F6" w:rsidP="007823F6">
      <w:pPr>
        <w:pStyle w:val="Ttulo3"/>
      </w:pPr>
      <w:bookmarkStart w:id="1" w:name="_Hlk135389482"/>
      <w:r w:rsidRPr="00CD6B2D">
        <w:t xml:space="preserve">O RELATÓRIO DE CÁLCULO deverá ser encaminhado </w:t>
      </w:r>
      <w:r w:rsidR="00A20E64" w:rsidRPr="00CD6B2D">
        <w:t>pel</w:t>
      </w:r>
      <w:r w:rsidR="00A20E64">
        <w:t>a</w:t>
      </w:r>
      <w:r w:rsidR="00A20E64" w:rsidRPr="00CD6B2D">
        <w:t xml:space="preserve"> </w:t>
      </w:r>
      <w:r w:rsidR="00A20E64">
        <w:rPr>
          <w:rStyle w:val="ui-provider"/>
        </w:rPr>
        <w:t>ENTIDADE VERIFICADORA</w:t>
      </w:r>
      <w:r w:rsidRPr="00CD6B2D">
        <w:t xml:space="preserve"> até o 10º (décimo) dia do mês subsequente ao exercício, à INSTITUIÇÃO DEPOSITÁRIA, ao PODER CONCEDENTE e à </w:t>
      </w:r>
      <w:r w:rsidR="00AB5E03" w:rsidRPr="00CD6B2D">
        <w:t>CONCESSIONÁRIA</w:t>
      </w:r>
      <w:r w:rsidRPr="00CD6B2D">
        <w:t>.</w:t>
      </w:r>
    </w:p>
    <w:bookmarkEnd w:id="1"/>
    <w:p w14:paraId="7F14FB6C" w14:textId="2C2D0A3E" w:rsidR="007823F6" w:rsidRPr="00CD6B2D" w:rsidRDefault="007823F6" w:rsidP="007823F6">
      <w:pPr>
        <w:pStyle w:val="Ttulo3"/>
      </w:pPr>
      <w:r w:rsidRPr="00CD6B2D">
        <w:t xml:space="preserve">O RELATÓRIO DE CÁLCULO enviado ao PODER CONCEDENTE e à </w:t>
      </w:r>
      <w:r w:rsidR="00AB5E03" w:rsidRPr="00CD6B2D">
        <w:t>CONCESSIONÁRIA</w:t>
      </w:r>
      <w:r w:rsidRPr="00CD6B2D">
        <w:t xml:space="preserve"> deve ser acompanhado do respectivo RELATÓRIO DE DESEMPENHO, elaborado conforme o ANEXO I</w:t>
      </w:r>
      <w:r w:rsidR="000B16DE" w:rsidRPr="00CD6B2D">
        <w:t>.8</w:t>
      </w:r>
      <w:r w:rsidRPr="00CD6B2D">
        <w:t xml:space="preserve"> do CONTRATO – SISTEMA DE MENSURAÇÃO DE DESEMPENHO.</w:t>
      </w:r>
    </w:p>
    <w:p w14:paraId="62FE61BB" w14:textId="77777777" w:rsidR="007823F6" w:rsidRPr="00CD6B2D" w:rsidRDefault="007823F6" w:rsidP="007823F6">
      <w:pPr>
        <w:pStyle w:val="Ttulo2"/>
      </w:pPr>
      <w:r w:rsidRPr="00CD6B2D">
        <w:lastRenderedPageBreak/>
        <w:t>O depósito da CONTRAPRESTAÇÃO MENSAL à INSTITUIÇÃO DEPOSITÁRIA deverá ser realizado, pelo PODER CONCEDENTE, até o 10º dia do mês subsequente ao exercício.</w:t>
      </w:r>
    </w:p>
    <w:p w14:paraId="53F83ABE" w14:textId="152E83F2" w:rsidR="007823F6" w:rsidRPr="00CD6B2D" w:rsidRDefault="007823F6" w:rsidP="007823F6">
      <w:pPr>
        <w:pStyle w:val="Ttulo2"/>
      </w:pPr>
      <w:r w:rsidRPr="00CD6B2D">
        <w:t xml:space="preserve">A REMUNERAÇÃO será paga à </w:t>
      </w:r>
      <w:r w:rsidR="008F1ABB" w:rsidRPr="00CD6B2D">
        <w:t>CONCESSIONÁRIA</w:t>
      </w:r>
      <w:r w:rsidRPr="00CD6B2D">
        <w:t xml:space="preserve"> pela INSTITUIÇÃO DEPOSITÁRIA em até 30 (trinta) dias do mês subsequente ao exercício;</w:t>
      </w:r>
    </w:p>
    <w:p w14:paraId="74F275DE" w14:textId="5654DF09" w:rsidR="007823F6" w:rsidRPr="00CD6B2D" w:rsidRDefault="007823F6" w:rsidP="007823F6">
      <w:pPr>
        <w:pStyle w:val="Ttulo2"/>
      </w:pPr>
      <w:r w:rsidRPr="00CD6B2D">
        <w:t xml:space="preserve">O pagamento da REMUNERAÇÃO será precedido de envio do RELATÓRIO DE CÁLCULO à INSTITUIÇÃO DEPOSITÁRIA, ao PODER CONCEDENTE e à respectiva </w:t>
      </w:r>
      <w:r w:rsidR="00F66FEC" w:rsidRPr="00CD6B2D">
        <w:t>CONCESSIONÁRIA</w:t>
      </w:r>
      <w:r w:rsidRPr="00CD6B2D">
        <w:t xml:space="preserve">, nos termos do subitem </w:t>
      </w:r>
      <w:r w:rsidR="002C3D55" w:rsidRPr="00CD6B2D">
        <w:t>3</w:t>
      </w:r>
      <w:r w:rsidRPr="00CD6B2D">
        <w:t>.</w:t>
      </w:r>
      <w:r w:rsidR="00B87570" w:rsidRPr="00CD6B2D">
        <w:t>2</w:t>
      </w:r>
      <w:r w:rsidRPr="00CD6B2D">
        <w:t>.</w:t>
      </w:r>
      <w:r w:rsidR="00B87570" w:rsidRPr="00CD6B2D">
        <w:t>3</w:t>
      </w:r>
      <w:r w:rsidRPr="00CD6B2D">
        <w:t>.</w:t>
      </w:r>
    </w:p>
    <w:p w14:paraId="14A0C69A" w14:textId="3F4A0BB2" w:rsidR="002C3D55" w:rsidRPr="00CD6B2D" w:rsidRDefault="002C3D55" w:rsidP="002C3D55">
      <w:pPr>
        <w:pStyle w:val="Ttulo2"/>
      </w:pPr>
      <w:r w:rsidRPr="00CD6B2D">
        <w:t>Na eventualidade de contestação do conteúdo do RELATÓRIO DE DESEMPENHO ou do RELATÓRIO DE CÁLCULO, conforme procedimento previsto no ANEXO I</w:t>
      </w:r>
      <w:r w:rsidR="00ED1611" w:rsidRPr="00CD6B2D">
        <w:t>.8</w:t>
      </w:r>
      <w:r w:rsidRPr="00CD6B2D">
        <w:t xml:space="preserve"> do CONTRATO – SISTEMA DE MENSURAÇÃO DE DESEMPENHO, a PARTE contestante deverá enviar notificação de contestação à INSTITUIÇÃO DEPOSITÁRIA, em até no máximo 26 (vinte e seis) dias do término do exercício.</w:t>
      </w:r>
    </w:p>
    <w:p w14:paraId="76EFCCA5" w14:textId="60F6CA84" w:rsidR="002C3D55" w:rsidRPr="00CD6B2D" w:rsidRDefault="002C3D55" w:rsidP="002C3D55">
      <w:pPr>
        <w:pStyle w:val="Ttulo3"/>
      </w:pPr>
      <w:r w:rsidRPr="00CD6B2D">
        <w:t>Na eventualidade da contestação implicar em redução do valor da REMUNERAÇÃO, a notificação deverá indicar o valor incontroverso da REMUNERAÇÃO e o cálculo do FATOR DE DESEMPENHO pela parte contestante, conforme a metodologia do ANEXO I</w:t>
      </w:r>
      <w:r w:rsidR="00E87632" w:rsidRPr="00CD6B2D">
        <w:t>.8</w:t>
      </w:r>
      <w:r w:rsidRPr="00CD6B2D">
        <w:t xml:space="preserve"> do CONTRATO – SISTEMA DE MENSURAÇÃO DE DESEMPENHO.</w:t>
      </w:r>
    </w:p>
    <w:p w14:paraId="31D2F4C7" w14:textId="281C717C" w:rsidR="002C3D55" w:rsidRPr="00CD6B2D" w:rsidRDefault="002C3D55" w:rsidP="002C3D55">
      <w:pPr>
        <w:pStyle w:val="Ttulo2"/>
      </w:pPr>
      <w:r w:rsidRPr="00CD6B2D">
        <w:t>Na eventualidade de contestação do conteúdo do RELATÓRIO DE DESEMPENHO, a INSTITUIÇÃO DEPOSITÁRIA irá efetuar, no 30º (trigésimo) dia do mês subsequente ao do encerramento do respectivo PERÍODO DE AFERIÇÃO, pagamento do montante incontroverso da REMUNERAÇÃO indicado na notificação de contestação.</w:t>
      </w:r>
    </w:p>
    <w:p w14:paraId="05054592" w14:textId="77777777" w:rsidR="00090C95" w:rsidRPr="00CD6B2D" w:rsidRDefault="00090C95" w:rsidP="00090C95">
      <w:pPr>
        <w:pStyle w:val="Ttulo3"/>
      </w:pPr>
      <w:r w:rsidRPr="00CD6B2D">
        <w:t xml:space="preserve">Caso não seja enviada notificação de contestação, ou caso </w:t>
      </w:r>
      <w:proofErr w:type="spellStart"/>
      <w:r w:rsidRPr="00CD6B2D">
        <w:t>esta</w:t>
      </w:r>
      <w:proofErr w:type="spellEnd"/>
      <w:r w:rsidRPr="00CD6B2D">
        <w:t xml:space="preserve"> não indique expressamente o valor incontroverso, a INSTITUIÇÃO DEPOSITÁRIA irá realizar o pagamento do montante indicado pela ENTIDADE VERIFICADORA no RELATÓRIO DE CÁLCULO, nos termos dos itens 3.4 e 3.6.</w:t>
      </w:r>
    </w:p>
    <w:p w14:paraId="364AAC42" w14:textId="22217517" w:rsidR="00090C95" w:rsidRPr="00CD6B2D" w:rsidRDefault="00090C95" w:rsidP="00090C95">
      <w:pPr>
        <w:pStyle w:val="Ttulo2"/>
      </w:pPr>
      <w:r w:rsidRPr="00CD6B2D">
        <w:t>O pagamento da REMUNERAÇÃO devido a cada período à SPE será efetuado pela INSTITUIÇÃO DEPOSITÁRIA por meio de transferência bancária para conta corrente por ela mantida no Brasil.</w:t>
      </w:r>
    </w:p>
    <w:sectPr w:rsidR="00090C95" w:rsidRPr="00CD6B2D" w:rsidSect="0065255C">
      <w:head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4165F5" w14:textId="77777777" w:rsidR="00E979DB" w:rsidRDefault="00E979DB" w:rsidP="00E979DB">
      <w:pPr>
        <w:spacing w:after="0" w:line="240" w:lineRule="auto"/>
      </w:pPr>
      <w:r>
        <w:separator/>
      </w:r>
    </w:p>
  </w:endnote>
  <w:endnote w:type="continuationSeparator" w:id="0">
    <w:p w14:paraId="7680AAF9" w14:textId="77777777" w:rsidR="00E979DB" w:rsidRDefault="00E979DB" w:rsidP="00E979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F41397" w14:textId="77777777" w:rsidR="00E979DB" w:rsidRDefault="00E979DB" w:rsidP="00E979DB">
      <w:pPr>
        <w:spacing w:after="0" w:line="240" w:lineRule="auto"/>
      </w:pPr>
      <w:r>
        <w:separator/>
      </w:r>
    </w:p>
  </w:footnote>
  <w:footnote w:type="continuationSeparator" w:id="0">
    <w:p w14:paraId="29492B6A" w14:textId="77777777" w:rsidR="00E979DB" w:rsidRDefault="00E979DB" w:rsidP="00E979D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ACE36D" w14:textId="61D8054F" w:rsidR="00E979DB" w:rsidRDefault="002272B3">
    <w:pPr>
      <w:pStyle w:val="Cabealho"/>
    </w:pPr>
    <w:r w:rsidRPr="00034A24">
      <w:rPr>
        <w:noProof/>
        <w:lang w:eastAsia="pt-BR"/>
      </w:rPr>
      <mc:AlternateContent>
        <mc:Choice Requires="wps">
          <w:drawing>
            <wp:anchor distT="0" distB="0" distL="114300" distR="114300" simplePos="0" relativeHeight="251678720" behindDoc="0" locked="0" layoutInCell="1" allowOverlap="1" wp14:anchorId="6456BDAD" wp14:editId="4BF8D5A8">
              <wp:simplePos x="0" y="0"/>
              <wp:positionH relativeFrom="column">
                <wp:posOffset>76886</wp:posOffset>
              </wp:positionH>
              <wp:positionV relativeFrom="paragraph">
                <wp:posOffset>-410210</wp:posOffset>
              </wp:positionV>
              <wp:extent cx="5615940" cy="861060"/>
              <wp:effectExtent l="0" t="0" r="3810" b="0"/>
              <wp:wrapNone/>
              <wp:docPr id="7" name="Text Box 1"/>
              <wp:cNvGraphicFramePr/>
              <a:graphic xmlns:a="http://schemas.openxmlformats.org/drawingml/2006/main">
                <a:graphicData uri="http://schemas.microsoft.com/office/word/2010/wordprocessingShape">
                  <wps:wsp>
                    <wps:cNvSpPr txBox="1"/>
                    <wps:spPr>
                      <a:xfrm>
                        <a:off x="0" y="0"/>
                        <a:ext cx="5615940" cy="861060"/>
                      </a:xfrm>
                      <a:prstGeom prst="rect">
                        <a:avLst/>
                      </a:prstGeom>
                      <a:solidFill>
                        <a:schemeClr val="lt1"/>
                      </a:solidFill>
                      <a:ln w="6350">
                        <a:noFill/>
                      </a:ln>
                    </wps:spPr>
                    <wps:txbx>
                      <w:txbxContent>
                        <w:p w14:paraId="7461D9E7" w14:textId="08CBA38E" w:rsidR="0055117F" w:rsidRPr="0055117F" w:rsidRDefault="00E979DB" w:rsidP="00E979DB">
                          <w:pPr>
                            <w:tabs>
                              <w:tab w:val="left" w:pos="708"/>
                              <w:tab w:val="center" w:pos="4419"/>
                              <w:tab w:val="right" w:pos="8838"/>
                            </w:tabs>
                            <w:ind w:right="1066"/>
                            <w:rPr>
                              <w:rFonts w:cs="Arial"/>
                              <w:color w:val="404040" w:themeColor="text1" w:themeTint="BF"/>
                              <w:sz w:val="16"/>
                              <w:szCs w:val="18"/>
                            </w:rPr>
                          </w:pPr>
                          <w:r w:rsidRPr="002272B3">
                            <w:rPr>
                              <w:rFonts w:cs="Arial"/>
                              <w:sz w:val="18"/>
                              <w:szCs w:val="18"/>
                              <w:u w:val="single"/>
                            </w:rPr>
                            <w:t>PREFEITURA DA CIDADE DO RIO DE JANEIRO</w:t>
                          </w:r>
                          <w:r w:rsidRPr="002272B3">
                            <w:rPr>
                              <w:rFonts w:cs="Arial"/>
                              <w:sz w:val="18"/>
                              <w:szCs w:val="18"/>
                              <w:u w:val="single"/>
                            </w:rPr>
                            <w:br/>
                          </w:r>
                          <w:r w:rsidRPr="002272B3">
                            <w:rPr>
                              <w:rFonts w:cs="Arial"/>
                              <w:sz w:val="16"/>
                              <w:szCs w:val="18"/>
                            </w:rPr>
                            <w:t xml:space="preserve">Secretaria Municipal de Coordenação Governamental </w:t>
                          </w:r>
                          <w:r w:rsidRPr="002272B3">
                            <w:rPr>
                              <w:rFonts w:cs="Arial"/>
                              <w:sz w:val="16"/>
                              <w:szCs w:val="18"/>
                            </w:rPr>
                            <w:br/>
                          </w:r>
                          <w:r w:rsidRPr="002272B3">
                            <w:rPr>
                              <w:rFonts w:cs="Arial"/>
                              <w:color w:val="404040" w:themeColor="text1" w:themeTint="BF"/>
                              <w:sz w:val="16"/>
                              <w:szCs w:val="18"/>
                            </w:rPr>
                            <w:t>Rua Afonso Cavalcante, 455 - 13º andar – Bloco 1</w:t>
                          </w:r>
                          <w:r w:rsidRPr="002272B3">
                            <w:rPr>
                              <w:rFonts w:cs="Arial"/>
                              <w:color w:val="404040" w:themeColor="text1" w:themeTint="BF"/>
                              <w:sz w:val="16"/>
                              <w:szCs w:val="18"/>
                            </w:rPr>
                            <w:br/>
                            <w:t>Rio de Janeiro - RJ - CEP 20211-110</w:t>
                          </w:r>
                          <w:r w:rsidR="0055117F">
                            <w:rPr>
                              <w:rFonts w:cs="Arial"/>
                              <w:color w:val="404040" w:themeColor="text1" w:themeTint="BF"/>
                              <w:sz w:val="16"/>
                              <w:szCs w:val="18"/>
                            </w:rPr>
                            <w:br/>
                          </w:r>
                          <w:r w:rsidR="0055117F" w:rsidRPr="0055117F">
                            <w:rPr>
                              <w:rFonts w:cs="Arial"/>
                              <w:color w:val="404040" w:themeColor="text1" w:themeTint="BF"/>
                              <w:sz w:val="16"/>
                              <w:szCs w:val="18"/>
                            </w:rPr>
                            <w:t>Tel.: (21) 2976-1196 / (21) 2976-1258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6456BDAD" id="_x0000_t202" coordsize="21600,21600" o:spt="202" path="m,l,21600r21600,l21600,xe">
              <v:stroke joinstyle="miter"/>
              <v:path gradientshapeok="t" o:connecttype="rect"/>
            </v:shapetype>
            <v:shape id="Text Box 1" o:spid="_x0000_s1026" type="#_x0000_t202" style="position:absolute;margin-left:6.05pt;margin-top:-32.3pt;width:442.2pt;height:67.8pt;z-index:2516787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" fillcolor="white [3201]" stroked="f" strokeweight=".5pt">
              <v:textbox>
                <w:txbxContent>
                  <w:p w14:paraId="7461D9E7" w14:textId="08CBA38E" w:rsidR="0055117F" w:rsidRPr="0055117F" w:rsidRDefault="00E979DB" w:rsidP="00E979DB">
                    <w:pPr>
                      <w:tabs>
                        <w:tab w:val="left" w:pos="708"/>
                        <w:tab w:val="center" w:pos="4419"/>
                        <w:tab w:val="right" w:pos="8838"/>
                      </w:tabs>
                      <w:ind w:right="1066"/>
                      <w:rPr>
                        <w:rFonts w:cs="Arial"/>
                        <w:color w:val="404040" w:themeColor="text1" w:themeTint="BF"/>
                        <w:sz w:val="16"/>
                        <w:szCs w:val="18"/>
                      </w:rPr>
                    </w:pPr>
                    <w:r w:rsidRPr="002272B3">
                      <w:rPr>
                        <w:rFonts w:cs="Arial"/>
                        <w:sz w:val="18"/>
                        <w:szCs w:val="18"/>
                        <w:u w:val="single"/>
                      </w:rPr>
                      <w:t>PREFEITURA DA CIDADE DO RIO DE JANEIRO</w:t>
                    </w:r>
                    <w:r w:rsidRPr="002272B3">
                      <w:rPr>
                        <w:rFonts w:cs="Arial"/>
                        <w:sz w:val="18"/>
                        <w:szCs w:val="18"/>
                        <w:u w:val="single"/>
                      </w:rPr>
                      <w:br/>
                    </w:r>
                    <w:r w:rsidRPr="002272B3">
                      <w:rPr>
                        <w:rFonts w:cs="Arial"/>
                        <w:sz w:val="16"/>
                        <w:szCs w:val="18"/>
                      </w:rPr>
                      <w:t xml:space="preserve">Secretaria Municipal de Coordenação Governamental </w:t>
                    </w:r>
                    <w:r w:rsidRPr="002272B3">
                      <w:rPr>
                        <w:rFonts w:cs="Arial"/>
                        <w:sz w:val="16"/>
                        <w:szCs w:val="18"/>
                      </w:rPr>
                      <w:br/>
                    </w:r>
                    <w:r w:rsidRPr="002272B3">
                      <w:rPr>
                        <w:rFonts w:cs="Arial"/>
                        <w:color w:val="404040" w:themeColor="text1" w:themeTint="BF"/>
                        <w:sz w:val="16"/>
                        <w:szCs w:val="18"/>
                      </w:rPr>
                      <w:t>Rua Afonso Cavalcante, 455 - 13º andar – Bloco 1</w:t>
                    </w:r>
                    <w:r w:rsidRPr="002272B3">
                      <w:rPr>
                        <w:rFonts w:cs="Arial"/>
                        <w:color w:val="404040" w:themeColor="text1" w:themeTint="BF"/>
                        <w:sz w:val="16"/>
                        <w:szCs w:val="18"/>
                      </w:rPr>
                      <w:br/>
                      <w:t>Rio de Janeiro - RJ - CEP 20211-110</w:t>
                    </w:r>
                    <w:r w:rsidR="0055117F">
                      <w:rPr>
                        <w:rFonts w:cs="Arial"/>
                        <w:color w:val="404040" w:themeColor="text1" w:themeTint="BF"/>
                        <w:sz w:val="16"/>
                        <w:szCs w:val="18"/>
                      </w:rPr>
                      <w:br/>
                    </w:r>
                    <w:r w:rsidR="0055117F" w:rsidRPr="0055117F">
                      <w:rPr>
                        <w:rFonts w:cs="Arial"/>
                        <w:color w:val="404040" w:themeColor="text1" w:themeTint="BF"/>
                        <w:sz w:val="16"/>
                        <w:szCs w:val="18"/>
                      </w:rPr>
                      <w:t>Tel.: (21) 2976-1196 / (21) 2976-1258</w:t>
                    </w:r>
                  </w:p>
                </w:txbxContent>
              </v:textbox>
            </v:shape>
          </w:pict>
        </mc:Fallback>
      </mc:AlternateContent>
    </w:r>
    <w:r w:rsidR="00E979DB" w:rsidRPr="00034A24">
      <w:rPr>
        <w:noProof/>
        <w:lang w:eastAsia="pt-BR"/>
      </w:rPr>
      <w:drawing>
        <wp:anchor distT="0" distB="0" distL="133350" distR="114300" simplePos="0" relativeHeight="251657216" behindDoc="0" locked="0" layoutInCell="1" allowOverlap="1" wp14:anchorId="470113D7" wp14:editId="32DDEE6C">
          <wp:simplePos x="0" y="0"/>
          <wp:positionH relativeFrom="leftMargin">
            <wp:posOffset>621792</wp:posOffset>
          </wp:positionH>
          <wp:positionV relativeFrom="paragraph">
            <wp:posOffset>-376428</wp:posOffset>
          </wp:positionV>
          <wp:extent cx="534010" cy="663467"/>
          <wp:effectExtent l="0" t="0" r="0" b="3810"/>
          <wp:wrapNone/>
          <wp:docPr id="8" name="Figura1" descr="RioPrefeitura_logoBox_VERTIC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igura1" descr="RioPrefeitura_logoBox_VERTICAL.png"/>
                  <pic:cNvPicPr>
                    <a:picLocks noChangeAspect="1" noChangeArrowheads="1"/>
                  </pic:cNvPicPr>
                </pic:nvPicPr>
                <pic:blipFill>
                  <a:blip r:embed="rId1" cstate="print"/>
                  <a:stretch>
                    <a:fillRect/>
                  </a:stretch>
                </pic:blipFill>
                <pic:spPr bwMode="auto">
                  <a:xfrm>
                    <a:off x="0" y="0"/>
                    <a:ext cx="535401" cy="665195"/>
                  </a:xfrm>
                  <a:prstGeom prst="rect">
                    <a:avLst/>
                  </a:prstGeom>
                </pic:spPr>
              </pic:pic>
            </a:graphicData>
          </a:graphic>
          <wp14:sizeRelH relativeFrom="margin">
            <wp14:pctWidth>0</wp14:pctWidth>
          </wp14:sizeRelH>
          <wp14:sizeRelV relativeFrom="margin">
            <wp14:pctHeight>0</wp14:pctHeight>
          </wp14:sizeRelV>
        </wp:anchor>
      </w:drawing>
    </w:r>
  </w:p>
  <w:p w14:paraId="6C825D68" w14:textId="77777777" w:rsidR="00E979DB" w:rsidRDefault="00E979DB">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A94AF7"/>
    <w:multiLevelType w:val="hybridMultilevel"/>
    <w:tmpl w:val="05C8464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2C2B372F"/>
    <w:multiLevelType w:val="hybridMultilevel"/>
    <w:tmpl w:val="59D6C6B6"/>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6A535102"/>
    <w:multiLevelType w:val="multilevel"/>
    <w:tmpl w:val="CBC625A2"/>
    <w:lvl w:ilvl="0">
      <w:start w:val="1"/>
      <w:numFmt w:val="decimal"/>
      <w:lvlText w:val="%1."/>
      <w:lvlJc w:val="left"/>
      <w:pPr>
        <w:ind w:left="396" w:hanging="284"/>
      </w:pPr>
      <w:rPr>
        <w:rFonts w:ascii="Arial" w:eastAsia="Arial" w:hAnsi="Arial" w:cs="Arial" w:hint="default"/>
        <w:b/>
        <w:bCs/>
        <w:spacing w:val="-1"/>
        <w:w w:val="99"/>
        <w:sz w:val="20"/>
        <w:szCs w:val="20"/>
        <w:lang w:val="pt-PT" w:eastAsia="en-US" w:bidi="ar-SA"/>
      </w:rPr>
    </w:lvl>
    <w:lvl w:ilvl="1">
      <w:start w:val="1"/>
      <w:numFmt w:val="decimal"/>
      <w:lvlText w:val="%1.%2."/>
      <w:lvlJc w:val="left"/>
      <w:pPr>
        <w:ind w:left="905" w:hanging="432"/>
      </w:pPr>
      <w:rPr>
        <w:rFonts w:ascii="Arial" w:eastAsia="Arial" w:hAnsi="Arial" w:cs="Arial" w:hint="default"/>
        <w:b/>
        <w:bCs/>
        <w:spacing w:val="-1"/>
        <w:w w:val="99"/>
        <w:sz w:val="20"/>
        <w:szCs w:val="20"/>
        <w:lang w:val="pt-PT" w:eastAsia="en-US" w:bidi="ar-SA"/>
      </w:rPr>
    </w:lvl>
    <w:lvl w:ilvl="2">
      <w:start w:val="1"/>
      <w:numFmt w:val="decimal"/>
      <w:lvlText w:val="%1.%2.%3."/>
      <w:lvlJc w:val="left"/>
      <w:pPr>
        <w:ind w:left="1392" w:hanging="560"/>
      </w:pPr>
      <w:rPr>
        <w:rFonts w:ascii="Arial" w:eastAsia="Arial" w:hAnsi="Arial" w:cs="Arial" w:hint="default"/>
        <w:b/>
        <w:bCs/>
        <w:spacing w:val="-1"/>
        <w:w w:val="99"/>
        <w:sz w:val="20"/>
        <w:szCs w:val="20"/>
        <w:lang w:val="pt-PT" w:eastAsia="en-US" w:bidi="ar-SA"/>
      </w:rPr>
    </w:lvl>
    <w:lvl w:ilvl="3">
      <w:numFmt w:val="bullet"/>
      <w:lvlText w:val="•"/>
      <w:lvlJc w:val="left"/>
      <w:pPr>
        <w:ind w:left="1400" w:hanging="560"/>
      </w:pPr>
      <w:rPr>
        <w:rFonts w:hint="default"/>
        <w:lang w:val="pt-PT" w:eastAsia="en-US" w:bidi="ar-SA"/>
      </w:rPr>
    </w:lvl>
    <w:lvl w:ilvl="4">
      <w:numFmt w:val="bullet"/>
      <w:lvlText w:val="•"/>
      <w:lvlJc w:val="left"/>
      <w:pPr>
        <w:ind w:left="2709" w:hanging="560"/>
      </w:pPr>
      <w:rPr>
        <w:rFonts w:hint="default"/>
        <w:lang w:val="pt-PT" w:eastAsia="en-US" w:bidi="ar-SA"/>
      </w:rPr>
    </w:lvl>
    <w:lvl w:ilvl="5">
      <w:numFmt w:val="bullet"/>
      <w:lvlText w:val="•"/>
      <w:lvlJc w:val="left"/>
      <w:pPr>
        <w:ind w:left="4018" w:hanging="560"/>
      </w:pPr>
      <w:rPr>
        <w:rFonts w:hint="default"/>
        <w:lang w:val="pt-PT" w:eastAsia="en-US" w:bidi="ar-SA"/>
      </w:rPr>
    </w:lvl>
    <w:lvl w:ilvl="6">
      <w:numFmt w:val="bullet"/>
      <w:lvlText w:val="•"/>
      <w:lvlJc w:val="left"/>
      <w:pPr>
        <w:ind w:left="5328" w:hanging="560"/>
      </w:pPr>
      <w:rPr>
        <w:rFonts w:hint="default"/>
        <w:lang w:val="pt-PT" w:eastAsia="en-US" w:bidi="ar-SA"/>
      </w:rPr>
    </w:lvl>
    <w:lvl w:ilvl="7">
      <w:numFmt w:val="bullet"/>
      <w:lvlText w:val="•"/>
      <w:lvlJc w:val="left"/>
      <w:pPr>
        <w:ind w:left="6637" w:hanging="560"/>
      </w:pPr>
      <w:rPr>
        <w:rFonts w:hint="default"/>
        <w:lang w:val="pt-PT" w:eastAsia="en-US" w:bidi="ar-SA"/>
      </w:rPr>
    </w:lvl>
    <w:lvl w:ilvl="8">
      <w:numFmt w:val="bullet"/>
      <w:lvlText w:val="•"/>
      <w:lvlJc w:val="left"/>
      <w:pPr>
        <w:ind w:left="7947" w:hanging="560"/>
      </w:pPr>
      <w:rPr>
        <w:rFonts w:hint="default"/>
        <w:lang w:val="pt-PT" w:eastAsia="en-US" w:bidi="ar-SA"/>
      </w:rPr>
    </w:lvl>
  </w:abstractNum>
  <w:abstractNum w:abstractNumId="3" w15:restartNumberingAfterBreak="0">
    <w:nsid w:val="7D115A54"/>
    <w:multiLevelType w:val="multilevel"/>
    <w:tmpl w:val="6A52567A"/>
    <w:lvl w:ilvl="0">
      <w:start w:val="1"/>
      <w:numFmt w:val="decimal"/>
      <w:pStyle w:val="Ttulo1"/>
      <w:lvlText w:val="%1."/>
      <w:lvlJc w:val="left"/>
      <w:pPr>
        <w:ind w:left="720" w:hanging="360"/>
      </w:pPr>
      <w:rPr>
        <w:rFonts w:hint="default"/>
      </w:rPr>
    </w:lvl>
    <w:lvl w:ilvl="1">
      <w:start w:val="1"/>
      <w:numFmt w:val="decimal"/>
      <w:pStyle w:val="Ttulo2"/>
      <w:isLgl/>
      <w:lvlText w:val="%1.%2"/>
      <w:lvlJc w:val="left"/>
      <w:pPr>
        <w:ind w:left="1266" w:hanging="840"/>
      </w:pPr>
      <w:rPr>
        <w:rFonts w:hint="default"/>
      </w:rPr>
    </w:lvl>
    <w:lvl w:ilvl="2">
      <w:start w:val="1"/>
      <w:numFmt w:val="decimal"/>
      <w:pStyle w:val="Ttulo3"/>
      <w:isLgl/>
      <w:lvlText w:val="%1.%2.%3"/>
      <w:lvlJc w:val="left"/>
      <w:pPr>
        <w:ind w:left="1332" w:hanging="840"/>
      </w:pPr>
      <w:rPr>
        <w:rFonts w:hint="default"/>
      </w:rPr>
    </w:lvl>
    <w:lvl w:ilvl="3">
      <w:start w:val="1"/>
      <w:numFmt w:val="decimal"/>
      <w:isLgl/>
      <w:lvlText w:val="%1.%2.%3.%4"/>
      <w:lvlJc w:val="left"/>
      <w:pPr>
        <w:ind w:left="1398" w:hanging="84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num w:numId="1" w16cid:durableId="1769152985">
    <w:abstractNumId w:val="1"/>
  </w:num>
  <w:num w:numId="2" w16cid:durableId="520431802">
    <w:abstractNumId w:val="3"/>
  </w:num>
  <w:num w:numId="3" w16cid:durableId="228198596">
    <w:abstractNumId w:val="2"/>
  </w:num>
  <w:num w:numId="4" w16cid:durableId="1436444917">
    <w:abstractNumId w:val="0"/>
  </w:num>
  <w:num w:numId="5" w16cid:durableId="997536889">
    <w:abstractNumId w:val="3"/>
  </w:num>
  <w:num w:numId="6" w16cid:durableId="122159319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51A03"/>
    <w:rsid w:val="00073EE5"/>
    <w:rsid w:val="0007693A"/>
    <w:rsid w:val="00090C95"/>
    <w:rsid w:val="000B16DE"/>
    <w:rsid w:val="000D137A"/>
    <w:rsid w:val="001F399B"/>
    <w:rsid w:val="00214F9A"/>
    <w:rsid w:val="002272B3"/>
    <w:rsid w:val="00246A4A"/>
    <w:rsid w:val="0024783B"/>
    <w:rsid w:val="002C3D55"/>
    <w:rsid w:val="002E31D5"/>
    <w:rsid w:val="002F03F9"/>
    <w:rsid w:val="0034005F"/>
    <w:rsid w:val="00347398"/>
    <w:rsid w:val="004360D8"/>
    <w:rsid w:val="00443041"/>
    <w:rsid w:val="004D0897"/>
    <w:rsid w:val="004E627C"/>
    <w:rsid w:val="004E70D6"/>
    <w:rsid w:val="005219A2"/>
    <w:rsid w:val="0055117F"/>
    <w:rsid w:val="005D08D7"/>
    <w:rsid w:val="005E5E39"/>
    <w:rsid w:val="005F2023"/>
    <w:rsid w:val="00630998"/>
    <w:rsid w:val="0065255C"/>
    <w:rsid w:val="006A3078"/>
    <w:rsid w:val="006C306C"/>
    <w:rsid w:val="00721905"/>
    <w:rsid w:val="0073425B"/>
    <w:rsid w:val="007823F6"/>
    <w:rsid w:val="00811210"/>
    <w:rsid w:val="008A69FF"/>
    <w:rsid w:val="008F1ABB"/>
    <w:rsid w:val="009049B5"/>
    <w:rsid w:val="00912DD7"/>
    <w:rsid w:val="00992AF7"/>
    <w:rsid w:val="009958CB"/>
    <w:rsid w:val="009F093D"/>
    <w:rsid w:val="009F1D60"/>
    <w:rsid w:val="00A20E64"/>
    <w:rsid w:val="00A5164E"/>
    <w:rsid w:val="00A5686B"/>
    <w:rsid w:val="00AB5E03"/>
    <w:rsid w:val="00B87570"/>
    <w:rsid w:val="00BA2656"/>
    <w:rsid w:val="00C00AEF"/>
    <w:rsid w:val="00C22B26"/>
    <w:rsid w:val="00C619B7"/>
    <w:rsid w:val="00CD6B2D"/>
    <w:rsid w:val="00CE4E08"/>
    <w:rsid w:val="00D119AA"/>
    <w:rsid w:val="00D84966"/>
    <w:rsid w:val="00DA4982"/>
    <w:rsid w:val="00E16F85"/>
    <w:rsid w:val="00E87632"/>
    <w:rsid w:val="00E979DB"/>
    <w:rsid w:val="00ED1611"/>
    <w:rsid w:val="00EF0B81"/>
    <w:rsid w:val="00EF2FEC"/>
    <w:rsid w:val="00F45CB1"/>
    <w:rsid w:val="00F51A03"/>
    <w:rsid w:val="00F66FEC"/>
    <w:rsid w:val="00F861F6"/>
    <w:rsid w:val="00F9311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68E02FAC"/>
  <w15:docId w15:val="{CCB95A4B-7347-45D7-870C-A96BD42FE3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har"/>
    <w:uiPriority w:val="9"/>
    <w:qFormat/>
    <w:rsid w:val="00347398"/>
    <w:pPr>
      <w:keepNext/>
      <w:keepLines/>
      <w:numPr>
        <w:numId w:val="2"/>
      </w:numPr>
      <w:spacing w:before="480" w:after="0"/>
      <w:jc w:val="both"/>
      <w:outlineLvl w:val="0"/>
    </w:pPr>
    <w:rPr>
      <w:rFonts w:ascii="Arial" w:eastAsiaTheme="majorEastAsia" w:hAnsi="Arial" w:cs="Arial"/>
      <w:b/>
      <w:bCs/>
      <w:sz w:val="24"/>
      <w:szCs w:val="24"/>
    </w:rPr>
  </w:style>
  <w:style w:type="paragraph" w:styleId="Ttulo2">
    <w:name w:val="heading 2"/>
    <w:basedOn w:val="Normal"/>
    <w:next w:val="Normal"/>
    <w:link w:val="Ttulo2Char"/>
    <w:uiPriority w:val="9"/>
    <w:unhideWhenUsed/>
    <w:qFormat/>
    <w:rsid w:val="00F51A03"/>
    <w:pPr>
      <w:keepNext/>
      <w:keepLines/>
      <w:numPr>
        <w:ilvl w:val="1"/>
        <w:numId w:val="2"/>
      </w:numPr>
      <w:spacing w:before="200" w:after="0"/>
      <w:jc w:val="both"/>
      <w:outlineLvl w:val="1"/>
    </w:pPr>
    <w:rPr>
      <w:rFonts w:ascii="Arial" w:eastAsiaTheme="majorEastAsia" w:hAnsi="Arial" w:cs="Arial"/>
      <w:bCs/>
      <w:sz w:val="24"/>
      <w:szCs w:val="24"/>
    </w:rPr>
  </w:style>
  <w:style w:type="paragraph" w:styleId="Ttulo3">
    <w:name w:val="heading 3"/>
    <w:basedOn w:val="Ttulo2"/>
    <w:next w:val="Normal"/>
    <w:link w:val="Ttulo3Char"/>
    <w:uiPriority w:val="9"/>
    <w:unhideWhenUsed/>
    <w:qFormat/>
    <w:rsid w:val="00F51A03"/>
    <w:pPr>
      <w:numPr>
        <w:ilvl w:val="2"/>
      </w:numPr>
      <w:outlineLvl w:val="2"/>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F51A03"/>
    <w:pPr>
      <w:ind w:left="720"/>
      <w:contextualSpacing/>
    </w:pPr>
  </w:style>
  <w:style w:type="character" w:customStyle="1" w:styleId="Ttulo1Char">
    <w:name w:val="Título 1 Char"/>
    <w:basedOn w:val="Fontepargpadro"/>
    <w:link w:val="Ttulo1"/>
    <w:uiPriority w:val="9"/>
    <w:rsid w:val="00347398"/>
    <w:rPr>
      <w:rFonts w:ascii="Arial" w:eastAsiaTheme="majorEastAsia" w:hAnsi="Arial" w:cs="Arial"/>
      <w:b/>
      <w:bCs/>
      <w:sz w:val="24"/>
      <w:szCs w:val="24"/>
    </w:rPr>
  </w:style>
  <w:style w:type="character" w:customStyle="1" w:styleId="Ttulo2Char">
    <w:name w:val="Título 2 Char"/>
    <w:basedOn w:val="Fontepargpadro"/>
    <w:link w:val="Ttulo2"/>
    <w:uiPriority w:val="9"/>
    <w:rsid w:val="00F51A03"/>
    <w:rPr>
      <w:rFonts w:ascii="Arial" w:eastAsiaTheme="majorEastAsia" w:hAnsi="Arial" w:cs="Arial"/>
      <w:bCs/>
      <w:sz w:val="24"/>
      <w:szCs w:val="24"/>
    </w:rPr>
  </w:style>
  <w:style w:type="character" w:customStyle="1" w:styleId="Ttulo3Char">
    <w:name w:val="Título 3 Char"/>
    <w:basedOn w:val="Fontepargpadro"/>
    <w:link w:val="Ttulo3"/>
    <w:uiPriority w:val="9"/>
    <w:rsid w:val="00F51A03"/>
    <w:rPr>
      <w:rFonts w:ascii="Arial" w:eastAsiaTheme="majorEastAsia" w:hAnsi="Arial" w:cs="Arial"/>
      <w:bCs/>
      <w:sz w:val="24"/>
      <w:szCs w:val="24"/>
    </w:rPr>
  </w:style>
  <w:style w:type="paragraph" w:styleId="Cabealho">
    <w:name w:val="header"/>
    <w:basedOn w:val="Normal"/>
    <w:link w:val="CabealhoChar"/>
    <w:uiPriority w:val="99"/>
    <w:unhideWhenUsed/>
    <w:rsid w:val="00E979DB"/>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E979DB"/>
  </w:style>
  <w:style w:type="paragraph" w:styleId="Rodap">
    <w:name w:val="footer"/>
    <w:basedOn w:val="Normal"/>
    <w:link w:val="RodapChar"/>
    <w:uiPriority w:val="99"/>
    <w:unhideWhenUsed/>
    <w:rsid w:val="00E979DB"/>
    <w:pPr>
      <w:tabs>
        <w:tab w:val="center" w:pos="4252"/>
        <w:tab w:val="right" w:pos="8504"/>
      </w:tabs>
      <w:spacing w:after="0" w:line="240" w:lineRule="auto"/>
    </w:pPr>
  </w:style>
  <w:style w:type="character" w:customStyle="1" w:styleId="RodapChar">
    <w:name w:val="Rodapé Char"/>
    <w:basedOn w:val="Fontepargpadro"/>
    <w:link w:val="Rodap"/>
    <w:uiPriority w:val="99"/>
    <w:rsid w:val="00E979DB"/>
  </w:style>
  <w:style w:type="character" w:customStyle="1" w:styleId="ui-provider">
    <w:name w:val="ui-provider"/>
    <w:basedOn w:val="Fontepargpadro"/>
    <w:rsid w:val="00EF2F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9311903">
      <w:bodyDiv w:val="1"/>
      <w:marLeft w:val="0"/>
      <w:marRight w:val="0"/>
      <w:marTop w:val="0"/>
      <w:marBottom w:val="0"/>
      <w:divBdr>
        <w:top w:val="none" w:sz="0" w:space="0" w:color="auto"/>
        <w:left w:val="none" w:sz="0" w:space="0" w:color="auto"/>
        <w:bottom w:val="none" w:sz="0" w:space="0" w:color="auto"/>
        <w:right w:val="none" w:sz="0" w:space="0" w:color="auto"/>
      </w:divBdr>
    </w:div>
    <w:div w:id="1977561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02E13A70169ABF4A80C3C13558FB5C33" ma:contentTypeVersion="13" ma:contentTypeDescription="Crie um novo documento." ma:contentTypeScope="" ma:versionID="22b84e42de2cb19af8bba168255d715e">
  <xsd:schema xmlns:xsd="http://www.w3.org/2001/XMLSchema" xmlns:xs="http://www.w3.org/2001/XMLSchema" xmlns:p="http://schemas.microsoft.com/office/2006/metadata/properties" xmlns:ns2="560f7d34-2a18-43ca-8208-3839fed7b85a" xmlns:ns3="06b09655-6bbe-41ae-b53e-f8d8e0bf49a3" targetNamespace="http://schemas.microsoft.com/office/2006/metadata/properties" ma:root="true" ma:fieldsID="e8faf9233d87de483ef7f85506176b69" ns2:_="" ns3:_="">
    <xsd:import namespace="560f7d34-2a18-43ca-8208-3839fed7b85a"/>
    <xsd:import namespace="06b09655-6bbe-41ae-b53e-f8d8e0bf49a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0f7d34-2a18-43ca-8208-3839fed7b85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Marcações de imagem" ma:readOnly="false" ma:fieldId="{5cf76f15-5ced-4ddc-b409-7134ff3c332f}" ma:taxonomyMulti="true" ma:sspId="a4a3eb1a-ecbe-4ed9-819a-de8481f10e28"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6b09655-6bbe-41ae-b53e-f8d8e0bf49a3"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8197b88-1dd8-4b8c-bbb0-88aa7e79ec3c}" ma:internalName="TaxCatchAll" ma:showField="CatchAllData" ma:web="06b09655-6bbe-41ae-b53e-f8d8e0bf49a3">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60f7d34-2a18-43ca-8208-3839fed7b85a">
      <Terms xmlns="http://schemas.microsoft.com/office/infopath/2007/PartnerControls"/>
    </lcf76f155ced4ddcb4097134ff3c332f>
    <TaxCatchAll xmlns="06b09655-6bbe-41ae-b53e-f8d8e0bf49a3" xsi:nil="true"/>
  </documentManagement>
</p:properties>
</file>

<file path=customXml/itemProps1.xml><?xml version="1.0" encoding="utf-8"?>
<ds:datastoreItem xmlns:ds="http://schemas.openxmlformats.org/officeDocument/2006/customXml" ds:itemID="{A689B7E5-3DD1-442C-977C-58248D3E039A}">
  <ds:schemaRefs>
    <ds:schemaRef ds:uri="http://schemas.openxmlformats.org/officeDocument/2006/bibliography"/>
  </ds:schemaRefs>
</ds:datastoreItem>
</file>

<file path=customXml/itemProps2.xml><?xml version="1.0" encoding="utf-8"?>
<ds:datastoreItem xmlns:ds="http://schemas.openxmlformats.org/officeDocument/2006/customXml" ds:itemID="{7EC03DE9-9DCA-495A-A79C-C169C7CC0AC9}"/>
</file>

<file path=customXml/itemProps3.xml><?xml version="1.0" encoding="utf-8"?>
<ds:datastoreItem xmlns:ds="http://schemas.openxmlformats.org/officeDocument/2006/customXml" ds:itemID="{8F7405E5-DE39-459A-B2FD-F0C2B924537C}"/>
</file>

<file path=customXml/itemProps4.xml><?xml version="1.0" encoding="utf-8"?>
<ds:datastoreItem xmlns:ds="http://schemas.openxmlformats.org/officeDocument/2006/customXml" ds:itemID="{AE53BEC0-4A33-43C1-9DFC-40114FB3C52D}"/>
</file>

<file path=docProps/app.xml><?xml version="1.0" encoding="utf-8"?>
<Properties xmlns="http://schemas.openxmlformats.org/officeDocument/2006/extended-properties" xmlns:vt="http://schemas.openxmlformats.org/officeDocument/2006/docPropsVTypes">
  <Template>Normal</Template>
  <TotalTime>368</TotalTime>
  <Pages>7</Pages>
  <Words>1579</Words>
  <Characters>8530</Characters>
  <Application>Microsoft Office Word</Application>
  <DocSecurity>0</DocSecurity>
  <Lines>71</Lines>
  <Paragraphs>20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CDURP</dc:creator>
  <cp:lastModifiedBy>Roberta Naice</cp:lastModifiedBy>
  <cp:revision>31</cp:revision>
  <dcterms:created xsi:type="dcterms:W3CDTF">2023-02-01T21:36:00Z</dcterms:created>
  <dcterms:modified xsi:type="dcterms:W3CDTF">2023-05-19T21:00:00Z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0x01010002E13A70169ABF4A80C3C13558FB5C33</vt:lpwstr>
  </property>
  <property fmtid="{D5CDD505-2E9C-101B-9397-08002B2CF9AE}" pid="3" name="Order">
    <vt:r8>861200</vt:r8>
  </property>
  <property fmtid="{D5CDD505-2E9C-101B-9397-08002B2CF9AE}" pid="4" name="MediaServiceImageTags">
    <vt:lpwstr/>
  </property>
</Properties>
</file>